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A6" w:rsidRDefault="008018A6" w:rsidP="00E12340">
      <w:pPr>
        <w:spacing w:line="360" w:lineRule="exact"/>
        <w:jc w:val="both"/>
        <w:rPr>
          <w:sz w:val="22"/>
          <w:szCs w:val="22"/>
          <w:lang w:val="sr-Latn-CS"/>
        </w:rPr>
      </w:pPr>
    </w:p>
    <w:p w:rsidR="00511696" w:rsidRDefault="00511696" w:rsidP="00E12340">
      <w:pPr>
        <w:spacing w:line="360" w:lineRule="exact"/>
        <w:jc w:val="both"/>
        <w:rPr>
          <w:sz w:val="22"/>
          <w:szCs w:val="22"/>
          <w:lang w:val="sr-Latn-CS"/>
        </w:rPr>
      </w:pPr>
    </w:p>
    <w:p w:rsidR="00E12340" w:rsidRPr="00574355" w:rsidRDefault="00E12340" w:rsidP="00E12340">
      <w:pPr>
        <w:jc w:val="both"/>
        <w:rPr>
          <w:b/>
          <w:i/>
        </w:rPr>
      </w:pPr>
      <w:r w:rsidRPr="00574355"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78851FCF" wp14:editId="2622349F">
            <wp:simplePos x="0" y="0"/>
            <wp:positionH relativeFrom="column">
              <wp:posOffset>-195580</wp:posOffset>
            </wp:positionH>
            <wp:positionV relativeFrom="paragraph">
              <wp:posOffset>-146685</wp:posOffset>
            </wp:positionV>
            <wp:extent cx="403860" cy="558800"/>
            <wp:effectExtent l="0" t="0" r="0" b="0"/>
            <wp:wrapSquare wrapText="right"/>
            <wp:docPr id="1" name="Picture 1" descr="Grb_nis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nisic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4355">
        <w:rPr>
          <w:b/>
          <w:i/>
        </w:rPr>
        <w:t>CRNA GORA</w:t>
      </w:r>
    </w:p>
    <w:p w:rsidR="00E12340" w:rsidRPr="00574355" w:rsidRDefault="00E12340" w:rsidP="00E12340">
      <w:pPr>
        <w:jc w:val="both"/>
        <w:rPr>
          <w:i/>
        </w:rPr>
      </w:pPr>
      <w:r w:rsidRPr="00574355">
        <w:rPr>
          <w:i/>
        </w:rPr>
        <w:t>OPŠTINA NIKŠIĆ</w:t>
      </w:r>
    </w:p>
    <w:p w:rsidR="00E12340" w:rsidRPr="00574355" w:rsidRDefault="00E12340" w:rsidP="00E12340">
      <w:pPr>
        <w:spacing w:line="360" w:lineRule="exact"/>
        <w:jc w:val="both"/>
        <w:rPr>
          <w:lang w:val="sr-Latn-CS"/>
        </w:rPr>
      </w:pPr>
    </w:p>
    <w:p w:rsidR="00E12340" w:rsidRPr="00574355" w:rsidRDefault="00E12340" w:rsidP="00E12340">
      <w:pPr>
        <w:spacing w:line="360" w:lineRule="exact"/>
        <w:jc w:val="both"/>
        <w:outlineLvl w:val="0"/>
        <w:rPr>
          <w:b/>
          <w:lang w:val="sr-Latn-CS"/>
        </w:rPr>
      </w:pPr>
      <w:r w:rsidRPr="00574355">
        <w:rPr>
          <w:b/>
          <w:lang w:val="sr-Latn-CS"/>
        </w:rPr>
        <w:t xml:space="preserve">Služba glavnog gradskog arhitekte </w:t>
      </w:r>
    </w:p>
    <w:p w:rsidR="00C24CB3" w:rsidRPr="00574355" w:rsidRDefault="00EB0C3D" w:rsidP="00CB6A8F">
      <w:pPr>
        <w:spacing w:line="360" w:lineRule="exact"/>
        <w:jc w:val="both"/>
        <w:outlineLvl w:val="0"/>
        <w:rPr>
          <w:lang w:val="sr-Latn-CS"/>
        </w:rPr>
      </w:pPr>
      <w:r w:rsidRPr="00574355">
        <w:rPr>
          <w:lang w:val="sr-Latn-CS"/>
        </w:rPr>
        <w:t>UP/Io b</w:t>
      </w:r>
      <w:r w:rsidR="00C24CB3" w:rsidRPr="00574355">
        <w:rPr>
          <w:lang w:val="sr-Latn-CS"/>
        </w:rPr>
        <w:t xml:space="preserve">roj: </w:t>
      </w:r>
      <w:r w:rsidR="00BC479D" w:rsidRPr="00574355">
        <w:rPr>
          <w:lang w:val="sr-Latn-CS"/>
        </w:rPr>
        <w:t>20</w:t>
      </w:r>
      <w:r w:rsidR="00477340" w:rsidRPr="00574355">
        <w:rPr>
          <w:lang w:val="sr-Latn-CS"/>
        </w:rPr>
        <w:t>-3</w:t>
      </w:r>
      <w:r w:rsidR="005C7EE8" w:rsidRPr="00574355">
        <w:rPr>
          <w:lang w:val="sr-Latn-CS"/>
        </w:rPr>
        <w:t>61</w:t>
      </w:r>
      <w:r w:rsidRPr="00574355">
        <w:rPr>
          <w:lang w:val="sr-Latn-CS"/>
        </w:rPr>
        <w:t>-</w:t>
      </w:r>
      <w:r w:rsidR="00BF03CD">
        <w:rPr>
          <w:lang w:val="sr-Latn-CS"/>
        </w:rPr>
        <w:t>267</w:t>
      </w:r>
    </w:p>
    <w:p w:rsidR="00C24CB3" w:rsidRPr="00574355" w:rsidRDefault="007D7AA1" w:rsidP="00CB6A8F">
      <w:pPr>
        <w:spacing w:line="360" w:lineRule="exact"/>
        <w:jc w:val="both"/>
        <w:rPr>
          <w:lang w:val="sr-Latn-CS"/>
        </w:rPr>
      </w:pPr>
      <w:r w:rsidRPr="00574355">
        <w:rPr>
          <w:lang w:val="sr-Latn-CS"/>
        </w:rPr>
        <w:t>Nikšić</w:t>
      </w:r>
      <w:r w:rsidR="00C24CB3" w:rsidRPr="00574355">
        <w:rPr>
          <w:lang w:val="sr-Latn-CS"/>
        </w:rPr>
        <w:t>,</w:t>
      </w:r>
      <w:r w:rsidR="00B33258" w:rsidRPr="00574355">
        <w:rPr>
          <w:lang w:val="sr-Latn-CS"/>
        </w:rPr>
        <w:t xml:space="preserve"> </w:t>
      </w:r>
      <w:r w:rsidR="00BF03CD">
        <w:rPr>
          <w:lang w:val="sr-Latn-CS"/>
        </w:rPr>
        <w:t>08</w:t>
      </w:r>
      <w:r w:rsidR="00CA7BF3" w:rsidRPr="00574355">
        <w:rPr>
          <w:lang w:val="sr-Latn-CS"/>
        </w:rPr>
        <w:t>.</w:t>
      </w:r>
      <w:r w:rsidR="00BF03CD">
        <w:rPr>
          <w:lang w:val="sr-Latn-CS"/>
        </w:rPr>
        <w:t xml:space="preserve"> </w:t>
      </w:r>
      <w:r w:rsidR="0078224B">
        <w:rPr>
          <w:lang w:val="sr-Latn-CS"/>
        </w:rPr>
        <w:t>0</w:t>
      </w:r>
      <w:r w:rsidR="00BF03CD">
        <w:rPr>
          <w:lang w:val="sr-Latn-CS"/>
        </w:rPr>
        <w:t>7</w:t>
      </w:r>
      <w:r w:rsidR="00B33258" w:rsidRPr="00574355">
        <w:rPr>
          <w:lang w:val="sr-Latn-CS"/>
        </w:rPr>
        <w:t>.</w:t>
      </w:r>
      <w:r w:rsidR="00BF03CD">
        <w:rPr>
          <w:lang w:val="sr-Latn-CS"/>
        </w:rPr>
        <w:t xml:space="preserve"> </w:t>
      </w:r>
      <w:r w:rsidR="00B33258" w:rsidRPr="00574355">
        <w:rPr>
          <w:lang w:val="sr-Latn-CS"/>
        </w:rPr>
        <w:t>20</w:t>
      </w:r>
      <w:r w:rsidR="00CB6A8F" w:rsidRPr="00574355">
        <w:rPr>
          <w:lang w:val="sr-Latn-CS"/>
        </w:rPr>
        <w:t>2</w:t>
      </w:r>
      <w:r w:rsidR="00500171">
        <w:rPr>
          <w:lang w:val="sr-Latn-CS"/>
        </w:rPr>
        <w:t>5</w:t>
      </w:r>
      <w:r w:rsidR="00C24CB3" w:rsidRPr="00574355">
        <w:rPr>
          <w:lang w:val="sr-Latn-CS"/>
        </w:rPr>
        <w:t>. godine</w:t>
      </w:r>
    </w:p>
    <w:p w:rsidR="003B2865" w:rsidRPr="00CB6A8F" w:rsidRDefault="003B2865" w:rsidP="00CB6A8F">
      <w:pPr>
        <w:spacing w:line="360" w:lineRule="exact"/>
        <w:jc w:val="both"/>
        <w:rPr>
          <w:sz w:val="22"/>
          <w:szCs w:val="22"/>
          <w:lang w:val="sr-Latn-CS"/>
        </w:rPr>
      </w:pPr>
    </w:p>
    <w:p w:rsidR="00C24CB3" w:rsidRPr="00574355" w:rsidRDefault="00626982" w:rsidP="00754A58">
      <w:pPr>
        <w:autoSpaceDE w:val="0"/>
        <w:autoSpaceDN w:val="0"/>
        <w:adjustRightInd w:val="0"/>
        <w:spacing w:line="276" w:lineRule="auto"/>
        <w:ind w:firstLine="284"/>
        <w:jc w:val="both"/>
        <w:rPr>
          <w:lang w:val="sr-Latn-CS"/>
        </w:rPr>
      </w:pPr>
      <w:r w:rsidRPr="00626982">
        <w:rPr>
          <w:lang w:val="sr-Latn-CS"/>
        </w:rPr>
        <w:t xml:space="preserve">Glavni gradski arhitekta, na osnovu člana 8, 10, 22 </w:t>
      </w:r>
      <w:r w:rsidR="002B7DED">
        <w:rPr>
          <w:lang w:val="sr-Latn-CS"/>
        </w:rPr>
        <w:t>a</w:t>
      </w:r>
      <w:r w:rsidRPr="00626982">
        <w:rPr>
          <w:lang w:val="sr-Latn-CS"/>
        </w:rPr>
        <w:t xml:space="preserve"> u vezi sa stavom 2 tačka 1, stava 3 i stava 4 i člana  23 stava 2 i člana 25 Zakona o izgradnji objekata („Službeni list Crne Gore“ broj 19/25)</w:t>
      </w:r>
      <w:r w:rsidR="00500171" w:rsidRPr="00500171">
        <w:rPr>
          <w:lang w:val="sr-Latn-CS"/>
        </w:rPr>
        <w:t>,</w:t>
      </w:r>
      <w:r w:rsidR="00680FF1" w:rsidRPr="00574355">
        <w:rPr>
          <w:lang w:val="sr-Latn-CS"/>
        </w:rPr>
        <w:t xml:space="preserve"> </w:t>
      </w:r>
      <w:r w:rsidR="000247EF" w:rsidRPr="004B2AC5">
        <w:rPr>
          <w:lang w:val="sr-Latn-CS"/>
        </w:rPr>
        <w:t>O</w:t>
      </w:r>
      <w:r w:rsidR="000247EF" w:rsidRPr="004B2AC5">
        <w:rPr>
          <w:rFonts w:eastAsiaTheme="minorHAnsi"/>
        </w:rPr>
        <w:t>dluke o postavljanju odnosno gra</w:t>
      </w:r>
      <w:r w:rsidR="000247EF">
        <w:rPr>
          <w:rFonts w:eastAsiaTheme="minorHAnsi"/>
        </w:rPr>
        <w:t>đ</w:t>
      </w:r>
      <w:r w:rsidR="000247EF" w:rsidRPr="004B2AC5">
        <w:rPr>
          <w:rFonts w:eastAsiaTheme="minorHAnsi"/>
        </w:rPr>
        <w:t>enju i uklanjanju pomoćnih objekata na teritoriji Opstine Niksic (</w:t>
      </w:r>
      <w:r w:rsidR="000247EF" w:rsidRPr="004B2AC5">
        <w:rPr>
          <w:rFonts w:eastAsiaTheme="minorHAnsi"/>
          <w:color w:val="666666"/>
        </w:rPr>
        <w:t>»</w:t>
      </w:r>
      <w:r w:rsidR="000247EF" w:rsidRPr="004B2AC5">
        <w:rPr>
          <w:rFonts w:eastAsiaTheme="minorHAnsi"/>
        </w:rPr>
        <w:t>Sluzbeni list Crne Gore« Opstinski propisi broj 01/14</w:t>
      </w:r>
      <w:r w:rsidR="000247EF" w:rsidRPr="004B2AC5">
        <w:rPr>
          <w:rFonts w:eastAsiaTheme="minorHAnsi"/>
          <w:color w:val="666666"/>
        </w:rPr>
        <w:t xml:space="preserve">, </w:t>
      </w:r>
      <w:r w:rsidR="000247EF" w:rsidRPr="004B2AC5">
        <w:rPr>
          <w:rFonts w:eastAsiaTheme="minorHAnsi"/>
        </w:rPr>
        <w:t>022/16 i 045/20)</w:t>
      </w:r>
      <w:r w:rsidR="000247EF">
        <w:rPr>
          <w:lang w:val="sr-Latn-CS"/>
        </w:rPr>
        <w:t xml:space="preserve">, </w:t>
      </w:r>
      <w:r w:rsidR="00680FF1" w:rsidRPr="00574355">
        <w:rPr>
          <w:lang w:val="sr-Latn-CS"/>
        </w:rPr>
        <w:t xml:space="preserve">člana 18 Zakona o upravnom postupku („Službeni list Crne Gore“ b. 56/14, 20/15, 40/16 i 37/17) </w:t>
      </w:r>
      <w:r w:rsidR="00BC305F" w:rsidRPr="00574355">
        <w:rPr>
          <w:lang w:val="sr-Latn-CS"/>
        </w:rPr>
        <w:t xml:space="preserve">i </w:t>
      </w:r>
      <w:r w:rsidR="00E12340" w:rsidRPr="00574355">
        <w:rPr>
          <w:lang w:val="sr-Latn-CS"/>
        </w:rPr>
        <w:t>Rješenja o imenovanju glavnog gradskog arhitekte broj 02-112-76/1 od 20.12.2021. godine</w:t>
      </w:r>
      <w:r w:rsidR="00284A5F" w:rsidRPr="00574355">
        <w:rPr>
          <w:lang w:val="sr-Latn-CS"/>
        </w:rPr>
        <w:t>,</w:t>
      </w:r>
      <w:r w:rsidR="00676819" w:rsidRPr="00574355">
        <w:rPr>
          <w:lang w:val="sr-Latn-CS"/>
        </w:rPr>
        <w:t xml:space="preserve"> </w:t>
      </w:r>
      <w:r w:rsidR="00EB0C3D" w:rsidRPr="00574355">
        <w:rPr>
          <w:lang w:val="sr-Latn-CS"/>
        </w:rPr>
        <w:t>a</w:t>
      </w:r>
      <w:r w:rsidR="00284A5F" w:rsidRPr="00574355">
        <w:rPr>
          <w:lang w:val="sr-Latn-CS"/>
        </w:rPr>
        <w:t xml:space="preserve"> rješavajući po zahtjevu</w:t>
      </w:r>
      <w:r w:rsidR="00906C8F">
        <w:rPr>
          <w:lang w:val="sr-Latn-CS"/>
        </w:rPr>
        <w:t xml:space="preserve"> </w:t>
      </w:r>
      <w:r w:rsidR="00BF03CD">
        <w:rPr>
          <w:lang w:val="sr-Latn-CS"/>
        </w:rPr>
        <w:t xml:space="preserve">Sekretarijata za investicije i projekte- Opština Nikšić iz Nikšića </w:t>
      </w:r>
      <w:r w:rsidR="00680FF1" w:rsidRPr="00574355">
        <w:rPr>
          <w:lang w:val="sr-Latn-CS"/>
        </w:rPr>
        <w:t xml:space="preserve">za davanje saglasnosti na idejno rješenje </w:t>
      </w:r>
      <w:r w:rsidR="000304A0">
        <w:rPr>
          <w:lang w:val="sr-Latn-CS"/>
        </w:rPr>
        <w:t>za</w:t>
      </w:r>
      <w:r w:rsidR="00906C8F">
        <w:rPr>
          <w:lang w:val="sr-Latn-CS"/>
        </w:rPr>
        <w:t xml:space="preserve"> </w:t>
      </w:r>
      <w:r w:rsidR="00BF03CD">
        <w:rPr>
          <w:lang w:val="sr-Latn-CS"/>
        </w:rPr>
        <w:t>izmještanje (ukidanje) TS 10/0.4 kV 2x630kVA "</w:t>
      </w:r>
      <w:r w:rsidR="00DA4534">
        <w:rPr>
          <w:lang w:val="sr-Latn-CS"/>
        </w:rPr>
        <w:t>b</w:t>
      </w:r>
      <w:r w:rsidR="00BF03CD">
        <w:rPr>
          <w:lang w:val="sr-Latn-CS"/>
        </w:rPr>
        <w:t>roj 70" sa katastarske parcele 2766 i izgradnja nove</w:t>
      </w:r>
      <w:r w:rsidR="00DA4534">
        <w:rPr>
          <w:lang w:val="sr-Latn-CS"/>
        </w:rPr>
        <w:t xml:space="preserve"> na dijelu katastarske parcele 2763 KO Nikšić koja čini urbanističku parcelu UP TS1</w:t>
      </w:r>
      <w:r w:rsidR="00BF03CD">
        <w:rPr>
          <w:lang w:val="sr-Latn-CS"/>
        </w:rPr>
        <w:t xml:space="preserve"> sa oznakom TS 10/0.4 kV 2x630kVA </w:t>
      </w:r>
      <w:r w:rsidR="00BF03CD">
        <w:rPr>
          <w:lang w:val="sr-Latn-CS"/>
        </w:rPr>
        <w:t>"</w:t>
      </w:r>
      <w:r w:rsidR="00DA4534">
        <w:rPr>
          <w:lang w:val="sr-Latn-CS"/>
        </w:rPr>
        <w:t>b</w:t>
      </w:r>
      <w:r w:rsidR="00BF03CD">
        <w:rPr>
          <w:lang w:val="sr-Latn-CS"/>
        </w:rPr>
        <w:t>roj 70</w:t>
      </w:r>
      <w:r w:rsidR="00BF03CD">
        <w:rPr>
          <w:lang w:val="sr-Latn-CS"/>
        </w:rPr>
        <w:t xml:space="preserve"> - NOVA</w:t>
      </w:r>
      <w:r w:rsidR="00BF03CD">
        <w:rPr>
          <w:lang w:val="sr-Latn-CS"/>
        </w:rPr>
        <w:t>"</w:t>
      </w:r>
      <w:r w:rsidR="00BF03CD">
        <w:rPr>
          <w:lang w:val="sr-Latn-CS"/>
        </w:rPr>
        <w:t xml:space="preserve"> sa </w:t>
      </w:r>
      <w:r w:rsidR="00DA4534">
        <w:rPr>
          <w:lang w:val="sr-Latn-CS"/>
        </w:rPr>
        <w:t>priključenjem na NN i Vn mrežu na dijelu kat. Parcele 2763, 2960 i 4810/1 i katastarskim parcelama</w:t>
      </w:r>
      <w:r w:rsidR="00754A58">
        <w:rPr>
          <w:lang w:val="sr-Latn-CS"/>
        </w:rPr>
        <w:t xml:space="preserve"> koje nastanu parcelacijom ovih parcela u obuhvatu DUP-a dijela urbanističke jedinice „Rudo Polje“ </w:t>
      </w:r>
      <w:r w:rsidR="006C177B">
        <w:rPr>
          <w:lang w:val="sr-Latn-CS"/>
        </w:rPr>
        <w:t>u zahvatu Izmjena i dopuna Prostornog urbanističkog plana – Generalna urbanistička razrada</w:t>
      </w:r>
      <w:r w:rsidR="00496FE6">
        <w:rPr>
          <w:lang w:val="sr-Latn-CS"/>
        </w:rPr>
        <w:t xml:space="preserve"> Opštine Nikšić („Sl. list CG“ , </w:t>
      </w:r>
      <w:r w:rsidR="00E1444B">
        <w:rPr>
          <w:lang w:val="sr-Latn-CS"/>
        </w:rPr>
        <w:t>br. 72/2</w:t>
      </w:r>
      <w:r w:rsidR="006C177B">
        <w:rPr>
          <w:lang w:val="sr-Latn-CS"/>
        </w:rPr>
        <w:t>4)</w:t>
      </w:r>
      <w:r w:rsidR="008B2BED">
        <w:rPr>
          <w:rFonts w:eastAsiaTheme="minorHAnsi"/>
        </w:rPr>
        <w:t>,</w:t>
      </w:r>
      <w:r w:rsidR="008B2BED">
        <w:rPr>
          <w:lang w:val="sr-Latn-CS"/>
        </w:rPr>
        <w:t xml:space="preserve"> </w:t>
      </w:r>
      <w:r w:rsidR="00FA6627" w:rsidRPr="00574355">
        <w:rPr>
          <w:lang w:val="sr-Latn-CS"/>
        </w:rPr>
        <w:t>donosi</w:t>
      </w:r>
      <w:r w:rsidR="00D21491" w:rsidRPr="00574355">
        <w:rPr>
          <w:lang w:val="sr-Latn-CS"/>
        </w:rPr>
        <w:t>:</w:t>
      </w:r>
      <w:r w:rsidR="00FA6627" w:rsidRPr="00574355">
        <w:rPr>
          <w:lang w:val="sr-Latn-CS"/>
        </w:rPr>
        <w:t xml:space="preserve"> </w:t>
      </w:r>
    </w:p>
    <w:p w:rsidR="003B2865" w:rsidRPr="00CB6A8F" w:rsidRDefault="003B2865" w:rsidP="00CB6A8F">
      <w:pPr>
        <w:autoSpaceDE w:val="0"/>
        <w:autoSpaceDN w:val="0"/>
        <w:adjustRightInd w:val="0"/>
        <w:spacing w:line="360" w:lineRule="exact"/>
        <w:ind w:firstLine="284"/>
        <w:jc w:val="both"/>
        <w:rPr>
          <w:sz w:val="22"/>
          <w:szCs w:val="22"/>
          <w:lang w:val="sr-Latn-CS"/>
        </w:rPr>
      </w:pPr>
    </w:p>
    <w:p w:rsidR="00C24CB3" w:rsidRPr="00574355" w:rsidRDefault="00C24CB3" w:rsidP="00CB6A8F">
      <w:pPr>
        <w:spacing w:line="360" w:lineRule="exact"/>
        <w:jc w:val="center"/>
        <w:outlineLvl w:val="0"/>
        <w:rPr>
          <w:b/>
          <w:lang w:val="sr-Latn-CS"/>
        </w:rPr>
      </w:pPr>
      <w:r w:rsidRPr="00574355">
        <w:rPr>
          <w:b/>
          <w:lang w:val="sr-Latn-CS"/>
        </w:rPr>
        <w:t>R  J  E  Š  E  NJ  E</w:t>
      </w:r>
    </w:p>
    <w:p w:rsidR="00F03EC7" w:rsidRDefault="00F03EC7" w:rsidP="00CB6A8F">
      <w:pPr>
        <w:spacing w:line="360" w:lineRule="exact"/>
        <w:jc w:val="center"/>
        <w:outlineLvl w:val="0"/>
        <w:rPr>
          <w:b/>
          <w:sz w:val="22"/>
          <w:szCs w:val="22"/>
          <w:lang w:val="sr-Latn-CS"/>
        </w:rPr>
      </w:pPr>
    </w:p>
    <w:p w:rsidR="003B2865" w:rsidRPr="00CB6A8F" w:rsidRDefault="003B2865" w:rsidP="00CB6A8F">
      <w:pPr>
        <w:spacing w:line="360" w:lineRule="exact"/>
        <w:jc w:val="center"/>
        <w:outlineLvl w:val="0"/>
        <w:rPr>
          <w:b/>
          <w:sz w:val="22"/>
          <w:szCs w:val="22"/>
          <w:lang w:val="sr-Latn-CS"/>
        </w:rPr>
      </w:pPr>
    </w:p>
    <w:p w:rsidR="00D052E7" w:rsidRDefault="008B2BED" w:rsidP="00D052E7">
      <w:pPr>
        <w:spacing w:line="276" w:lineRule="auto"/>
        <w:ind w:firstLine="284"/>
        <w:jc w:val="both"/>
        <w:rPr>
          <w:rFonts w:eastAsiaTheme="minorHAnsi"/>
        </w:rPr>
      </w:pPr>
      <w:r>
        <w:rPr>
          <w:lang w:val="sr-Latn-CS"/>
        </w:rPr>
        <w:t>Investitoru</w:t>
      </w:r>
      <w:r w:rsidR="006F1C6B">
        <w:rPr>
          <w:lang w:val="sr-Latn-CS"/>
        </w:rPr>
        <w:t xml:space="preserve"> </w:t>
      </w:r>
      <w:r w:rsidR="00754A58">
        <w:rPr>
          <w:b/>
          <w:u w:val="single"/>
          <w:lang w:val="sr-Latn-CS"/>
        </w:rPr>
        <w:t>Sekretarijat za investicije i projekte – Opština Nikšić</w:t>
      </w:r>
      <w:r w:rsidR="000C7DC7">
        <w:rPr>
          <w:lang w:val="sr-Latn-CS"/>
        </w:rPr>
        <w:t xml:space="preserve"> </w:t>
      </w:r>
      <w:r w:rsidR="00AC0741" w:rsidRPr="00574355">
        <w:rPr>
          <w:rFonts w:eastAsiaTheme="minorHAnsi"/>
          <w:b/>
          <w:u w:val="single"/>
        </w:rPr>
        <w:t>d</w:t>
      </w:r>
      <w:r w:rsidR="00482817" w:rsidRPr="00574355">
        <w:rPr>
          <w:rFonts w:eastAsiaTheme="minorHAnsi"/>
          <w:b/>
          <w:u w:val="single"/>
        </w:rPr>
        <w:t xml:space="preserve">aje se saglasnost </w:t>
      </w:r>
      <w:r w:rsidR="00482817" w:rsidRPr="00574355">
        <w:rPr>
          <w:rFonts w:eastAsiaTheme="minorHAnsi"/>
        </w:rPr>
        <w:t>na idejno rješenje</w:t>
      </w:r>
      <w:r w:rsidR="001514C0">
        <w:rPr>
          <w:rFonts w:eastAsiaTheme="minorHAnsi"/>
        </w:rPr>
        <w:t xml:space="preserve"> </w:t>
      </w:r>
      <w:r w:rsidR="00A36943">
        <w:rPr>
          <w:lang w:val="sr-Latn-CS"/>
        </w:rPr>
        <w:t>za</w:t>
      </w:r>
      <w:r w:rsidR="00906C8F">
        <w:rPr>
          <w:lang w:val="sr-Latn-CS"/>
        </w:rPr>
        <w:t xml:space="preserve"> </w:t>
      </w:r>
      <w:r w:rsidR="00754A58">
        <w:rPr>
          <w:lang w:val="sr-Latn-CS"/>
        </w:rPr>
        <w:t xml:space="preserve">izmještanje (ukidanje) TS 10/0.4 kV 2x630kVA "broj 70" sa katastarske parcele 2766 i izgradnja nove na dijelu katastarske parcele 2763 KO Nikšić koja čini urbanističku parcelu UP TS1 sa oznakom TS 10/0.4 kV 2x630kVA "broj 70 - NOVA" sa priključenjem na NN i Vn mrežu na dijelu kat. Parcele 2763, 2960 i 4810/1 i katastarskim parcelama koje nastanu parcelacijom ovih parcela u obuhvatu DUP-a dijela urbanističke jedinice „Rudo Polje“ </w:t>
      </w:r>
      <w:r w:rsidR="00D052E7">
        <w:rPr>
          <w:lang w:val="sr-Latn-CS"/>
        </w:rPr>
        <w:t xml:space="preserve">u zahvatu Izmjena i dopuna Prostornog urbanističkog plana Opštine </w:t>
      </w:r>
      <w:r w:rsidR="00E1444B">
        <w:rPr>
          <w:lang w:val="sr-Latn-CS"/>
        </w:rPr>
        <w:t>Nikšić</w:t>
      </w:r>
      <w:r w:rsidR="00626982">
        <w:rPr>
          <w:lang w:val="sr-Latn-CS"/>
        </w:rPr>
        <w:t>,</w:t>
      </w:r>
      <w:r w:rsidR="00E1444B">
        <w:rPr>
          <w:lang w:val="sr-Latn-CS"/>
        </w:rPr>
        <w:t xml:space="preserve"> </w:t>
      </w:r>
      <w:r w:rsidR="00626982" w:rsidRPr="00626982">
        <w:rPr>
          <w:lang w:val="sr-Latn-CS"/>
        </w:rPr>
        <w:t xml:space="preserve">u dijelu Generalne urbanističke razrade, GUR-u, </w:t>
      </w:r>
      <w:r w:rsidR="00E1444B">
        <w:rPr>
          <w:lang w:val="sr-Latn-CS"/>
        </w:rPr>
        <w:t>(„Sl. list CG“ , br. 72/2</w:t>
      </w:r>
      <w:r w:rsidR="00D052E7">
        <w:rPr>
          <w:lang w:val="sr-Latn-CS"/>
        </w:rPr>
        <w:t>4)</w:t>
      </w:r>
      <w:r w:rsidR="00D052E7">
        <w:rPr>
          <w:rFonts w:eastAsiaTheme="minorHAnsi"/>
        </w:rPr>
        <w:t>,</w:t>
      </w:r>
      <w:r w:rsidR="00D052E7">
        <w:rPr>
          <w:lang w:val="sr-Latn-CS"/>
        </w:rPr>
        <w:t xml:space="preserve"> </w:t>
      </w:r>
      <w:r w:rsidR="007B0581" w:rsidRPr="00574355">
        <w:rPr>
          <w:rFonts w:eastAsiaTheme="minorHAnsi"/>
        </w:rPr>
        <w:t xml:space="preserve">u pogledu usaglašenosti sa smjernicama za oblikovanje i materijalizaciju objekta i </w:t>
      </w:r>
      <w:r w:rsidR="007B0581" w:rsidRPr="00574355">
        <w:t>osnovnim urbanističkim parametrima (indeks izgrađenosti, indeks zauzetosti, spratnost odnosno visina objekta i odnos prema građevinskoj liniji), a</w:t>
      </w:r>
      <w:r w:rsidR="009415B7" w:rsidRPr="00574355">
        <w:rPr>
          <w:rFonts w:eastAsiaTheme="minorHAnsi"/>
        </w:rPr>
        <w:t xml:space="preserve"> </w:t>
      </w:r>
      <w:r w:rsidR="00EB0C3D" w:rsidRPr="00574355">
        <w:rPr>
          <w:rFonts w:eastAsiaTheme="minorHAnsi"/>
        </w:rPr>
        <w:t>za koji su izdati urbani</w:t>
      </w:r>
      <w:r w:rsidR="007C602C" w:rsidRPr="00574355">
        <w:rPr>
          <w:rFonts w:eastAsiaTheme="minorHAnsi"/>
        </w:rPr>
        <w:t>s</w:t>
      </w:r>
      <w:r w:rsidR="00EB0C3D" w:rsidRPr="00574355">
        <w:rPr>
          <w:rFonts w:eastAsiaTheme="minorHAnsi"/>
        </w:rPr>
        <w:t>tičko</w:t>
      </w:r>
      <w:r w:rsidR="007C602C" w:rsidRPr="00574355">
        <w:rPr>
          <w:rFonts w:eastAsiaTheme="minorHAnsi"/>
        </w:rPr>
        <w:t>-</w:t>
      </w:r>
      <w:r w:rsidR="00EB0C3D" w:rsidRPr="00574355">
        <w:rPr>
          <w:rFonts w:eastAsiaTheme="minorHAnsi"/>
        </w:rPr>
        <w:t xml:space="preserve">tehnički uslovi </w:t>
      </w:r>
      <w:r w:rsidR="00D21491" w:rsidRPr="00574355">
        <w:rPr>
          <w:rFonts w:eastAsiaTheme="minorHAnsi"/>
        </w:rPr>
        <w:t xml:space="preserve">UP/Io </w:t>
      </w:r>
      <w:r w:rsidR="00A637C2">
        <w:rPr>
          <w:rFonts w:eastAsiaTheme="minorHAnsi"/>
        </w:rPr>
        <w:t xml:space="preserve">br. </w:t>
      </w:r>
      <w:r w:rsidR="00D21491" w:rsidRPr="00574355">
        <w:rPr>
          <w:rFonts w:eastAsiaTheme="minorHAnsi"/>
        </w:rPr>
        <w:t>07-350</w:t>
      </w:r>
      <w:r w:rsidR="00A40991">
        <w:rPr>
          <w:rFonts w:eastAsiaTheme="minorHAnsi"/>
        </w:rPr>
        <w:t xml:space="preserve"> </w:t>
      </w:r>
      <w:r w:rsidR="00880451">
        <w:rPr>
          <w:rFonts w:eastAsiaTheme="minorHAnsi"/>
        </w:rPr>
        <w:t>–</w:t>
      </w:r>
      <w:r w:rsidR="00754A58">
        <w:rPr>
          <w:rFonts w:eastAsiaTheme="minorHAnsi"/>
        </w:rPr>
        <w:t>788</w:t>
      </w:r>
      <w:r w:rsidR="00B47DE3" w:rsidRPr="00574355">
        <w:rPr>
          <w:rFonts w:eastAsiaTheme="minorHAnsi"/>
        </w:rPr>
        <w:t xml:space="preserve"> </w:t>
      </w:r>
      <w:proofErr w:type="gramStart"/>
      <w:r w:rsidR="00D21491" w:rsidRPr="00574355">
        <w:rPr>
          <w:rFonts w:eastAsiaTheme="minorHAnsi"/>
        </w:rPr>
        <w:t>od</w:t>
      </w:r>
      <w:proofErr w:type="gramEnd"/>
      <w:r w:rsidR="00D21491" w:rsidRPr="00574355">
        <w:rPr>
          <w:rFonts w:eastAsiaTheme="minorHAnsi"/>
        </w:rPr>
        <w:t xml:space="preserve"> </w:t>
      </w:r>
      <w:r w:rsidR="00754A58">
        <w:rPr>
          <w:rFonts w:eastAsiaTheme="minorHAnsi"/>
        </w:rPr>
        <w:t>07</w:t>
      </w:r>
      <w:r w:rsidR="005F3C9C" w:rsidRPr="00574355">
        <w:rPr>
          <w:rFonts w:eastAsiaTheme="minorHAnsi"/>
        </w:rPr>
        <w:t>.</w:t>
      </w:r>
      <w:r w:rsidR="00754A58">
        <w:rPr>
          <w:rFonts w:eastAsiaTheme="minorHAnsi"/>
        </w:rPr>
        <w:t>10</w:t>
      </w:r>
      <w:r w:rsidR="00477340" w:rsidRPr="00574355">
        <w:rPr>
          <w:rFonts w:eastAsiaTheme="minorHAnsi"/>
        </w:rPr>
        <w:t>.20</w:t>
      </w:r>
      <w:r w:rsidR="00A9227D">
        <w:rPr>
          <w:rFonts w:eastAsiaTheme="minorHAnsi"/>
        </w:rPr>
        <w:t>2</w:t>
      </w:r>
      <w:r w:rsidR="00754A58">
        <w:rPr>
          <w:rFonts w:eastAsiaTheme="minorHAnsi"/>
        </w:rPr>
        <w:t>4</w:t>
      </w:r>
      <w:r w:rsidR="00D21491" w:rsidRPr="00574355">
        <w:rPr>
          <w:rFonts w:eastAsiaTheme="minorHAnsi"/>
        </w:rPr>
        <w:t>.</w:t>
      </w:r>
      <w:r w:rsidR="00B47DE3" w:rsidRPr="00574355">
        <w:rPr>
          <w:rFonts w:eastAsiaTheme="minorHAnsi"/>
        </w:rPr>
        <w:t xml:space="preserve"> </w:t>
      </w:r>
      <w:proofErr w:type="gramStart"/>
      <w:r w:rsidR="00D052E7">
        <w:rPr>
          <w:rFonts w:eastAsiaTheme="minorHAnsi"/>
        </w:rPr>
        <w:t>godine</w:t>
      </w:r>
      <w:proofErr w:type="gramEnd"/>
      <w:r w:rsidR="00231768">
        <w:rPr>
          <w:rFonts w:eastAsiaTheme="minorHAnsi"/>
        </w:rPr>
        <w:t>.</w:t>
      </w:r>
    </w:p>
    <w:p w:rsidR="00406FE4" w:rsidRPr="00574355" w:rsidRDefault="00406FE4" w:rsidP="00CB6A8F">
      <w:pPr>
        <w:spacing w:line="360" w:lineRule="exact"/>
        <w:ind w:firstLine="284"/>
        <w:jc w:val="both"/>
        <w:rPr>
          <w:rFonts w:eastAsiaTheme="minorHAnsi"/>
        </w:rPr>
      </w:pPr>
    </w:p>
    <w:p w:rsidR="00C24CB3" w:rsidRDefault="00C24CB3" w:rsidP="00CB6A8F">
      <w:pPr>
        <w:spacing w:line="360" w:lineRule="exact"/>
        <w:ind w:firstLine="284"/>
        <w:jc w:val="center"/>
        <w:rPr>
          <w:lang w:val="sr-Latn-CS"/>
        </w:rPr>
      </w:pPr>
      <w:r w:rsidRPr="00574355">
        <w:rPr>
          <w:lang w:val="sr-Latn-CS"/>
        </w:rPr>
        <w:t xml:space="preserve">O  b  r  a  z  l  o  ž  e  nj </w:t>
      </w:r>
      <w:r w:rsidR="00F52003" w:rsidRPr="00574355">
        <w:rPr>
          <w:lang w:val="sr-Latn-CS"/>
        </w:rPr>
        <w:t xml:space="preserve"> </w:t>
      </w:r>
      <w:r w:rsidRPr="00574355">
        <w:rPr>
          <w:lang w:val="sr-Latn-CS"/>
        </w:rPr>
        <w:t>e</w:t>
      </w:r>
    </w:p>
    <w:p w:rsidR="003B2865" w:rsidRPr="00574355" w:rsidRDefault="003B2865" w:rsidP="00CB6A8F">
      <w:pPr>
        <w:spacing w:line="360" w:lineRule="exact"/>
        <w:ind w:firstLine="284"/>
        <w:jc w:val="center"/>
        <w:rPr>
          <w:lang w:val="sr-Latn-CS"/>
        </w:rPr>
      </w:pPr>
    </w:p>
    <w:p w:rsidR="004516A7" w:rsidRPr="00754A58" w:rsidRDefault="00987111" w:rsidP="00754A58">
      <w:pPr>
        <w:spacing w:line="276" w:lineRule="auto"/>
        <w:ind w:firstLine="284"/>
        <w:jc w:val="both"/>
        <w:rPr>
          <w:lang w:val="sr-Latn-CS"/>
        </w:rPr>
      </w:pPr>
      <w:r w:rsidRPr="00574355">
        <w:t xml:space="preserve">Aktom </w:t>
      </w:r>
      <w:r w:rsidR="00EB0C3D" w:rsidRPr="00574355">
        <w:t>broj UP/Io</w:t>
      </w:r>
      <w:r w:rsidR="00AE689D" w:rsidRPr="00574355">
        <w:t xml:space="preserve"> broj</w:t>
      </w:r>
      <w:r w:rsidR="006A211F" w:rsidRPr="00574355">
        <w:t xml:space="preserve">: </w:t>
      </w:r>
      <w:r w:rsidR="00F975C0" w:rsidRPr="00574355">
        <w:rPr>
          <w:lang w:val="sr-Latn-CS"/>
        </w:rPr>
        <w:t>20</w:t>
      </w:r>
      <w:r w:rsidR="00EB0C3D" w:rsidRPr="00574355">
        <w:rPr>
          <w:lang w:val="sr-Latn-CS"/>
        </w:rPr>
        <w:t>-</w:t>
      </w:r>
      <w:r w:rsidR="00604345">
        <w:rPr>
          <w:lang w:val="sr-Latn-CS"/>
        </w:rPr>
        <w:t>361-</w:t>
      </w:r>
      <w:r w:rsidR="00754A58">
        <w:rPr>
          <w:lang w:val="sr-Latn-CS"/>
        </w:rPr>
        <w:t>267</w:t>
      </w:r>
      <w:r w:rsidR="00EB0C3D" w:rsidRPr="00574355">
        <w:rPr>
          <w:lang w:val="sr-Latn-CS"/>
        </w:rPr>
        <w:t xml:space="preserve"> </w:t>
      </w:r>
      <w:proofErr w:type="gramStart"/>
      <w:r w:rsidR="005428A7" w:rsidRPr="00574355">
        <w:t>od</w:t>
      </w:r>
      <w:proofErr w:type="gramEnd"/>
      <w:r w:rsidR="00891973" w:rsidRPr="00574355">
        <w:t xml:space="preserve"> </w:t>
      </w:r>
      <w:r w:rsidR="00754A58">
        <w:rPr>
          <w:lang w:val="sr-Latn-CS"/>
        </w:rPr>
        <w:t>08</w:t>
      </w:r>
      <w:r w:rsidR="00F975C0" w:rsidRPr="00574355">
        <w:rPr>
          <w:lang w:val="sr-Latn-CS"/>
        </w:rPr>
        <w:t>.</w:t>
      </w:r>
      <w:r w:rsidR="007A4537">
        <w:rPr>
          <w:lang w:val="sr-Latn-CS"/>
        </w:rPr>
        <w:t>0</w:t>
      </w:r>
      <w:r w:rsidR="00754A58">
        <w:rPr>
          <w:lang w:val="sr-Latn-CS"/>
        </w:rPr>
        <w:t>7</w:t>
      </w:r>
      <w:r w:rsidR="00EB0C3D" w:rsidRPr="00574355">
        <w:rPr>
          <w:lang w:val="sr-Latn-CS"/>
        </w:rPr>
        <w:t>.20</w:t>
      </w:r>
      <w:r w:rsidR="00CB6A8F" w:rsidRPr="00574355">
        <w:rPr>
          <w:lang w:val="sr-Latn-CS"/>
        </w:rPr>
        <w:t>2</w:t>
      </w:r>
      <w:r w:rsidR="00500171">
        <w:rPr>
          <w:lang w:val="sr-Latn-CS"/>
        </w:rPr>
        <w:t>5</w:t>
      </w:r>
      <w:r w:rsidR="00EB0C3D" w:rsidRPr="00574355">
        <w:rPr>
          <w:lang w:val="sr-Latn-CS"/>
        </w:rPr>
        <w:t>. godine</w:t>
      </w:r>
      <w:r w:rsidR="00DB4443" w:rsidRPr="00574355">
        <w:t xml:space="preserve">, </w:t>
      </w:r>
      <w:r w:rsidRPr="00574355">
        <w:t>investitor</w:t>
      </w:r>
      <w:r w:rsidR="008B2BED">
        <w:t xml:space="preserve"> </w:t>
      </w:r>
      <w:r w:rsidR="00754A58">
        <w:rPr>
          <w:lang w:val="sr-Latn-CS"/>
        </w:rPr>
        <w:t>Sekretarijat za investicije i projekte – Opština Nikšić</w:t>
      </w:r>
      <w:r w:rsidR="008F4E18">
        <w:rPr>
          <w:lang w:val="sr-Latn-CS"/>
        </w:rPr>
        <w:t xml:space="preserve"> </w:t>
      </w:r>
      <w:r w:rsidR="008B2BED">
        <w:rPr>
          <w:lang w:val="sr-Latn-CS"/>
        </w:rPr>
        <w:t>iz Nikšića</w:t>
      </w:r>
      <w:r w:rsidR="00BE0D7D" w:rsidRPr="00574355">
        <w:t>,</w:t>
      </w:r>
      <w:r w:rsidR="00DB4443" w:rsidRPr="00574355">
        <w:t xml:space="preserve"> </w:t>
      </w:r>
      <w:r w:rsidR="00271D9A" w:rsidRPr="00574355">
        <w:t>podni</w:t>
      </w:r>
      <w:r w:rsidR="003B31F3">
        <w:t>o</w:t>
      </w:r>
      <w:r w:rsidR="008B2BED">
        <w:t xml:space="preserve"> je</w:t>
      </w:r>
      <w:r w:rsidR="009E7F21">
        <w:t xml:space="preserve"> </w:t>
      </w:r>
      <w:r w:rsidRPr="00574355">
        <w:t xml:space="preserve">Službi glavnog gradskog arhitekte zahtjev </w:t>
      </w:r>
      <w:r w:rsidR="00271D9A" w:rsidRPr="00574355">
        <w:t xml:space="preserve">za </w:t>
      </w:r>
      <w:r w:rsidR="00271D9A" w:rsidRPr="00574355">
        <w:rPr>
          <w:rFonts w:eastAsiaTheme="minorHAnsi"/>
        </w:rPr>
        <w:t xml:space="preserve">davanje saglasnosti na </w:t>
      </w:r>
      <w:r w:rsidR="00CB6A8F" w:rsidRPr="00574355">
        <w:rPr>
          <w:rFonts w:eastAsiaTheme="minorHAnsi"/>
        </w:rPr>
        <w:t xml:space="preserve">idejno rješenje </w:t>
      </w:r>
      <w:r w:rsidR="009642E6">
        <w:rPr>
          <w:lang w:val="sr-Latn-CS"/>
        </w:rPr>
        <w:t xml:space="preserve">za </w:t>
      </w:r>
      <w:r w:rsidR="00754A58">
        <w:rPr>
          <w:lang w:val="sr-Latn-CS"/>
        </w:rPr>
        <w:t>izmještanje (ukidanje) TS 10/0.4 kV 2x630kVA "broj 70" sa katastarske parcele 2766 i izgradnja nove na dijelu katastarske parcele 2763 KO Nikšić koja čini urbanističku parcelu UP TS1 sa oznakom TS 10/0.4 kV 2x630kVA "broj 70 - NOVA" sa priključenjem na NN i Vn mrežu na dijelu kat. Parcele 2763, 2960 i 4810/1 i katastarskim parcelama koje nastanu parcelacijom ovih parcela u obuhvatu DUP-a dijela urbanističke jedinice „Rudo Polje“</w:t>
      </w:r>
      <w:r w:rsidR="00754A58">
        <w:rPr>
          <w:lang w:val="sr-Latn-CS"/>
        </w:rPr>
        <w:t xml:space="preserve"> </w:t>
      </w:r>
      <w:r w:rsidR="00626982" w:rsidRPr="00626982">
        <w:rPr>
          <w:lang w:val="sr-Latn-CS"/>
        </w:rPr>
        <w:t xml:space="preserve">u </w:t>
      </w:r>
      <w:r w:rsidR="00626982" w:rsidRPr="00626982">
        <w:rPr>
          <w:lang w:val="sr-Latn-CS"/>
        </w:rPr>
        <w:lastRenderedPageBreak/>
        <w:t xml:space="preserve">zahvatu Izmjena i dopuna Prostornog urbanističkog plana Opštine Nikšić, u dijelu Generalne urbanističke razrade, GUR-u </w:t>
      </w:r>
      <w:r w:rsidR="00E1444B">
        <w:rPr>
          <w:lang w:val="sr-Latn-CS"/>
        </w:rPr>
        <w:t>(„Sl. list CG“ , br. 72/2</w:t>
      </w:r>
      <w:r w:rsidR="008F4E18">
        <w:rPr>
          <w:lang w:val="sr-Latn-CS"/>
        </w:rPr>
        <w:t>4)</w:t>
      </w:r>
      <w:r w:rsidR="008F4E18">
        <w:rPr>
          <w:rFonts w:eastAsiaTheme="minorHAnsi"/>
        </w:rPr>
        <w:t>,</w:t>
      </w:r>
      <w:r w:rsidR="008F4E18">
        <w:rPr>
          <w:lang w:val="sr-Latn-CS"/>
        </w:rPr>
        <w:t xml:space="preserve"> </w:t>
      </w:r>
      <w:r w:rsidR="008F4E18" w:rsidRPr="00574355">
        <w:t>a</w:t>
      </w:r>
      <w:r w:rsidR="008F4E18" w:rsidRPr="00574355">
        <w:rPr>
          <w:rFonts w:eastAsiaTheme="minorHAnsi"/>
        </w:rPr>
        <w:t xml:space="preserve"> za koji su izdati urbanističko-tehnički uslovi UP/Io </w:t>
      </w:r>
      <w:r w:rsidR="008F4E18">
        <w:rPr>
          <w:rFonts w:eastAsiaTheme="minorHAnsi"/>
        </w:rPr>
        <w:t xml:space="preserve">br. </w:t>
      </w:r>
      <w:r w:rsidR="008F4E18" w:rsidRPr="00574355">
        <w:rPr>
          <w:rFonts w:eastAsiaTheme="minorHAnsi"/>
        </w:rPr>
        <w:t>07-350</w:t>
      </w:r>
      <w:r w:rsidR="008F4E18">
        <w:rPr>
          <w:rFonts w:eastAsiaTheme="minorHAnsi"/>
        </w:rPr>
        <w:t xml:space="preserve"> –</w:t>
      </w:r>
      <w:r w:rsidR="00754A58">
        <w:rPr>
          <w:rFonts w:eastAsiaTheme="minorHAnsi"/>
        </w:rPr>
        <w:t>788</w:t>
      </w:r>
      <w:r w:rsidR="008F4E18" w:rsidRPr="00574355">
        <w:rPr>
          <w:rFonts w:eastAsiaTheme="minorHAnsi"/>
        </w:rPr>
        <w:t xml:space="preserve"> </w:t>
      </w:r>
      <w:proofErr w:type="gramStart"/>
      <w:r w:rsidR="008F4E18" w:rsidRPr="00574355">
        <w:rPr>
          <w:rFonts w:eastAsiaTheme="minorHAnsi"/>
        </w:rPr>
        <w:t>od</w:t>
      </w:r>
      <w:proofErr w:type="gramEnd"/>
      <w:r w:rsidR="008F4E18" w:rsidRPr="00574355">
        <w:rPr>
          <w:rFonts w:eastAsiaTheme="minorHAnsi"/>
        </w:rPr>
        <w:t xml:space="preserve"> </w:t>
      </w:r>
      <w:r w:rsidR="00754A58">
        <w:rPr>
          <w:rFonts w:eastAsiaTheme="minorHAnsi"/>
        </w:rPr>
        <w:t>07</w:t>
      </w:r>
      <w:r w:rsidR="008F4E18" w:rsidRPr="00574355">
        <w:rPr>
          <w:rFonts w:eastAsiaTheme="minorHAnsi"/>
        </w:rPr>
        <w:t>.</w:t>
      </w:r>
      <w:r w:rsidR="00754A58">
        <w:rPr>
          <w:rFonts w:eastAsiaTheme="minorHAnsi"/>
        </w:rPr>
        <w:t>10</w:t>
      </w:r>
      <w:r w:rsidR="008F4E18" w:rsidRPr="00574355">
        <w:rPr>
          <w:rFonts w:eastAsiaTheme="minorHAnsi"/>
        </w:rPr>
        <w:t>.20</w:t>
      </w:r>
      <w:r w:rsidR="008F4E18">
        <w:rPr>
          <w:rFonts w:eastAsiaTheme="minorHAnsi"/>
        </w:rPr>
        <w:t>2</w:t>
      </w:r>
      <w:r w:rsidR="00754A58">
        <w:rPr>
          <w:rFonts w:eastAsiaTheme="minorHAnsi"/>
        </w:rPr>
        <w:t>4</w:t>
      </w:r>
      <w:r w:rsidR="008F4E18" w:rsidRPr="00574355">
        <w:rPr>
          <w:rFonts w:eastAsiaTheme="minorHAnsi"/>
        </w:rPr>
        <w:t xml:space="preserve">. </w:t>
      </w:r>
      <w:proofErr w:type="gramStart"/>
      <w:r w:rsidR="008F4E18">
        <w:rPr>
          <w:rFonts w:eastAsiaTheme="minorHAnsi"/>
        </w:rPr>
        <w:t>godine</w:t>
      </w:r>
      <w:proofErr w:type="gramEnd"/>
      <w:r w:rsidR="00BD403E">
        <w:rPr>
          <w:rFonts w:eastAsiaTheme="minorHAnsi"/>
        </w:rPr>
        <w:t>.</w:t>
      </w:r>
    </w:p>
    <w:p w:rsidR="00626982" w:rsidRDefault="00626982" w:rsidP="006920C4">
      <w:pPr>
        <w:spacing w:line="276" w:lineRule="auto"/>
        <w:ind w:firstLine="284"/>
        <w:jc w:val="both"/>
        <w:rPr>
          <w:rFonts w:eastAsiaTheme="minorHAnsi"/>
        </w:rPr>
      </w:pPr>
    </w:p>
    <w:p w:rsidR="00626982" w:rsidRPr="00626982" w:rsidRDefault="00522B9D" w:rsidP="00522B9D">
      <w:pPr>
        <w:spacing w:line="276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    </w:t>
      </w:r>
      <w:r w:rsidR="00626982" w:rsidRPr="00626982">
        <w:rPr>
          <w:rFonts w:eastAsiaTheme="minorHAnsi"/>
        </w:rPr>
        <w:t>Odredbom člana 22 stav 2 tačka 1 i tačka 2 i člana 23, 24 i 25  Zakona o izgradnji objekata („Službeni list Crne Gore“ broj 19/25), propisano je da glavni gradski arhitekta daje saglasnost na:</w:t>
      </w:r>
    </w:p>
    <w:p w:rsidR="00626982" w:rsidRPr="00626982" w:rsidRDefault="00626982" w:rsidP="00626982">
      <w:pPr>
        <w:spacing w:line="276" w:lineRule="auto"/>
        <w:ind w:firstLine="284"/>
        <w:jc w:val="both"/>
        <w:rPr>
          <w:rFonts w:eastAsiaTheme="minorHAnsi"/>
        </w:rPr>
      </w:pPr>
      <w:r w:rsidRPr="00626982">
        <w:rPr>
          <w:rFonts w:eastAsiaTheme="minorHAnsi"/>
        </w:rPr>
        <w:t>1)</w:t>
      </w:r>
      <w:r w:rsidRPr="00626982">
        <w:rPr>
          <w:rFonts w:eastAsiaTheme="minorHAnsi"/>
        </w:rPr>
        <w:tab/>
        <w:t>idejno rješenje arhitektonskog projekta iz stava 1 ovog člana, koji se odnosi na zgrade do 3000m2 bruto građevinske površine, osim hotela odnosno turističkog naselja sa četiri ili pet zvjezdica i turističkog rizorta;</w:t>
      </w:r>
    </w:p>
    <w:p w:rsidR="00626982" w:rsidRPr="00626982" w:rsidRDefault="00626982" w:rsidP="00626982">
      <w:pPr>
        <w:spacing w:line="276" w:lineRule="auto"/>
        <w:ind w:firstLine="284"/>
        <w:jc w:val="both"/>
        <w:rPr>
          <w:rFonts w:eastAsiaTheme="minorHAnsi"/>
        </w:rPr>
      </w:pPr>
      <w:r w:rsidRPr="00626982">
        <w:rPr>
          <w:rFonts w:eastAsiaTheme="minorHAnsi"/>
        </w:rPr>
        <w:t xml:space="preserve">2) </w:t>
      </w:r>
      <w:proofErr w:type="gramStart"/>
      <w:r w:rsidRPr="00626982">
        <w:rPr>
          <w:rFonts w:eastAsiaTheme="minorHAnsi"/>
        </w:rPr>
        <w:t>idejno</w:t>
      </w:r>
      <w:proofErr w:type="gramEnd"/>
      <w:r w:rsidRPr="00626982">
        <w:rPr>
          <w:rFonts w:eastAsiaTheme="minorHAnsi"/>
        </w:rPr>
        <w:t xml:space="preserve"> rješenje projekta arhitekture privremenog objekta za koji se izrađuje glavni projekat, u odnosu na oblikovanje, materijalizaciju i urbanističke parametre iz programa iz člana 72 stav 3 ovog zakona.</w:t>
      </w:r>
    </w:p>
    <w:p w:rsidR="00626982" w:rsidRPr="00626982" w:rsidRDefault="00626982" w:rsidP="00626982">
      <w:pPr>
        <w:spacing w:line="276" w:lineRule="auto"/>
        <w:ind w:firstLine="284"/>
        <w:jc w:val="both"/>
        <w:rPr>
          <w:rFonts w:eastAsiaTheme="minorHAnsi"/>
        </w:rPr>
      </w:pPr>
      <w:r w:rsidRPr="00626982">
        <w:rPr>
          <w:rFonts w:eastAsiaTheme="minorHAnsi"/>
        </w:rPr>
        <w:t>Poslove iz stava 2 ovog člana glavni gradski arhitekta vrši kao prenesene poslove.</w:t>
      </w:r>
    </w:p>
    <w:p w:rsidR="00626982" w:rsidRPr="00626982" w:rsidRDefault="00626982" w:rsidP="00626982">
      <w:pPr>
        <w:spacing w:line="276" w:lineRule="auto"/>
        <w:ind w:firstLine="284"/>
        <w:jc w:val="both"/>
        <w:rPr>
          <w:rFonts w:eastAsiaTheme="minorHAnsi"/>
        </w:rPr>
      </w:pPr>
      <w:r w:rsidRPr="00626982">
        <w:rPr>
          <w:rFonts w:eastAsiaTheme="minorHAnsi"/>
        </w:rPr>
        <w:t xml:space="preserve">U slučaju iz stava 4 ovog člana, saglasnost </w:t>
      </w:r>
      <w:proofErr w:type="gramStart"/>
      <w:r w:rsidRPr="00626982">
        <w:rPr>
          <w:rFonts w:eastAsiaTheme="minorHAnsi"/>
        </w:rPr>
        <w:t>na</w:t>
      </w:r>
      <w:proofErr w:type="gramEnd"/>
      <w:r w:rsidRPr="00626982">
        <w:rPr>
          <w:rFonts w:eastAsiaTheme="minorHAnsi"/>
        </w:rPr>
        <w:t xml:space="preserve"> idejno rješenje arhitektonskog projekta zgrade daje glavni gradski arhitekta. </w:t>
      </w:r>
    </w:p>
    <w:p w:rsidR="00BD403E" w:rsidRDefault="00626982" w:rsidP="00626982">
      <w:pPr>
        <w:spacing w:line="276" w:lineRule="auto"/>
        <w:ind w:firstLine="284"/>
        <w:jc w:val="both"/>
        <w:rPr>
          <w:rFonts w:eastAsiaTheme="minorHAnsi"/>
        </w:rPr>
      </w:pPr>
      <w:r w:rsidRPr="00626982">
        <w:rPr>
          <w:rFonts w:eastAsiaTheme="minorHAnsi"/>
        </w:rPr>
        <w:t xml:space="preserve">Članom 8 Zakona o izgradnji objekata („Službeni list Crne Gore" broj 19/25), data je definicija tehničke dokumentacije i utvrđeno da je ista skup pisane, numeričke i grafičke dokumentacije kojom se utvđuje koncepcija, uslovi i način građenja objekta a stavom 2. </w:t>
      </w:r>
      <w:proofErr w:type="gramStart"/>
      <w:r w:rsidRPr="00626982">
        <w:rPr>
          <w:rFonts w:eastAsiaTheme="minorHAnsi"/>
        </w:rPr>
        <w:t>istog</w:t>
      </w:r>
      <w:proofErr w:type="gramEnd"/>
      <w:r w:rsidRPr="00626982">
        <w:rPr>
          <w:rFonts w:eastAsiaTheme="minorHAnsi"/>
        </w:rPr>
        <w:t xml:space="preserve"> člana Zakona je utvrđeno da se ista izrađuje u skladu sa urbanističko-tehničkim uslovima koji se preuzimaju u skladu sa zakonom kojim se uređuje uređenje prostora, ovim zakonom, posebnim propisima i pravilima struke. </w:t>
      </w:r>
    </w:p>
    <w:p w:rsidR="00626982" w:rsidRPr="00626982" w:rsidRDefault="00626982" w:rsidP="00626982">
      <w:pPr>
        <w:spacing w:line="276" w:lineRule="auto"/>
        <w:ind w:firstLine="284"/>
        <w:jc w:val="both"/>
        <w:rPr>
          <w:rFonts w:eastAsiaTheme="minorHAnsi"/>
        </w:rPr>
      </w:pPr>
      <w:r w:rsidRPr="00626982">
        <w:rPr>
          <w:rFonts w:eastAsiaTheme="minorHAnsi"/>
        </w:rPr>
        <w:t xml:space="preserve">Članom 9 st.1 tačka 1. </w:t>
      </w:r>
      <w:proofErr w:type="gramStart"/>
      <w:r w:rsidRPr="00626982">
        <w:rPr>
          <w:rFonts w:eastAsiaTheme="minorHAnsi"/>
        </w:rPr>
        <w:t>ovog</w:t>
      </w:r>
      <w:proofErr w:type="gramEnd"/>
      <w:r w:rsidRPr="00626982">
        <w:rPr>
          <w:rFonts w:eastAsiaTheme="minorHAnsi"/>
        </w:rPr>
        <w:t xml:space="preserve"> Zakona, propisano je da vrstu tehničke dokumentacije čini, između ostalog i idejno rješenje, što u skladu sa citiranim članom 8 stav 2. Zakona čini obaveznost usklađenosti idejnog rješenja kao vrste tehničke dokumentacije </w:t>
      </w:r>
      <w:proofErr w:type="gramStart"/>
      <w:r w:rsidRPr="00626982">
        <w:rPr>
          <w:rFonts w:eastAsiaTheme="minorHAnsi"/>
        </w:rPr>
        <w:t>sa</w:t>
      </w:r>
      <w:proofErr w:type="gramEnd"/>
      <w:r w:rsidRPr="00626982">
        <w:rPr>
          <w:rFonts w:eastAsiaTheme="minorHAnsi"/>
        </w:rPr>
        <w:t xml:space="preserve"> urbanističko-tehničkim uslovima, ovim zakonom, posebnim propisima i pravilima struke.</w:t>
      </w:r>
    </w:p>
    <w:p w:rsidR="00626982" w:rsidRPr="00626982" w:rsidRDefault="00626982" w:rsidP="00626982">
      <w:pPr>
        <w:spacing w:line="276" w:lineRule="auto"/>
        <w:ind w:firstLine="284"/>
        <w:jc w:val="both"/>
        <w:rPr>
          <w:rFonts w:eastAsiaTheme="minorHAnsi"/>
        </w:rPr>
      </w:pPr>
      <w:r w:rsidRPr="00626982">
        <w:rPr>
          <w:rFonts w:eastAsiaTheme="minorHAnsi"/>
        </w:rPr>
        <w:t xml:space="preserve"> Članom 10 Zakona o izgradnji objekata („Službeni list Crne Gore" broj 19/25), navedeno je da se idejnim rješenjem utvrđuje generalna koncepcija za izgradnju objekta, a naročito: uklapanje objekta u prostor; položaj objekta u okviru lokacije i prema susjednim objektima; 3D vizuelizacija objekta; uslovi i rješenja priključenja objekta </w:t>
      </w:r>
      <w:proofErr w:type="gramStart"/>
      <w:r w:rsidRPr="00626982">
        <w:rPr>
          <w:rFonts w:eastAsiaTheme="minorHAnsi"/>
        </w:rPr>
        <w:t>na</w:t>
      </w:r>
      <w:proofErr w:type="gramEnd"/>
      <w:r w:rsidRPr="00626982">
        <w:rPr>
          <w:rFonts w:eastAsiaTheme="minorHAnsi"/>
        </w:rPr>
        <w:t xml:space="preserve"> saobraćajnu, instalacionu i drugu infrastrukturu i uređenje lokacije.</w:t>
      </w:r>
    </w:p>
    <w:p w:rsidR="00ED17FD" w:rsidRDefault="00626982" w:rsidP="00626982">
      <w:pPr>
        <w:spacing w:line="276" w:lineRule="auto"/>
        <w:ind w:firstLine="284"/>
        <w:jc w:val="both"/>
        <w:rPr>
          <w:rFonts w:eastAsiaTheme="minorHAnsi"/>
        </w:rPr>
      </w:pPr>
      <w:r w:rsidRPr="00626982">
        <w:rPr>
          <w:rFonts w:eastAsiaTheme="minorHAnsi"/>
        </w:rPr>
        <w:t xml:space="preserve">Rješenjem o imenovanju glavnog gradskog arhitekte broj 02-112-76/1 </w:t>
      </w:r>
      <w:proofErr w:type="gramStart"/>
      <w:r w:rsidRPr="00626982">
        <w:rPr>
          <w:rFonts w:eastAsiaTheme="minorHAnsi"/>
        </w:rPr>
        <w:t>od</w:t>
      </w:r>
      <w:proofErr w:type="gramEnd"/>
      <w:r w:rsidRPr="00626982">
        <w:rPr>
          <w:rFonts w:eastAsiaTheme="minorHAnsi"/>
        </w:rPr>
        <w:t xml:space="preserve"> 20.12.2021. </w:t>
      </w:r>
      <w:proofErr w:type="gramStart"/>
      <w:r w:rsidRPr="00626982">
        <w:rPr>
          <w:rFonts w:eastAsiaTheme="minorHAnsi"/>
        </w:rPr>
        <w:t>godine</w:t>
      </w:r>
      <w:proofErr w:type="gramEnd"/>
      <w:r w:rsidRPr="00626982">
        <w:rPr>
          <w:rFonts w:eastAsiaTheme="minorHAnsi"/>
        </w:rPr>
        <w:t>, predsjednik Opštine Nikšić je imenovao Vujović Mladena, diplomiranog inženjera arhitekture, da obavlja date poslove u skladu sa zakonom.</w:t>
      </w:r>
    </w:p>
    <w:p w:rsidR="002C3E70" w:rsidRPr="00574355" w:rsidRDefault="002C3E70" w:rsidP="00EA5E91">
      <w:pPr>
        <w:spacing w:line="276" w:lineRule="auto"/>
        <w:ind w:firstLine="284"/>
        <w:jc w:val="both"/>
        <w:rPr>
          <w:lang w:val="sr-Latn-CS"/>
        </w:rPr>
      </w:pPr>
      <w:r w:rsidRPr="00574355">
        <w:rPr>
          <w:lang w:val="sr-Latn-CS"/>
        </w:rPr>
        <w:t xml:space="preserve">Glavni gradski arhitekta je razmotrio zahtjev, idejno rješenje objekta </w:t>
      </w:r>
      <w:r w:rsidR="00B622BD">
        <w:rPr>
          <w:lang w:val="sr-Latn-CS"/>
        </w:rPr>
        <w:t xml:space="preserve">projektovano od strane </w:t>
      </w:r>
      <w:r w:rsidR="00500171" w:rsidRPr="00500171">
        <w:rPr>
          <w:lang w:val="sr-Latn-CS"/>
        </w:rPr>
        <w:t>„</w:t>
      </w:r>
      <w:r w:rsidR="00754A58">
        <w:rPr>
          <w:lang w:val="sr-Latn-CS"/>
        </w:rPr>
        <w:t>Agencija za projektovanje i planiranje</w:t>
      </w:r>
      <w:r w:rsidR="006920C4">
        <w:rPr>
          <w:lang w:val="sr-Latn-CS"/>
        </w:rPr>
        <w:t xml:space="preserve"> </w:t>
      </w:r>
      <w:r w:rsidR="00500171" w:rsidRPr="00500171">
        <w:rPr>
          <w:lang w:val="sr-Latn-CS"/>
        </w:rPr>
        <w:t>“ DOO</w:t>
      </w:r>
      <w:r w:rsidR="00ED17FD">
        <w:rPr>
          <w:lang w:val="sr-Latn-CS"/>
        </w:rPr>
        <w:t xml:space="preserve"> </w:t>
      </w:r>
      <w:r w:rsidR="00ED17FD" w:rsidRPr="00ED17FD">
        <w:rPr>
          <w:lang w:val="sr-Latn-CS"/>
        </w:rPr>
        <w:t>Nikšić</w:t>
      </w:r>
      <w:r w:rsidR="00BC5CDA">
        <w:rPr>
          <w:lang w:val="sr-Latn-CS"/>
        </w:rPr>
        <w:t xml:space="preserve"> iz</w:t>
      </w:r>
      <w:r w:rsidR="00ED17FD">
        <w:rPr>
          <w:lang w:val="sr-Latn-CS"/>
        </w:rPr>
        <w:t xml:space="preserve"> </w:t>
      </w:r>
      <w:r w:rsidR="006920C4">
        <w:rPr>
          <w:lang w:val="sr-Latn-CS"/>
        </w:rPr>
        <w:t>Nikšića</w:t>
      </w:r>
      <w:r w:rsidR="00AD736D">
        <w:rPr>
          <w:lang w:val="sr-Latn-CS"/>
        </w:rPr>
        <w:t xml:space="preserve">, </w:t>
      </w:r>
      <w:r w:rsidR="005B7641">
        <w:rPr>
          <w:lang w:val="sr-Latn-CS"/>
        </w:rPr>
        <w:t xml:space="preserve">i </w:t>
      </w:r>
      <w:r w:rsidRPr="00574355">
        <w:rPr>
          <w:lang w:val="sr-Latn-CS"/>
        </w:rPr>
        <w:t>odlučio kao u dispozitivu rješenja.</w:t>
      </w:r>
    </w:p>
    <w:p w:rsidR="00EB5165" w:rsidRPr="00EB5165" w:rsidRDefault="00502805" w:rsidP="00EB5165">
      <w:pPr>
        <w:spacing w:line="276" w:lineRule="auto"/>
        <w:ind w:firstLine="284"/>
        <w:jc w:val="both"/>
        <w:rPr>
          <w:lang w:val="sr-Latn-CS"/>
        </w:rPr>
      </w:pPr>
      <w:r w:rsidRPr="00502805">
        <w:rPr>
          <w:lang w:val="sr-Latn-CS"/>
        </w:rPr>
        <w:t xml:space="preserve">U skladu sa odredbama članova 22  i  25 Zakona o izgradnji objekata („Službeni list Crne Gore“ broj 19/25), saglasnost se izdaje na osnovu </w:t>
      </w:r>
      <w:r w:rsidR="00477CA2">
        <w:rPr>
          <w:lang w:val="sr-Latn-CS"/>
        </w:rPr>
        <w:t>urbanističko-tehnički</w:t>
      </w:r>
      <w:r w:rsidR="00406FE4">
        <w:rPr>
          <w:lang w:val="sr-Latn-CS"/>
        </w:rPr>
        <w:t>h</w:t>
      </w:r>
      <w:r w:rsidR="00477CA2">
        <w:rPr>
          <w:lang w:val="sr-Latn-CS"/>
        </w:rPr>
        <w:t xml:space="preserve"> uslov</w:t>
      </w:r>
      <w:r w:rsidR="00EB5165" w:rsidRPr="00EB5165">
        <w:rPr>
          <w:lang w:val="sr-Latn-CS"/>
        </w:rPr>
        <w:t>a, u dijelu oblikovanja i materijalizacije;</w:t>
      </w:r>
    </w:p>
    <w:p w:rsidR="00EB5165" w:rsidRDefault="00EB5165" w:rsidP="00EB5165">
      <w:pPr>
        <w:spacing w:line="276" w:lineRule="auto"/>
        <w:ind w:firstLine="284"/>
        <w:jc w:val="both"/>
        <w:rPr>
          <w:lang w:val="sr-Latn-CS"/>
        </w:rPr>
      </w:pPr>
      <w:r w:rsidRPr="00EB5165">
        <w:rPr>
          <w:lang w:val="sr-Latn-CS"/>
        </w:rPr>
        <w:t>- osnovnim urbanističkim parametrima (indeks izgrađenosti, indeks zauzetosti, spratnost odnosno visina objekta, odnos prema građevinskoj liniji) i drugim urbanističkim parametrima (parkiranje i garažiranje vozila, stepen ozelenjenosti i namjena objekta);</w:t>
      </w:r>
    </w:p>
    <w:p w:rsidR="00114DCB" w:rsidRDefault="00394187" w:rsidP="00EF7755">
      <w:pPr>
        <w:spacing w:line="276" w:lineRule="auto"/>
        <w:ind w:firstLine="284"/>
        <w:jc w:val="both"/>
        <w:rPr>
          <w:lang w:val="sr-Latn-CS"/>
        </w:rPr>
      </w:pPr>
      <w:r>
        <w:t>Predmetna</w:t>
      </w:r>
      <w:r w:rsidR="00477CA2">
        <w:t xml:space="preserve"> parcela</w:t>
      </w:r>
      <w:r w:rsidR="00520B2B">
        <w:t xml:space="preserve"> nalaz</w:t>
      </w:r>
      <w:r w:rsidR="00ED17FD">
        <w:t>i</w:t>
      </w:r>
      <w:r w:rsidR="00520B2B">
        <w:t xml:space="preserve"> </w:t>
      </w:r>
      <w:r w:rsidR="00ED17FD" w:rsidRPr="00ED17FD">
        <w:t xml:space="preserve">se </w:t>
      </w:r>
      <w:r w:rsidR="00520B2B">
        <w:t xml:space="preserve">u obuhvatu </w:t>
      </w:r>
      <w:r w:rsidR="00114DCB">
        <w:rPr>
          <w:lang w:val="sr-Latn-CS"/>
        </w:rPr>
        <w:t xml:space="preserve">Izmjena i dopuna Prostornog urbanističkog plana – Generalna urbanistička razrada Opštine Nikšić („Sl. list CG“, br. </w:t>
      </w:r>
      <w:r w:rsidR="00E1444B">
        <w:rPr>
          <w:lang w:val="sr-Latn-CS"/>
        </w:rPr>
        <w:t>72/2</w:t>
      </w:r>
      <w:r w:rsidR="00EF7755">
        <w:rPr>
          <w:lang w:val="sr-Latn-CS"/>
        </w:rPr>
        <w:t>4</w:t>
      </w:r>
      <w:proofErr w:type="gramStart"/>
      <w:r w:rsidR="00EF7755">
        <w:rPr>
          <w:lang w:val="sr-Latn-CS"/>
        </w:rPr>
        <w:t>)</w:t>
      </w:r>
      <w:r>
        <w:rPr>
          <w:lang w:val="sr-Latn-CS"/>
        </w:rPr>
        <w:t xml:space="preserve"> </w:t>
      </w:r>
      <w:r w:rsidR="00A47CA9">
        <w:rPr>
          <w:lang w:val="sr-Latn-CS"/>
        </w:rPr>
        <w:t>.</w:t>
      </w:r>
      <w:proofErr w:type="gramEnd"/>
    </w:p>
    <w:p w:rsidR="00A47CA9" w:rsidRDefault="00A47CA9" w:rsidP="00EF7755">
      <w:pPr>
        <w:spacing w:line="276" w:lineRule="auto"/>
        <w:ind w:firstLine="284"/>
        <w:jc w:val="both"/>
        <w:rPr>
          <w:lang w:val="sr-Latn-CS"/>
        </w:rPr>
      </w:pPr>
    </w:p>
    <w:p w:rsidR="00A47CA9" w:rsidRDefault="00A47CA9" w:rsidP="00EF7755">
      <w:pPr>
        <w:spacing w:line="276" w:lineRule="auto"/>
        <w:ind w:firstLine="284"/>
        <w:jc w:val="both"/>
        <w:rPr>
          <w:lang w:val="sr-Latn-CS"/>
        </w:rPr>
      </w:pPr>
      <w:r>
        <w:rPr>
          <w:lang w:val="sr-Latn-CS"/>
        </w:rPr>
        <w:t>Postojeće stanje – Predmetna trafostanica TS</w:t>
      </w:r>
      <w:r w:rsidR="00A22F50">
        <w:rPr>
          <w:lang w:val="sr-Latn-CS"/>
        </w:rPr>
        <w:t xml:space="preserve"> 10/4kV se nalazi na katastarskoj parceli br. 2766, KO Nikšić, koja svojom pozicijom onemogućava izgradnju objekta predškolskog obrazovanja koji je predviđen u okviru Detaljnog urbanističkog plana dijela urbanističke jedinice Rudo polje („Sl. List CG“ – opštinski propisi br. 35/16) na urbanističkoj </w:t>
      </w:r>
      <w:r w:rsidR="005D4F10">
        <w:rPr>
          <w:lang w:val="sr-Latn-CS"/>
        </w:rPr>
        <w:t xml:space="preserve">parceli broj 1, tako da je potrebno uklanjanje </w:t>
      </w:r>
      <w:r w:rsidR="004C1417">
        <w:rPr>
          <w:lang w:val="sr-Latn-CS"/>
        </w:rPr>
        <w:t>–</w:t>
      </w:r>
      <w:r w:rsidR="005D4F10">
        <w:rPr>
          <w:lang w:val="sr-Latn-CS"/>
        </w:rPr>
        <w:t xml:space="preserve"> </w:t>
      </w:r>
      <w:r w:rsidR="005D4F10">
        <w:rPr>
          <w:lang w:val="sr-Latn-CS"/>
        </w:rPr>
        <w:lastRenderedPageBreak/>
        <w:t>izmje</w:t>
      </w:r>
      <w:r w:rsidR="004C1417">
        <w:rPr>
          <w:lang w:val="sr-Latn-CS"/>
        </w:rPr>
        <w:t xml:space="preserve">štanje na novu lokaciju – urbanističku parcelu koja je predviđena planskim dokumentom u neposrednoj blizini, na UPTS1, katastarska parcela br. 2763 KO Nikšić. </w:t>
      </w:r>
    </w:p>
    <w:p w:rsidR="001C5084" w:rsidRDefault="004C1417" w:rsidP="00EF7755">
      <w:pPr>
        <w:spacing w:line="276" w:lineRule="auto"/>
        <w:ind w:firstLine="284"/>
        <w:jc w:val="both"/>
        <w:rPr>
          <w:lang w:val="sr-Latn-CS"/>
        </w:rPr>
      </w:pPr>
      <w:r>
        <w:rPr>
          <w:lang w:val="sr-Latn-CS"/>
        </w:rPr>
        <w:t xml:space="preserve">Namjena lokacije </w:t>
      </w:r>
      <w:r w:rsidR="007C7FAB">
        <w:rPr>
          <w:lang w:val="sr-Latn-CS"/>
        </w:rPr>
        <w:t>–</w:t>
      </w:r>
      <w:r>
        <w:rPr>
          <w:lang w:val="sr-Latn-CS"/>
        </w:rPr>
        <w:t xml:space="preserve"> </w:t>
      </w:r>
      <w:r w:rsidR="007C7FAB">
        <w:rPr>
          <w:lang w:val="sr-Latn-CS"/>
        </w:rPr>
        <w:t xml:space="preserve">Predmetna lokacija se nalazi u obuhvatu PUP- Gur-a Opštine Nikšić u mjestu Ćemenca i Dragova Luka. </w:t>
      </w:r>
    </w:p>
    <w:p w:rsidR="007C7FAB" w:rsidRDefault="007C7FAB" w:rsidP="007C7FAB">
      <w:pPr>
        <w:spacing w:line="276" w:lineRule="auto"/>
        <w:ind w:firstLine="284"/>
        <w:jc w:val="both"/>
        <w:rPr>
          <w:lang w:val="sr-Latn-CS"/>
        </w:rPr>
      </w:pPr>
      <w:r>
        <w:rPr>
          <w:lang w:val="sr-Latn-CS"/>
        </w:rPr>
        <w:t xml:space="preserve">U tekstualnom dijelu PUP-a Opštine Nikšić u odeljku Elektroenergetska infrastruktura – plan navedeno je : Porast potrošnje električne energije treba da prati izgradnja distributivne mreže i transformacija. Kakvim putem i kakvom brzinom će se razvijati kapacitet zavisi od sagledavanja budućih potreba za električnom energijom. </w:t>
      </w:r>
    </w:p>
    <w:p w:rsidR="007C7FAB" w:rsidRDefault="007C7FAB" w:rsidP="007C7FAB">
      <w:pPr>
        <w:spacing w:line="276" w:lineRule="auto"/>
        <w:ind w:firstLine="284"/>
        <w:jc w:val="both"/>
        <w:rPr>
          <w:lang w:val="sr-Latn-CS"/>
        </w:rPr>
      </w:pPr>
      <w:r>
        <w:rPr>
          <w:lang w:val="sr-Latn-CS"/>
        </w:rPr>
        <w:t xml:space="preserve">U zoni obuhvata planirana je izgradnja novih objekata (stambena zgrada sa 100 stanova i 1500m2 poslovnog prostora u prizemlju; dječji vrtić; tržnica i poslovni prizemni objekat od 250m2). Stambeno poslovna zgrada je planirana na istočnom dijelu zone </w:t>
      </w:r>
      <w:r w:rsidR="00035A12">
        <w:rPr>
          <w:lang w:val="sr-Latn-CS"/>
        </w:rPr>
        <w:t xml:space="preserve">obuhvata (neposredno do poslovnih objekata firme „Neksan“. Tržnica, dječji vrtić i prizemni poslovni objekat su planirani u zapadnom i centralnom dijelu zone obuhvata. </w:t>
      </w:r>
    </w:p>
    <w:p w:rsidR="00035A12" w:rsidRDefault="00035A12" w:rsidP="007C7FAB">
      <w:pPr>
        <w:spacing w:line="276" w:lineRule="auto"/>
        <w:ind w:firstLine="284"/>
        <w:jc w:val="both"/>
        <w:rPr>
          <w:lang w:val="sr-Latn-CS"/>
        </w:rPr>
      </w:pPr>
      <w:r>
        <w:rPr>
          <w:lang w:val="sr-Latn-CS"/>
        </w:rPr>
        <w:t xml:space="preserve">Za napajanje novih objekata električnom energijom predviđene su dvije nove TS 10/0.4kV. Obje TS su predviđene kao slobodnostojeći objekti. Preciziranje tačne lokacijeza obje TS ostavljeno je obrađivaču urbanističko tehničkih uslova. </w:t>
      </w:r>
    </w:p>
    <w:p w:rsidR="00035A12" w:rsidRDefault="00035A12" w:rsidP="007C7FAB">
      <w:pPr>
        <w:spacing w:line="276" w:lineRule="auto"/>
        <w:ind w:firstLine="284"/>
        <w:jc w:val="both"/>
        <w:rPr>
          <w:lang w:val="sr-Latn-CS"/>
        </w:rPr>
      </w:pPr>
      <w:r>
        <w:rPr>
          <w:lang w:val="sr-Latn-CS"/>
        </w:rPr>
        <w:t xml:space="preserve">Priključenje novoplaniranih TS je predviđeno rasjecanjem 10kV kabla od TS „DAKA“ do TS 70. </w:t>
      </w:r>
    </w:p>
    <w:p w:rsidR="00035A12" w:rsidRDefault="00035A12" w:rsidP="007C7FAB">
      <w:pPr>
        <w:spacing w:line="276" w:lineRule="auto"/>
        <w:ind w:firstLine="284"/>
        <w:jc w:val="both"/>
        <w:rPr>
          <w:lang w:val="sr-Latn-CS"/>
        </w:rPr>
      </w:pPr>
      <w:r>
        <w:rPr>
          <w:lang w:val="sr-Latn-CS"/>
        </w:rPr>
        <w:t xml:space="preserve">Položaj svih TS, električnih spojnica i trasa kablova dat je na listu – elektroenergetika – VN i NN mreža. </w:t>
      </w:r>
    </w:p>
    <w:p w:rsidR="00114DCB" w:rsidRPr="001043A4" w:rsidRDefault="00035A12" w:rsidP="001043A4">
      <w:pPr>
        <w:spacing w:line="276" w:lineRule="auto"/>
        <w:ind w:firstLine="284"/>
        <w:jc w:val="both"/>
        <w:rPr>
          <w:lang w:val="sr-Latn-CS"/>
        </w:rPr>
      </w:pPr>
      <w:r>
        <w:rPr>
          <w:lang w:val="sr-Latn-CS"/>
        </w:rPr>
        <w:t xml:space="preserve">NN mreža novoplaniranih objekata je predviđena kao kablovska. NN mrežu čine kablovi 1kV i kablovski materijal, distributivni razvodni ormari pripajajućom opremom, kablovski </w:t>
      </w:r>
      <w:r w:rsidR="001043A4">
        <w:rPr>
          <w:lang w:val="sr-Latn-CS"/>
        </w:rPr>
        <w:t xml:space="preserve">priključni ormari na objektima i unutrašnji priključci objekta. </w:t>
      </w:r>
      <w:bookmarkStart w:id="0" w:name="_GoBack"/>
      <w:bookmarkEnd w:id="0"/>
    </w:p>
    <w:p w:rsidR="00C50DF9" w:rsidRDefault="00C50DF9" w:rsidP="00ED17FD">
      <w:pPr>
        <w:spacing w:line="276" w:lineRule="auto"/>
        <w:jc w:val="both"/>
        <w:rPr>
          <w:rFonts w:eastAsiaTheme="minorHAnsi"/>
        </w:rPr>
      </w:pPr>
    </w:p>
    <w:p w:rsidR="00522B9D" w:rsidRDefault="00522B9D" w:rsidP="00522B9D">
      <w:pPr>
        <w:spacing w:line="276" w:lineRule="auto"/>
        <w:jc w:val="both"/>
        <w:rPr>
          <w:rFonts w:eastAsiaTheme="minorHAnsi"/>
          <w:b/>
          <w:i/>
        </w:rPr>
      </w:pPr>
      <w:r>
        <w:rPr>
          <w:rFonts w:eastAsiaTheme="minorHAnsi"/>
          <w:b/>
          <w:i/>
        </w:rPr>
        <w:t xml:space="preserve">    Članom </w:t>
      </w:r>
      <w:proofErr w:type="gramStart"/>
      <w:r>
        <w:rPr>
          <w:rFonts w:eastAsiaTheme="minorHAnsi"/>
          <w:b/>
          <w:i/>
        </w:rPr>
        <w:t>22  Zakona</w:t>
      </w:r>
      <w:proofErr w:type="gramEnd"/>
      <w:r>
        <w:rPr>
          <w:rFonts w:eastAsiaTheme="minorHAnsi"/>
          <w:b/>
          <w:i/>
        </w:rPr>
        <w:t xml:space="preserve"> o izgradnji objekata („Službeni list Crne Gore" broj 19/25), Glavni državni arhitekta odnosno glavni gradski arhitekta ne vrši provjeru dokaza u pogledu imovinsko pravnih odnosa na zemljištu i objektu.</w:t>
      </w:r>
    </w:p>
    <w:p w:rsidR="00522B9D" w:rsidRPr="00C85144" w:rsidRDefault="00522B9D" w:rsidP="00522B9D">
      <w:pPr>
        <w:spacing w:line="276" w:lineRule="auto"/>
        <w:ind w:left="284"/>
        <w:jc w:val="both"/>
        <w:rPr>
          <w:color w:val="C00000"/>
        </w:rPr>
      </w:pPr>
    </w:p>
    <w:p w:rsidR="00F8005F" w:rsidRPr="00610986" w:rsidRDefault="005F7CFC" w:rsidP="00522B9D">
      <w:pPr>
        <w:spacing w:line="276" w:lineRule="auto"/>
        <w:jc w:val="both"/>
        <w:rPr>
          <w:rFonts w:eastAsiaTheme="minorHAnsi"/>
        </w:rPr>
      </w:pPr>
      <w:r w:rsidRPr="00610986">
        <w:rPr>
          <w:rFonts w:eastAsiaTheme="minorHAnsi"/>
        </w:rPr>
        <w:t>U saobraćajno tehničkim uslovima broj 09-340-</w:t>
      </w:r>
      <w:r w:rsidR="00B1477C">
        <w:rPr>
          <w:rFonts w:eastAsiaTheme="minorHAnsi"/>
        </w:rPr>
        <w:t>313</w:t>
      </w:r>
      <w:r w:rsidRPr="00610986">
        <w:rPr>
          <w:rFonts w:eastAsiaTheme="minorHAnsi"/>
        </w:rPr>
        <w:t xml:space="preserve"> </w:t>
      </w:r>
      <w:proofErr w:type="gramStart"/>
      <w:r w:rsidRPr="00610986">
        <w:rPr>
          <w:rFonts w:eastAsiaTheme="minorHAnsi"/>
        </w:rPr>
        <w:t>od</w:t>
      </w:r>
      <w:proofErr w:type="gramEnd"/>
      <w:r w:rsidRPr="00610986">
        <w:rPr>
          <w:rFonts w:eastAsiaTheme="minorHAnsi"/>
        </w:rPr>
        <w:t xml:space="preserve"> </w:t>
      </w:r>
      <w:r w:rsidR="000323D8" w:rsidRPr="00610986">
        <w:rPr>
          <w:rFonts w:eastAsiaTheme="minorHAnsi"/>
        </w:rPr>
        <w:t>0</w:t>
      </w:r>
      <w:r w:rsidR="00B1477C">
        <w:rPr>
          <w:rFonts w:eastAsiaTheme="minorHAnsi"/>
        </w:rPr>
        <w:t>2</w:t>
      </w:r>
      <w:r w:rsidRPr="00610986">
        <w:rPr>
          <w:rFonts w:eastAsiaTheme="minorHAnsi"/>
        </w:rPr>
        <w:t>.</w:t>
      </w:r>
      <w:r w:rsidR="00B1477C">
        <w:rPr>
          <w:rFonts w:eastAsiaTheme="minorHAnsi"/>
        </w:rPr>
        <w:t>04</w:t>
      </w:r>
      <w:r w:rsidRPr="00610986">
        <w:rPr>
          <w:rFonts w:eastAsiaTheme="minorHAnsi"/>
        </w:rPr>
        <w:t>.202</w:t>
      </w:r>
      <w:r w:rsidR="00B1477C">
        <w:rPr>
          <w:rFonts w:eastAsiaTheme="minorHAnsi"/>
        </w:rPr>
        <w:t>5</w:t>
      </w:r>
      <w:r w:rsidRPr="00610986">
        <w:rPr>
          <w:rFonts w:eastAsiaTheme="minorHAnsi"/>
        </w:rPr>
        <w:t>. godine,</w:t>
      </w:r>
      <w:r w:rsidR="00210F77" w:rsidRPr="00610986">
        <w:t xml:space="preserve"> </w:t>
      </w:r>
      <w:r w:rsidR="00210F77" w:rsidRPr="00610986">
        <w:rPr>
          <w:rFonts w:eastAsiaTheme="minorHAnsi"/>
        </w:rPr>
        <w:t xml:space="preserve">izdatim od strane Sekretarijata za komunalne poslove i saobraćaj Opštine Nikšić, za </w:t>
      </w:r>
      <w:r w:rsidR="00EF7755" w:rsidRPr="00610986">
        <w:rPr>
          <w:rFonts w:eastAsiaTheme="minorHAnsi"/>
        </w:rPr>
        <w:t xml:space="preserve">priključenje lokacije za </w:t>
      </w:r>
      <w:r w:rsidR="00B1477C">
        <w:rPr>
          <w:rFonts w:eastAsiaTheme="minorHAnsi"/>
        </w:rPr>
        <w:t xml:space="preserve">izgradnju </w:t>
      </w:r>
      <w:r w:rsidR="00610986" w:rsidRPr="00610986">
        <w:rPr>
          <w:rFonts w:eastAsiaTheme="minorHAnsi"/>
        </w:rPr>
        <w:t xml:space="preserve"> pomoćnog objekta-</w:t>
      </w:r>
      <w:r w:rsidR="006E675F">
        <w:rPr>
          <w:rFonts w:eastAsiaTheme="minorHAnsi"/>
        </w:rPr>
        <w:t xml:space="preserve"> </w:t>
      </w:r>
      <w:r w:rsidR="00B1477C">
        <w:rPr>
          <w:rFonts w:eastAsiaTheme="minorHAnsi"/>
        </w:rPr>
        <w:t>nadstrešnice</w:t>
      </w:r>
      <w:r w:rsidR="00522B9D">
        <w:rPr>
          <w:rFonts w:eastAsiaTheme="minorHAnsi"/>
        </w:rPr>
        <w:t xml:space="preserve"> – tip 5</w:t>
      </w:r>
      <w:r w:rsidR="00610986" w:rsidRPr="00610986">
        <w:rPr>
          <w:rFonts w:eastAsiaTheme="minorHAnsi"/>
        </w:rPr>
        <w:t>, na katastarskoj parceli bro</w:t>
      </w:r>
      <w:r w:rsidR="00B1477C">
        <w:rPr>
          <w:rFonts w:eastAsiaTheme="minorHAnsi"/>
        </w:rPr>
        <w:t>j 1554/2</w:t>
      </w:r>
      <w:r w:rsidR="00610986" w:rsidRPr="00610986">
        <w:rPr>
          <w:rFonts w:eastAsiaTheme="minorHAnsi"/>
        </w:rPr>
        <w:t xml:space="preserve"> KO</w:t>
      </w:r>
      <w:r w:rsidR="00B1477C">
        <w:rPr>
          <w:rFonts w:eastAsiaTheme="minorHAnsi"/>
        </w:rPr>
        <w:t xml:space="preserve"> Mokra  Njiva</w:t>
      </w:r>
      <w:r w:rsidR="000774DA">
        <w:rPr>
          <w:rFonts w:eastAsiaTheme="minorHAnsi"/>
        </w:rPr>
        <w:t xml:space="preserve"> </w:t>
      </w:r>
      <w:r w:rsidR="00610986" w:rsidRPr="00610986">
        <w:rPr>
          <w:rFonts w:eastAsiaTheme="minorHAnsi"/>
        </w:rPr>
        <w:t>na opštinski put-ulicu u naselju</w:t>
      </w:r>
      <w:r w:rsidR="00DD7EC1">
        <w:rPr>
          <w:rFonts w:eastAsiaTheme="minorHAnsi"/>
        </w:rPr>
        <w:t xml:space="preserve"> </w:t>
      </w:r>
      <w:r w:rsidR="000774DA">
        <w:rPr>
          <w:rFonts w:eastAsiaTheme="minorHAnsi"/>
        </w:rPr>
        <w:t>–</w:t>
      </w:r>
      <w:r w:rsidR="00DD7EC1">
        <w:rPr>
          <w:rFonts w:eastAsiaTheme="minorHAnsi"/>
        </w:rPr>
        <w:t xml:space="preserve"> </w:t>
      </w:r>
      <w:r w:rsidR="00610986" w:rsidRPr="00610986">
        <w:rPr>
          <w:rFonts w:eastAsiaTheme="minorHAnsi"/>
        </w:rPr>
        <w:t>Ul</w:t>
      </w:r>
      <w:r w:rsidR="000774DA">
        <w:rPr>
          <w:rFonts w:eastAsiaTheme="minorHAnsi"/>
        </w:rPr>
        <w:t xml:space="preserve">. </w:t>
      </w:r>
      <w:proofErr w:type="gramStart"/>
      <w:r w:rsidR="000774DA">
        <w:rPr>
          <w:rFonts w:eastAsiaTheme="minorHAnsi"/>
        </w:rPr>
        <w:t>1.maj</w:t>
      </w:r>
      <w:proofErr w:type="gramEnd"/>
      <w:r w:rsidR="0062225A" w:rsidRPr="00610986">
        <w:rPr>
          <w:rFonts w:eastAsiaTheme="minorHAnsi"/>
        </w:rPr>
        <w:t xml:space="preserve">, </w:t>
      </w:r>
      <w:r w:rsidR="00F8005F" w:rsidRPr="00610986">
        <w:rPr>
          <w:rFonts w:eastAsiaTheme="minorHAnsi"/>
        </w:rPr>
        <w:t xml:space="preserve">propisano je:  </w:t>
      </w:r>
    </w:p>
    <w:p w:rsidR="00610986" w:rsidRPr="00610986" w:rsidRDefault="00F8005F" w:rsidP="00DD7EC1">
      <w:pPr>
        <w:spacing w:line="276" w:lineRule="auto"/>
        <w:ind w:firstLine="720"/>
        <w:jc w:val="both"/>
        <w:rPr>
          <w:rFonts w:eastAsiaTheme="minorHAnsi"/>
        </w:rPr>
      </w:pPr>
      <w:r w:rsidRPr="00610986">
        <w:rPr>
          <w:rFonts w:eastAsiaTheme="minorHAnsi"/>
        </w:rPr>
        <w:t>-postojeće stanje i lokacija: “</w:t>
      </w:r>
      <w:r w:rsidR="00686BC2" w:rsidRPr="00610986">
        <w:rPr>
          <w:rFonts w:eastAsiaTheme="minorHAnsi"/>
        </w:rPr>
        <w:t>Lokacija</w:t>
      </w:r>
      <w:r w:rsidR="003D1406" w:rsidRPr="00610986">
        <w:rPr>
          <w:rFonts w:eastAsiaTheme="minorHAnsi"/>
        </w:rPr>
        <w:t xml:space="preserve"> </w:t>
      </w:r>
      <w:r w:rsidR="00E62C96" w:rsidRPr="00610986">
        <w:rPr>
          <w:rFonts w:eastAsiaTheme="minorHAnsi"/>
        </w:rPr>
        <w:t>za</w:t>
      </w:r>
      <w:r w:rsidR="00522B9D">
        <w:rPr>
          <w:rFonts w:eastAsiaTheme="minorHAnsi"/>
        </w:rPr>
        <w:t xml:space="preserve"> </w:t>
      </w:r>
      <w:r w:rsidR="000774DA">
        <w:rPr>
          <w:rFonts w:eastAsiaTheme="minorHAnsi"/>
        </w:rPr>
        <w:t xml:space="preserve">izgradnju </w:t>
      </w:r>
      <w:r w:rsidR="00610986" w:rsidRPr="00610986">
        <w:rPr>
          <w:rFonts w:eastAsiaTheme="minorHAnsi"/>
        </w:rPr>
        <w:t>pomoćnog objekta-</w:t>
      </w:r>
      <w:r w:rsidR="000774DA">
        <w:rPr>
          <w:rFonts w:eastAsiaTheme="minorHAnsi"/>
        </w:rPr>
        <w:t xml:space="preserve"> nadstrešnice</w:t>
      </w:r>
      <w:r w:rsidR="00522B9D">
        <w:rPr>
          <w:rFonts w:eastAsiaTheme="minorHAnsi"/>
        </w:rPr>
        <w:t>- tip 5</w:t>
      </w:r>
      <w:r w:rsidR="00610986" w:rsidRPr="00610986">
        <w:rPr>
          <w:rFonts w:eastAsiaTheme="minorHAnsi"/>
        </w:rPr>
        <w:t>, na katastarskoj parceli broj</w:t>
      </w:r>
      <w:r w:rsidR="000774DA">
        <w:rPr>
          <w:rFonts w:eastAsiaTheme="minorHAnsi"/>
        </w:rPr>
        <w:t xml:space="preserve"> 1554/2</w:t>
      </w:r>
      <w:r w:rsidR="00610986" w:rsidRPr="00610986">
        <w:rPr>
          <w:rFonts w:eastAsiaTheme="minorHAnsi"/>
        </w:rPr>
        <w:t xml:space="preserve"> KO </w:t>
      </w:r>
      <w:r w:rsidR="000774DA">
        <w:rPr>
          <w:rFonts w:eastAsiaTheme="minorHAnsi"/>
        </w:rPr>
        <w:t>Mokra Njiva</w:t>
      </w:r>
      <w:r w:rsidR="00610986" w:rsidRPr="00610986">
        <w:rPr>
          <w:rFonts w:eastAsiaTheme="minorHAnsi"/>
        </w:rPr>
        <w:t xml:space="preserve">, nalazi se u obuhvatu </w:t>
      </w:r>
      <w:r w:rsidR="00EF7755" w:rsidRPr="00610986">
        <w:rPr>
          <w:lang w:val="sr-Latn-CS"/>
        </w:rPr>
        <w:t xml:space="preserve">Prostornog urbanističkog plana – Generalna urbanistička razrada Opštine Nikšić („Sl. list CG“, </w:t>
      </w:r>
      <w:r w:rsidR="00610986" w:rsidRPr="00610986">
        <w:rPr>
          <w:lang w:val="sr-Latn-CS"/>
        </w:rPr>
        <w:t xml:space="preserve">opštinski propisi </w:t>
      </w:r>
      <w:r w:rsidR="00EF7755" w:rsidRPr="00610986">
        <w:rPr>
          <w:lang w:val="sr-Latn-CS"/>
        </w:rPr>
        <w:t>br.</w:t>
      </w:r>
      <w:r w:rsidR="00610986" w:rsidRPr="00610986">
        <w:rPr>
          <w:lang w:val="sr-Latn-CS"/>
        </w:rPr>
        <w:t xml:space="preserve"> 16/15 i 17/15</w:t>
      </w:r>
      <w:r w:rsidR="00EF7755" w:rsidRPr="00610986">
        <w:rPr>
          <w:lang w:val="sr-Latn-CS"/>
        </w:rPr>
        <w:t>)</w:t>
      </w:r>
      <w:r w:rsidR="00EF7755" w:rsidRPr="00610986">
        <w:rPr>
          <w:rFonts w:eastAsiaTheme="minorHAnsi"/>
        </w:rPr>
        <w:t>,</w:t>
      </w:r>
      <w:r w:rsidR="00883744" w:rsidRPr="00610986">
        <w:rPr>
          <w:rFonts w:eastAsiaTheme="minorHAnsi"/>
        </w:rPr>
        <w:t xml:space="preserve"> pored </w:t>
      </w:r>
      <w:r w:rsidR="000774DA">
        <w:rPr>
          <w:rFonts w:eastAsiaTheme="minorHAnsi"/>
        </w:rPr>
        <w:t>opštinskog puta ulic</w:t>
      </w:r>
      <w:r w:rsidR="00522B9D">
        <w:rPr>
          <w:rFonts w:eastAsiaTheme="minorHAnsi"/>
        </w:rPr>
        <w:t>e</w:t>
      </w:r>
      <w:r w:rsidR="00610986" w:rsidRPr="00610986">
        <w:rPr>
          <w:rFonts w:eastAsiaTheme="minorHAnsi"/>
        </w:rPr>
        <w:t xml:space="preserve"> u naselju-</w:t>
      </w:r>
      <w:r w:rsidR="006E675F">
        <w:rPr>
          <w:rFonts w:eastAsiaTheme="minorHAnsi"/>
        </w:rPr>
        <w:t xml:space="preserve"> </w:t>
      </w:r>
      <w:r w:rsidR="00610986" w:rsidRPr="00610986">
        <w:rPr>
          <w:rFonts w:eastAsiaTheme="minorHAnsi"/>
        </w:rPr>
        <w:t>Ul.</w:t>
      </w:r>
      <w:r w:rsidR="000774DA">
        <w:rPr>
          <w:rFonts w:eastAsiaTheme="minorHAnsi"/>
        </w:rPr>
        <w:t xml:space="preserve"> 1. Maj.</w:t>
      </w:r>
    </w:p>
    <w:p w:rsidR="004953A4" w:rsidRPr="00A63760" w:rsidRDefault="00A63760" w:rsidP="00A63760">
      <w:pPr>
        <w:spacing w:line="276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    </w:t>
      </w:r>
      <w:r w:rsidR="000774DA">
        <w:rPr>
          <w:rFonts w:eastAsiaTheme="minorHAnsi"/>
        </w:rPr>
        <w:t xml:space="preserve">Ulica 1. </w:t>
      </w:r>
      <w:r>
        <w:rPr>
          <w:rFonts w:eastAsiaTheme="minorHAnsi"/>
        </w:rPr>
        <w:t>m</w:t>
      </w:r>
      <w:r w:rsidR="000774DA">
        <w:rPr>
          <w:rFonts w:eastAsiaTheme="minorHAnsi"/>
        </w:rPr>
        <w:t>aj</w:t>
      </w:r>
      <w:r>
        <w:rPr>
          <w:rFonts w:eastAsiaTheme="minorHAnsi"/>
        </w:rPr>
        <w:t xml:space="preserve"> </w:t>
      </w:r>
      <w:r w:rsidR="000774DA">
        <w:rPr>
          <w:rFonts w:eastAsiaTheme="minorHAnsi"/>
        </w:rPr>
        <w:t>( na k</w:t>
      </w:r>
      <w:r w:rsidR="00DD7EC1">
        <w:rPr>
          <w:rFonts w:eastAsiaTheme="minorHAnsi"/>
        </w:rPr>
        <w:t>atas</w:t>
      </w:r>
      <w:r w:rsidR="004953A4">
        <w:rPr>
          <w:rFonts w:eastAsiaTheme="minorHAnsi"/>
        </w:rPr>
        <w:t>t</w:t>
      </w:r>
      <w:r w:rsidR="00DD7EC1">
        <w:rPr>
          <w:rFonts w:eastAsiaTheme="minorHAnsi"/>
        </w:rPr>
        <w:t>a</w:t>
      </w:r>
      <w:r w:rsidR="004953A4">
        <w:rPr>
          <w:rFonts w:eastAsiaTheme="minorHAnsi"/>
        </w:rPr>
        <w:t>rsk</w:t>
      </w:r>
      <w:r w:rsidR="000774DA">
        <w:rPr>
          <w:rFonts w:eastAsiaTheme="minorHAnsi"/>
        </w:rPr>
        <w:t>oj</w:t>
      </w:r>
      <w:r w:rsidR="004953A4">
        <w:rPr>
          <w:rFonts w:eastAsiaTheme="minorHAnsi"/>
        </w:rPr>
        <w:t xml:space="preserve"> parcel</w:t>
      </w:r>
      <w:r w:rsidR="000774DA">
        <w:rPr>
          <w:rFonts w:eastAsiaTheme="minorHAnsi"/>
        </w:rPr>
        <w:t>i</w:t>
      </w:r>
      <w:r w:rsidR="004953A4">
        <w:rPr>
          <w:rFonts w:eastAsiaTheme="minorHAnsi"/>
        </w:rPr>
        <w:t xml:space="preserve"> broj </w:t>
      </w:r>
      <w:r w:rsidR="000774DA">
        <w:rPr>
          <w:rFonts w:eastAsiaTheme="minorHAnsi"/>
        </w:rPr>
        <w:t>1695</w:t>
      </w:r>
      <w:r w:rsidR="004953A4">
        <w:rPr>
          <w:rFonts w:eastAsiaTheme="minorHAnsi"/>
        </w:rPr>
        <w:t xml:space="preserve"> KO</w:t>
      </w:r>
      <w:r w:rsidR="000774DA">
        <w:rPr>
          <w:rFonts w:eastAsiaTheme="minorHAnsi"/>
        </w:rPr>
        <w:t xml:space="preserve"> Mokra Njiva</w:t>
      </w:r>
      <w:r w:rsidR="004953A4">
        <w:rPr>
          <w:rFonts w:eastAsiaTheme="minorHAnsi"/>
        </w:rPr>
        <w:t xml:space="preserve"> upisan</w:t>
      </w:r>
      <w:r w:rsidR="000774DA">
        <w:rPr>
          <w:rFonts w:eastAsiaTheme="minorHAnsi"/>
        </w:rPr>
        <w:t>im</w:t>
      </w:r>
      <w:r w:rsidR="004953A4">
        <w:rPr>
          <w:rFonts w:eastAsiaTheme="minorHAnsi"/>
        </w:rPr>
        <w:t xml:space="preserve">  u LN</w:t>
      </w:r>
      <w:r w:rsidR="000774DA">
        <w:rPr>
          <w:rFonts w:eastAsiaTheme="minorHAnsi"/>
        </w:rPr>
        <w:t xml:space="preserve"> 582</w:t>
      </w:r>
      <w:r w:rsidR="004953A4">
        <w:rPr>
          <w:rFonts w:eastAsiaTheme="minorHAnsi"/>
        </w:rPr>
        <w:t xml:space="preserve"> KO </w:t>
      </w:r>
      <w:r w:rsidR="000774DA">
        <w:rPr>
          <w:rFonts w:eastAsiaTheme="minorHAnsi"/>
        </w:rPr>
        <w:t xml:space="preserve"> Mokra Njiva</w:t>
      </w:r>
      <w:r w:rsidR="004953A4">
        <w:rPr>
          <w:rFonts w:eastAsiaTheme="minorHAnsi"/>
        </w:rPr>
        <w:t xml:space="preserve">, u svojini </w:t>
      </w:r>
      <w:r w:rsidR="000774DA">
        <w:rPr>
          <w:rFonts w:eastAsiaTheme="minorHAnsi"/>
        </w:rPr>
        <w:t>C</w:t>
      </w:r>
      <w:r w:rsidR="004953A4">
        <w:rPr>
          <w:rFonts w:eastAsiaTheme="minorHAnsi"/>
        </w:rPr>
        <w:t>rne Gore, raspolaganj</w:t>
      </w:r>
      <w:r w:rsidR="000774DA">
        <w:rPr>
          <w:rFonts w:eastAsiaTheme="minorHAnsi"/>
        </w:rPr>
        <w:t>e Vlada Crne Gore</w:t>
      </w:r>
      <w:r w:rsidR="004953A4">
        <w:rPr>
          <w:rFonts w:eastAsiaTheme="minorHAnsi"/>
        </w:rPr>
        <w:t xml:space="preserve"> u obimu prava 1/1, način korišćenja –</w:t>
      </w:r>
      <w:r w:rsidR="000774DA">
        <w:rPr>
          <w:rFonts w:eastAsiaTheme="minorHAnsi"/>
        </w:rPr>
        <w:t xml:space="preserve">javni putevi), upisan je pod rednim brojem 1.pod nazivom 1. </w:t>
      </w:r>
      <w:proofErr w:type="gramStart"/>
      <w:r w:rsidR="000774DA">
        <w:rPr>
          <w:rFonts w:eastAsiaTheme="minorHAnsi"/>
        </w:rPr>
        <w:t>maj</w:t>
      </w:r>
      <w:proofErr w:type="gramEnd"/>
      <w:r w:rsidR="000774DA">
        <w:rPr>
          <w:rFonts w:eastAsiaTheme="minorHAnsi"/>
        </w:rPr>
        <w:t>, kao</w:t>
      </w:r>
      <w:r>
        <w:rPr>
          <w:rFonts w:eastAsiaTheme="minorHAnsi"/>
        </w:rPr>
        <w:t xml:space="preserve"> ulica u naselju</w:t>
      </w:r>
      <w:r w:rsidR="004953A4">
        <w:rPr>
          <w:rFonts w:eastAsiaTheme="minorHAnsi"/>
        </w:rPr>
        <w:t xml:space="preserve"> u </w:t>
      </w:r>
      <w:r w:rsidR="0058711A" w:rsidRPr="007835BE">
        <w:rPr>
          <w:lang w:val="sr-Latn-CS"/>
        </w:rPr>
        <w:t xml:space="preserve">Registar opštinskih i nekategorisanih puteva u opštoj upotrebi, koji je sastavni dio </w:t>
      </w:r>
      <w:r w:rsidR="0058711A" w:rsidRPr="007835BE">
        <w:rPr>
          <w:rFonts w:eastAsiaTheme="minorHAnsi"/>
        </w:rPr>
        <w:t>Odluke o opštim i nekategorisanim putevima (“Sl. list CG – opštinski propisi”, br. 36/15)</w:t>
      </w:r>
      <w:r w:rsidR="0058711A">
        <w:rPr>
          <w:rFonts w:eastAsiaTheme="minorHAnsi"/>
        </w:rPr>
        <w:t>”.</w:t>
      </w:r>
    </w:p>
    <w:p w:rsidR="00DD7EC1" w:rsidRDefault="00103E98" w:rsidP="00103E98">
      <w:pPr>
        <w:spacing w:line="276" w:lineRule="auto"/>
        <w:jc w:val="both"/>
        <w:rPr>
          <w:rFonts w:eastAsiaTheme="minorHAnsi"/>
        </w:rPr>
      </w:pPr>
      <w:r w:rsidRPr="00D35C3A">
        <w:rPr>
          <w:rFonts w:eastAsiaTheme="minorHAnsi"/>
        </w:rPr>
        <w:t xml:space="preserve">    </w:t>
      </w:r>
      <w:r w:rsidR="00DD7EC1">
        <w:rPr>
          <w:rFonts w:eastAsiaTheme="minorHAnsi"/>
        </w:rPr>
        <w:tab/>
      </w:r>
      <w:r w:rsidRPr="00D35C3A">
        <w:rPr>
          <w:rFonts w:eastAsiaTheme="minorHAnsi"/>
        </w:rPr>
        <w:t xml:space="preserve"> </w:t>
      </w:r>
      <w:r w:rsidR="00F515AA" w:rsidRPr="00D35C3A">
        <w:rPr>
          <w:rFonts w:eastAsiaTheme="minorHAnsi"/>
        </w:rPr>
        <w:t xml:space="preserve">– mjesto i način priključenja navedeno je: </w:t>
      </w:r>
      <w:r w:rsidR="00991D16" w:rsidRPr="00D35C3A">
        <w:rPr>
          <w:rFonts w:eastAsiaTheme="minorHAnsi"/>
        </w:rPr>
        <w:t>“</w:t>
      </w:r>
      <w:r w:rsidR="00D35C3A" w:rsidRPr="00D35C3A">
        <w:rPr>
          <w:rFonts w:eastAsiaTheme="minorHAnsi"/>
        </w:rPr>
        <w:t xml:space="preserve">Lokacija </w:t>
      </w:r>
      <w:r w:rsidR="00D35C3A" w:rsidRPr="00610986">
        <w:rPr>
          <w:rFonts w:eastAsiaTheme="minorHAnsi"/>
        </w:rPr>
        <w:t xml:space="preserve">za </w:t>
      </w:r>
      <w:r w:rsidR="00A63760">
        <w:rPr>
          <w:rFonts w:eastAsiaTheme="minorHAnsi"/>
        </w:rPr>
        <w:t>izgradnju</w:t>
      </w:r>
      <w:r w:rsidR="00D35C3A" w:rsidRPr="00610986">
        <w:rPr>
          <w:rFonts w:eastAsiaTheme="minorHAnsi"/>
        </w:rPr>
        <w:t xml:space="preserve">  pomoćnog objekta-</w:t>
      </w:r>
      <w:r w:rsidR="00A63760">
        <w:rPr>
          <w:rFonts w:eastAsiaTheme="minorHAnsi"/>
        </w:rPr>
        <w:t xml:space="preserve"> nadstrešnice</w:t>
      </w:r>
      <w:r w:rsidR="00522B9D">
        <w:rPr>
          <w:rFonts w:eastAsiaTheme="minorHAnsi"/>
        </w:rPr>
        <w:t>- tip 5</w:t>
      </w:r>
      <w:r w:rsidR="00D35C3A" w:rsidRPr="00610986">
        <w:rPr>
          <w:rFonts w:eastAsiaTheme="minorHAnsi"/>
        </w:rPr>
        <w:t>, na katastarskoj parceli broj</w:t>
      </w:r>
      <w:r w:rsidR="00A63760">
        <w:rPr>
          <w:rFonts w:eastAsiaTheme="minorHAnsi"/>
        </w:rPr>
        <w:t xml:space="preserve"> 1554/2</w:t>
      </w:r>
      <w:r w:rsidR="00D35C3A" w:rsidRPr="00610986">
        <w:rPr>
          <w:rFonts w:eastAsiaTheme="minorHAnsi"/>
        </w:rPr>
        <w:t xml:space="preserve"> KO</w:t>
      </w:r>
      <w:r w:rsidR="00A63760">
        <w:rPr>
          <w:rFonts w:eastAsiaTheme="minorHAnsi"/>
        </w:rPr>
        <w:t xml:space="preserve"> Mokra Njiva,</w:t>
      </w:r>
      <w:r w:rsidR="00D35C3A">
        <w:rPr>
          <w:rFonts w:eastAsiaTheme="minorHAnsi"/>
        </w:rPr>
        <w:t xml:space="preserve"> priključiti preko jednog priključka, preko putnog zemljišta na</w:t>
      </w:r>
      <w:r w:rsidR="00A63760">
        <w:rPr>
          <w:rFonts w:eastAsiaTheme="minorHAnsi"/>
        </w:rPr>
        <w:t xml:space="preserve"> opštinski put -</w:t>
      </w:r>
      <w:r w:rsidR="00D35C3A">
        <w:rPr>
          <w:rFonts w:eastAsiaTheme="minorHAnsi"/>
        </w:rPr>
        <w:t xml:space="preserve"> ulicu u naselju</w:t>
      </w:r>
      <w:r w:rsidR="00DD7EC1">
        <w:rPr>
          <w:rFonts w:eastAsiaTheme="minorHAnsi"/>
        </w:rPr>
        <w:t xml:space="preserve"> </w:t>
      </w:r>
      <w:r w:rsidR="00A63760">
        <w:rPr>
          <w:rFonts w:eastAsiaTheme="minorHAnsi"/>
        </w:rPr>
        <w:t xml:space="preserve"> Ul. </w:t>
      </w:r>
      <w:proofErr w:type="gramStart"/>
      <w:r w:rsidR="00A63760">
        <w:rPr>
          <w:rFonts w:eastAsiaTheme="minorHAnsi"/>
        </w:rPr>
        <w:t>1.maj</w:t>
      </w:r>
      <w:proofErr w:type="gramEnd"/>
      <w:r w:rsidR="00A63760">
        <w:rPr>
          <w:rFonts w:eastAsiaTheme="minorHAnsi"/>
        </w:rPr>
        <w:t>.</w:t>
      </w:r>
    </w:p>
    <w:p w:rsidR="00D35C3A" w:rsidRDefault="00A63760" w:rsidP="00A63760">
      <w:pPr>
        <w:spacing w:line="276" w:lineRule="auto"/>
        <w:jc w:val="both"/>
        <w:rPr>
          <w:rFonts w:eastAsiaTheme="minorHAnsi"/>
          <w:color w:val="FF0000"/>
        </w:rPr>
      </w:pPr>
      <w:r>
        <w:rPr>
          <w:rFonts w:eastAsiaTheme="minorHAnsi"/>
        </w:rPr>
        <w:t xml:space="preserve">   </w:t>
      </w:r>
      <w:r w:rsidR="00D35C3A">
        <w:rPr>
          <w:rFonts w:eastAsiaTheme="minorHAnsi"/>
        </w:rPr>
        <w:t>U projektu prikazati mjesto i način priključka.”</w:t>
      </w:r>
    </w:p>
    <w:p w:rsidR="00015B40" w:rsidRDefault="00C50DF9" w:rsidP="00F52A3B">
      <w:pPr>
        <w:spacing w:line="276" w:lineRule="auto"/>
        <w:jc w:val="both"/>
        <w:rPr>
          <w:rFonts w:eastAsiaTheme="minorHAnsi"/>
          <w:color w:val="FF0000"/>
        </w:rPr>
      </w:pPr>
      <w:r>
        <w:rPr>
          <w:rFonts w:eastAsiaTheme="minorHAnsi"/>
          <w:color w:val="FF0000"/>
        </w:rPr>
        <w:t xml:space="preserve"> </w:t>
      </w:r>
    </w:p>
    <w:p w:rsidR="006F21C2" w:rsidRDefault="00706770" w:rsidP="00522B9D">
      <w:pPr>
        <w:spacing w:line="276" w:lineRule="auto"/>
        <w:jc w:val="both"/>
        <w:rPr>
          <w:lang w:val="sl-SI"/>
        </w:rPr>
      </w:pPr>
      <w:proofErr w:type="gramStart"/>
      <w:r w:rsidRPr="00574355">
        <w:rPr>
          <w:rFonts w:eastAsiaTheme="minorHAnsi"/>
        </w:rPr>
        <w:t xml:space="preserve">Uvidom u </w:t>
      </w:r>
      <w:r w:rsidR="00F52A3B">
        <w:rPr>
          <w:lang w:val="sr-Latn-CS"/>
        </w:rPr>
        <w:t>Izmjene i dopune Prostornog urbanističkog plana – Generalna urbanistička razrada Opštine</w:t>
      </w:r>
      <w:r w:rsidR="00E1444B">
        <w:rPr>
          <w:lang w:val="sr-Latn-CS"/>
        </w:rPr>
        <w:t xml:space="preserve"> Nikšić („Sl. list CG“, br. 72/2</w:t>
      </w:r>
      <w:r w:rsidR="00F52A3B">
        <w:rPr>
          <w:lang w:val="sr-Latn-CS"/>
        </w:rPr>
        <w:t>4)</w:t>
      </w:r>
      <w:r w:rsidR="00F52A3B">
        <w:rPr>
          <w:rFonts w:eastAsiaTheme="minorHAnsi"/>
        </w:rPr>
        <w:t xml:space="preserve">, </w:t>
      </w:r>
      <w:r w:rsidR="00207065">
        <w:rPr>
          <w:lang w:val="sl-SI"/>
        </w:rPr>
        <w:t xml:space="preserve">utvrđeno je </w:t>
      </w:r>
      <w:r w:rsidRPr="00574355">
        <w:rPr>
          <w:lang w:val="sl-SI"/>
        </w:rPr>
        <w:t>da se kat</w:t>
      </w:r>
      <w:r w:rsidR="00431B90">
        <w:rPr>
          <w:lang w:val="sl-SI"/>
        </w:rPr>
        <w:t>.</w:t>
      </w:r>
      <w:proofErr w:type="gramEnd"/>
      <w:r w:rsidRPr="00574355">
        <w:rPr>
          <w:lang w:val="sl-SI"/>
        </w:rPr>
        <w:t xml:space="preserve"> parcel</w:t>
      </w:r>
      <w:r w:rsidR="0063562E">
        <w:rPr>
          <w:lang w:val="sl-SI"/>
        </w:rPr>
        <w:t>a</w:t>
      </w:r>
      <w:r w:rsidRPr="00706770">
        <w:rPr>
          <w:rFonts w:eastAsiaTheme="minorHAnsi"/>
        </w:rPr>
        <w:t xml:space="preserve"> </w:t>
      </w:r>
      <w:r w:rsidRPr="00574355">
        <w:rPr>
          <w:rFonts w:eastAsiaTheme="minorHAnsi"/>
        </w:rPr>
        <w:t>broj</w:t>
      </w:r>
      <w:r w:rsidR="0063562E">
        <w:rPr>
          <w:rFonts w:eastAsiaTheme="minorHAnsi"/>
        </w:rPr>
        <w:t xml:space="preserve"> </w:t>
      </w:r>
      <w:r w:rsidR="00A63760">
        <w:rPr>
          <w:lang w:val="sr-Latn-CS"/>
        </w:rPr>
        <w:t>1554/2</w:t>
      </w:r>
      <w:r w:rsidR="00D35C3A">
        <w:rPr>
          <w:lang w:val="sr-Latn-CS"/>
        </w:rPr>
        <w:t xml:space="preserve"> </w:t>
      </w:r>
      <w:r w:rsidR="00FC7FE4">
        <w:rPr>
          <w:lang w:val="sr-Latn-CS"/>
        </w:rPr>
        <w:t>KO</w:t>
      </w:r>
      <w:r w:rsidR="00A63760">
        <w:rPr>
          <w:lang w:val="sr-Latn-CS"/>
        </w:rPr>
        <w:t xml:space="preserve"> Mokra Njiva</w:t>
      </w:r>
      <w:r w:rsidR="00FC7FE4">
        <w:rPr>
          <w:lang w:val="sr-Latn-CS"/>
        </w:rPr>
        <w:t xml:space="preserve"> </w:t>
      </w:r>
      <w:r w:rsidRPr="00574355">
        <w:rPr>
          <w:lang w:val="sl-SI"/>
        </w:rPr>
        <w:t>nalaz</w:t>
      </w:r>
      <w:r w:rsidR="0063562E">
        <w:rPr>
          <w:lang w:val="sl-SI"/>
        </w:rPr>
        <w:t>i</w:t>
      </w:r>
      <w:r w:rsidR="00431B90">
        <w:rPr>
          <w:lang w:val="sl-SI"/>
        </w:rPr>
        <w:t xml:space="preserve"> u </w:t>
      </w:r>
      <w:r w:rsidRPr="00574355">
        <w:rPr>
          <w:lang w:val="sl-SI"/>
        </w:rPr>
        <w:t xml:space="preserve"> </w:t>
      </w:r>
      <w:r w:rsidR="00BD0035">
        <w:rPr>
          <w:lang w:val="sl-SI"/>
        </w:rPr>
        <w:lastRenderedPageBreak/>
        <w:t>I</w:t>
      </w:r>
      <w:r w:rsidR="00F52A3B">
        <w:rPr>
          <w:lang w:val="sl-SI"/>
        </w:rPr>
        <w:t>V (četvrtoj</w:t>
      </w:r>
      <w:r w:rsidR="00350B86">
        <w:rPr>
          <w:lang w:val="sl-SI"/>
        </w:rPr>
        <w:t xml:space="preserve">) </w:t>
      </w:r>
      <w:r w:rsidR="00714379" w:rsidRPr="00574355">
        <w:rPr>
          <w:lang w:val="sl-SI"/>
        </w:rPr>
        <w:t xml:space="preserve"> građevinskoj zoni, a </w:t>
      </w:r>
      <w:r w:rsidR="0032793D">
        <w:rPr>
          <w:lang w:val="sr-Latn-CS"/>
        </w:rPr>
        <w:t xml:space="preserve">predviđena namjena površine za predmetnu parcelu je </w:t>
      </w:r>
      <w:r w:rsidR="00FC7FE4">
        <w:rPr>
          <w:lang w:val="sr-Latn-CS"/>
        </w:rPr>
        <w:t xml:space="preserve">SMG-stanovanje manjih gustina </w:t>
      </w:r>
      <w:r w:rsidR="00714379" w:rsidRPr="00574355">
        <w:rPr>
          <w:lang w:val="sl-SI"/>
        </w:rPr>
        <w:t>sa defisanim osnovnim urbanističkim parametrima koji su dat</w:t>
      </w:r>
      <w:r w:rsidR="00714379">
        <w:rPr>
          <w:lang w:val="sl-SI"/>
        </w:rPr>
        <w:t>i</w:t>
      </w:r>
      <w:r w:rsidR="00714379" w:rsidRPr="00574355">
        <w:rPr>
          <w:lang w:val="sl-SI"/>
        </w:rPr>
        <w:t xml:space="preserve"> u urbanističko tehničkim uslovima:</w:t>
      </w:r>
    </w:p>
    <w:p w:rsidR="00B138F4" w:rsidRDefault="00B138F4" w:rsidP="00F52A3B">
      <w:pPr>
        <w:spacing w:line="276" w:lineRule="auto"/>
        <w:ind w:firstLine="284"/>
        <w:jc w:val="both"/>
        <w:rPr>
          <w:lang w:val="sl-SI"/>
        </w:rPr>
      </w:pPr>
      <w:r>
        <w:rPr>
          <w:lang w:val="sl-SI"/>
        </w:rPr>
        <w:t>Na</w:t>
      </w:r>
      <w:r w:rsidR="00522B9D">
        <w:rPr>
          <w:lang w:val="sl-SI"/>
        </w:rPr>
        <w:t>d</w:t>
      </w:r>
      <w:r>
        <w:rPr>
          <w:lang w:val="sl-SI"/>
        </w:rPr>
        <w:t>strešnice su pomoćni objekti tip 5 na osnovu člana 2, stav 1, alineja 5, Odlukom o postavljanju odnosno građenju i ukljanjanju pomoćnih objekata na teritoriji Opštini Nikšić(»Službeni list Crne Gore«Opštinsli propisi broj 01/14, 022/16 i 045/20).</w:t>
      </w:r>
    </w:p>
    <w:p w:rsidR="00B138F4" w:rsidRDefault="00B138F4" w:rsidP="00F52A3B">
      <w:pPr>
        <w:spacing w:line="276" w:lineRule="auto"/>
        <w:ind w:firstLine="284"/>
        <w:jc w:val="both"/>
        <w:rPr>
          <w:lang w:val="sl-SI"/>
        </w:rPr>
      </w:pPr>
      <w:r>
        <w:rPr>
          <w:lang w:val="sl-SI"/>
        </w:rPr>
        <w:t>Lokaciju na kojoj je predviđena izgradnja predmetnog objekta čini katastarska parcela broj 1554/2 KO Mokra Njiva, površine 1037,00 m2.</w:t>
      </w:r>
    </w:p>
    <w:p w:rsidR="00B138F4" w:rsidRDefault="00B138F4" w:rsidP="00F52A3B">
      <w:pPr>
        <w:spacing w:line="276" w:lineRule="auto"/>
        <w:ind w:firstLine="284"/>
        <w:jc w:val="both"/>
        <w:rPr>
          <w:lang w:val="sl-SI"/>
        </w:rPr>
      </w:pPr>
      <w:r>
        <w:rPr>
          <w:lang w:val="sl-SI"/>
        </w:rPr>
        <w:t>Na jednoj urbanističkoj odnosno katastarskoj parceli, zavisno od površine i stepena zauzetosti parcele, dozvoljeno je postavljanje odnosno građenje samo jednog pomoćnog objekta tipa 1 i 3, a više pomoćnih objekata tipa 2,4 i 5.</w:t>
      </w:r>
    </w:p>
    <w:p w:rsidR="00B138F4" w:rsidRDefault="003313E7" w:rsidP="00F52A3B">
      <w:pPr>
        <w:spacing w:line="276" w:lineRule="auto"/>
        <w:ind w:firstLine="284"/>
        <w:jc w:val="both"/>
        <w:rPr>
          <w:lang w:val="sl-SI"/>
        </w:rPr>
      </w:pPr>
      <w:r>
        <w:rPr>
          <w:lang w:val="sl-SI"/>
        </w:rPr>
        <w:t>Pomoćni objekti mogu se postavljati odnosno graditi i ako na urbanističkoj odnosno katastarskoj parceli nije izgrađen osnovni objekat, pod uslovima propisanim Odlukom o postavljanju odnosno građenju i uklanjanju pomoćnih objekata na teritoriji Opštine Nikšić (»Službeni list Crne Gore« Opštinski propisi broj 01/14, 022/16 i 045/20).</w:t>
      </w:r>
    </w:p>
    <w:p w:rsidR="003313E7" w:rsidRDefault="003313E7" w:rsidP="00F52A3B">
      <w:pPr>
        <w:spacing w:line="276" w:lineRule="auto"/>
        <w:ind w:firstLine="284"/>
        <w:jc w:val="both"/>
        <w:rPr>
          <w:lang w:val="sl-SI"/>
        </w:rPr>
      </w:pPr>
      <w:r>
        <w:rPr>
          <w:lang w:val="sl-SI"/>
        </w:rPr>
        <w:t>Nije dozvoljena promjena namjene pomoćnog objekta u stambeni ili poslovni.</w:t>
      </w:r>
    </w:p>
    <w:p w:rsidR="003313E7" w:rsidRDefault="003313E7" w:rsidP="00F52A3B">
      <w:pPr>
        <w:spacing w:line="276" w:lineRule="auto"/>
        <w:ind w:firstLine="284"/>
        <w:jc w:val="both"/>
        <w:rPr>
          <w:lang w:val="sl-SI"/>
        </w:rPr>
      </w:pPr>
    </w:p>
    <w:p w:rsidR="003313E7" w:rsidRDefault="003313E7" w:rsidP="00F52A3B">
      <w:pPr>
        <w:spacing w:line="276" w:lineRule="auto"/>
        <w:ind w:firstLine="284"/>
        <w:jc w:val="both"/>
        <w:rPr>
          <w:lang w:val="sl-SI"/>
        </w:rPr>
      </w:pPr>
      <w:r>
        <w:rPr>
          <w:lang w:val="sl-SI"/>
        </w:rPr>
        <w:t>Građevinska i regulaciona linija, odnosno prema susjednim parcelama</w:t>
      </w:r>
    </w:p>
    <w:p w:rsidR="003313E7" w:rsidRDefault="003313E7" w:rsidP="00F52A3B">
      <w:pPr>
        <w:spacing w:line="276" w:lineRule="auto"/>
        <w:ind w:firstLine="284"/>
        <w:jc w:val="both"/>
        <w:rPr>
          <w:lang w:val="sl-SI"/>
        </w:rPr>
      </w:pPr>
      <w:r>
        <w:rPr>
          <w:lang w:val="sl-SI"/>
        </w:rPr>
        <w:t>Stanovanje malih gustina</w:t>
      </w:r>
    </w:p>
    <w:p w:rsidR="003313E7" w:rsidRDefault="003313E7" w:rsidP="00F52A3B">
      <w:pPr>
        <w:spacing w:line="276" w:lineRule="auto"/>
        <w:ind w:firstLine="284"/>
        <w:jc w:val="both"/>
        <w:rPr>
          <w:lang w:val="sl-SI"/>
        </w:rPr>
      </w:pPr>
      <w:r>
        <w:rPr>
          <w:lang w:val="sl-SI"/>
        </w:rPr>
        <w:t>Opšinski uslovi i parametri izgradnje su sljedeći:</w:t>
      </w:r>
    </w:p>
    <w:p w:rsidR="00FC7FE4" w:rsidRPr="008B7132" w:rsidRDefault="00FC7FE4" w:rsidP="00FC7FE4">
      <w:pPr>
        <w:pStyle w:val="ListParagraph"/>
        <w:numPr>
          <w:ilvl w:val="0"/>
          <w:numId w:val="13"/>
        </w:numPr>
        <w:spacing w:line="276" w:lineRule="auto"/>
        <w:jc w:val="both"/>
        <w:rPr>
          <w:rFonts w:eastAsiaTheme="minorHAnsi"/>
        </w:rPr>
      </w:pPr>
      <w:r w:rsidRPr="008B7132">
        <w:rPr>
          <w:rFonts w:eastAsiaTheme="minorHAnsi"/>
        </w:rPr>
        <w:t>Minimalna površina novoformirane urbanističke parcele je 300,00 m</w:t>
      </w:r>
      <w:r w:rsidRPr="008B7132">
        <w:rPr>
          <w:rFonts w:eastAsiaTheme="minorHAnsi"/>
          <w:vertAlign w:val="superscript"/>
        </w:rPr>
        <w:t>2</w:t>
      </w:r>
      <w:r w:rsidRPr="008B7132">
        <w:rPr>
          <w:rFonts w:eastAsiaTheme="minorHAnsi"/>
        </w:rPr>
        <w:t>,</w:t>
      </w:r>
    </w:p>
    <w:p w:rsidR="00FC7FE4" w:rsidRPr="008B7132" w:rsidRDefault="00FC7FE4" w:rsidP="00FC7FE4">
      <w:pPr>
        <w:pStyle w:val="ListParagraph"/>
        <w:spacing w:line="276" w:lineRule="auto"/>
        <w:ind w:left="1004"/>
        <w:jc w:val="both"/>
        <w:rPr>
          <w:rFonts w:eastAsiaTheme="minorHAnsi"/>
        </w:rPr>
      </w:pPr>
      <w:r w:rsidRPr="008B7132">
        <w:rPr>
          <w:rFonts w:eastAsiaTheme="minorHAnsi"/>
        </w:rPr>
        <w:t>•</w:t>
      </w:r>
      <w:r w:rsidR="00A63760">
        <w:rPr>
          <w:rFonts w:eastAsiaTheme="minorHAnsi"/>
        </w:rPr>
        <w:t xml:space="preserve">     </w:t>
      </w:r>
      <w:r w:rsidRPr="008B7132">
        <w:rPr>
          <w:rFonts w:eastAsiaTheme="minorHAnsi"/>
        </w:rPr>
        <w:t xml:space="preserve">Stambeni objekti se mogu graditi kao slobodnostojeći objekti, dvojni objekti </w:t>
      </w:r>
      <w:proofErr w:type="gramStart"/>
      <w:r w:rsidRPr="008B7132">
        <w:rPr>
          <w:rFonts w:eastAsiaTheme="minorHAnsi"/>
        </w:rPr>
        <w:t>ili</w:t>
      </w:r>
      <w:proofErr w:type="gramEnd"/>
      <w:r w:rsidRPr="008B7132">
        <w:rPr>
          <w:rFonts w:eastAsiaTheme="minorHAnsi"/>
        </w:rPr>
        <w:t xml:space="preserve"> objekti u nizu;</w:t>
      </w:r>
    </w:p>
    <w:p w:rsidR="00FC7FE4" w:rsidRPr="008B7132" w:rsidRDefault="00FC7FE4" w:rsidP="00FC7FE4">
      <w:pPr>
        <w:pStyle w:val="ListParagraph"/>
        <w:spacing w:line="276" w:lineRule="auto"/>
        <w:ind w:left="1004"/>
        <w:jc w:val="both"/>
        <w:rPr>
          <w:rFonts w:eastAsiaTheme="minorHAnsi"/>
        </w:rPr>
      </w:pPr>
      <w:r w:rsidRPr="008B7132">
        <w:rPr>
          <w:rFonts w:eastAsiaTheme="minorHAnsi"/>
        </w:rPr>
        <w:t>•</w:t>
      </w:r>
      <w:r w:rsidRPr="008B7132">
        <w:rPr>
          <w:rFonts w:eastAsiaTheme="minorHAnsi"/>
        </w:rPr>
        <w:tab/>
        <w:t xml:space="preserve">Maksimalna spratnost objekata je 3 nadzemne etaže; </w:t>
      </w:r>
    </w:p>
    <w:p w:rsidR="00FC7FE4" w:rsidRPr="008B7132" w:rsidRDefault="00FC7FE4" w:rsidP="00FC7FE4">
      <w:pPr>
        <w:pStyle w:val="ListParagraph"/>
        <w:spacing w:line="276" w:lineRule="auto"/>
        <w:ind w:left="1004"/>
        <w:jc w:val="both"/>
        <w:rPr>
          <w:rFonts w:eastAsiaTheme="minorHAnsi"/>
        </w:rPr>
      </w:pPr>
      <w:r w:rsidRPr="008B7132">
        <w:rPr>
          <w:rFonts w:eastAsiaTheme="minorHAnsi"/>
        </w:rPr>
        <w:t>•</w:t>
      </w:r>
      <w:r w:rsidRPr="008B7132">
        <w:rPr>
          <w:rFonts w:eastAsiaTheme="minorHAnsi"/>
        </w:rPr>
        <w:tab/>
        <w:t xml:space="preserve">Izgradnja podruma je moguća kao tehničke, ekonomske </w:t>
      </w:r>
      <w:proofErr w:type="gramStart"/>
      <w:r w:rsidRPr="008B7132">
        <w:rPr>
          <w:rFonts w:eastAsiaTheme="minorHAnsi"/>
        </w:rPr>
        <w:t>ili</w:t>
      </w:r>
      <w:proofErr w:type="gramEnd"/>
      <w:r w:rsidRPr="008B7132">
        <w:rPr>
          <w:rFonts w:eastAsiaTheme="minorHAnsi"/>
        </w:rPr>
        <w:t xml:space="preserve"> garažne etaže.</w:t>
      </w:r>
    </w:p>
    <w:p w:rsidR="00FC7FE4" w:rsidRPr="008B7132" w:rsidRDefault="00FC7FE4" w:rsidP="00FC7FE4">
      <w:pPr>
        <w:pStyle w:val="ListParagraph"/>
        <w:spacing w:line="276" w:lineRule="auto"/>
        <w:ind w:left="1004"/>
        <w:jc w:val="both"/>
        <w:rPr>
          <w:rFonts w:eastAsiaTheme="minorHAnsi"/>
        </w:rPr>
      </w:pPr>
      <w:r w:rsidRPr="008B7132">
        <w:rPr>
          <w:rFonts w:eastAsiaTheme="minorHAnsi"/>
        </w:rPr>
        <w:t>•</w:t>
      </w:r>
      <w:r w:rsidRPr="008B7132">
        <w:rPr>
          <w:rFonts w:eastAsiaTheme="minorHAnsi"/>
        </w:rPr>
        <w:tab/>
        <w:t xml:space="preserve">Građevinska linija novih objekata treba da je </w:t>
      </w:r>
      <w:proofErr w:type="gramStart"/>
      <w:r w:rsidRPr="008B7132">
        <w:rPr>
          <w:rFonts w:eastAsiaTheme="minorHAnsi"/>
        </w:rPr>
        <w:t>na</w:t>
      </w:r>
      <w:proofErr w:type="gramEnd"/>
      <w:r w:rsidRPr="008B7132">
        <w:rPr>
          <w:rFonts w:eastAsiaTheme="minorHAnsi"/>
        </w:rPr>
        <w:t xml:space="preserve"> minimum 5,0m od regulacije ulice;</w:t>
      </w:r>
    </w:p>
    <w:p w:rsidR="00FC7FE4" w:rsidRPr="008B7132" w:rsidRDefault="00FC7FE4" w:rsidP="00FC7FE4">
      <w:pPr>
        <w:pStyle w:val="ListParagraph"/>
        <w:spacing w:line="276" w:lineRule="auto"/>
        <w:ind w:left="1004"/>
        <w:jc w:val="both"/>
        <w:rPr>
          <w:rFonts w:eastAsiaTheme="minorHAnsi"/>
        </w:rPr>
      </w:pPr>
      <w:r w:rsidRPr="008B7132">
        <w:rPr>
          <w:rFonts w:eastAsiaTheme="minorHAnsi"/>
        </w:rPr>
        <w:t>•</w:t>
      </w:r>
      <w:r w:rsidRPr="008B7132">
        <w:rPr>
          <w:rFonts w:eastAsiaTheme="minorHAnsi"/>
        </w:rPr>
        <w:tab/>
        <w:t xml:space="preserve">Najmanje rastojanje novog slobodnostojećeg objekta </w:t>
      </w:r>
      <w:proofErr w:type="gramStart"/>
      <w:r w:rsidRPr="008B7132">
        <w:rPr>
          <w:rFonts w:eastAsiaTheme="minorHAnsi"/>
        </w:rPr>
        <w:t>od</w:t>
      </w:r>
      <w:proofErr w:type="gramEnd"/>
      <w:r w:rsidRPr="008B7132">
        <w:rPr>
          <w:rFonts w:eastAsiaTheme="minorHAnsi"/>
        </w:rPr>
        <w:t xml:space="preserve"> bočne i zadnje granice parcele je 2.0m;</w:t>
      </w:r>
    </w:p>
    <w:p w:rsidR="00FC7FE4" w:rsidRPr="008B7132" w:rsidRDefault="00FC7FE4" w:rsidP="00FC7FE4">
      <w:pPr>
        <w:pStyle w:val="ListParagraph"/>
        <w:spacing w:line="276" w:lineRule="auto"/>
        <w:ind w:left="1004"/>
        <w:jc w:val="both"/>
        <w:rPr>
          <w:rFonts w:eastAsiaTheme="minorHAnsi"/>
        </w:rPr>
      </w:pPr>
      <w:r w:rsidRPr="008B7132">
        <w:rPr>
          <w:rFonts w:eastAsiaTheme="minorHAnsi"/>
        </w:rPr>
        <w:t>•</w:t>
      </w:r>
      <w:r w:rsidRPr="008B7132">
        <w:rPr>
          <w:rFonts w:eastAsiaTheme="minorHAnsi"/>
        </w:rPr>
        <w:tab/>
        <w:t xml:space="preserve">Postavljanje objekata </w:t>
      </w:r>
      <w:proofErr w:type="gramStart"/>
      <w:r w:rsidRPr="008B7132">
        <w:rPr>
          <w:rFonts w:eastAsiaTheme="minorHAnsi"/>
        </w:rPr>
        <w:t>na</w:t>
      </w:r>
      <w:proofErr w:type="gramEnd"/>
      <w:r w:rsidRPr="008B7132">
        <w:rPr>
          <w:rFonts w:eastAsiaTheme="minorHAnsi"/>
        </w:rPr>
        <w:t xml:space="preserve"> manjem odstojanju od granice parcele, kao dvojnih ili u nizu moguće je ukoliko je takav objekat već izgrađen na susjednoj parceli, ili uz saglasnost susjeda;</w:t>
      </w:r>
    </w:p>
    <w:p w:rsidR="00FC7FE4" w:rsidRPr="008B7132" w:rsidRDefault="00FC7FE4" w:rsidP="00FC7FE4">
      <w:pPr>
        <w:pStyle w:val="ListParagraph"/>
        <w:spacing w:line="276" w:lineRule="auto"/>
        <w:ind w:left="1004"/>
        <w:jc w:val="both"/>
        <w:rPr>
          <w:rFonts w:eastAsiaTheme="minorHAnsi"/>
        </w:rPr>
      </w:pPr>
      <w:r w:rsidRPr="008B7132">
        <w:rPr>
          <w:rFonts w:eastAsiaTheme="minorHAnsi"/>
        </w:rPr>
        <w:t>•</w:t>
      </w:r>
      <w:r w:rsidRPr="008B7132">
        <w:rPr>
          <w:rFonts w:eastAsiaTheme="minorHAnsi"/>
        </w:rPr>
        <w:tab/>
        <w:t xml:space="preserve">Maksimalni indeks zauzetosti parcele nadzemnim etažama je 0.3; </w:t>
      </w:r>
    </w:p>
    <w:p w:rsidR="00FC7FE4" w:rsidRPr="008B7132" w:rsidRDefault="00FC7FE4" w:rsidP="00FC7FE4">
      <w:pPr>
        <w:pStyle w:val="ListParagraph"/>
        <w:spacing w:line="276" w:lineRule="auto"/>
        <w:ind w:left="1004"/>
        <w:jc w:val="both"/>
        <w:rPr>
          <w:rFonts w:eastAsiaTheme="minorHAnsi"/>
        </w:rPr>
      </w:pPr>
      <w:r w:rsidRPr="008B7132">
        <w:rPr>
          <w:rFonts w:eastAsiaTheme="minorHAnsi"/>
        </w:rPr>
        <w:t>•</w:t>
      </w:r>
      <w:r w:rsidRPr="008B7132">
        <w:rPr>
          <w:rFonts w:eastAsiaTheme="minorHAnsi"/>
        </w:rPr>
        <w:tab/>
        <w:t>Maksimalni indeks zauzetosti parcele podzemnom etažom je 0.6;</w:t>
      </w:r>
    </w:p>
    <w:p w:rsidR="00FC7FE4" w:rsidRPr="008B7132" w:rsidRDefault="00FC7FE4" w:rsidP="00FC7FE4">
      <w:pPr>
        <w:pStyle w:val="ListParagraph"/>
        <w:spacing w:line="276" w:lineRule="auto"/>
        <w:ind w:left="1004"/>
        <w:jc w:val="both"/>
        <w:rPr>
          <w:rFonts w:eastAsiaTheme="minorHAnsi"/>
        </w:rPr>
      </w:pPr>
      <w:r w:rsidRPr="008B7132">
        <w:rPr>
          <w:rFonts w:eastAsiaTheme="minorHAnsi"/>
        </w:rPr>
        <w:t>•</w:t>
      </w:r>
      <w:r w:rsidRPr="008B7132">
        <w:rPr>
          <w:rFonts w:eastAsiaTheme="minorHAnsi"/>
        </w:rPr>
        <w:tab/>
        <w:t>Maksimalni indeks izgrađenosti je 0.8;</w:t>
      </w:r>
    </w:p>
    <w:p w:rsidR="00FC7FE4" w:rsidRPr="008B7132" w:rsidRDefault="00FC7FE4" w:rsidP="00FC7FE4">
      <w:pPr>
        <w:pStyle w:val="ListParagraph"/>
        <w:spacing w:line="276" w:lineRule="auto"/>
        <w:ind w:left="1004"/>
        <w:jc w:val="both"/>
        <w:rPr>
          <w:rFonts w:eastAsiaTheme="minorHAnsi"/>
        </w:rPr>
      </w:pPr>
      <w:r w:rsidRPr="008B7132">
        <w:rPr>
          <w:rFonts w:eastAsiaTheme="minorHAnsi"/>
        </w:rPr>
        <w:t>•</w:t>
      </w:r>
      <w:r w:rsidRPr="008B7132">
        <w:rPr>
          <w:rFonts w:eastAsiaTheme="minorHAnsi"/>
        </w:rPr>
        <w:tab/>
        <w:t>Na površinama stanovanja malih gustina mogu se graditi objekti kompatibilne namjene u koje spadaju: objekti društvenih djelatnosti, objekti sporta i rekreacije, vjerski objekti, objekti trgovine i ugostiteljstva, objekti za smještaj turista, komunalno-servisni objekti, objekti infrastrukture, privredni objekti koji ne ugrožavaju životnu sredinu;</w:t>
      </w:r>
    </w:p>
    <w:p w:rsidR="00FC7FE4" w:rsidRPr="008B7132" w:rsidRDefault="00FC7FE4" w:rsidP="00FC7FE4">
      <w:pPr>
        <w:pStyle w:val="ListParagraph"/>
        <w:spacing w:line="276" w:lineRule="auto"/>
        <w:ind w:left="1004"/>
        <w:jc w:val="both"/>
        <w:rPr>
          <w:rFonts w:eastAsiaTheme="minorHAnsi"/>
        </w:rPr>
      </w:pPr>
      <w:r w:rsidRPr="008B7132">
        <w:rPr>
          <w:rFonts w:eastAsiaTheme="minorHAnsi"/>
        </w:rPr>
        <w:t>•</w:t>
      </w:r>
      <w:r w:rsidRPr="008B7132">
        <w:rPr>
          <w:rFonts w:eastAsiaTheme="minorHAnsi"/>
        </w:rPr>
        <w:tab/>
        <w:t xml:space="preserve">Kompatibilni sadržaji mogu se organizovati u okviru stambenog objekta </w:t>
      </w:r>
      <w:proofErr w:type="gramStart"/>
      <w:r w:rsidRPr="008B7132">
        <w:rPr>
          <w:rFonts w:eastAsiaTheme="minorHAnsi"/>
        </w:rPr>
        <w:t>ili</w:t>
      </w:r>
      <w:proofErr w:type="gramEnd"/>
      <w:r w:rsidRPr="008B7132">
        <w:rPr>
          <w:rFonts w:eastAsiaTheme="minorHAnsi"/>
        </w:rPr>
        <w:t xml:space="preserve"> kao zaseban objekat djelatnosti, na parcelama sa ili bez objekata stanovanja. </w:t>
      </w:r>
    </w:p>
    <w:p w:rsidR="00FC7FE4" w:rsidRPr="008B7132" w:rsidRDefault="00FC7FE4" w:rsidP="00FC7FE4">
      <w:pPr>
        <w:pStyle w:val="ListParagraph"/>
        <w:spacing w:line="276" w:lineRule="auto"/>
        <w:ind w:left="1004"/>
        <w:jc w:val="both"/>
        <w:rPr>
          <w:rFonts w:eastAsiaTheme="minorHAnsi"/>
        </w:rPr>
      </w:pPr>
      <w:r w:rsidRPr="008B7132">
        <w:rPr>
          <w:rFonts w:eastAsiaTheme="minorHAnsi"/>
        </w:rPr>
        <w:t>•</w:t>
      </w:r>
      <w:r w:rsidRPr="008B7132">
        <w:rPr>
          <w:rFonts w:eastAsiaTheme="minorHAnsi"/>
        </w:rPr>
        <w:tab/>
        <w:t>Površine kompatibilnih sadržaja ulaze u obračun bruto građevinske površine.</w:t>
      </w:r>
    </w:p>
    <w:p w:rsidR="00FC7FE4" w:rsidRPr="008B7132" w:rsidRDefault="00FC7FE4" w:rsidP="00FC7FE4">
      <w:pPr>
        <w:pStyle w:val="ListParagraph"/>
        <w:spacing w:line="276" w:lineRule="auto"/>
        <w:ind w:left="1004"/>
        <w:jc w:val="both"/>
        <w:rPr>
          <w:rFonts w:eastAsiaTheme="minorHAnsi"/>
        </w:rPr>
      </w:pPr>
      <w:r w:rsidRPr="008B7132">
        <w:rPr>
          <w:rFonts w:eastAsiaTheme="minorHAnsi"/>
        </w:rPr>
        <w:t>•</w:t>
      </w:r>
      <w:r w:rsidRPr="008B7132">
        <w:rPr>
          <w:rFonts w:eastAsiaTheme="minorHAnsi"/>
        </w:rPr>
        <w:tab/>
        <w:t xml:space="preserve">Maksimalni indeks izgrađenosti za parcele </w:t>
      </w:r>
      <w:proofErr w:type="gramStart"/>
      <w:r w:rsidRPr="008B7132">
        <w:rPr>
          <w:rFonts w:eastAsiaTheme="minorHAnsi"/>
        </w:rPr>
        <w:t>sa</w:t>
      </w:r>
      <w:proofErr w:type="gramEnd"/>
      <w:r w:rsidRPr="008B7132">
        <w:rPr>
          <w:rFonts w:eastAsiaTheme="minorHAnsi"/>
        </w:rPr>
        <w:t xml:space="preserve"> kompatibilnim sadržajima je 0.8, a bez stambenog objekta 0.4.</w:t>
      </w:r>
    </w:p>
    <w:p w:rsidR="00FC7FE4" w:rsidRPr="00C8130F" w:rsidRDefault="00FC7FE4" w:rsidP="00FC7FE4">
      <w:pPr>
        <w:pStyle w:val="ListParagraph"/>
        <w:spacing w:line="276" w:lineRule="auto"/>
        <w:ind w:left="1004"/>
        <w:jc w:val="both"/>
        <w:rPr>
          <w:rFonts w:eastAsiaTheme="minorHAnsi"/>
        </w:rPr>
      </w:pPr>
      <w:r w:rsidRPr="008B7132">
        <w:rPr>
          <w:rFonts w:eastAsiaTheme="minorHAnsi"/>
        </w:rPr>
        <w:t>•</w:t>
      </w:r>
      <w:r w:rsidRPr="008B7132">
        <w:rPr>
          <w:rFonts w:eastAsiaTheme="minorHAnsi"/>
        </w:rPr>
        <w:tab/>
        <w:t xml:space="preserve">Građevinska linija objekata </w:t>
      </w:r>
      <w:proofErr w:type="gramStart"/>
      <w:r w:rsidRPr="008B7132">
        <w:rPr>
          <w:rFonts w:eastAsiaTheme="minorHAnsi"/>
        </w:rPr>
        <w:t>ili</w:t>
      </w:r>
      <w:proofErr w:type="gramEnd"/>
      <w:r w:rsidRPr="008B7132">
        <w:rPr>
          <w:rFonts w:eastAsiaTheme="minorHAnsi"/>
        </w:rPr>
        <w:t xml:space="preserve"> djelovi objekata poslovnog karaktera, spratnosti P, može da bude ispred građevinske linije stambenog objekta, a najmanje 2 m udaljena od regulacione linije; </w:t>
      </w:r>
    </w:p>
    <w:p w:rsidR="00FC7FE4" w:rsidRDefault="00FC7FE4" w:rsidP="00FC7FE4">
      <w:pPr>
        <w:pStyle w:val="ListParagraph"/>
        <w:spacing w:line="276" w:lineRule="auto"/>
        <w:ind w:left="1004"/>
        <w:jc w:val="both"/>
        <w:rPr>
          <w:rFonts w:eastAsiaTheme="minorHAnsi"/>
        </w:rPr>
      </w:pPr>
      <w:r w:rsidRPr="008B7132">
        <w:rPr>
          <w:rFonts w:eastAsiaTheme="minorHAnsi"/>
        </w:rPr>
        <w:lastRenderedPageBreak/>
        <w:t>•</w:t>
      </w:r>
      <w:r w:rsidRPr="008B7132">
        <w:rPr>
          <w:rFonts w:eastAsiaTheme="minorHAnsi"/>
        </w:rPr>
        <w:tab/>
        <w:t xml:space="preserve">U izgradnji objekata treba koristiti elemente tradicionalne arhitekture ovog podneblja ukomponovane </w:t>
      </w:r>
      <w:proofErr w:type="gramStart"/>
      <w:r w:rsidRPr="008B7132">
        <w:rPr>
          <w:rFonts w:eastAsiaTheme="minorHAnsi"/>
        </w:rPr>
        <w:t>na</w:t>
      </w:r>
      <w:proofErr w:type="gramEnd"/>
      <w:r w:rsidRPr="008B7132">
        <w:rPr>
          <w:rFonts w:eastAsiaTheme="minorHAnsi"/>
        </w:rPr>
        <w:t xml:space="preserve"> savremen način;</w:t>
      </w:r>
    </w:p>
    <w:p w:rsidR="00FC7FE4" w:rsidRPr="008B7132" w:rsidRDefault="00FC7FE4" w:rsidP="00FC7FE4">
      <w:pPr>
        <w:pStyle w:val="ListParagraph"/>
        <w:spacing w:line="276" w:lineRule="auto"/>
        <w:ind w:left="1004"/>
        <w:jc w:val="both"/>
        <w:rPr>
          <w:rFonts w:eastAsiaTheme="minorHAnsi"/>
        </w:rPr>
      </w:pPr>
      <w:r w:rsidRPr="008B7132">
        <w:rPr>
          <w:rFonts w:eastAsiaTheme="minorHAnsi"/>
        </w:rPr>
        <w:t>•</w:t>
      </w:r>
      <w:r w:rsidRPr="008B7132">
        <w:rPr>
          <w:rFonts w:eastAsiaTheme="minorHAnsi"/>
        </w:rPr>
        <w:tab/>
        <w:t xml:space="preserve">Postojeće objekte kod kojih su parametri (horizontalni i vertikalni gabarit i BGP) veći </w:t>
      </w:r>
      <w:proofErr w:type="gramStart"/>
      <w:r w:rsidRPr="008B7132">
        <w:rPr>
          <w:rFonts w:eastAsiaTheme="minorHAnsi"/>
        </w:rPr>
        <w:t>od</w:t>
      </w:r>
      <w:proofErr w:type="gramEnd"/>
      <w:r w:rsidRPr="008B7132">
        <w:rPr>
          <w:rFonts w:eastAsiaTheme="minorHAnsi"/>
        </w:rPr>
        <w:t xml:space="preserve"> zadatih planom, zadržati sa zatečenim stanjem ukoliko svojim položajem ne ugrožavaju realizaciju saobraćajne i ostale infrastrukture; </w:t>
      </w:r>
    </w:p>
    <w:p w:rsidR="00FC7FE4" w:rsidRPr="008B7132" w:rsidRDefault="00FC7FE4" w:rsidP="00FC7FE4">
      <w:pPr>
        <w:pStyle w:val="ListParagraph"/>
        <w:spacing w:line="276" w:lineRule="auto"/>
        <w:ind w:left="1004"/>
        <w:jc w:val="both"/>
        <w:rPr>
          <w:rFonts w:eastAsiaTheme="minorHAnsi"/>
        </w:rPr>
      </w:pPr>
      <w:r w:rsidRPr="008B7132">
        <w:rPr>
          <w:rFonts w:eastAsiaTheme="minorHAnsi"/>
        </w:rPr>
        <w:t>•</w:t>
      </w:r>
      <w:r w:rsidRPr="008B7132">
        <w:rPr>
          <w:rFonts w:eastAsiaTheme="minorHAnsi"/>
        </w:rPr>
        <w:tab/>
        <w:t>Svi parametri kod parcelacije i rekonstrukcije objekata u nizovima i grupacijama se prilagođavaju stanju i mogućnostima unapređenja.</w:t>
      </w:r>
    </w:p>
    <w:p w:rsidR="00FC7FE4" w:rsidRPr="008B7132" w:rsidRDefault="00FC7FE4" w:rsidP="00FC7FE4">
      <w:pPr>
        <w:pStyle w:val="ListParagraph"/>
        <w:spacing w:line="276" w:lineRule="auto"/>
        <w:ind w:left="1004"/>
        <w:jc w:val="both"/>
        <w:rPr>
          <w:rFonts w:eastAsiaTheme="minorHAnsi"/>
        </w:rPr>
      </w:pPr>
      <w:r w:rsidRPr="008B7132">
        <w:rPr>
          <w:rFonts w:eastAsiaTheme="minorHAnsi"/>
        </w:rPr>
        <w:t>•</w:t>
      </w:r>
      <w:r w:rsidRPr="008B7132">
        <w:rPr>
          <w:rFonts w:eastAsiaTheme="minorHAnsi"/>
        </w:rPr>
        <w:tab/>
        <w:t xml:space="preserve">Potrebe za parkiranjem rješavati unutar granica urbanističke parcele, </w:t>
      </w:r>
      <w:proofErr w:type="gramStart"/>
      <w:r w:rsidRPr="008B7132">
        <w:rPr>
          <w:rFonts w:eastAsiaTheme="minorHAnsi"/>
        </w:rPr>
        <w:t>na</w:t>
      </w:r>
      <w:proofErr w:type="gramEnd"/>
      <w:r w:rsidRPr="008B7132">
        <w:rPr>
          <w:rFonts w:eastAsiaTheme="minorHAnsi"/>
        </w:rPr>
        <w:t xml:space="preserve"> otvorenim parking prostorima ili garažama (podrumskim, suterenskim ili u nivou terena).</w:t>
      </w:r>
    </w:p>
    <w:p w:rsidR="004A4EDA" w:rsidRPr="004F60AF" w:rsidRDefault="004A4EDA" w:rsidP="004F60AF">
      <w:pPr>
        <w:spacing w:line="276" w:lineRule="auto"/>
        <w:jc w:val="both"/>
        <w:rPr>
          <w:rFonts w:eastAsiaTheme="minorHAnsi"/>
        </w:rPr>
      </w:pPr>
    </w:p>
    <w:p w:rsidR="004A4EDA" w:rsidRPr="004A4EDA" w:rsidRDefault="001A1694" w:rsidP="004A4EDA">
      <w:pPr>
        <w:spacing w:line="276" w:lineRule="auto"/>
        <w:ind w:firstLine="284"/>
        <w:jc w:val="both"/>
        <w:rPr>
          <w:rFonts w:eastAsiaTheme="minorHAnsi"/>
          <w:lang w:val="en-GB"/>
        </w:rPr>
      </w:pPr>
      <w:r>
        <w:rPr>
          <w:rFonts w:eastAsiaTheme="minorHAnsi"/>
          <w:lang w:val="en-GB"/>
        </w:rPr>
        <w:t>Na osnovu</w:t>
      </w:r>
      <w:r w:rsidR="004A4EDA" w:rsidRPr="004A4EDA">
        <w:rPr>
          <w:rFonts w:eastAsiaTheme="minorHAnsi"/>
          <w:lang w:val="en-GB"/>
        </w:rPr>
        <w:t xml:space="preserve"> Odlu</w:t>
      </w:r>
      <w:r>
        <w:rPr>
          <w:rFonts w:eastAsiaTheme="minorHAnsi"/>
          <w:lang w:val="en-GB"/>
        </w:rPr>
        <w:t>ke</w:t>
      </w:r>
      <w:r w:rsidR="004A4EDA" w:rsidRPr="004A4EDA">
        <w:rPr>
          <w:rFonts w:eastAsiaTheme="minorHAnsi"/>
          <w:lang w:val="en-GB"/>
        </w:rPr>
        <w:t xml:space="preserve"> o postavljanju odnosno građenju i uklanjanju pomoćnih objekata </w:t>
      </w:r>
      <w:proofErr w:type="gramStart"/>
      <w:r w:rsidR="004A4EDA" w:rsidRPr="004A4EDA">
        <w:rPr>
          <w:rFonts w:eastAsiaTheme="minorHAnsi"/>
          <w:lang w:val="en-GB"/>
        </w:rPr>
        <w:t>na</w:t>
      </w:r>
      <w:proofErr w:type="gramEnd"/>
      <w:r w:rsidR="004A4EDA" w:rsidRPr="004A4EDA">
        <w:rPr>
          <w:rFonts w:eastAsiaTheme="minorHAnsi"/>
          <w:lang w:val="en-GB"/>
        </w:rPr>
        <w:t xml:space="preserve"> teritoriji Opstine Niksic (»Sluzbeni list Crne Gore« Opstinski propisi broj 01/14, 022/16 i 045/20</w:t>
      </w:r>
      <w:r>
        <w:rPr>
          <w:rFonts w:eastAsiaTheme="minorHAnsi"/>
          <w:lang w:val="en-GB"/>
        </w:rPr>
        <w:t>)</w:t>
      </w:r>
      <w:r w:rsidR="004A4EDA" w:rsidRPr="004A4EDA">
        <w:rPr>
          <w:rFonts w:eastAsiaTheme="minorHAnsi"/>
          <w:lang w:val="en-GB"/>
        </w:rPr>
        <w:t xml:space="preserve"> </w:t>
      </w:r>
      <w:r>
        <w:rPr>
          <w:rFonts w:eastAsiaTheme="minorHAnsi"/>
          <w:lang w:val="en-GB"/>
        </w:rPr>
        <w:t>nadzemni pomoćni objekti postavljaju se odnosno grade u granicama urbanističke odnosno katastarske parcele, na udaljenosti najmanje 2m</w:t>
      </w:r>
      <w:r w:rsidR="00B138F4">
        <w:rPr>
          <w:rFonts w:eastAsiaTheme="minorHAnsi"/>
          <w:lang w:val="en-GB"/>
        </w:rPr>
        <w:t xml:space="preserve"> </w:t>
      </w:r>
      <w:r>
        <w:rPr>
          <w:rFonts w:eastAsiaTheme="minorHAnsi"/>
          <w:lang w:val="en-GB"/>
        </w:rPr>
        <w:t>od njene granice.</w:t>
      </w:r>
    </w:p>
    <w:p w:rsidR="006E5E68" w:rsidRDefault="004A4EDA" w:rsidP="004A4EDA">
      <w:pPr>
        <w:spacing w:line="276" w:lineRule="auto"/>
        <w:ind w:firstLine="284"/>
        <w:jc w:val="both"/>
        <w:rPr>
          <w:rFonts w:eastAsiaTheme="minorHAnsi"/>
          <w:lang w:val="en-GB"/>
        </w:rPr>
      </w:pPr>
      <w:r w:rsidRPr="004A4EDA">
        <w:rPr>
          <w:rFonts w:eastAsiaTheme="minorHAnsi"/>
          <w:lang w:val="en-GB"/>
        </w:rPr>
        <w:t xml:space="preserve">Pomoćni objekti </w:t>
      </w:r>
      <w:r w:rsidR="001A1694">
        <w:rPr>
          <w:rFonts w:eastAsiaTheme="minorHAnsi"/>
          <w:lang w:val="en-GB"/>
        </w:rPr>
        <w:t>može se graditi i uz granicu urbanističke odnosno katastarske parcele, po prethodno pribavljenoj</w:t>
      </w:r>
      <w:r w:rsidR="00B138F4">
        <w:rPr>
          <w:rFonts w:eastAsiaTheme="minorHAnsi"/>
          <w:lang w:val="en-GB"/>
        </w:rPr>
        <w:t xml:space="preserve"> saglasnosti vlasnika susjedne urbanističke odnosno katastarske parcele.</w:t>
      </w:r>
    </w:p>
    <w:p w:rsidR="003313E7" w:rsidRDefault="003313E7" w:rsidP="004A4EDA">
      <w:pPr>
        <w:spacing w:line="276" w:lineRule="auto"/>
        <w:ind w:firstLine="284"/>
        <w:jc w:val="both"/>
        <w:rPr>
          <w:rFonts w:eastAsiaTheme="minorHAnsi"/>
          <w:lang w:val="en-GB"/>
        </w:rPr>
      </w:pPr>
      <w:r>
        <w:rPr>
          <w:rFonts w:eastAsiaTheme="minorHAnsi"/>
          <w:lang w:val="en-GB"/>
        </w:rPr>
        <w:t xml:space="preserve">Pomoćni objekat tipa </w:t>
      </w:r>
      <w:r w:rsidR="009B04F0">
        <w:rPr>
          <w:rFonts w:eastAsiaTheme="minorHAnsi"/>
          <w:lang w:val="en-GB"/>
        </w:rPr>
        <w:t>5 mogu se postavljati odnosno graditi tako da</w:t>
      </w:r>
      <w:r w:rsidR="00522B9D">
        <w:rPr>
          <w:rFonts w:eastAsiaTheme="minorHAnsi"/>
          <w:lang w:val="en-GB"/>
        </w:rPr>
        <w:t xml:space="preserve"> </w:t>
      </w:r>
      <w:r w:rsidR="009B04F0">
        <w:rPr>
          <w:rFonts w:eastAsiaTheme="minorHAnsi"/>
          <w:lang w:val="en-GB"/>
        </w:rPr>
        <w:t xml:space="preserve">se ne promijeni prirodno oticanje vode </w:t>
      </w:r>
      <w:proofErr w:type="gramStart"/>
      <w:r w:rsidR="009B04F0">
        <w:rPr>
          <w:rFonts w:eastAsiaTheme="minorHAnsi"/>
          <w:lang w:val="en-GB"/>
        </w:rPr>
        <w:t>na</w:t>
      </w:r>
      <w:proofErr w:type="gramEnd"/>
      <w:r w:rsidR="009B04F0">
        <w:rPr>
          <w:rFonts w:eastAsiaTheme="minorHAnsi"/>
          <w:lang w:val="en-GB"/>
        </w:rPr>
        <w:t xml:space="preserve"> štetu susjednih parcela i objekata.</w:t>
      </w:r>
    </w:p>
    <w:p w:rsidR="006E5E68" w:rsidRDefault="006E5E68" w:rsidP="004A4EDA">
      <w:pPr>
        <w:spacing w:line="276" w:lineRule="auto"/>
        <w:ind w:firstLine="284"/>
        <w:jc w:val="both"/>
        <w:rPr>
          <w:rFonts w:eastAsiaTheme="minorHAnsi"/>
          <w:lang w:val="en-GB"/>
        </w:rPr>
      </w:pPr>
    </w:p>
    <w:p w:rsidR="00905083" w:rsidRDefault="00905083" w:rsidP="004F60AF">
      <w:pPr>
        <w:spacing w:line="276" w:lineRule="auto"/>
        <w:jc w:val="both"/>
        <w:rPr>
          <w:rFonts w:eastAsiaTheme="minorHAnsi"/>
          <w:lang w:val="en-GB"/>
        </w:rPr>
      </w:pPr>
    </w:p>
    <w:p w:rsidR="0032745B" w:rsidRPr="009B04F0" w:rsidRDefault="0032745B" w:rsidP="0032745B">
      <w:pPr>
        <w:spacing w:line="276" w:lineRule="auto"/>
        <w:ind w:firstLine="720"/>
        <w:jc w:val="both"/>
        <w:rPr>
          <w:rFonts w:eastAsiaTheme="minorHAnsi"/>
          <w:i/>
          <w:color w:val="EE0000"/>
          <w:lang w:val="en-GB"/>
        </w:rPr>
      </w:pPr>
      <w:r w:rsidRPr="009B04F0">
        <w:rPr>
          <w:rFonts w:eastAsiaTheme="minorHAnsi"/>
          <w:i/>
          <w:color w:val="EE0000"/>
          <w:lang w:val="en-GB"/>
        </w:rPr>
        <w:t xml:space="preserve">Lokacija na kojoj je predviđena izgradnja predmetnog objekta, pomoćnog objekta - tip 1 - garaže je površine </w:t>
      </w:r>
      <w:r w:rsidR="009B04F0">
        <w:rPr>
          <w:rFonts w:eastAsiaTheme="minorHAnsi"/>
          <w:i/>
          <w:color w:val="EE0000"/>
          <w:lang w:val="en-GB"/>
        </w:rPr>
        <w:t>1037</w:t>
      </w:r>
      <w:proofErr w:type="gramStart"/>
      <w:r w:rsidRPr="009B04F0">
        <w:rPr>
          <w:rFonts w:eastAsiaTheme="minorHAnsi"/>
          <w:i/>
          <w:color w:val="EE0000"/>
          <w:lang w:val="en-GB"/>
        </w:rPr>
        <w:t>,00</w:t>
      </w:r>
      <w:proofErr w:type="gramEnd"/>
      <w:r w:rsidRPr="009B04F0">
        <w:rPr>
          <w:rFonts w:eastAsiaTheme="minorHAnsi"/>
          <w:i/>
          <w:color w:val="EE0000"/>
          <w:lang w:val="en-GB"/>
        </w:rPr>
        <w:t xml:space="preserve"> m</w:t>
      </w:r>
      <w:r w:rsidRPr="009B04F0">
        <w:rPr>
          <w:rFonts w:eastAsiaTheme="minorHAnsi"/>
          <w:i/>
          <w:color w:val="EE0000"/>
          <w:vertAlign w:val="superscript"/>
          <w:lang w:val="en-GB"/>
        </w:rPr>
        <w:t>2</w:t>
      </w:r>
      <w:r w:rsidRPr="009B04F0">
        <w:rPr>
          <w:rFonts w:eastAsiaTheme="minorHAnsi"/>
          <w:i/>
          <w:color w:val="EE0000"/>
          <w:lang w:val="en-GB"/>
        </w:rPr>
        <w:t>.</w:t>
      </w:r>
    </w:p>
    <w:p w:rsidR="0032745B" w:rsidRPr="009B04F0" w:rsidRDefault="0032745B" w:rsidP="004F60AF">
      <w:pPr>
        <w:spacing w:line="276" w:lineRule="auto"/>
        <w:jc w:val="both"/>
        <w:rPr>
          <w:rFonts w:eastAsiaTheme="minorHAnsi"/>
          <w:color w:val="EE0000"/>
          <w:lang w:val="en-GB"/>
        </w:rPr>
      </w:pPr>
    </w:p>
    <w:p w:rsidR="00613FD4" w:rsidRPr="006E675F" w:rsidRDefault="00613FD4" w:rsidP="00613FD4">
      <w:pPr>
        <w:spacing w:line="276" w:lineRule="auto"/>
        <w:ind w:firstLine="284"/>
        <w:jc w:val="both"/>
        <w:rPr>
          <w:rFonts w:eastAsiaTheme="minorHAnsi"/>
          <w:color w:val="EE0000"/>
          <w:lang w:val="en-GB"/>
        </w:rPr>
      </w:pPr>
      <w:r w:rsidRPr="006E675F">
        <w:rPr>
          <w:rFonts w:eastAsiaTheme="minorHAnsi"/>
          <w:color w:val="EE0000"/>
          <w:lang w:val="en-GB"/>
        </w:rPr>
        <w:t>Uvidom u projektnu dokumentaciju konstatovan</w:t>
      </w:r>
      <w:r w:rsidR="004F60AF" w:rsidRPr="006E675F">
        <w:rPr>
          <w:rFonts w:eastAsiaTheme="minorHAnsi"/>
          <w:color w:val="EE0000"/>
          <w:lang w:val="en-GB"/>
        </w:rPr>
        <w:t xml:space="preserve">o je da je planirana izgradnja </w:t>
      </w:r>
      <w:r w:rsidRPr="006E675F">
        <w:rPr>
          <w:rFonts w:eastAsiaTheme="minorHAnsi"/>
          <w:color w:val="EE0000"/>
          <w:lang w:val="en-GB"/>
        </w:rPr>
        <w:t>po</w:t>
      </w:r>
      <w:r w:rsidR="004F60AF" w:rsidRPr="006E675F">
        <w:rPr>
          <w:rFonts w:eastAsiaTheme="minorHAnsi"/>
          <w:color w:val="EE0000"/>
          <w:lang w:val="en-GB"/>
        </w:rPr>
        <w:t xml:space="preserve">moćnog objekta – tip </w:t>
      </w:r>
      <w:r w:rsidR="006E675F" w:rsidRPr="006E675F">
        <w:rPr>
          <w:rFonts w:eastAsiaTheme="minorHAnsi"/>
          <w:color w:val="EE0000"/>
          <w:lang w:val="en-GB"/>
        </w:rPr>
        <w:t>5 –</w:t>
      </w:r>
      <w:r w:rsidR="004F60AF" w:rsidRPr="006E675F">
        <w:rPr>
          <w:rFonts w:eastAsiaTheme="minorHAnsi"/>
          <w:color w:val="EE0000"/>
          <w:lang w:val="en-GB"/>
        </w:rPr>
        <w:t xml:space="preserve"> </w:t>
      </w:r>
      <w:r w:rsidR="006E675F" w:rsidRPr="006E675F">
        <w:rPr>
          <w:rFonts w:eastAsiaTheme="minorHAnsi"/>
          <w:color w:val="EE0000"/>
          <w:lang w:val="en-GB"/>
        </w:rPr>
        <w:t xml:space="preserve">nadstrešnice </w:t>
      </w:r>
      <w:r w:rsidR="00587BEE" w:rsidRPr="006E675F">
        <w:rPr>
          <w:rFonts w:eastAsiaTheme="minorHAnsi"/>
          <w:color w:val="EE0000"/>
          <w:lang w:val="en-GB"/>
        </w:rPr>
        <w:t xml:space="preserve">u okviru zadatih građevinskih </w:t>
      </w:r>
      <w:r w:rsidRPr="006E675F">
        <w:rPr>
          <w:rFonts w:eastAsiaTheme="minorHAnsi"/>
          <w:color w:val="EE0000"/>
          <w:lang w:val="en-GB"/>
        </w:rPr>
        <w:t>linija</w:t>
      </w:r>
      <w:r w:rsidR="00FC7FE4" w:rsidRPr="006E675F">
        <w:rPr>
          <w:rFonts w:eastAsiaTheme="minorHAnsi"/>
          <w:color w:val="EE0000"/>
          <w:lang w:val="en-GB"/>
        </w:rPr>
        <w:t xml:space="preserve"> kao i u skladu </w:t>
      </w:r>
      <w:proofErr w:type="gramStart"/>
      <w:r w:rsidR="00FC7FE4" w:rsidRPr="006E675F">
        <w:rPr>
          <w:rFonts w:eastAsiaTheme="minorHAnsi"/>
          <w:color w:val="EE0000"/>
          <w:lang w:val="en-GB"/>
        </w:rPr>
        <w:t>sa</w:t>
      </w:r>
      <w:proofErr w:type="gramEnd"/>
      <w:r w:rsidR="00FC7FE4" w:rsidRPr="006E675F">
        <w:rPr>
          <w:rFonts w:eastAsiaTheme="minorHAnsi"/>
          <w:color w:val="EE0000"/>
          <w:lang w:val="en-GB"/>
        </w:rPr>
        <w:t xml:space="preserve"> Odlukom </w:t>
      </w:r>
      <w:r w:rsidRPr="006E675F">
        <w:rPr>
          <w:rFonts w:eastAsiaTheme="minorHAnsi"/>
          <w:color w:val="EE0000"/>
          <w:lang w:val="en-GB"/>
        </w:rPr>
        <w:t>o postavljanju odnosno gradenju i uklanjanju pomoćnih objekata na teritoriji Opštine Niksić (»Sluzbeni list Crne Gore« broj 1/14, 22/16 i 45/20 - opstinski propisi).</w:t>
      </w:r>
    </w:p>
    <w:p w:rsidR="00613FD4" w:rsidRPr="006E675F" w:rsidRDefault="00613FD4" w:rsidP="00613FD4">
      <w:pPr>
        <w:spacing w:line="276" w:lineRule="auto"/>
        <w:ind w:firstLine="284"/>
        <w:jc w:val="both"/>
        <w:rPr>
          <w:rFonts w:eastAsiaTheme="minorHAnsi"/>
          <w:color w:val="EE0000"/>
          <w:lang w:val="en-GB"/>
        </w:rPr>
      </w:pPr>
      <w:r w:rsidRPr="006E675F">
        <w:rPr>
          <w:rFonts w:eastAsiaTheme="minorHAnsi"/>
          <w:color w:val="EE0000"/>
          <w:lang w:val="en-GB"/>
        </w:rPr>
        <w:t xml:space="preserve">Ostvareni parametri u arhitektonskom idejnom rješenju su: </w:t>
      </w:r>
    </w:p>
    <w:p w:rsidR="0032745B" w:rsidRPr="006E675F" w:rsidRDefault="0032745B" w:rsidP="0032745B">
      <w:pPr>
        <w:spacing w:line="276" w:lineRule="auto"/>
        <w:ind w:firstLine="284"/>
        <w:jc w:val="both"/>
        <w:rPr>
          <w:rFonts w:eastAsiaTheme="minorHAnsi"/>
          <w:color w:val="EE0000"/>
          <w:lang w:val="en-GB"/>
        </w:rPr>
      </w:pPr>
      <w:r w:rsidRPr="006E675F">
        <w:rPr>
          <w:rFonts w:eastAsiaTheme="minorHAnsi"/>
          <w:color w:val="EE0000"/>
          <w:lang w:val="en-GB"/>
        </w:rPr>
        <w:t>•</w:t>
      </w:r>
      <w:r w:rsidRPr="006E675F">
        <w:rPr>
          <w:rFonts w:eastAsiaTheme="minorHAnsi"/>
          <w:color w:val="EE0000"/>
          <w:lang w:val="en-GB"/>
        </w:rPr>
        <w:tab/>
      </w:r>
      <w:proofErr w:type="gramStart"/>
      <w:r w:rsidRPr="006E675F">
        <w:rPr>
          <w:rFonts w:eastAsiaTheme="minorHAnsi"/>
          <w:color w:val="EE0000"/>
          <w:lang w:val="en-GB"/>
        </w:rPr>
        <w:t>indeks</w:t>
      </w:r>
      <w:proofErr w:type="gramEnd"/>
      <w:r w:rsidRPr="006E675F">
        <w:rPr>
          <w:rFonts w:eastAsiaTheme="minorHAnsi"/>
          <w:color w:val="EE0000"/>
          <w:lang w:val="en-GB"/>
        </w:rPr>
        <w:t xml:space="preserve"> zauzetosti iznosi 0,</w:t>
      </w:r>
      <w:r w:rsidR="001F2409" w:rsidRPr="006E675F">
        <w:rPr>
          <w:rFonts w:eastAsiaTheme="minorHAnsi"/>
          <w:color w:val="EE0000"/>
          <w:lang w:val="en-GB"/>
        </w:rPr>
        <w:t>1</w:t>
      </w:r>
      <w:r w:rsidR="009B04F0" w:rsidRPr="006E675F">
        <w:rPr>
          <w:rFonts w:eastAsiaTheme="minorHAnsi"/>
          <w:color w:val="EE0000"/>
          <w:lang w:val="en-GB"/>
        </w:rPr>
        <w:t>3</w:t>
      </w:r>
      <w:r w:rsidRPr="006E675F">
        <w:rPr>
          <w:rFonts w:eastAsiaTheme="minorHAnsi"/>
          <w:color w:val="EE0000"/>
          <w:lang w:val="en-GB"/>
        </w:rPr>
        <w:t>, (ostvarena zauzetost - projektovana zauzetost  planiranog  pomoćnog objekta</w:t>
      </w:r>
      <w:r w:rsidR="006F3EFC" w:rsidRPr="006E675F">
        <w:rPr>
          <w:rFonts w:eastAsiaTheme="minorHAnsi"/>
          <w:color w:val="EE0000"/>
          <w:lang w:val="en-GB"/>
        </w:rPr>
        <w:t>- tip 5</w:t>
      </w:r>
      <w:r w:rsidRPr="006E675F">
        <w:rPr>
          <w:rFonts w:eastAsiaTheme="minorHAnsi"/>
          <w:color w:val="EE0000"/>
          <w:lang w:val="en-GB"/>
        </w:rPr>
        <w:t xml:space="preserve"> -</w:t>
      </w:r>
      <w:r w:rsidR="001F2409" w:rsidRPr="006E675F">
        <w:rPr>
          <w:color w:val="EE0000"/>
        </w:rPr>
        <w:t xml:space="preserve"> </w:t>
      </w:r>
      <w:r w:rsidR="009B04F0" w:rsidRPr="006E675F">
        <w:rPr>
          <w:rFonts w:eastAsiaTheme="minorHAnsi"/>
          <w:color w:val="EE0000"/>
          <w:lang w:val="en-GB"/>
        </w:rPr>
        <w:t>nastrešnice</w:t>
      </w:r>
      <w:r w:rsidRPr="006E675F">
        <w:rPr>
          <w:rFonts w:eastAsiaTheme="minorHAnsi"/>
          <w:color w:val="EE0000"/>
          <w:lang w:val="en-GB"/>
        </w:rPr>
        <w:t xml:space="preserve"> je </w:t>
      </w:r>
      <w:r w:rsidR="009B04F0" w:rsidRPr="006E675F">
        <w:rPr>
          <w:rFonts w:eastAsiaTheme="minorHAnsi"/>
          <w:color w:val="EE0000"/>
          <w:lang w:val="en-GB"/>
        </w:rPr>
        <w:t>141,00</w:t>
      </w:r>
      <w:r w:rsidR="001F2409" w:rsidRPr="006E675F">
        <w:rPr>
          <w:rFonts w:eastAsiaTheme="minorHAnsi"/>
          <w:color w:val="EE0000"/>
          <w:lang w:val="en-GB"/>
        </w:rPr>
        <w:t xml:space="preserve"> </w:t>
      </w:r>
      <w:r w:rsidRPr="006E675F">
        <w:rPr>
          <w:rFonts w:eastAsiaTheme="minorHAnsi"/>
          <w:color w:val="EE0000"/>
          <w:lang w:val="en-GB"/>
        </w:rPr>
        <w:t>m</w:t>
      </w:r>
      <w:r w:rsidRPr="006E675F">
        <w:rPr>
          <w:rFonts w:eastAsiaTheme="minorHAnsi"/>
          <w:color w:val="EE0000"/>
          <w:vertAlign w:val="superscript"/>
          <w:lang w:val="en-GB"/>
        </w:rPr>
        <w:t>2</w:t>
      </w:r>
      <w:r w:rsidRPr="006E675F">
        <w:rPr>
          <w:rFonts w:eastAsiaTheme="minorHAnsi"/>
          <w:color w:val="EE0000"/>
          <w:lang w:val="en-GB"/>
        </w:rPr>
        <w:t xml:space="preserve">) </w:t>
      </w:r>
    </w:p>
    <w:p w:rsidR="0032745B" w:rsidRPr="0032745B" w:rsidRDefault="0032745B" w:rsidP="0032745B">
      <w:pPr>
        <w:spacing w:line="276" w:lineRule="auto"/>
        <w:ind w:firstLine="284"/>
        <w:jc w:val="both"/>
        <w:rPr>
          <w:rFonts w:eastAsiaTheme="minorHAnsi"/>
          <w:lang w:val="en-GB"/>
        </w:rPr>
      </w:pPr>
      <w:r w:rsidRPr="0032745B">
        <w:rPr>
          <w:rFonts w:eastAsiaTheme="minorHAnsi"/>
          <w:lang w:val="en-GB"/>
        </w:rPr>
        <w:t>•</w:t>
      </w:r>
      <w:r w:rsidRPr="0032745B">
        <w:rPr>
          <w:rFonts w:eastAsiaTheme="minorHAnsi"/>
          <w:lang w:val="en-GB"/>
        </w:rPr>
        <w:tab/>
      </w:r>
      <w:proofErr w:type="gramStart"/>
      <w:r w:rsidRPr="0032745B">
        <w:rPr>
          <w:rFonts w:eastAsiaTheme="minorHAnsi"/>
          <w:lang w:val="en-GB"/>
        </w:rPr>
        <w:t>indeks</w:t>
      </w:r>
      <w:proofErr w:type="gramEnd"/>
      <w:r w:rsidRPr="0032745B">
        <w:rPr>
          <w:rFonts w:eastAsiaTheme="minorHAnsi"/>
          <w:lang w:val="en-GB"/>
        </w:rPr>
        <w:t xml:space="preserve"> izgrađenosti 0,</w:t>
      </w:r>
      <w:r w:rsidR="009B04F0">
        <w:rPr>
          <w:rFonts w:eastAsiaTheme="minorHAnsi"/>
          <w:lang w:val="en-GB"/>
        </w:rPr>
        <w:t>3</w:t>
      </w:r>
      <w:r w:rsidR="006F3EFC">
        <w:rPr>
          <w:rFonts w:eastAsiaTheme="minorHAnsi"/>
          <w:lang w:val="en-GB"/>
        </w:rPr>
        <w:t>5</w:t>
      </w:r>
      <w:r w:rsidRPr="0032745B">
        <w:rPr>
          <w:rFonts w:eastAsiaTheme="minorHAnsi"/>
          <w:lang w:val="en-GB"/>
        </w:rPr>
        <w:t xml:space="preserve">, (ostvarena - projektovana BRGP planiranog  pomoćnog objekta – tip </w:t>
      </w:r>
      <w:r w:rsidR="006F3EFC">
        <w:rPr>
          <w:rFonts w:eastAsiaTheme="minorHAnsi"/>
          <w:lang w:val="en-GB"/>
        </w:rPr>
        <w:t>5</w:t>
      </w:r>
      <w:r w:rsidRPr="0032745B">
        <w:rPr>
          <w:rFonts w:eastAsiaTheme="minorHAnsi"/>
          <w:lang w:val="en-GB"/>
        </w:rPr>
        <w:t xml:space="preserve">- </w:t>
      </w:r>
      <w:r w:rsidR="006F3EFC">
        <w:rPr>
          <w:rFonts w:eastAsiaTheme="minorHAnsi"/>
          <w:lang w:val="en-GB"/>
        </w:rPr>
        <w:t>nadstrešnice</w:t>
      </w:r>
      <w:r w:rsidR="001F2409">
        <w:rPr>
          <w:rFonts w:eastAsiaTheme="minorHAnsi"/>
          <w:lang w:val="en-GB"/>
        </w:rPr>
        <w:t xml:space="preserve"> </w:t>
      </w:r>
      <w:r w:rsidRPr="0032745B">
        <w:rPr>
          <w:rFonts w:eastAsiaTheme="minorHAnsi"/>
          <w:lang w:val="en-GB"/>
        </w:rPr>
        <w:t>je</w:t>
      </w:r>
      <w:r w:rsidR="006F3EFC">
        <w:rPr>
          <w:rFonts w:eastAsiaTheme="minorHAnsi"/>
          <w:lang w:val="en-GB"/>
        </w:rPr>
        <w:t xml:space="preserve"> 363,00</w:t>
      </w:r>
      <w:r w:rsidR="001F2409" w:rsidRPr="001F2409">
        <w:rPr>
          <w:rFonts w:eastAsiaTheme="minorHAnsi"/>
          <w:lang w:val="en-GB"/>
        </w:rPr>
        <w:t xml:space="preserve"> </w:t>
      </w:r>
      <w:r w:rsidRPr="0032745B">
        <w:rPr>
          <w:rFonts w:eastAsiaTheme="minorHAnsi"/>
          <w:lang w:val="en-GB"/>
        </w:rPr>
        <w:t>m</w:t>
      </w:r>
      <w:r w:rsidRPr="001F2409">
        <w:rPr>
          <w:rFonts w:eastAsiaTheme="minorHAnsi"/>
          <w:vertAlign w:val="superscript"/>
          <w:lang w:val="en-GB"/>
        </w:rPr>
        <w:t>2</w:t>
      </w:r>
      <w:r w:rsidRPr="0032745B">
        <w:rPr>
          <w:rFonts w:eastAsiaTheme="minorHAnsi"/>
          <w:lang w:val="en-GB"/>
        </w:rPr>
        <w:t>)</w:t>
      </w:r>
    </w:p>
    <w:p w:rsidR="00613FD4" w:rsidRDefault="0032745B" w:rsidP="004A4EDA">
      <w:pPr>
        <w:spacing w:line="276" w:lineRule="auto"/>
        <w:ind w:firstLine="284"/>
        <w:jc w:val="both"/>
        <w:rPr>
          <w:rFonts w:eastAsiaTheme="minorHAnsi"/>
          <w:lang w:val="en-GB"/>
        </w:rPr>
      </w:pPr>
      <w:r w:rsidRPr="0032745B">
        <w:rPr>
          <w:rFonts w:eastAsiaTheme="minorHAnsi"/>
          <w:lang w:val="en-GB"/>
        </w:rPr>
        <w:t>•</w:t>
      </w:r>
      <w:r w:rsidR="006F3EFC">
        <w:rPr>
          <w:rFonts w:eastAsiaTheme="minorHAnsi"/>
          <w:lang w:val="en-GB"/>
        </w:rPr>
        <w:t xml:space="preserve">    </w:t>
      </w:r>
      <w:proofErr w:type="gramStart"/>
      <w:r w:rsidRPr="0032745B">
        <w:rPr>
          <w:rFonts w:eastAsiaTheme="minorHAnsi"/>
          <w:lang w:val="en-GB"/>
        </w:rPr>
        <w:t>spratnost</w:t>
      </w:r>
      <w:proofErr w:type="gramEnd"/>
      <w:r w:rsidRPr="0032745B">
        <w:rPr>
          <w:rFonts w:eastAsiaTheme="minorHAnsi"/>
          <w:lang w:val="en-GB"/>
        </w:rPr>
        <w:t xml:space="preserve"> planiranog pomoćnog objekta – tip </w:t>
      </w:r>
      <w:r w:rsidR="006F3EFC">
        <w:rPr>
          <w:rFonts w:eastAsiaTheme="minorHAnsi"/>
          <w:lang w:val="en-GB"/>
        </w:rPr>
        <w:t xml:space="preserve">5 </w:t>
      </w:r>
      <w:r w:rsidR="001F2409">
        <w:rPr>
          <w:rFonts w:eastAsiaTheme="minorHAnsi"/>
          <w:lang w:val="en-GB"/>
        </w:rPr>
        <w:t>-</w:t>
      </w:r>
      <w:r w:rsidR="006F3EFC">
        <w:rPr>
          <w:rFonts w:eastAsiaTheme="minorHAnsi"/>
          <w:lang w:val="en-GB"/>
        </w:rPr>
        <w:t xml:space="preserve"> nadstrešnice</w:t>
      </w:r>
      <w:r w:rsidRPr="0032745B">
        <w:rPr>
          <w:rFonts w:eastAsiaTheme="minorHAnsi"/>
          <w:lang w:val="en-GB"/>
        </w:rPr>
        <w:t xml:space="preserve"> je</w:t>
      </w:r>
      <w:r w:rsidR="006F3EFC">
        <w:rPr>
          <w:rFonts w:eastAsiaTheme="minorHAnsi"/>
          <w:lang w:val="en-GB"/>
        </w:rPr>
        <w:t xml:space="preserve"> 3 nadzemne etaže. </w:t>
      </w:r>
    </w:p>
    <w:p w:rsidR="001F2409" w:rsidRDefault="001F2409" w:rsidP="00613FD4">
      <w:pPr>
        <w:spacing w:line="276" w:lineRule="auto"/>
        <w:ind w:firstLine="284"/>
        <w:jc w:val="both"/>
        <w:rPr>
          <w:lang w:val="sl-SI"/>
        </w:rPr>
      </w:pPr>
    </w:p>
    <w:p w:rsidR="008E7B9E" w:rsidRDefault="008E7B9E" w:rsidP="006E675F">
      <w:pPr>
        <w:spacing w:line="276" w:lineRule="auto"/>
        <w:jc w:val="both"/>
        <w:rPr>
          <w:rFonts w:eastAsiaTheme="minorHAnsi"/>
        </w:rPr>
      </w:pPr>
      <w:r w:rsidRPr="00574355">
        <w:rPr>
          <w:lang w:val="sr-Latn-CS"/>
        </w:rPr>
        <w:t>U skladu sa navedenim Rješenjem</w:t>
      </w:r>
      <w:r>
        <w:rPr>
          <w:lang w:val="sr-Latn-CS"/>
        </w:rPr>
        <w:t xml:space="preserve"> i na osnovu uvida u dostavljenu tekstualnu i grafičku dokumentaciju,</w:t>
      </w:r>
      <w:r w:rsidRPr="00574355">
        <w:rPr>
          <w:lang w:val="sr-Latn-CS"/>
        </w:rPr>
        <w:t xml:space="preserve"> razmotren je zahtjev </w:t>
      </w:r>
      <w:r>
        <w:rPr>
          <w:lang w:val="sr-Latn-CS"/>
        </w:rPr>
        <w:t>investitora</w:t>
      </w:r>
      <w:r w:rsidR="006F3EFC">
        <w:rPr>
          <w:lang w:val="sr-Latn-CS"/>
        </w:rPr>
        <w:t xml:space="preserve"> Radulović Milivoja </w:t>
      </w:r>
      <w:r w:rsidR="00E1444B">
        <w:rPr>
          <w:lang w:val="sr-Latn-CS"/>
        </w:rPr>
        <w:t xml:space="preserve"> </w:t>
      </w:r>
      <w:r w:rsidR="00393C97" w:rsidRPr="00393C97">
        <w:rPr>
          <w:lang w:val="sr-Latn-CS"/>
        </w:rPr>
        <w:t xml:space="preserve">iz Nikšića za davanje saglasnosti na idejno rješenje </w:t>
      </w:r>
      <w:r w:rsidR="00E1444B">
        <w:rPr>
          <w:lang w:val="sr-Latn-CS"/>
        </w:rPr>
        <w:t>za</w:t>
      </w:r>
      <w:r w:rsidR="006F3EFC">
        <w:rPr>
          <w:lang w:val="sr-Latn-CS"/>
        </w:rPr>
        <w:t xml:space="preserve"> izgradnju </w:t>
      </w:r>
      <w:r w:rsidR="00E1444B">
        <w:rPr>
          <w:lang w:val="sr-Latn-CS"/>
        </w:rPr>
        <w:t xml:space="preserve"> pomoćnog objekta</w:t>
      </w:r>
      <w:r w:rsidR="006E675F">
        <w:rPr>
          <w:lang w:val="sr-Latn-CS"/>
        </w:rPr>
        <w:t xml:space="preserve"> - tip 5-</w:t>
      </w:r>
      <w:r w:rsidR="00E1444B">
        <w:rPr>
          <w:lang w:val="sr-Latn-CS"/>
        </w:rPr>
        <w:t xml:space="preserve"> </w:t>
      </w:r>
      <w:r w:rsidR="006F3EFC">
        <w:rPr>
          <w:lang w:val="sr-Latn-CS"/>
        </w:rPr>
        <w:t xml:space="preserve"> nadstrešnice</w:t>
      </w:r>
      <w:r w:rsidR="00E1444B">
        <w:rPr>
          <w:lang w:val="sr-Latn-CS"/>
        </w:rPr>
        <w:t xml:space="preserve"> na </w:t>
      </w:r>
      <w:r w:rsidR="006E675F">
        <w:rPr>
          <w:lang w:val="sr-Latn-CS"/>
        </w:rPr>
        <w:t xml:space="preserve"> lokaciji potes Grebice na </w:t>
      </w:r>
      <w:r w:rsidR="00E1444B">
        <w:rPr>
          <w:lang w:val="sr-Latn-CS"/>
        </w:rPr>
        <w:t xml:space="preserve">katastarskoj parceli broj </w:t>
      </w:r>
      <w:r w:rsidR="006F3EFC">
        <w:rPr>
          <w:lang w:val="sr-Latn-CS"/>
        </w:rPr>
        <w:t xml:space="preserve">1554/2 </w:t>
      </w:r>
      <w:r w:rsidR="00E1444B">
        <w:rPr>
          <w:lang w:val="sr-Latn-CS"/>
        </w:rPr>
        <w:t xml:space="preserve"> KO</w:t>
      </w:r>
      <w:r w:rsidR="006F3EFC">
        <w:rPr>
          <w:lang w:val="sr-Latn-CS"/>
        </w:rPr>
        <w:t xml:space="preserve"> Mikra Njiva </w:t>
      </w:r>
      <w:r w:rsidR="00E1444B">
        <w:rPr>
          <w:lang w:val="sr-Latn-CS"/>
        </w:rPr>
        <w:t xml:space="preserve"> u zahvatu Izmjena i dopuna Prostornog urbanističkog plana – Generalna urbanistička razrada Opštine Nikšić („Sl. list CG“ , br. 72/24)</w:t>
      </w:r>
      <w:r w:rsidR="00E1444B">
        <w:rPr>
          <w:rFonts w:eastAsiaTheme="minorHAnsi"/>
        </w:rPr>
        <w:t>,</w:t>
      </w:r>
      <w:r w:rsidR="00E1444B">
        <w:rPr>
          <w:lang w:val="sr-Latn-CS"/>
        </w:rPr>
        <w:t xml:space="preserve"> </w:t>
      </w:r>
      <w:r w:rsidR="00E1444B" w:rsidRPr="00574355">
        <w:t>a</w:t>
      </w:r>
      <w:r w:rsidR="00E1444B" w:rsidRPr="00574355">
        <w:rPr>
          <w:rFonts w:eastAsiaTheme="minorHAnsi"/>
        </w:rPr>
        <w:t xml:space="preserve"> za koji su izdati urbanističko-tehnički uslovi UP/Io </w:t>
      </w:r>
      <w:r w:rsidR="00E1444B">
        <w:rPr>
          <w:rFonts w:eastAsiaTheme="minorHAnsi"/>
        </w:rPr>
        <w:t xml:space="preserve">br. </w:t>
      </w:r>
      <w:r w:rsidR="00E1444B" w:rsidRPr="00574355">
        <w:rPr>
          <w:rFonts w:eastAsiaTheme="minorHAnsi"/>
        </w:rPr>
        <w:t>07-350</w:t>
      </w:r>
      <w:r w:rsidR="006F3EFC">
        <w:rPr>
          <w:rFonts w:eastAsiaTheme="minorHAnsi"/>
        </w:rPr>
        <w:t>-</w:t>
      </w:r>
      <w:r w:rsidR="006E675F">
        <w:rPr>
          <w:rFonts w:eastAsiaTheme="minorHAnsi"/>
        </w:rPr>
        <w:t>250</w:t>
      </w:r>
      <w:r w:rsidR="00E1444B" w:rsidRPr="00574355">
        <w:rPr>
          <w:rFonts w:eastAsiaTheme="minorHAnsi"/>
        </w:rPr>
        <w:t xml:space="preserve"> </w:t>
      </w:r>
      <w:proofErr w:type="gramStart"/>
      <w:r w:rsidR="00E1444B" w:rsidRPr="00574355">
        <w:rPr>
          <w:rFonts w:eastAsiaTheme="minorHAnsi"/>
        </w:rPr>
        <w:t>od</w:t>
      </w:r>
      <w:proofErr w:type="gramEnd"/>
      <w:r w:rsidR="00E1444B" w:rsidRPr="00574355">
        <w:rPr>
          <w:rFonts w:eastAsiaTheme="minorHAnsi"/>
        </w:rPr>
        <w:t xml:space="preserve"> </w:t>
      </w:r>
      <w:r w:rsidR="006E675F">
        <w:rPr>
          <w:rFonts w:eastAsiaTheme="minorHAnsi"/>
        </w:rPr>
        <w:t>17</w:t>
      </w:r>
      <w:r w:rsidR="00E1444B" w:rsidRPr="00574355">
        <w:rPr>
          <w:rFonts w:eastAsiaTheme="minorHAnsi"/>
        </w:rPr>
        <w:t>.</w:t>
      </w:r>
      <w:r w:rsidR="006F3EFC">
        <w:rPr>
          <w:rFonts w:eastAsiaTheme="minorHAnsi"/>
        </w:rPr>
        <w:t>0</w:t>
      </w:r>
      <w:r w:rsidR="006E675F">
        <w:rPr>
          <w:rFonts w:eastAsiaTheme="minorHAnsi"/>
        </w:rPr>
        <w:t>3</w:t>
      </w:r>
      <w:r w:rsidR="00E1444B" w:rsidRPr="00574355">
        <w:rPr>
          <w:rFonts w:eastAsiaTheme="minorHAnsi"/>
        </w:rPr>
        <w:t>.20</w:t>
      </w:r>
      <w:r w:rsidR="00E1444B">
        <w:rPr>
          <w:rFonts w:eastAsiaTheme="minorHAnsi"/>
        </w:rPr>
        <w:t>2</w:t>
      </w:r>
      <w:r w:rsidR="006F3EFC">
        <w:rPr>
          <w:rFonts w:eastAsiaTheme="minorHAnsi"/>
        </w:rPr>
        <w:t>5</w:t>
      </w:r>
      <w:r w:rsidR="00E1444B" w:rsidRPr="00574355">
        <w:rPr>
          <w:rFonts w:eastAsiaTheme="minorHAnsi"/>
        </w:rPr>
        <w:t xml:space="preserve">. </w:t>
      </w:r>
      <w:proofErr w:type="gramStart"/>
      <w:r w:rsidR="00E1444B">
        <w:rPr>
          <w:rFonts w:eastAsiaTheme="minorHAnsi"/>
        </w:rPr>
        <w:t>godine</w:t>
      </w:r>
      <w:proofErr w:type="gramEnd"/>
      <w:r w:rsidR="006F3EFC">
        <w:rPr>
          <w:rFonts w:eastAsiaTheme="minorHAnsi"/>
        </w:rPr>
        <w:t>.</w:t>
      </w:r>
      <w:r w:rsidR="00E1444B">
        <w:rPr>
          <w:rFonts w:eastAsiaTheme="minorHAnsi"/>
        </w:rPr>
        <w:t xml:space="preserve">  </w:t>
      </w:r>
      <w:proofErr w:type="gramStart"/>
      <w:r w:rsidRPr="00574355">
        <w:rPr>
          <w:rFonts w:eastAsiaTheme="minorHAnsi"/>
        </w:rPr>
        <w:t>i</w:t>
      </w:r>
      <w:proofErr w:type="gramEnd"/>
      <w:r w:rsidRPr="00574355">
        <w:rPr>
          <w:rFonts w:eastAsiaTheme="minorHAnsi"/>
        </w:rPr>
        <w:t xml:space="preserve"> odlučeno je kao u dispozitivu, iz sledećih razloga:</w:t>
      </w:r>
    </w:p>
    <w:p w:rsidR="002B7DED" w:rsidRPr="003F13A7" w:rsidRDefault="002B7DED" w:rsidP="00E1444B">
      <w:pPr>
        <w:spacing w:line="276" w:lineRule="auto"/>
        <w:ind w:firstLine="284"/>
        <w:jc w:val="both"/>
        <w:rPr>
          <w:rFonts w:eastAsiaTheme="minorHAnsi"/>
        </w:rPr>
      </w:pPr>
    </w:p>
    <w:p w:rsidR="006E5E68" w:rsidRDefault="006E5E68" w:rsidP="006E5E68">
      <w:pPr>
        <w:autoSpaceDE w:val="0"/>
        <w:autoSpaceDN w:val="0"/>
        <w:adjustRightInd w:val="0"/>
        <w:spacing w:line="276" w:lineRule="auto"/>
        <w:ind w:firstLine="284"/>
        <w:jc w:val="both"/>
      </w:pPr>
      <w:r>
        <w:t xml:space="preserve">Smjernicama za arhitektonsko oblikovanje i materijalizaciju stambenih objekata u okviru Izmjena i dopuna PUP-a definisane su da arhitektonsko oblikovanje objekta treba da bude u skladu sa namjenom i sadržajem objekta, tako da objekat ima prepoznatljivost, adekvatnu funkciji, u izgradnji objekata treba koristiti elemente tradicionalne arhitekture ovog podneblja ukomponovane na savremeni način, </w:t>
      </w:r>
      <w:r>
        <w:lastRenderedPageBreak/>
        <w:t>uz obavezu da se ostvari vizuelno jedinstvo cjelovitog prostornog rešenja, i sklad sa okolnim strukturama.</w:t>
      </w:r>
    </w:p>
    <w:p w:rsidR="006E5E68" w:rsidRDefault="006E5E68" w:rsidP="006E5E68">
      <w:pPr>
        <w:autoSpaceDE w:val="0"/>
        <w:autoSpaceDN w:val="0"/>
        <w:adjustRightInd w:val="0"/>
        <w:spacing w:line="276" w:lineRule="auto"/>
        <w:ind w:firstLine="284"/>
        <w:jc w:val="both"/>
      </w:pPr>
      <w:r>
        <w:t xml:space="preserve">Shodno svemu navedenom, idejno rješenje je usaglašeno </w:t>
      </w:r>
      <w:proofErr w:type="gramStart"/>
      <w:r>
        <w:t>sa</w:t>
      </w:r>
      <w:proofErr w:type="gramEnd"/>
      <w:r>
        <w:t xml:space="preserve"> propisom, odnosno sa osnovnim urbanističkim parametrimau (indeks izgrađenosti, indeks zauzetosti, spratnost odnosno visina objekta, odnos prema građevinskoj liniji) i drugim urbanističkim parametrima (parkiranje i garažiranje vozila, stepen ozelenjenosti i namjena objekta);</w:t>
      </w:r>
    </w:p>
    <w:p w:rsidR="006E5E68" w:rsidRDefault="006E5E68" w:rsidP="006E5E68">
      <w:pPr>
        <w:autoSpaceDE w:val="0"/>
        <w:autoSpaceDN w:val="0"/>
        <w:adjustRightInd w:val="0"/>
        <w:spacing w:line="276" w:lineRule="auto"/>
        <w:ind w:firstLine="284"/>
        <w:jc w:val="both"/>
      </w:pPr>
      <w:r>
        <w:t xml:space="preserve">Idejno rješenje je usaglašeno </w:t>
      </w:r>
      <w:proofErr w:type="gramStart"/>
      <w:r>
        <w:t>sa</w:t>
      </w:r>
      <w:proofErr w:type="gramEnd"/>
      <w:r>
        <w:t xml:space="preserve"> smjernicama za oblikovanje i materijalizaciju.</w:t>
      </w:r>
    </w:p>
    <w:p w:rsidR="006E5E68" w:rsidRDefault="006E5E68" w:rsidP="006E5E68">
      <w:pPr>
        <w:autoSpaceDE w:val="0"/>
        <w:autoSpaceDN w:val="0"/>
        <w:adjustRightInd w:val="0"/>
        <w:spacing w:line="276" w:lineRule="auto"/>
        <w:ind w:firstLine="284"/>
        <w:jc w:val="both"/>
      </w:pPr>
      <w:r>
        <w:t>Saglasnost iz člana 22 st. 1, 2 i 5 Zakona o izgradnji objekata („Službeni list Crne Gore“ broj 19/25),</w:t>
      </w:r>
    </w:p>
    <w:p w:rsidR="006E5E68" w:rsidRDefault="006E5E68" w:rsidP="006E5E68">
      <w:pPr>
        <w:autoSpaceDE w:val="0"/>
        <w:autoSpaceDN w:val="0"/>
        <w:adjustRightInd w:val="0"/>
        <w:spacing w:line="276" w:lineRule="auto"/>
        <w:ind w:firstLine="284"/>
        <w:jc w:val="both"/>
      </w:pPr>
      <w:proofErr w:type="gramStart"/>
      <w:r>
        <w:t>izdaje</w:t>
      </w:r>
      <w:proofErr w:type="gramEnd"/>
      <w:r>
        <w:t xml:space="preserve"> se rješenjem u roku od 30 dana od dana podnošenja zahtjeva i čini sastavni dio glavnog projekta.</w:t>
      </w:r>
    </w:p>
    <w:p w:rsidR="00944BAA" w:rsidRDefault="006E5E68" w:rsidP="006E5E68">
      <w:pPr>
        <w:autoSpaceDE w:val="0"/>
        <w:autoSpaceDN w:val="0"/>
        <w:adjustRightInd w:val="0"/>
        <w:spacing w:line="276" w:lineRule="auto"/>
        <w:ind w:firstLine="284"/>
        <w:jc w:val="both"/>
      </w:pPr>
      <w:r>
        <w:t xml:space="preserve">Pri obrazlaganju ovog rješenja ukazuje se da je prvostepeno rješenje donijeto bez izjašnjavanja stranke o rezultatima ispitnog postupka budući da je zahtjev stranke u potpunosti usvojen- član </w:t>
      </w:r>
      <w:proofErr w:type="gramStart"/>
      <w:r>
        <w:t>113  stav1</w:t>
      </w:r>
      <w:proofErr w:type="gramEnd"/>
      <w:r>
        <w:t xml:space="preserve"> tačka 2 Zakona o upravnom postupku.</w:t>
      </w:r>
    </w:p>
    <w:p w:rsidR="006E5E68" w:rsidRDefault="006E5E68" w:rsidP="006E5E68">
      <w:pPr>
        <w:autoSpaceDE w:val="0"/>
        <w:autoSpaceDN w:val="0"/>
        <w:adjustRightInd w:val="0"/>
        <w:spacing w:line="276" w:lineRule="auto"/>
        <w:ind w:firstLine="284"/>
        <w:jc w:val="both"/>
      </w:pPr>
    </w:p>
    <w:p w:rsidR="008E7144" w:rsidRDefault="00477340" w:rsidP="00E1444B">
      <w:pPr>
        <w:spacing w:line="276" w:lineRule="auto"/>
        <w:ind w:firstLine="284"/>
        <w:jc w:val="both"/>
        <w:rPr>
          <w:lang w:val="sr-Latn-CS"/>
        </w:rPr>
      </w:pPr>
      <w:r w:rsidRPr="00574355">
        <w:rPr>
          <w:lang w:val="sr-Latn-CS"/>
        </w:rPr>
        <w:t>Kod izloženog pravnog i činjeničnog stanja</w:t>
      </w:r>
      <w:r w:rsidR="00BD3A1C">
        <w:rPr>
          <w:lang w:val="sr-Latn-CS"/>
        </w:rPr>
        <w:t>, glavni gradski arhitekta</w:t>
      </w:r>
      <w:r w:rsidR="00587BEE">
        <w:rPr>
          <w:lang w:val="sr-Latn-CS"/>
        </w:rPr>
        <w:t xml:space="preserve"> </w:t>
      </w:r>
      <w:r w:rsidR="00BD3A1C">
        <w:rPr>
          <w:lang w:val="sr-Latn-CS"/>
        </w:rPr>
        <w:t xml:space="preserve">je našao da </w:t>
      </w:r>
      <w:r w:rsidR="00BD3A1C" w:rsidRPr="00574355">
        <w:rPr>
          <w:lang w:val="sr-Latn-CS"/>
        </w:rPr>
        <w:t>su se stekli uslovi za davanje saglasnosti</w:t>
      </w:r>
      <w:r w:rsidR="00BF696F">
        <w:rPr>
          <w:lang w:val="sr-Latn-CS"/>
        </w:rPr>
        <w:t xml:space="preserve"> na idejno rješenje</w:t>
      </w:r>
      <w:r w:rsidRPr="00574355">
        <w:rPr>
          <w:lang w:val="sr-Latn-CS"/>
        </w:rPr>
        <w:t xml:space="preserve"> </w:t>
      </w:r>
      <w:r w:rsidR="002F1355">
        <w:rPr>
          <w:lang w:val="sr-Latn-CS"/>
        </w:rPr>
        <w:t>investitoru</w:t>
      </w:r>
      <w:r w:rsidR="002B7DED">
        <w:t xml:space="preserve"> Radulović Milivoju</w:t>
      </w:r>
      <w:r w:rsidR="00E1444B">
        <w:rPr>
          <w:lang w:val="sr-Latn-CS"/>
        </w:rPr>
        <w:t xml:space="preserve"> </w:t>
      </w:r>
      <w:r w:rsidR="00393C97" w:rsidRPr="00393C97">
        <w:rPr>
          <w:lang w:val="sr-Latn-CS"/>
        </w:rPr>
        <w:t xml:space="preserve">iz Nikšića za davanje saglasnosti na idejno rješenje </w:t>
      </w:r>
      <w:r w:rsidR="00E1444B">
        <w:rPr>
          <w:lang w:val="sr-Latn-CS"/>
        </w:rPr>
        <w:t xml:space="preserve">za </w:t>
      </w:r>
      <w:r w:rsidR="002B7DED">
        <w:rPr>
          <w:lang w:val="sr-Latn-CS"/>
        </w:rPr>
        <w:t>izgradnju</w:t>
      </w:r>
      <w:r w:rsidR="00E1444B">
        <w:rPr>
          <w:lang w:val="sr-Latn-CS"/>
        </w:rPr>
        <w:t xml:space="preserve"> pomoćnog objekta</w:t>
      </w:r>
      <w:r w:rsidR="002B7DED">
        <w:rPr>
          <w:lang w:val="sr-Latn-CS"/>
        </w:rPr>
        <w:t>- tip 5 – nadstrešnice</w:t>
      </w:r>
      <w:r w:rsidR="006E5E68" w:rsidRPr="006E5E68">
        <w:rPr>
          <w:lang w:val="sr-Latn-CS"/>
        </w:rPr>
        <w:t xml:space="preserve">, na lokaciji potes </w:t>
      </w:r>
      <w:r w:rsidR="002B7DED">
        <w:rPr>
          <w:lang w:val="sr-Latn-CS"/>
        </w:rPr>
        <w:t>Grebice</w:t>
      </w:r>
      <w:r w:rsidR="006E5E68" w:rsidRPr="006E5E68">
        <w:rPr>
          <w:lang w:val="sr-Latn-CS"/>
        </w:rPr>
        <w:t>, koju čini katastarska parcela broj</w:t>
      </w:r>
      <w:r w:rsidR="002B7DED">
        <w:rPr>
          <w:lang w:val="sr-Latn-CS"/>
        </w:rPr>
        <w:t xml:space="preserve"> 1554/2</w:t>
      </w:r>
      <w:r w:rsidR="006E5E68" w:rsidRPr="006E5E68">
        <w:rPr>
          <w:lang w:val="sr-Latn-CS"/>
        </w:rPr>
        <w:t xml:space="preserve"> KO</w:t>
      </w:r>
      <w:r w:rsidR="002B7DED">
        <w:rPr>
          <w:lang w:val="sr-Latn-CS"/>
        </w:rPr>
        <w:t xml:space="preserve"> Mokra Njiva</w:t>
      </w:r>
      <w:r w:rsidR="006E5E68" w:rsidRPr="006E5E68">
        <w:rPr>
          <w:lang w:val="sr-Latn-CS"/>
        </w:rPr>
        <w:t xml:space="preserve"> u zahvatu Izmjena i dopuna Prostornog urbanističkog plana Opštine Nikšić, u dijelu Generalne urbanističke razrade, GUR-u, </w:t>
      </w:r>
      <w:r w:rsidR="00E1444B">
        <w:rPr>
          <w:lang w:val="sr-Latn-CS"/>
        </w:rPr>
        <w:t xml:space="preserve"> („Sl. list CG“ , br. 72/24)</w:t>
      </w:r>
      <w:r w:rsidR="00587BEE">
        <w:rPr>
          <w:rFonts w:eastAsiaTheme="minorHAnsi"/>
        </w:rPr>
        <w:t xml:space="preserve">, </w:t>
      </w:r>
      <w:r w:rsidRPr="00574355">
        <w:rPr>
          <w:lang w:val="sr-Latn-CS"/>
        </w:rPr>
        <w:t>projektovanog od strane</w:t>
      </w:r>
      <w:r w:rsidR="00672133" w:rsidRPr="00574355">
        <w:rPr>
          <w:lang w:val="sr-Latn-CS"/>
        </w:rPr>
        <w:t xml:space="preserve"> </w:t>
      </w:r>
      <w:r w:rsidR="00F821A9" w:rsidRPr="00574355">
        <w:rPr>
          <w:lang w:val="sr-Latn-CS"/>
        </w:rPr>
        <w:t xml:space="preserve">preduzeća </w:t>
      </w:r>
      <w:r w:rsidR="00393C97" w:rsidRPr="00393C97">
        <w:rPr>
          <w:lang w:val="sr-Latn-CS"/>
        </w:rPr>
        <w:t>„</w:t>
      </w:r>
      <w:r w:rsidR="002B7DED">
        <w:rPr>
          <w:lang w:val="sr-Latn-CS"/>
        </w:rPr>
        <w:t>ARHILINE</w:t>
      </w:r>
      <w:r w:rsidR="00613FD4" w:rsidRPr="00393C97">
        <w:rPr>
          <w:lang w:val="sr-Latn-CS"/>
        </w:rPr>
        <w:t xml:space="preserve">“ </w:t>
      </w:r>
      <w:r w:rsidR="00265B2F">
        <w:rPr>
          <w:lang w:val="sr-Latn-CS"/>
        </w:rPr>
        <w:t>DOO</w:t>
      </w:r>
      <w:r w:rsidR="006E5E68">
        <w:rPr>
          <w:lang w:val="sr-Latn-CS"/>
        </w:rPr>
        <w:t xml:space="preserve"> </w:t>
      </w:r>
      <w:r w:rsidR="006E5E68" w:rsidRPr="006E5E68">
        <w:rPr>
          <w:lang w:val="sr-Latn-CS"/>
        </w:rPr>
        <w:t>Nikšić</w:t>
      </w:r>
      <w:r w:rsidR="00B37218">
        <w:rPr>
          <w:lang w:val="sr-Latn-CS"/>
        </w:rPr>
        <w:t xml:space="preserve"> iz</w:t>
      </w:r>
      <w:r w:rsidR="00E1444B">
        <w:rPr>
          <w:lang w:val="sr-Latn-CS"/>
        </w:rPr>
        <w:t xml:space="preserve"> Nikšića</w:t>
      </w:r>
      <w:r w:rsidR="00623652" w:rsidRPr="00574355">
        <w:rPr>
          <w:lang w:val="sr-Latn-CS"/>
        </w:rPr>
        <w:t xml:space="preserve">, </w:t>
      </w:r>
      <w:r w:rsidR="00BD3A1C">
        <w:rPr>
          <w:lang w:val="sr-Latn-CS"/>
        </w:rPr>
        <w:t>u pogledu usaglašenosti sa smjernicama za</w:t>
      </w:r>
      <w:r w:rsidRPr="00574355">
        <w:rPr>
          <w:u w:val="single"/>
          <w:lang w:val="sr-Latn-CS"/>
        </w:rPr>
        <w:t xml:space="preserve"> arhitektonsko oblikovanj</w:t>
      </w:r>
      <w:r w:rsidR="00BD3A1C">
        <w:rPr>
          <w:u w:val="single"/>
          <w:lang w:val="sr-Latn-CS"/>
        </w:rPr>
        <w:t>e</w:t>
      </w:r>
      <w:r w:rsidR="00AD4485">
        <w:rPr>
          <w:u w:val="single"/>
          <w:lang w:val="sr-Latn-CS"/>
        </w:rPr>
        <w:t xml:space="preserve"> </w:t>
      </w:r>
      <w:r w:rsidRPr="00574355">
        <w:rPr>
          <w:u w:val="single"/>
          <w:lang w:val="sr-Latn-CS"/>
        </w:rPr>
        <w:t>i materijalizacij</w:t>
      </w:r>
      <w:r w:rsidR="00BD3A1C">
        <w:rPr>
          <w:u w:val="single"/>
          <w:lang w:val="sr-Latn-CS"/>
        </w:rPr>
        <w:t>u</w:t>
      </w:r>
      <w:r w:rsidRPr="00574355">
        <w:rPr>
          <w:u w:val="single"/>
          <w:lang w:val="sr-Latn-CS"/>
        </w:rPr>
        <w:t xml:space="preserve"> objekta</w:t>
      </w:r>
      <w:r w:rsidR="00EC662B" w:rsidRPr="00574355">
        <w:rPr>
          <w:u w:val="single"/>
          <w:lang w:val="sr-Latn-CS"/>
        </w:rPr>
        <w:t xml:space="preserve"> i osnovnim urbanističkim parametrima</w:t>
      </w:r>
      <w:r w:rsidRPr="00574355">
        <w:rPr>
          <w:lang w:val="sr-Latn-CS"/>
        </w:rPr>
        <w:t>.</w:t>
      </w:r>
    </w:p>
    <w:p w:rsidR="008E7144" w:rsidRDefault="008E7144" w:rsidP="00C01F0D">
      <w:pPr>
        <w:spacing w:line="320" w:lineRule="exact"/>
        <w:ind w:firstLine="142"/>
        <w:jc w:val="both"/>
        <w:rPr>
          <w:lang w:val="sr-Latn-CS"/>
        </w:rPr>
      </w:pPr>
    </w:p>
    <w:p w:rsidR="006E5E68" w:rsidRDefault="006E5E68" w:rsidP="00C01F0D">
      <w:pPr>
        <w:spacing w:line="320" w:lineRule="exact"/>
        <w:ind w:firstLine="142"/>
        <w:jc w:val="both"/>
        <w:rPr>
          <w:lang w:val="sr-Latn-CS"/>
        </w:rPr>
      </w:pPr>
    </w:p>
    <w:p w:rsidR="0010077D" w:rsidRPr="00574355" w:rsidRDefault="00E11149" w:rsidP="006E5E68">
      <w:pPr>
        <w:spacing w:line="276" w:lineRule="auto"/>
        <w:ind w:firstLine="142"/>
        <w:jc w:val="both"/>
        <w:rPr>
          <w:lang w:val="sr-Latn-CS"/>
        </w:rPr>
      </w:pPr>
      <w:r w:rsidRPr="00574355">
        <w:rPr>
          <w:lang w:val="sr-Latn-CS"/>
        </w:rPr>
        <w:t>NAPOMENA: Projektnu doku</w:t>
      </w:r>
      <w:r w:rsidR="00C01F0D" w:rsidRPr="00574355">
        <w:rPr>
          <w:lang w:val="sr-Latn-CS"/>
        </w:rPr>
        <w:t xml:space="preserve">mentaciju raditi u skladu </w:t>
      </w:r>
      <w:r w:rsidR="00F515AA" w:rsidRPr="00F515AA">
        <w:rPr>
          <w:lang w:val="sr-Latn-CS"/>
        </w:rPr>
        <w:t>sa Zakonom o izgradnji objekata („Službeni list Crne Gore“ broj 19/25), Pravilnikom o načinu izrade i sadržini tehničke dokumentacije za građenje objekata  („Službeni list Crne Gore“ bro 44/19), kao i drugim propisima koji regulišu izgradnju objekata.</w:t>
      </w:r>
    </w:p>
    <w:p w:rsidR="003B2865" w:rsidRDefault="003B2865" w:rsidP="006E5E68">
      <w:pPr>
        <w:spacing w:line="276" w:lineRule="auto"/>
        <w:jc w:val="both"/>
        <w:rPr>
          <w:lang w:val="sr-Latn-CS"/>
        </w:rPr>
      </w:pPr>
    </w:p>
    <w:p w:rsidR="006E5E68" w:rsidRPr="00574355" w:rsidRDefault="006E5E68" w:rsidP="006E5E68">
      <w:pPr>
        <w:spacing w:line="276" w:lineRule="auto"/>
        <w:jc w:val="both"/>
        <w:rPr>
          <w:lang w:val="sr-Latn-CS"/>
        </w:rPr>
      </w:pPr>
    </w:p>
    <w:p w:rsidR="00466F17" w:rsidRDefault="00466F17" w:rsidP="006E5E68">
      <w:pPr>
        <w:spacing w:line="276" w:lineRule="auto"/>
        <w:ind w:firstLine="284"/>
        <w:jc w:val="both"/>
        <w:rPr>
          <w:lang w:val="sr-Latn-CS"/>
        </w:rPr>
      </w:pPr>
      <w:r w:rsidRPr="00574355">
        <w:rPr>
          <w:b/>
          <w:lang w:val="sr-Latn-CS"/>
        </w:rPr>
        <w:t>UPUTSTVO O PRAVNOJ ZAŠTITI:</w:t>
      </w:r>
      <w:r w:rsidRPr="00574355">
        <w:rPr>
          <w:lang w:val="sr-Latn-CS"/>
        </w:rPr>
        <w:t xml:space="preserve"> Protiv ovog rješenja može se izjaviti žalba </w:t>
      </w:r>
      <w:r w:rsidR="00623652" w:rsidRPr="00574355">
        <w:rPr>
          <w:lang w:val="sr-Latn-CS"/>
        </w:rPr>
        <w:t xml:space="preserve">Ministarstvu </w:t>
      </w:r>
      <w:r w:rsidR="001032A1">
        <w:rPr>
          <w:lang w:val="sr-Latn-CS"/>
        </w:rPr>
        <w:t>prostornog planiranja,</w:t>
      </w:r>
      <w:r w:rsidR="00623652" w:rsidRPr="00574355">
        <w:rPr>
          <w:lang w:val="sr-Latn-CS"/>
        </w:rPr>
        <w:t xml:space="preserve"> urbanizma</w:t>
      </w:r>
      <w:r w:rsidR="001032A1">
        <w:rPr>
          <w:lang w:val="sr-Latn-CS"/>
        </w:rPr>
        <w:t xml:space="preserve"> i državne imovine</w:t>
      </w:r>
      <w:r w:rsidR="00623652" w:rsidRPr="00574355">
        <w:rPr>
          <w:lang w:val="sr-Latn-CS"/>
        </w:rPr>
        <w:t xml:space="preserve">,  </w:t>
      </w:r>
      <w:r w:rsidRPr="00574355">
        <w:rPr>
          <w:lang w:val="sr-Latn-CS"/>
        </w:rPr>
        <w:t xml:space="preserve"> u roku od </w:t>
      </w:r>
      <w:r w:rsidR="00F515AA">
        <w:rPr>
          <w:lang w:val="sr-Latn-CS"/>
        </w:rPr>
        <w:t>8</w:t>
      </w:r>
      <w:r w:rsidRPr="00574355">
        <w:rPr>
          <w:lang w:val="sr-Latn-CS"/>
        </w:rPr>
        <w:t xml:space="preserve"> dana od </w:t>
      </w:r>
      <w:r w:rsidR="00B417AC">
        <w:rPr>
          <w:lang w:val="sr-Latn-CS"/>
        </w:rPr>
        <w:t xml:space="preserve">dana dostavljanja rješenja </w:t>
      </w:r>
      <w:r w:rsidRPr="00574355">
        <w:rPr>
          <w:lang w:val="sr-Latn-CS"/>
        </w:rPr>
        <w:t xml:space="preserve">(član </w:t>
      </w:r>
      <w:r w:rsidR="00B417AC">
        <w:rPr>
          <w:lang w:val="sr-Latn-CS"/>
        </w:rPr>
        <w:t xml:space="preserve">25, stav 3 Zakona o izgradnji objekata </w:t>
      </w:r>
      <w:r w:rsidR="00DC72FB">
        <w:rPr>
          <w:lang w:val="sr-Latn-CS"/>
        </w:rPr>
        <w:t>(</w:t>
      </w:r>
      <w:r w:rsidR="00F515AA" w:rsidRPr="00F515AA">
        <w:rPr>
          <w:lang w:val="sr-Latn-CS"/>
        </w:rPr>
        <w:t>„Službeni list Crne Gore“</w:t>
      </w:r>
      <w:r w:rsidR="00DC72FB">
        <w:rPr>
          <w:lang w:val="sr-Latn-CS"/>
        </w:rPr>
        <w:t xml:space="preserve">, </w:t>
      </w:r>
      <w:r w:rsidR="00F515AA" w:rsidRPr="00F515AA">
        <w:rPr>
          <w:lang w:val="sr-Latn-CS"/>
        </w:rPr>
        <w:t xml:space="preserve"> broj 19/25</w:t>
      </w:r>
      <w:r w:rsidR="006E5E68">
        <w:rPr>
          <w:lang w:val="sr-Latn-CS"/>
        </w:rPr>
        <w:t>)</w:t>
      </w:r>
      <w:r w:rsidRPr="00574355">
        <w:rPr>
          <w:lang w:val="sr-Latn-CS"/>
        </w:rPr>
        <w:t>.</w:t>
      </w:r>
    </w:p>
    <w:p w:rsidR="00613FD4" w:rsidRDefault="00613FD4" w:rsidP="00613FD4">
      <w:pPr>
        <w:spacing w:line="276" w:lineRule="auto"/>
        <w:ind w:firstLine="284"/>
        <w:jc w:val="both"/>
        <w:rPr>
          <w:lang w:val="sr-Latn-CS"/>
        </w:rPr>
      </w:pPr>
    </w:p>
    <w:p w:rsidR="006E5E68" w:rsidRDefault="006E5E68" w:rsidP="00613FD4">
      <w:pPr>
        <w:spacing w:line="276" w:lineRule="auto"/>
        <w:ind w:firstLine="284"/>
        <w:jc w:val="both"/>
        <w:rPr>
          <w:lang w:val="sr-Latn-CS"/>
        </w:rPr>
      </w:pPr>
    </w:p>
    <w:p w:rsidR="009D6636" w:rsidRPr="00574355" w:rsidRDefault="009D6636" w:rsidP="00CB6A8F">
      <w:pPr>
        <w:spacing w:line="360" w:lineRule="exact"/>
        <w:jc w:val="right"/>
        <w:outlineLvl w:val="0"/>
        <w:rPr>
          <w:b/>
          <w:lang w:val="sr-Latn-CS"/>
        </w:rPr>
      </w:pPr>
    </w:p>
    <w:p w:rsidR="00872942" w:rsidRDefault="00872942" w:rsidP="00872942">
      <w:pPr>
        <w:jc w:val="center"/>
        <w:outlineLvl w:val="0"/>
        <w:rPr>
          <w:b/>
          <w:lang w:val="sr-Latn-CS"/>
        </w:rPr>
      </w:pPr>
      <w:r w:rsidRPr="00574355">
        <w:rPr>
          <w:b/>
          <w:lang w:val="sr-Latn-CS"/>
        </w:rPr>
        <w:t xml:space="preserve">                                                                              </w:t>
      </w:r>
      <w:r w:rsidR="00574355">
        <w:rPr>
          <w:b/>
          <w:lang w:val="sr-Latn-CS"/>
        </w:rPr>
        <w:t xml:space="preserve">                               </w:t>
      </w:r>
      <w:r w:rsidRPr="00574355">
        <w:rPr>
          <w:b/>
          <w:lang w:val="sr-Latn-CS"/>
        </w:rPr>
        <w:t xml:space="preserve"> Glavni gradski arhitekta</w:t>
      </w:r>
      <w:r w:rsidR="004270B1">
        <w:rPr>
          <w:b/>
          <w:lang w:val="sr-Latn-CS"/>
        </w:rPr>
        <w:t>:</w:t>
      </w:r>
    </w:p>
    <w:p w:rsidR="003B2865" w:rsidRDefault="00E11149" w:rsidP="00BF696F">
      <w:pPr>
        <w:tabs>
          <w:tab w:val="left" w:pos="5790"/>
        </w:tabs>
        <w:spacing w:line="360" w:lineRule="auto"/>
        <w:ind w:firstLine="284"/>
        <w:jc w:val="center"/>
        <w:rPr>
          <w:rFonts w:eastAsiaTheme="minorHAnsi"/>
        </w:rPr>
      </w:pPr>
      <w:r w:rsidRPr="00574355">
        <w:rPr>
          <w:rFonts w:eastAsiaTheme="minorHAnsi"/>
        </w:rPr>
        <w:t xml:space="preserve">                                                                                                      Vujović Mladen, dipl. ing. </w:t>
      </w:r>
      <w:proofErr w:type="gramStart"/>
      <w:r w:rsidRPr="00574355">
        <w:rPr>
          <w:rFonts w:eastAsiaTheme="minorHAnsi"/>
        </w:rPr>
        <w:t>arh</w:t>
      </w:r>
      <w:proofErr w:type="gramEnd"/>
      <w:r w:rsidRPr="00574355">
        <w:rPr>
          <w:rFonts w:eastAsiaTheme="minorHAnsi"/>
        </w:rPr>
        <w:t>.</w:t>
      </w:r>
    </w:p>
    <w:p w:rsidR="00613FD4" w:rsidRDefault="00613FD4" w:rsidP="00BF696F">
      <w:pPr>
        <w:tabs>
          <w:tab w:val="left" w:pos="5790"/>
        </w:tabs>
        <w:spacing w:line="360" w:lineRule="auto"/>
        <w:ind w:firstLine="284"/>
        <w:jc w:val="center"/>
        <w:rPr>
          <w:rFonts w:eastAsiaTheme="minorHAnsi"/>
        </w:rPr>
      </w:pPr>
    </w:p>
    <w:p w:rsidR="006E5E68" w:rsidRDefault="006E5E68" w:rsidP="00BF696F">
      <w:pPr>
        <w:tabs>
          <w:tab w:val="left" w:pos="5790"/>
        </w:tabs>
        <w:spacing w:line="360" w:lineRule="auto"/>
        <w:ind w:firstLine="284"/>
        <w:jc w:val="center"/>
        <w:rPr>
          <w:rFonts w:eastAsiaTheme="minorHAnsi"/>
        </w:rPr>
      </w:pPr>
    </w:p>
    <w:p w:rsidR="00613FD4" w:rsidRDefault="00613FD4" w:rsidP="00BF696F">
      <w:pPr>
        <w:tabs>
          <w:tab w:val="left" w:pos="5790"/>
        </w:tabs>
        <w:spacing w:line="360" w:lineRule="auto"/>
        <w:ind w:firstLine="284"/>
        <w:jc w:val="center"/>
        <w:rPr>
          <w:rFonts w:eastAsiaTheme="minorHAnsi"/>
        </w:rPr>
      </w:pPr>
    </w:p>
    <w:p w:rsidR="00613FD4" w:rsidRDefault="00613FD4" w:rsidP="00BF696F">
      <w:pPr>
        <w:tabs>
          <w:tab w:val="left" w:pos="5790"/>
        </w:tabs>
        <w:spacing w:line="360" w:lineRule="auto"/>
        <w:ind w:firstLine="284"/>
        <w:jc w:val="center"/>
        <w:rPr>
          <w:rFonts w:eastAsiaTheme="minorHAnsi"/>
        </w:rPr>
      </w:pPr>
    </w:p>
    <w:p w:rsidR="004A6D58" w:rsidRPr="00574355" w:rsidRDefault="004A6D58" w:rsidP="00CB6A8F">
      <w:pPr>
        <w:spacing w:line="360" w:lineRule="exact"/>
        <w:ind w:firstLine="284"/>
        <w:jc w:val="both"/>
        <w:rPr>
          <w:b/>
          <w:lang w:val="sl-SI"/>
        </w:rPr>
      </w:pPr>
      <w:r w:rsidRPr="00574355">
        <w:rPr>
          <w:b/>
          <w:lang w:val="sl-SI"/>
        </w:rPr>
        <w:t xml:space="preserve">DOSTAVLJENO:                                                                                          </w:t>
      </w:r>
    </w:p>
    <w:p w:rsidR="00282AC7" w:rsidRDefault="004A6D58" w:rsidP="00282AC7">
      <w:pPr>
        <w:spacing w:line="360" w:lineRule="exact"/>
        <w:ind w:firstLine="284"/>
        <w:jc w:val="both"/>
        <w:rPr>
          <w:rFonts w:eastAsiaTheme="minorHAnsi"/>
          <w:sz w:val="22"/>
          <w:szCs w:val="22"/>
          <w:lang w:val="en-GB"/>
        </w:rPr>
      </w:pPr>
      <w:r w:rsidRPr="00574355">
        <w:rPr>
          <w:lang w:val="sl-SI"/>
        </w:rPr>
        <w:t>1</w:t>
      </w:r>
      <w:r w:rsidR="00587BEE">
        <w:rPr>
          <w:lang w:val="sl-SI"/>
        </w:rPr>
        <w:t>x</w:t>
      </w:r>
      <w:r w:rsidR="007C65DE">
        <w:rPr>
          <w:lang w:val="sl-SI"/>
        </w:rPr>
        <w:t xml:space="preserve"> </w:t>
      </w:r>
      <w:r w:rsidR="002B7DED">
        <w:rPr>
          <w:lang w:val="sl-SI"/>
        </w:rPr>
        <w:t>Radulović Milivoje</w:t>
      </w:r>
      <w:r w:rsidR="006E675F">
        <w:rPr>
          <w:lang w:val="sl-SI"/>
        </w:rPr>
        <w:t>,</w:t>
      </w:r>
      <w:r w:rsidR="007C65DE">
        <w:rPr>
          <w:lang w:val="sl-SI"/>
        </w:rPr>
        <w:t xml:space="preserve"> Ul.</w:t>
      </w:r>
      <w:r w:rsidR="002B7DED">
        <w:rPr>
          <w:lang w:val="sl-SI"/>
        </w:rPr>
        <w:t xml:space="preserve"> 1. maj</w:t>
      </w:r>
      <w:r w:rsidR="00944BAA">
        <w:rPr>
          <w:lang w:val="sr-Latn-CS"/>
        </w:rPr>
        <w:t>,</w:t>
      </w:r>
      <w:r w:rsidR="006E675F">
        <w:rPr>
          <w:lang w:val="sr-Latn-CS"/>
        </w:rPr>
        <w:t xml:space="preserve"> Grebice,</w:t>
      </w:r>
      <w:r w:rsidR="00944BAA">
        <w:rPr>
          <w:lang w:val="sr-Latn-CS"/>
        </w:rPr>
        <w:t xml:space="preserve"> </w:t>
      </w:r>
      <w:r w:rsidR="00EC7C49" w:rsidRPr="00EC7C49">
        <w:rPr>
          <w:lang w:val="sr-Latn-CS"/>
        </w:rPr>
        <w:t>Nikšić</w:t>
      </w:r>
    </w:p>
    <w:p w:rsidR="00A17888" w:rsidRDefault="008818B4" w:rsidP="0048528F">
      <w:pPr>
        <w:spacing w:line="360" w:lineRule="exact"/>
        <w:ind w:firstLine="284"/>
        <w:jc w:val="both"/>
        <w:rPr>
          <w:lang w:val="sr-Latn-CS"/>
        </w:rPr>
      </w:pPr>
      <w:r w:rsidRPr="00574355">
        <w:rPr>
          <w:lang w:val="sr-Latn-CS"/>
        </w:rPr>
        <w:lastRenderedPageBreak/>
        <w:t>1 x</w:t>
      </w:r>
      <w:r w:rsidR="002F1355">
        <w:rPr>
          <w:lang w:val="sr-Latn-CS"/>
        </w:rPr>
        <w:t xml:space="preserve"> </w:t>
      </w:r>
      <w:r w:rsidR="00F15F48" w:rsidRPr="00F15F48">
        <w:rPr>
          <w:lang w:val="sr-Latn-CS"/>
        </w:rPr>
        <w:t xml:space="preserve"> </w:t>
      </w:r>
      <w:r w:rsidR="00393C97" w:rsidRPr="00393C97">
        <w:rPr>
          <w:lang w:val="sr-Latn-CS"/>
        </w:rPr>
        <w:t>„</w:t>
      </w:r>
      <w:r w:rsidR="002B7DED">
        <w:rPr>
          <w:lang w:val="sr-Latn-CS"/>
        </w:rPr>
        <w:t>ARHILINE</w:t>
      </w:r>
      <w:r w:rsidR="003F13A7">
        <w:rPr>
          <w:lang w:val="sr-Latn-CS"/>
        </w:rPr>
        <w:t xml:space="preserve">“ </w:t>
      </w:r>
      <w:r w:rsidR="00393C97" w:rsidRPr="00393C97">
        <w:rPr>
          <w:lang w:val="sr-Latn-CS"/>
        </w:rPr>
        <w:t xml:space="preserve">DOO </w:t>
      </w:r>
      <w:r w:rsidR="00DF0750">
        <w:rPr>
          <w:lang w:val="sr-Latn-CS"/>
        </w:rPr>
        <w:t xml:space="preserve">Nikšić, </w:t>
      </w:r>
      <w:r w:rsidR="002B7DED">
        <w:rPr>
          <w:lang w:val="sr-Latn-CS"/>
        </w:rPr>
        <w:t>Rudo Polje</w:t>
      </w:r>
      <w:r w:rsidR="00DF0750">
        <w:rPr>
          <w:lang w:val="sr-Latn-CS"/>
        </w:rPr>
        <w:t xml:space="preserve"> bb, Nikšić</w:t>
      </w:r>
    </w:p>
    <w:p w:rsidR="00BC479D" w:rsidRPr="00574355" w:rsidRDefault="00BC479D" w:rsidP="001514C0">
      <w:pPr>
        <w:spacing w:line="360" w:lineRule="exact"/>
        <w:ind w:firstLine="284"/>
        <w:jc w:val="both"/>
        <w:rPr>
          <w:lang w:val="sl-SI"/>
        </w:rPr>
      </w:pPr>
      <w:r w:rsidRPr="00574355">
        <w:rPr>
          <w:lang w:val="sr-Latn-CS"/>
        </w:rPr>
        <w:t xml:space="preserve">1 x </w:t>
      </w:r>
      <w:r w:rsidR="00F975C0" w:rsidRPr="00574355">
        <w:rPr>
          <w:lang w:val="sr-Latn-CS"/>
        </w:rPr>
        <w:t>Sekretarijat za uređenje prosto</w:t>
      </w:r>
      <w:r w:rsidRPr="00574355">
        <w:rPr>
          <w:lang w:val="sr-Latn-CS"/>
        </w:rPr>
        <w:t>ra OVDJE</w:t>
      </w:r>
    </w:p>
    <w:p w:rsidR="009D6636" w:rsidRPr="00574355" w:rsidRDefault="004A6D58" w:rsidP="00CB6A8F">
      <w:pPr>
        <w:spacing w:line="360" w:lineRule="exact"/>
        <w:ind w:firstLine="284"/>
        <w:jc w:val="both"/>
        <w:rPr>
          <w:lang w:val="sl-SI"/>
        </w:rPr>
      </w:pPr>
      <w:r w:rsidRPr="00574355">
        <w:rPr>
          <w:lang w:val="sl-SI"/>
        </w:rPr>
        <w:t>1 x u spise predmeta, i</w:t>
      </w:r>
    </w:p>
    <w:p w:rsidR="00647413" w:rsidRPr="00574355" w:rsidRDefault="004A6D58" w:rsidP="00CB6A8F">
      <w:pPr>
        <w:spacing w:line="360" w:lineRule="exact"/>
        <w:ind w:firstLine="284"/>
        <w:jc w:val="both"/>
        <w:rPr>
          <w:lang w:val="sr-Latn-CS"/>
        </w:rPr>
      </w:pPr>
      <w:r w:rsidRPr="00574355">
        <w:rPr>
          <w:lang w:val="sl-SI"/>
        </w:rPr>
        <w:t>1 x</w:t>
      </w:r>
      <w:r w:rsidR="00577D48">
        <w:rPr>
          <w:lang w:val="sl-SI"/>
        </w:rPr>
        <w:t xml:space="preserve"> </w:t>
      </w:r>
      <w:r w:rsidRPr="00574355">
        <w:rPr>
          <w:lang w:val="sl-SI"/>
        </w:rPr>
        <w:t xml:space="preserve"> a/a</w:t>
      </w:r>
      <w:r w:rsidRPr="00574355">
        <w:rPr>
          <w:lang w:val="sl-SI"/>
        </w:rPr>
        <w:tab/>
      </w:r>
    </w:p>
    <w:sectPr w:rsidR="00647413" w:rsidRPr="00574355" w:rsidSect="008818B4">
      <w:footerReference w:type="default" r:id="rId9"/>
      <w:pgSz w:w="11907" w:h="16839" w:code="9"/>
      <w:pgMar w:top="567" w:right="567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6EF" w:rsidRDefault="002076EF" w:rsidP="00735043">
      <w:r>
        <w:separator/>
      </w:r>
    </w:p>
  </w:endnote>
  <w:endnote w:type="continuationSeparator" w:id="0">
    <w:p w:rsidR="002076EF" w:rsidRDefault="002076EF" w:rsidP="0073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9955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5043" w:rsidRDefault="00DB37E0">
        <w:pPr>
          <w:pStyle w:val="Footer"/>
          <w:jc w:val="right"/>
        </w:pPr>
        <w:r>
          <w:fldChar w:fldCharType="begin"/>
        </w:r>
        <w:r w:rsidR="00735043">
          <w:instrText xml:space="preserve"> PAGE   \* MERGEFORMAT </w:instrText>
        </w:r>
        <w:r>
          <w:fldChar w:fldCharType="separate"/>
        </w:r>
        <w:r w:rsidR="001043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35043" w:rsidRDefault="00735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6EF" w:rsidRDefault="002076EF" w:rsidP="00735043">
      <w:r>
        <w:separator/>
      </w:r>
    </w:p>
  </w:footnote>
  <w:footnote w:type="continuationSeparator" w:id="0">
    <w:p w:rsidR="002076EF" w:rsidRDefault="002076EF" w:rsidP="00735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2784"/>
    <w:multiLevelType w:val="hybridMultilevel"/>
    <w:tmpl w:val="4D76385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2E414C5"/>
    <w:multiLevelType w:val="hybridMultilevel"/>
    <w:tmpl w:val="8EF488E6"/>
    <w:lvl w:ilvl="0" w:tplc="71F8D930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6B02E3F"/>
    <w:multiLevelType w:val="hybridMultilevel"/>
    <w:tmpl w:val="AAD2BCB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7F37BB6"/>
    <w:multiLevelType w:val="hybridMultilevel"/>
    <w:tmpl w:val="A6E4265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D892A57"/>
    <w:multiLevelType w:val="hybridMultilevel"/>
    <w:tmpl w:val="FA3A0A52"/>
    <w:lvl w:ilvl="0" w:tplc="3F38D5A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09B6D50"/>
    <w:multiLevelType w:val="hybridMultilevel"/>
    <w:tmpl w:val="57CC9796"/>
    <w:lvl w:ilvl="0" w:tplc="6FCE9324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3365AF5"/>
    <w:multiLevelType w:val="hybridMultilevel"/>
    <w:tmpl w:val="4CC467B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38F304A"/>
    <w:multiLevelType w:val="hybridMultilevel"/>
    <w:tmpl w:val="66DEDD38"/>
    <w:lvl w:ilvl="0" w:tplc="0E38D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71B0C"/>
    <w:multiLevelType w:val="hybridMultilevel"/>
    <w:tmpl w:val="A7A616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C9533D"/>
    <w:multiLevelType w:val="hybridMultilevel"/>
    <w:tmpl w:val="F0E88476"/>
    <w:lvl w:ilvl="0" w:tplc="CE9E052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6D790E3D"/>
    <w:multiLevelType w:val="hybridMultilevel"/>
    <w:tmpl w:val="40C8BFCA"/>
    <w:lvl w:ilvl="0" w:tplc="245C673E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5841070"/>
    <w:multiLevelType w:val="hybridMultilevel"/>
    <w:tmpl w:val="A40254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878672D"/>
    <w:multiLevelType w:val="hybridMultilevel"/>
    <w:tmpl w:val="53F44950"/>
    <w:lvl w:ilvl="0" w:tplc="45BA464C">
      <w:numFmt w:val="bullet"/>
      <w:lvlText w:val=""/>
      <w:lvlJc w:val="left"/>
      <w:pPr>
        <w:ind w:left="1364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A8"/>
    <w:rsid w:val="000006A8"/>
    <w:rsid w:val="00001B51"/>
    <w:rsid w:val="00001F8B"/>
    <w:rsid w:val="0000692E"/>
    <w:rsid w:val="0001097C"/>
    <w:rsid w:val="00010F77"/>
    <w:rsid w:val="00013F2E"/>
    <w:rsid w:val="00015B40"/>
    <w:rsid w:val="00017AF4"/>
    <w:rsid w:val="00024530"/>
    <w:rsid w:val="000247EF"/>
    <w:rsid w:val="00025320"/>
    <w:rsid w:val="000304A0"/>
    <w:rsid w:val="000323D8"/>
    <w:rsid w:val="000325E0"/>
    <w:rsid w:val="000359F0"/>
    <w:rsid w:val="00035A12"/>
    <w:rsid w:val="00050B0A"/>
    <w:rsid w:val="000510A2"/>
    <w:rsid w:val="00051A8A"/>
    <w:rsid w:val="00051AAA"/>
    <w:rsid w:val="000524C7"/>
    <w:rsid w:val="00052FFF"/>
    <w:rsid w:val="00060408"/>
    <w:rsid w:val="00065284"/>
    <w:rsid w:val="00067679"/>
    <w:rsid w:val="00067DB3"/>
    <w:rsid w:val="00075043"/>
    <w:rsid w:val="00076F87"/>
    <w:rsid w:val="000774DA"/>
    <w:rsid w:val="000777B6"/>
    <w:rsid w:val="00080D4B"/>
    <w:rsid w:val="00083C0C"/>
    <w:rsid w:val="00087956"/>
    <w:rsid w:val="000A10B4"/>
    <w:rsid w:val="000A704F"/>
    <w:rsid w:val="000B70B6"/>
    <w:rsid w:val="000C00D6"/>
    <w:rsid w:val="000C3839"/>
    <w:rsid w:val="000C3B24"/>
    <w:rsid w:val="000C7DC7"/>
    <w:rsid w:val="000E0948"/>
    <w:rsid w:val="000E2EB2"/>
    <w:rsid w:val="000E3608"/>
    <w:rsid w:val="000E4440"/>
    <w:rsid w:val="000E5EBF"/>
    <w:rsid w:val="000F0400"/>
    <w:rsid w:val="000F1F98"/>
    <w:rsid w:val="000F5D02"/>
    <w:rsid w:val="000F6B18"/>
    <w:rsid w:val="000F7A52"/>
    <w:rsid w:val="0010077D"/>
    <w:rsid w:val="001008C6"/>
    <w:rsid w:val="001015D4"/>
    <w:rsid w:val="001032A1"/>
    <w:rsid w:val="00103E98"/>
    <w:rsid w:val="001043A4"/>
    <w:rsid w:val="0010553F"/>
    <w:rsid w:val="001058A2"/>
    <w:rsid w:val="00110081"/>
    <w:rsid w:val="00111722"/>
    <w:rsid w:val="00114DCB"/>
    <w:rsid w:val="001171B6"/>
    <w:rsid w:val="00117F9B"/>
    <w:rsid w:val="00120E28"/>
    <w:rsid w:val="00123F4F"/>
    <w:rsid w:val="00137272"/>
    <w:rsid w:val="00137B26"/>
    <w:rsid w:val="001416AA"/>
    <w:rsid w:val="001514C0"/>
    <w:rsid w:val="0015180E"/>
    <w:rsid w:val="00153C2B"/>
    <w:rsid w:val="0015621C"/>
    <w:rsid w:val="001604C7"/>
    <w:rsid w:val="00167148"/>
    <w:rsid w:val="001702C6"/>
    <w:rsid w:val="001713F9"/>
    <w:rsid w:val="00180368"/>
    <w:rsid w:val="00192A3F"/>
    <w:rsid w:val="001A1694"/>
    <w:rsid w:val="001A69AE"/>
    <w:rsid w:val="001B317F"/>
    <w:rsid w:val="001B3316"/>
    <w:rsid w:val="001B7238"/>
    <w:rsid w:val="001B788B"/>
    <w:rsid w:val="001C155A"/>
    <w:rsid w:val="001C3446"/>
    <w:rsid w:val="001C43CA"/>
    <w:rsid w:val="001C5084"/>
    <w:rsid w:val="001C5389"/>
    <w:rsid w:val="001C59A6"/>
    <w:rsid w:val="001D7E3F"/>
    <w:rsid w:val="001D7F10"/>
    <w:rsid w:val="001F2409"/>
    <w:rsid w:val="001F2674"/>
    <w:rsid w:val="00204EE0"/>
    <w:rsid w:val="00207065"/>
    <w:rsid w:val="0020766A"/>
    <w:rsid w:val="002076EF"/>
    <w:rsid w:val="00210420"/>
    <w:rsid w:val="00210663"/>
    <w:rsid w:val="00210F77"/>
    <w:rsid w:val="00213ED2"/>
    <w:rsid w:val="00214684"/>
    <w:rsid w:val="002152F2"/>
    <w:rsid w:val="00231768"/>
    <w:rsid w:val="00242015"/>
    <w:rsid w:val="00246FA1"/>
    <w:rsid w:val="00265B2F"/>
    <w:rsid w:val="00270754"/>
    <w:rsid w:val="00271BE6"/>
    <w:rsid w:val="00271D9A"/>
    <w:rsid w:val="002766F6"/>
    <w:rsid w:val="00276C53"/>
    <w:rsid w:val="00282AC7"/>
    <w:rsid w:val="0028340F"/>
    <w:rsid w:val="00284A5F"/>
    <w:rsid w:val="00285CEE"/>
    <w:rsid w:val="00291DA3"/>
    <w:rsid w:val="002940F0"/>
    <w:rsid w:val="00295008"/>
    <w:rsid w:val="002A0DD1"/>
    <w:rsid w:val="002A5D05"/>
    <w:rsid w:val="002A7C61"/>
    <w:rsid w:val="002B44B2"/>
    <w:rsid w:val="002B7DED"/>
    <w:rsid w:val="002C3DD9"/>
    <w:rsid w:val="002C3E70"/>
    <w:rsid w:val="002C648F"/>
    <w:rsid w:val="002D2A9A"/>
    <w:rsid w:val="002D5DD5"/>
    <w:rsid w:val="002D71C6"/>
    <w:rsid w:val="002D76B3"/>
    <w:rsid w:val="002E09A4"/>
    <w:rsid w:val="002E33CD"/>
    <w:rsid w:val="002F0AD3"/>
    <w:rsid w:val="002F1355"/>
    <w:rsid w:val="002F2DA3"/>
    <w:rsid w:val="00301DE0"/>
    <w:rsid w:val="0030330A"/>
    <w:rsid w:val="00307839"/>
    <w:rsid w:val="00320FFC"/>
    <w:rsid w:val="0032162E"/>
    <w:rsid w:val="00326B85"/>
    <w:rsid w:val="0032745B"/>
    <w:rsid w:val="0032789D"/>
    <w:rsid w:val="0032793D"/>
    <w:rsid w:val="0033046D"/>
    <w:rsid w:val="003313E7"/>
    <w:rsid w:val="00336D46"/>
    <w:rsid w:val="00343C6C"/>
    <w:rsid w:val="00344468"/>
    <w:rsid w:val="003446B1"/>
    <w:rsid w:val="003454E1"/>
    <w:rsid w:val="003466CE"/>
    <w:rsid w:val="00350B86"/>
    <w:rsid w:val="00352E52"/>
    <w:rsid w:val="00360D46"/>
    <w:rsid w:val="003614D7"/>
    <w:rsid w:val="003622EA"/>
    <w:rsid w:val="003666C0"/>
    <w:rsid w:val="00371BA7"/>
    <w:rsid w:val="00371E2F"/>
    <w:rsid w:val="00376337"/>
    <w:rsid w:val="00382BCC"/>
    <w:rsid w:val="00391979"/>
    <w:rsid w:val="00392866"/>
    <w:rsid w:val="00393141"/>
    <w:rsid w:val="00393C97"/>
    <w:rsid w:val="00394187"/>
    <w:rsid w:val="003B00CA"/>
    <w:rsid w:val="003B02B5"/>
    <w:rsid w:val="003B2865"/>
    <w:rsid w:val="003B31F3"/>
    <w:rsid w:val="003B4FD0"/>
    <w:rsid w:val="003C08C6"/>
    <w:rsid w:val="003C224A"/>
    <w:rsid w:val="003C263B"/>
    <w:rsid w:val="003C6659"/>
    <w:rsid w:val="003C68BE"/>
    <w:rsid w:val="003D1355"/>
    <w:rsid w:val="003D1406"/>
    <w:rsid w:val="003E1421"/>
    <w:rsid w:val="003E4BFE"/>
    <w:rsid w:val="003E68AA"/>
    <w:rsid w:val="003F13A7"/>
    <w:rsid w:val="003F2E60"/>
    <w:rsid w:val="003F328D"/>
    <w:rsid w:val="003F414F"/>
    <w:rsid w:val="003F61E5"/>
    <w:rsid w:val="00403A7A"/>
    <w:rsid w:val="00406FE4"/>
    <w:rsid w:val="00410AF2"/>
    <w:rsid w:val="004155FB"/>
    <w:rsid w:val="00420DB6"/>
    <w:rsid w:val="004270B1"/>
    <w:rsid w:val="00431B90"/>
    <w:rsid w:val="00442868"/>
    <w:rsid w:val="0044327F"/>
    <w:rsid w:val="00444561"/>
    <w:rsid w:val="00444907"/>
    <w:rsid w:val="004516A7"/>
    <w:rsid w:val="00460398"/>
    <w:rsid w:val="004615A6"/>
    <w:rsid w:val="00462251"/>
    <w:rsid w:val="00466F17"/>
    <w:rsid w:val="004677C9"/>
    <w:rsid w:val="0047615B"/>
    <w:rsid w:val="00477340"/>
    <w:rsid w:val="00477CA2"/>
    <w:rsid w:val="00482817"/>
    <w:rsid w:val="0048528F"/>
    <w:rsid w:val="00490871"/>
    <w:rsid w:val="0049161E"/>
    <w:rsid w:val="004953A4"/>
    <w:rsid w:val="00495516"/>
    <w:rsid w:val="00495874"/>
    <w:rsid w:val="00496FE6"/>
    <w:rsid w:val="004A4EDA"/>
    <w:rsid w:val="004A6201"/>
    <w:rsid w:val="004A6D58"/>
    <w:rsid w:val="004B147E"/>
    <w:rsid w:val="004B16F1"/>
    <w:rsid w:val="004B192B"/>
    <w:rsid w:val="004B40B7"/>
    <w:rsid w:val="004B7F17"/>
    <w:rsid w:val="004C0A91"/>
    <w:rsid w:val="004C0DB1"/>
    <w:rsid w:val="004C1417"/>
    <w:rsid w:val="004C3723"/>
    <w:rsid w:val="004C37EE"/>
    <w:rsid w:val="004C6340"/>
    <w:rsid w:val="004C7BA9"/>
    <w:rsid w:val="004D0B20"/>
    <w:rsid w:val="004D1A49"/>
    <w:rsid w:val="004D5EA7"/>
    <w:rsid w:val="004E7A52"/>
    <w:rsid w:val="004F02BD"/>
    <w:rsid w:val="004F4CF9"/>
    <w:rsid w:val="004F60AF"/>
    <w:rsid w:val="004F7D9C"/>
    <w:rsid w:val="00500171"/>
    <w:rsid w:val="00502805"/>
    <w:rsid w:val="00506437"/>
    <w:rsid w:val="00511696"/>
    <w:rsid w:val="00516FAD"/>
    <w:rsid w:val="00520B2B"/>
    <w:rsid w:val="00522B9D"/>
    <w:rsid w:val="00523A58"/>
    <w:rsid w:val="00527742"/>
    <w:rsid w:val="00535EF9"/>
    <w:rsid w:val="005409DA"/>
    <w:rsid w:val="005428A7"/>
    <w:rsid w:val="00544631"/>
    <w:rsid w:val="00550D07"/>
    <w:rsid w:val="005567AB"/>
    <w:rsid w:val="00560A59"/>
    <w:rsid w:val="00561A58"/>
    <w:rsid w:val="00561B32"/>
    <w:rsid w:val="00564B13"/>
    <w:rsid w:val="00572109"/>
    <w:rsid w:val="00572480"/>
    <w:rsid w:val="00574355"/>
    <w:rsid w:val="005750BE"/>
    <w:rsid w:val="0057592B"/>
    <w:rsid w:val="00577D48"/>
    <w:rsid w:val="0058150B"/>
    <w:rsid w:val="0058519E"/>
    <w:rsid w:val="00585F1D"/>
    <w:rsid w:val="0058711A"/>
    <w:rsid w:val="00587BEE"/>
    <w:rsid w:val="00594549"/>
    <w:rsid w:val="00596ADB"/>
    <w:rsid w:val="00596CDA"/>
    <w:rsid w:val="005A0F5E"/>
    <w:rsid w:val="005A1A36"/>
    <w:rsid w:val="005A31DD"/>
    <w:rsid w:val="005A5D22"/>
    <w:rsid w:val="005A72F0"/>
    <w:rsid w:val="005B04CE"/>
    <w:rsid w:val="005B1EA3"/>
    <w:rsid w:val="005B7641"/>
    <w:rsid w:val="005C46FB"/>
    <w:rsid w:val="005C7EE8"/>
    <w:rsid w:val="005D0310"/>
    <w:rsid w:val="005D11DD"/>
    <w:rsid w:val="005D4F10"/>
    <w:rsid w:val="005D659C"/>
    <w:rsid w:val="005E2328"/>
    <w:rsid w:val="005E5372"/>
    <w:rsid w:val="005E7A8A"/>
    <w:rsid w:val="005F188A"/>
    <w:rsid w:val="005F3C9C"/>
    <w:rsid w:val="005F5DD9"/>
    <w:rsid w:val="005F7CFC"/>
    <w:rsid w:val="006018CD"/>
    <w:rsid w:val="00604345"/>
    <w:rsid w:val="00605077"/>
    <w:rsid w:val="00610986"/>
    <w:rsid w:val="006116F4"/>
    <w:rsid w:val="00611EBF"/>
    <w:rsid w:val="00611F07"/>
    <w:rsid w:val="00613FD4"/>
    <w:rsid w:val="006170FC"/>
    <w:rsid w:val="0062225A"/>
    <w:rsid w:val="00622D4C"/>
    <w:rsid w:val="00622E51"/>
    <w:rsid w:val="006232B8"/>
    <w:rsid w:val="00623652"/>
    <w:rsid w:val="00623E06"/>
    <w:rsid w:val="00626982"/>
    <w:rsid w:val="0063562E"/>
    <w:rsid w:val="0064239B"/>
    <w:rsid w:val="00643A18"/>
    <w:rsid w:val="0064717E"/>
    <w:rsid w:val="00647413"/>
    <w:rsid w:val="00655E6F"/>
    <w:rsid w:val="00663183"/>
    <w:rsid w:val="00665A3E"/>
    <w:rsid w:val="0066721A"/>
    <w:rsid w:val="006679E0"/>
    <w:rsid w:val="00667E62"/>
    <w:rsid w:val="006703CE"/>
    <w:rsid w:val="00672133"/>
    <w:rsid w:val="00672853"/>
    <w:rsid w:val="006733B4"/>
    <w:rsid w:val="00676819"/>
    <w:rsid w:val="00677DE8"/>
    <w:rsid w:val="00680FF1"/>
    <w:rsid w:val="0068375E"/>
    <w:rsid w:val="00684B69"/>
    <w:rsid w:val="0068505C"/>
    <w:rsid w:val="00685179"/>
    <w:rsid w:val="00686BC2"/>
    <w:rsid w:val="006920C4"/>
    <w:rsid w:val="0069348A"/>
    <w:rsid w:val="006A211F"/>
    <w:rsid w:val="006A6792"/>
    <w:rsid w:val="006B14A3"/>
    <w:rsid w:val="006B2FA8"/>
    <w:rsid w:val="006C177B"/>
    <w:rsid w:val="006C29C4"/>
    <w:rsid w:val="006D0FA8"/>
    <w:rsid w:val="006D5861"/>
    <w:rsid w:val="006D5CEA"/>
    <w:rsid w:val="006D7149"/>
    <w:rsid w:val="006E2627"/>
    <w:rsid w:val="006E317F"/>
    <w:rsid w:val="006E39DE"/>
    <w:rsid w:val="006E5E68"/>
    <w:rsid w:val="006E675F"/>
    <w:rsid w:val="006F0B9D"/>
    <w:rsid w:val="006F1C6B"/>
    <w:rsid w:val="006F21C2"/>
    <w:rsid w:val="006F3AB2"/>
    <w:rsid w:val="006F3EFC"/>
    <w:rsid w:val="006F49ED"/>
    <w:rsid w:val="00706770"/>
    <w:rsid w:val="00707CD2"/>
    <w:rsid w:val="00714379"/>
    <w:rsid w:val="00725FCB"/>
    <w:rsid w:val="00731268"/>
    <w:rsid w:val="00732B95"/>
    <w:rsid w:val="007344D9"/>
    <w:rsid w:val="00734F61"/>
    <w:rsid w:val="00735043"/>
    <w:rsid w:val="00736578"/>
    <w:rsid w:val="007435B3"/>
    <w:rsid w:val="00743BCC"/>
    <w:rsid w:val="00747365"/>
    <w:rsid w:val="00754A58"/>
    <w:rsid w:val="00757221"/>
    <w:rsid w:val="00761C55"/>
    <w:rsid w:val="007757A9"/>
    <w:rsid w:val="007766A7"/>
    <w:rsid w:val="007812F7"/>
    <w:rsid w:val="0078224B"/>
    <w:rsid w:val="007913DC"/>
    <w:rsid w:val="00791A52"/>
    <w:rsid w:val="007930A7"/>
    <w:rsid w:val="00793818"/>
    <w:rsid w:val="00796184"/>
    <w:rsid w:val="0079732F"/>
    <w:rsid w:val="007A2F6F"/>
    <w:rsid w:val="007A33A0"/>
    <w:rsid w:val="007A3C70"/>
    <w:rsid w:val="007A4537"/>
    <w:rsid w:val="007A5BAC"/>
    <w:rsid w:val="007A77BC"/>
    <w:rsid w:val="007B0581"/>
    <w:rsid w:val="007B32AA"/>
    <w:rsid w:val="007C602C"/>
    <w:rsid w:val="007C65DE"/>
    <w:rsid w:val="007C6DEC"/>
    <w:rsid w:val="007C6EA9"/>
    <w:rsid w:val="007C7FAB"/>
    <w:rsid w:val="007D206B"/>
    <w:rsid w:val="007D46DB"/>
    <w:rsid w:val="007D7AA1"/>
    <w:rsid w:val="007E6278"/>
    <w:rsid w:val="007F10B2"/>
    <w:rsid w:val="008004F5"/>
    <w:rsid w:val="00800B7A"/>
    <w:rsid w:val="008018A6"/>
    <w:rsid w:val="008022DD"/>
    <w:rsid w:val="00805676"/>
    <w:rsid w:val="00805D28"/>
    <w:rsid w:val="00810A40"/>
    <w:rsid w:val="00811E6E"/>
    <w:rsid w:val="00812523"/>
    <w:rsid w:val="00813A55"/>
    <w:rsid w:val="00815448"/>
    <w:rsid w:val="00825C59"/>
    <w:rsid w:val="00827DBF"/>
    <w:rsid w:val="00855493"/>
    <w:rsid w:val="00856C0A"/>
    <w:rsid w:val="00862280"/>
    <w:rsid w:val="008635AD"/>
    <w:rsid w:val="00866B4E"/>
    <w:rsid w:val="008726E8"/>
    <w:rsid w:val="00872942"/>
    <w:rsid w:val="00874962"/>
    <w:rsid w:val="00876392"/>
    <w:rsid w:val="00876B25"/>
    <w:rsid w:val="008775D3"/>
    <w:rsid w:val="00880451"/>
    <w:rsid w:val="008818B4"/>
    <w:rsid w:val="00883744"/>
    <w:rsid w:val="0088493C"/>
    <w:rsid w:val="00885ED2"/>
    <w:rsid w:val="008917EB"/>
    <w:rsid w:val="00891973"/>
    <w:rsid w:val="008A030A"/>
    <w:rsid w:val="008A760D"/>
    <w:rsid w:val="008B2BED"/>
    <w:rsid w:val="008B2F5F"/>
    <w:rsid w:val="008B54B8"/>
    <w:rsid w:val="008B5C72"/>
    <w:rsid w:val="008C0B3E"/>
    <w:rsid w:val="008C4513"/>
    <w:rsid w:val="008C58AE"/>
    <w:rsid w:val="008D1F02"/>
    <w:rsid w:val="008D2B46"/>
    <w:rsid w:val="008D5298"/>
    <w:rsid w:val="008E0ADB"/>
    <w:rsid w:val="008E7144"/>
    <w:rsid w:val="008E7B9E"/>
    <w:rsid w:val="008F23F9"/>
    <w:rsid w:val="008F4E18"/>
    <w:rsid w:val="00905083"/>
    <w:rsid w:val="00906C8F"/>
    <w:rsid w:val="009101A0"/>
    <w:rsid w:val="0091595B"/>
    <w:rsid w:val="00920FB2"/>
    <w:rsid w:val="00930228"/>
    <w:rsid w:val="00930F53"/>
    <w:rsid w:val="00936B4B"/>
    <w:rsid w:val="009415B7"/>
    <w:rsid w:val="00944BAA"/>
    <w:rsid w:val="00955518"/>
    <w:rsid w:val="00960C97"/>
    <w:rsid w:val="00962C42"/>
    <w:rsid w:val="009642E6"/>
    <w:rsid w:val="00965A7C"/>
    <w:rsid w:val="00967602"/>
    <w:rsid w:val="0098571C"/>
    <w:rsid w:val="00985D81"/>
    <w:rsid w:val="00987111"/>
    <w:rsid w:val="00991D16"/>
    <w:rsid w:val="0099400D"/>
    <w:rsid w:val="009A010F"/>
    <w:rsid w:val="009A0172"/>
    <w:rsid w:val="009A41C0"/>
    <w:rsid w:val="009A4904"/>
    <w:rsid w:val="009B04F0"/>
    <w:rsid w:val="009B152A"/>
    <w:rsid w:val="009B3335"/>
    <w:rsid w:val="009C4E87"/>
    <w:rsid w:val="009C57B2"/>
    <w:rsid w:val="009C59AC"/>
    <w:rsid w:val="009D32D8"/>
    <w:rsid w:val="009D494B"/>
    <w:rsid w:val="009D62A3"/>
    <w:rsid w:val="009D6636"/>
    <w:rsid w:val="009D776D"/>
    <w:rsid w:val="009E26BA"/>
    <w:rsid w:val="009E7F21"/>
    <w:rsid w:val="009F0C41"/>
    <w:rsid w:val="00A00BA6"/>
    <w:rsid w:val="00A00C72"/>
    <w:rsid w:val="00A05DB1"/>
    <w:rsid w:val="00A11283"/>
    <w:rsid w:val="00A13B09"/>
    <w:rsid w:val="00A16D40"/>
    <w:rsid w:val="00A17888"/>
    <w:rsid w:val="00A22F50"/>
    <w:rsid w:val="00A26161"/>
    <w:rsid w:val="00A30DA9"/>
    <w:rsid w:val="00A30E37"/>
    <w:rsid w:val="00A31AB2"/>
    <w:rsid w:val="00A36943"/>
    <w:rsid w:val="00A36CE4"/>
    <w:rsid w:val="00A37787"/>
    <w:rsid w:val="00A40991"/>
    <w:rsid w:val="00A430A3"/>
    <w:rsid w:val="00A43FA9"/>
    <w:rsid w:val="00A45F2E"/>
    <w:rsid w:val="00A47CA9"/>
    <w:rsid w:val="00A52150"/>
    <w:rsid w:val="00A523BD"/>
    <w:rsid w:val="00A60001"/>
    <w:rsid w:val="00A6266E"/>
    <w:rsid w:val="00A62EAC"/>
    <w:rsid w:val="00A63760"/>
    <w:rsid w:val="00A637C2"/>
    <w:rsid w:val="00A66801"/>
    <w:rsid w:val="00A722E8"/>
    <w:rsid w:val="00A801A0"/>
    <w:rsid w:val="00A813C3"/>
    <w:rsid w:val="00A82B0A"/>
    <w:rsid w:val="00A9227D"/>
    <w:rsid w:val="00A94E15"/>
    <w:rsid w:val="00A96105"/>
    <w:rsid w:val="00AA387E"/>
    <w:rsid w:val="00AB487E"/>
    <w:rsid w:val="00AB7228"/>
    <w:rsid w:val="00AB7F00"/>
    <w:rsid w:val="00AC0741"/>
    <w:rsid w:val="00AC193C"/>
    <w:rsid w:val="00AD13A0"/>
    <w:rsid w:val="00AD4485"/>
    <w:rsid w:val="00AD6642"/>
    <w:rsid w:val="00AD736D"/>
    <w:rsid w:val="00AD7650"/>
    <w:rsid w:val="00AD7E2F"/>
    <w:rsid w:val="00AE3A43"/>
    <w:rsid w:val="00AE689D"/>
    <w:rsid w:val="00AF1BA1"/>
    <w:rsid w:val="00AF2EDC"/>
    <w:rsid w:val="00AF3E22"/>
    <w:rsid w:val="00B01DA8"/>
    <w:rsid w:val="00B100D3"/>
    <w:rsid w:val="00B12166"/>
    <w:rsid w:val="00B128CE"/>
    <w:rsid w:val="00B138F4"/>
    <w:rsid w:val="00B1477C"/>
    <w:rsid w:val="00B15442"/>
    <w:rsid w:val="00B20281"/>
    <w:rsid w:val="00B21403"/>
    <w:rsid w:val="00B22E9E"/>
    <w:rsid w:val="00B24D3D"/>
    <w:rsid w:val="00B2597C"/>
    <w:rsid w:val="00B33258"/>
    <w:rsid w:val="00B3707D"/>
    <w:rsid w:val="00B37218"/>
    <w:rsid w:val="00B417AC"/>
    <w:rsid w:val="00B41930"/>
    <w:rsid w:val="00B47DE3"/>
    <w:rsid w:val="00B521D5"/>
    <w:rsid w:val="00B52504"/>
    <w:rsid w:val="00B55BC2"/>
    <w:rsid w:val="00B622BD"/>
    <w:rsid w:val="00B71FE9"/>
    <w:rsid w:val="00B82880"/>
    <w:rsid w:val="00B870BD"/>
    <w:rsid w:val="00B91395"/>
    <w:rsid w:val="00BA10F6"/>
    <w:rsid w:val="00BB6FF0"/>
    <w:rsid w:val="00BB730F"/>
    <w:rsid w:val="00BC305F"/>
    <w:rsid w:val="00BC3148"/>
    <w:rsid w:val="00BC479D"/>
    <w:rsid w:val="00BC5CDA"/>
    <w:rsid w:val="00BC72C2"/>
    <w:rsid w:val="00BD0035"/>
    <w:rsid w:val="00BD0CB9"/>
    <w:rsid w:val="00BD3A1C"/>
    <w:rsid w:val="00BD3A2A"/>
    <w:rsid w:val="00BD403E"/>
    <w:rsid w:val="00BD49FD"/>
    <w:rsid w:val="00BE0D7D"/>
    <w:rsid w:val="00BE53E1"/>
    <w:rsid w:val="00BF03CD"/>
    <w:rsid w:val="00BF46A3"/>
    <w:rsid w:val="00BF696F"/>
    <w:rsid w:val="00C01F0D"/>
    <w:rsid w:val="00C03429"/>
    <w:rsid w:val="00C04843"/>
    <w:rsid w:val="00C10158"/>
    <w:rsid w:val="00C12739"/>
    <w:rsid w:val="00C12DD6"/>
    <w:rsid w:val="00C15F9F"/>
    <w:rsid w:val="00C174E0"/>
    <w:rsid w:val="00C22FD6"/>
    <w:rsid w:val="00C24CB3"/>
    <w:rsid w:val="00C30A4C"/>
    <w:rsid w:val="00C43368"/>
    <w:rsid w:val="00C43AA1"/>
    <w:rsid w:val="00C44B26"/>
    <w:rsid w:val="00C50DF9"/>
    <w:rsid w:val="00C52362"/>
    <w:rsid w:val="00C528D7"/>
    <w:rsid w:val="00C60C86"/>
    <w:rsid w:val="00C62047"/>
    <w:rsid w:val="00C62751"/>
    <w:rsid w:val="00C9136D"/>
    <w:rsid w:val="00C9607D"/>
    <w:rsid w:val="00C978CA"/>
    <w:rsid w:val="00CA7BF3"/>
    <w:rsid w:val="00CB27B0"/>
    <w:rsid w:val="00CB3594"/>
    <w:rsid w:val="00CB400F"/>
    <w:rsid w:val="00CB6A8F"/>
    <w:rsid w:val="00CC0B8B"/>
    <w:rsid w:val="00CC4C67"/>
    <w:rsid w:val="00CC5154"/>
    <w:rsid w:val="00CD39EA"/>
    <w:rsid w:val="00CD49FA"/>
    <w:rsid w:val="00CD5280"/>
    <w:rsid w:val="00CD5548"/>
    <w:rsid w:val="00CE61F1"/>
    <w:rsid w:val="00CF510F"/>
    <w:rsid w:val="00D03863"/>
    <w:rsid w:val="00D052E7"/>
    <w:rsid w:val="00D06633"/>
    <w:rsid w:val="00D11D98"/>
    <w:rsid w:val="00D21491"/>
    <w:rsid w:val="00D21728"/>
    <w:rsid w:val="00D21864"/>
    <w:rsid w:val="00D24B5A"/>
    <w:rsid w:val="00D24F4D"/>
    <w:rsid w:val="00D25335"/>
    <w:rsid w:val="00D300D3"/>
    <w:rsid w:val="00D303D2"/>
    <w:rsid w:val="00D35C3A"/>
    <w:rsid w:val="00D41E4D"/>
    <w:rsid w:val="00D44BA9"/>
    <w:rsid w:val="00D52201"/>
    <w:rsid w:val="00D568AD"/>
    <w:rsid w:val="00D62606"/>
    <w:rsid w:val="00D635FF"/>
    <w:rsid w:val="00D653BE"/>
    <w:rsid w:val="00D67677"/>
    <w:rsid w:val="00D7513A"/>
    <w:rsid w:val="00D751FF"/>
    <w:rsid w:val="00D76EF8"/>
    <w:rsid w:val="00D91AFF"/>
    <w:rsid w:val="00D949BE"/>
    <w:rsid w:val="00D951CB"/>
    <w:rsid w:val="00DA0489"/>
    <w:rsid w:val="00DA0FE0"/>
    <w:rsid w:val="00DA4534"/>
    <w:rsid w:val="00DB37E0"/>
    <w:rsid w:val="00DB4443"/>
    <w:rsid w:val="00DB46CA"/>
    <w:rsid w:val="00DB4A41"/>
    <w:rsid w:val="00DC042E"/>
    <w:rsid w:val="00DC477C"/>
    <w:rsid w:val="00DC67CF"/>
    <w:rsid w:val="00DC72FB"/>
    <w:rsid w:val="00DD218B"/>
    <w:rsid w:val="00DD7EC1"/>
    <w:rsid w:val="00DE3116"/>
    <w:rsid w:val="00DF0750"/>
    <w:rsid w:val="00DF285A"/>
    <w:rsid w:val="00DF4C4A"/>
    <w:rsid w:val="00DF5948"/>
    <w:rsid w:val="00DF74F2"/>
    <w:rsid w:val="00E11149"/>
    <w:rsid w:val="00E12340"/>
    <w:rsid w:val="00E13B16"/>
    <w:rsid w:val="00E1444B"/>
    <w:rsid w:val="00E17919"/>
    <w:rsid w:val="00E17D78"/>
    <w:rsid w:val="00E24E29"/>
    <w:rsid w:val="00E2525E"/>
    <w:rsid w:val="00E31DD7"/>
    <w:rsid w:val="00E33026"/>
    <w:rsid w:val="00E34234"/>
    <w:rsid w:val="00E3685D"/>
    <w:rsid w:val="00E40636"/>
    <w:rsid w:val="00E4198B"/>
    <w:rsid w:val="00E45F00"/>
    <w:rsid w:val="00E523EA"/>
    <w:rsid w:val="00E53C4F"/>
    <w:rsid w:val="00E552AD"/>
    <w:rsid w:val="00E615D7"/>
    <w:rsid w:val="00E62C96"/>
    <w:rsid w:val="00E631F2"/>
    <w:rsid w:val="00E64CB8"/>
    <w:rsid w:val="00E721C8"/>
    <w:rsid w:val="00E74AE2"/>
    <w:rsid w:val="00E75383"/>
    <w:rsid w:val="00E80192"/>
    <w:rsid w:val="00E85BDF"/>
    <w:rsid w:val="00E85F79"/>
    <w:rsid w:val="00E92236"/>
    <w:rsid w:val="00E94B57"/>
    <w:rsid w:val="00E953AE"/>
    <w:rsid w:val="00E95AE8"/>
    <w:rsid w:val="00EA3E75"/>
    <w:rsid w:val="00EA4EBA"/>
    <w:rsid w:val="00EA5B8C"/>
    <w:rsid w:val="00EA5E91"/>
    <w:rsid w:val="00EA7145"/>
    <w:rsid w:val="00EB0C3D"/>
    <w:rsid w:val="00EB3FFF"/>
    <w:rsid w:val="00EB5165"/>
    <w:rsid w:val="00EB5986"/>
    <w:rsid w:val="00EB6F8A"/>
    <w:rsid w:val="00EC662B"/>
    <w:rsid w:val="00EC6A57"/>
    <w:rsid w:val="00EC7C49"/>
    <w:rsid w:val="00ED17FD"/>
    <w:rsid w:val="00ED1C7A"/>
    <w:rsid w:val="00ED39D5"/>
    <w:rsid w:val="00EE33C1"/>
    <w:rsid w:val="00EE3DE9"/>
    <w:rsid w:val="00EF01CE"/>
    <w:rsid w:val="00EF6408"/>
    <w:rsid w:val="00EF7755"/>
    <w:rsid w:val="00F03340"/>
    <w:rsid w:val="00F03EC7"/>
    <w:rsid w:val="00F102DE"/>
    <w:rsid w:val="00F13304"/>
    <w:rsid w:val="00F15F48"/>
    <w:rsid w:val="00F2049D"/>
    <w:rsid w:val="00F2424D"/>
    <w:rsid w:val="00F26A8A"/>
    <w:rsid w:val="00F313AF"/>
    <w:rsid w:val="00F31687"/>
    <w:rsid w:val="00F3250C"/>
    <w:rsid w:val="00F367F8"/>
    <w:rsid w:val="00F376FC"/>
    <w:rsid w:val="00F40A7B"/>
    <w:rsid w:val="00F4248A"/>
    <w:rsid w:val="00F46A81"/>
    <w:rsid w:val="00F506BB"/>
    <w:rsid w:val="00F515AA"/>
    <w:rsid w:val="00F52003"/>
    <w:rsid w:val="00F52A3B"/>
    <w:rsid w:val="00F56578"/>
    <w:rsid w:val="00F617F9"/>
    <w:rsid w:val="00F64455"/>
    <w:rsid w:val="00F74CDF"/>
    <w:rsid w:val="00F77A7D"/>
    <w:rsid w:val="00F8005F"/>
    <w:rsid w:val="00F821A9"/>
    <w:rsid w:val="00F8251A"/>
    <w:rsid w:val="00F9140C"/>
    <w:rsid w:val="00F975C0"/>
    <w:rsid w:val="00F9784A"/>
    <w:rsid w:val="00F97E6D"/>
    <w:rsid w:val="00FA4E18"/>
    <w:rsid w:val="00FA6627"/>
    <w:rsid w:val="00FB0068"/>
    <w:rsid w:val="00FB687D"/>
    <w:rsid w:val="00FB6AB7"/>
    <w:rsid w:val="00FC200A"/>
    <w:rsid w:val="00FC7FE4"/>
    <w:rsid w:val="00FD1503"/>
    <w:rsid w:val="00FD4AFD"/>
    <w:rsid w:val="00FD6141"/>
    <w:rsid w:val="00FE0CCA"/>
    <w:rsid w:val="00FE5ADB"/>
    <w:rsid w:val="00FE68EA"/>
    <w:rsid w:val="00F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AC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F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F4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5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0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5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04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6D58"/>
    <w:pPr>
      <w:ind w:left="720"/>
      <w:contextualSpacing/>
    </w:pPr>
  </w:style>
  <w:style w:type="paragraph" w:styleId="BodyText">
    <w:name w:val="Body Text"/>
    <w:basedOn w:val="Normal"/>
    <w:link w:val="BodyTextChar1"/>
    <w:rsid w:val="00442868"/>
    <w:pPr>
      <w:suppressAutoHyphens/>
    </w:pPr>
    <w:rPr>
      <w:b/>
      <w:bCs/>
      <w:iCs/>
      <w:sz w:val="28"/>
      <w:lang w:val="en-GB" w:eastAsia="ar-SA"/>
    </w:rPr>
  </w:style>
  <w:style w:type="character" w:customStyle="1" w:styleId="BodyTextChar">
    <w:name w:val="Body Text Char"/>
    <w:basedOn w:val="DefaultParagraphFont"/>
    <w:uiPriority w:val="99"/>
    <w:semiHidden/>
    <w:rsid w:val="00442868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rsid w:val="00442868"/>
    <w:rPr>
      <w:rFonts w:ascii="Times New Roman" w:eastAsia="Times New Roman" w:hAnsi="Times New Roman" w:cs="Times New Roman"/>
      <w:b/>
      <w:bCs/>
      <w:iCs/>
      <w:sz w:val="28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AC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F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F4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5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0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5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04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6D58"/>
    <w:pPr>
      <w:ind w:left="720"/>
      <w:contextualSpacing/>
    </w:pPr>
  </w:style>
  <w:style w:type="paragraph" w:styleId="BodyText">
    <w:name w:val="Body Text"/>
    <w:basedOn w:val="Normal"/>
    <w:link w:val="BodyTextChar1"/>
    <w:rsid w:val="00442868"/>
    <w:pPr>
      <w:suppressAutoHyphens/>
    </w:pPr>
    <w:rPr>
      <w:b/>
      <w:bCs/>
      <w:iCs/>
      <w:sz w:val="28"/>
      <w:lang w:val="en-GB" w:eastAsia="ar-SA"/>
    </w:rPr>
  </w:style>
  <w:style w:type="character" w:customStyle="1" w:styleId="BodyTextChar">
    <w:name w:val="Body Text Char"/>
    <w:basedOn w:val="DefaultParagraphFont"/>
    <w:uiPriority w:val="99"/>
    <w:semiHidden/>
    <w:rsid w:val="00442868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rsid w:val="00442868"/>
    <w:rPr>
      <w:rFonts w:ascii="Times New Roman" w:eastAsia="Times New Roman" w:hAnsi="Times New Roman" w:cs="Times New Roman"/>
      <w:b/>
      <w:bCs/>
      <w:iCs/>
      <w:sz w:val="28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7</Pages>
  <Words>2931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Djerkovic</dc:creator>
  <cp:lastModifiedBy>Strukovny</cp:lastModifiedBy>
  <cp:revision>113</cp:revision>
  <cp:lastPrinted>2025-04-15T11:59:00Z</cp:lastPrinted>
  <dcterms:created xsi:type="dcterms:W3CDTF">2025-03-17T12:44:00Z</dcterms:created>
  <dcterms:modified xsi:type="dcterms:W3CDTF">2025-07-08T09:46:00Z</dcterms:modified>
</cp:coreProperties>
</file>