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C" w:rsidRPr="00CB0F29" w:rsidRDefault="005A5D7C">
      <w:pPr>
        <w:rPr>
          <w:sz w:val="24"/>
          <w:szCs w:val="24"/>
        </w:rPr>
      </w:pPr>
    </w:p>
    <w:p w:rsidR="00CB0F29" w:rsidRDefault="00AB012F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Na osnovu člana</w:t>
      </w:r>
      <w:r w:rsidR="00C511E7">
        <w:rPr>
          <w:rFonts w:ascii="Cambria" w:hAnsi="Cambria"/>
          <w:sz w:val="24"/>
          <w:szCs w:val="24"/>
        </w:rPr>
        <w:t xml:space="preserve"> 189</w:t>
      </w:r>
      <w:r>
        <w:rPr>
          <w:rFonts w:ascii="Cambria" w:hAnsi="Cambria"/>
          <w:sz w:val="24"/>
          <w:szCs w:val="24"/>
        </w:rPr>
        <w:t xml:space="preserve"> </w:t>
      </w:r>
      <w:r w:rsidR="00B4591A">
        <w:rPr>
          <w:rFonts w:ascii="Cambria" w:hAnsi="Cambria"/>
          <w:sz w:val="24"/>
          <w:szCs w:val="24"/>
        </w:rPr>
        <w:t>stav 1</w:t>
      </w:r>
      <w:r w:rsidR="00CB0F29" w:rsidRPr="00CB0F29">
        <w:rPr>
          <w:rFonts w:ascii="Cambria" w:hAnsi="Cambria"/>
          <w:sz w:val="24"/>
          <w:szCs w:val="24"/>
        </w:rPr>
        <w:t xml:space="preserve"> Zakona o lokalnoj samoupravi </w:t>
      </w:r>
      <w:r w:rsidR="00CB0F29" w:rsidRPr="00CB0F29">
        <w:rPr>
          <w:rFonts w:ascii="Cambria" w:hAnsi="Cambria"/>
          <w:sz w:val="24"/>
          <w:szCs w:val="24"/>
          <w:lang w:val="sr-Latn-CS"/>
        </w:rPr>
        <w:t xml:space="preserve">(„Službeni list CG“, br. 2/18, 34/19, </w:t>
      </w:r>
      <w:r w:rsidR="00606371">
        <w:rPr>
          <w:rFonts w:ascii="Cambria" w:hAnsi="Cambria"/>
          <w:sz w:val="24"/>
          <w:szCs w:val="24"/>
          <w:lang w:val="sr-Latn-CS"/>
        </w:rPr>
        <w:t>38/20, 50/22 i 84/22), člana 136 i člana 38 stav 1</w:t>
      </w:r>
      <w:r w:rsidR="00CB0F29">
        <w:rPr>
          <w:rFonts w:ascii="Cambria" w:hAnsi="Cambria"/>
          <w:sz w:val="24"/>
          <w:szCs w:val="24"/>
          <w:lang w:val="sr-Latn-CS"/>
        </w:rPr>
        <w:t xml:space="preserve"> Statuta opštine Nikšić </w:t>
      </w:r>
      <w:r w:rsidR="00CB0F29" w:rsidRPr="00FD6165">
        <w:rPr>
          <w:rFonts w:ascii="Cambria" w:hAnsi="Cambria"/>
          <w:sz w:val="24"/>
          <w:szCs w:val="24"/>
        </w:rPr>
        <w:t>("Službeni list CG-Opštinski propisi", broj 31/18)</w:t>
      </w:r>
      <w:r w:rsidR="00CB0F29">
        <w:rPr>
          <w:rFonts w:ascii="Cambria" w:hAnsi="Cambria"/>
          <w:sz w:val="24"/>
          <w:szCs w:val="24"/>
        </w:rPr>
        <w:t>, Skupština opštine Nikšić, na sjednici održanoj _____2022. godine, donijela je</w:t>
      </w:r>
    </w:p>
    <w:p w:rsidR="00CB0F29" w:rsidRDefault="00CB0F29" w:rsidP="00CB0F29">
      <w:pPr>
        <w:jc w:val="both"/>
        <w:rPr>
          <w:rFonts w:ascii="Cambria" w:hAnsi="Cambria"/>
          <w:sz w:val="24"/>
          <w:szCs w:val="24"/>
        </w:rPr>
      </w:pPr>
    </w:p>
    <w:p w:rsidR="00CB0F29" w:rsidRDefault="00CB0F29" w:rsidP="00CB0F29">
      <w:pPr>
        <w:jc w:val="both"/>
        <w:rPr>
          <w:rFonts w:ascii="Cambria" w:hAnsi="Cambria"/>
          <w:sz w:val="24"/>
          <w:szCs w:val="24"/>
        </w:rPr>
      </w:pPr>
    </w:p>
    <w:p w:rsidR="00CB0F29" w:rsidRDefault="00CB0F29" w:rsidP="00CB0F2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D L U K U </w:t>
      </w:r>
    </w:p>
    <w:p w:rsidR="00CB0F29" w:rsidRDefault="00AB012F" w:rsidP="00CB0F2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CB0F29">
        <w:rPr>
          <w:rFonts w:ascii="Cambria" w:hAnsi="Cambria"/>
          <w:sz w:val="24"/>
          <w:szCs w:val="24"/>
        </w:rPr>
        <w:t xml:space="preserve"> uspostavlj</w:t>
      </w:r>
      <w:r w:rsidR="00606371">
        <w:rPr>
          <w:rFonts w:ascii="Cambria" w:hAnsi="Cambria"/>
          <w:sz w:val="24"/>
          <w:szCs w:val="24"/>
        </w:rPr>
        <w:t xml:space="preserve">anju saradnje između </w:t>
      </w:r>
      <w:r w:rsidR="00DC0777">
        <w:rPr>
          <w:rFonts w:ascii="Cambria" w:hAnsi="Cambria"/>
          <w:sz w:val="24"/>
          <w:szCs w:val="24"/>
        </w:rPr>
        <w:t>opštine Nikšić</w:t>
      </w:r>
      <w:r w:rsidR="00DC0777">
        <w:rPr>
          <w:rFonts w:ascii="Cambria" w:hAnsi="Cambria"/>
          <w:sz w:val="24"/>
          <w:szCs w:val="24"/>
        </w:rPr>
        <w:t xml:space="preserve"> i </w:t>
      </w:r>
      <w:r w:rsidR="00606371">
        <w:rPr>
          <w:rFonts w:ascii="Cambria" w:hAnsi="Cambria"/>
          <w:sz w:val="24"/>
          <w:szCs w:val="24"/>
        </w:rPr>
        <w:t xml:space="preserve">opštine Istočno Novo Sarajevo </w:t>
      </w:r>
    </w:p>
    <w:p w:rsidR="00CB0F29" w:rsidRDefault="00CB0F29" w:rsidP="00CB0F29">
      <w:pPr>
        <w:jc w:val="center"/>
        <w:rPr>
          <w:rFonts w:ascii="Cambria" w:hAnsi="Cambria"/>
          <w:sz w:val="24"/>
          <w:szCs w:val="24"/>
        </w:rPr>
      </w:pPr>
    </w:p>
    <w:p w:rsidR="00CB0F29" w:rsidRDefault="00CB0F29" w:rsidP="00AB012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 1</w:t>
      </w:r>
    </w:p>
    <w:p w:rsidR="00CB0F29" w:rsidRDefault="00AB012F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Izraža</w:t>
      </w:r>
      <w:r w:rsidR="00DC0777">
        <w:rPr>
          <w:rFonts w:ascii="Cambria" w:hAnsi="Cambria"/>
          <w:sz w:val="24"/>
          <w:szCs w:val="24"/>
        </w:rPr>
        <w:t>va</w:t>
      </w:r>
      <w:r w:rsidR="00CB0F29">
        <w:rPr>
          <w:rFonts w:ascii="Cambria" w:hAnsi="Cambria"/>
          <w:sz w:val="24"/>
          <w:szCs w:val="24"/>
        </w:rPr>
        <w:t xml:space="preserve">jući obostranu želju </w:t>
      </w:r>
      <w:r w:rsidR="00DC0777">
        <w:rPr>
          <w:rFonts w:ascii="Cambria" w:hAnsi="Cambria"/>
          <w:sz w:val="24"/>
          <w:szCs w:val="24"/>
        </w:rPr>
        <w:t>opštine Nikšić</w:t>
      </w:r>
      <w:r w:rsidR="00DC0777">
        <w:rPr>
          <w:rFonts w:ascii="Cambria" w:hAnsi="Cambria"/>
          <w:sz w:val="24"/>
          <w:szCs w:val="24"/>
        </w:rPr>
        <w:t xml:space="preserve"> i opštine Istočno Novo Sarajevo</w:t>
      </w:r>
      <w:r w:rsidR="00CB0F29">
        <w:rPr>
          <w:rFonts w:ascii="Cambria" w:hAnsi="Cambria"/>
          <w:sz w:val="24"/>
          <w:szCs w:val="24"/>
        </w:rPr>
        <w:t xml:space="preserve">, za razvijanje saradnje i prijateljskih veza, ovom odlukom opština Nikšić uspostavlja saradnju sa </w:t>
      </w:r>
      <w:r>
        <w:rPr>
          <w:rFonts w:ascii="Cambria" w:hAnsi="Cambria"/>
          <w:sz w:val="24"/>
          <w:szCs w:val="24"/>
        </w:rPr>
        <w:t>opštinom</w:t>
      </w:r>
      <w:r w:rsidR="00CB0F2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Istočno Novo Sarajevo.</w:t>
      </w:r>
    </w:p>
    <w:p w:rsidR="00CB0F29" w:rsidRDefault="00AB012F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Saradnja opštine Nikšić i</w:t>
      </w:r>
      <w:r w:rsidR="00DC0777">
        <w:rPr>
          <w:rFonts w:ascii="Cambria" w:hAnsi="Cambria"/>
          <w:sz w:val="24"/>
          <w:szCs w:val="24"/>
        </w:rPr>
        <w:t xml:space="preserve"> opštine</w:t>
      </w:r>
      <w:r>
        <w:rPr>
          <w:rFonts w:ascii="Cambria" w:hAnsi="Cambria"/>
          <w:sz w:val="24"/>
          <w:szCs w:val="24"/>
        </w:rPr>
        <w:t xml:space="preserve"> Istočno Novo Sarajevo će se uspostaviti u oblastima kulture, privr</w:t>
      </w:r>
      <w:r w:rsidR="00DC077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de, turizma, lokalnog ekonomskog razvoja i u drugim oblastima od zajedničkog interesa.</w:t>
      </w:r>
    </w:p>
    <w:p w:rsidR="00CB0F29" w:rsidRDefault="00CB0F29" w:rsidP="00AB012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 2</w:t>
      </w:r>
    </w:p>
    <w:p w:rsidR="00CB0F29" w:rsidRDefault="00AB012F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Ovlašćuje se pr</w:t>
      </w:r>
      <w:r w:rsidR="00DC077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dsj</w:t>
      </w:r>
      <w:r w:rsidR="00DC077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dnik Opštine,</w:t>
      </w:r>
      <w:r w:rsidR="00DC077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da u ime opštine Nikšić potpiše Sporazum o saradnji između </w:t>
      </w:r>
      <w:r w:rsidR="00DC0777">
        <w:rPr>
          <w:rFonts w:ascii="Cambria" w:hAnsi="Cambria"/>
          <w:sz w:val="24"/>
          <w:szCs w:val="24"/>
        </w:rPr>
        <w:t>opštine Nikšić</w:t>
      </w:r>
      <w:r w:rsidR="00DC0777">
        <w:rPr>
          <w:rFonts w:ascii="Cambria" w:hAnsi="Cambria"/>
          <w:sz w:val="24"/>
          <w:szCs w:val="24"/>
        </w:rPr>
        <w:t xml:space="preserve"> i opštine Istočno Novo Sarajevo</w:t>
      </w:r>
      <w:r>
        <w:rPr>
          <w:rFonts w:ascii="Cambria" w:hAnsi="Cambria"/>
          <w:sz w:val="24"/>
          <w:szCs w:val="24"/>
        </w:rPr>
        <w:t>.</w:t>
      </w:r>
    </w:p>
    <w:p w:rsidR="00AB012F" w:rsidRDefault="00AB012F" w:rsidP="00CB0F29">
      <w:pPr>
        <w:jc w:val="both"/>
        <w:rPr>
          <w:rFonts w:ascii="Cambria" w:hAnsi="Cambria"/>
          <w:sz w:val="24"/>
          <w:szCs w:val="24"/>
        </w:rPr>
      </w:pPr>
    </w:p>
    <w:p w:rsidR="00CB0F29" w:rsidRDefault="00CB0F29" w:rsidP="00AB012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 3</w:t>
      </w:r>
    </w:p>
    <w:p w:rsidR="00CB0F29" w:rsidRDefault="00CB0F29" w:rsidP="00AB012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Ova odluka stupa na snagu osmog dana od dana objavljivanja u „Službenom listu Crne Gore –Opštinski propisi“.</w:t>
      </w:r>
    </w:p>
    <w:p w:rsidR="00CB0F29" w:rsidRPr="00F121FE" w:rsidRDefault="00CB0F29" w:rsidP="00CB0F29">
      <w:pPr>
        <w:jc w:val="both"/>
        <w:rPr>
          <w:rFonts w:ascii="Calibri" w:hAnsi="Calibri" w:cs="Calibri"/>
          <w:lang w:val="sr-Latn-CS"/>
        </w:rPr>
      </w:pPr>
    </w:p>
    <w:p w:rsidR="00CB0F29" w:rsidRPr="00CB0F29" w:rsidRDefault="00CB0F29" w:rsidP="00CB0F29">
      <w:pPr>
        <w:spacing w:after="0"/>
        <w:jc w:val="both"/>
        <w:rPr>
          <w:rFonts w:ascii="Cambria" w:hAnsi="Cambria" w:cs="Calibri"/>
          <w:sz w:val="24"/>
          <w:lang w:val="sr-Latn-CS"/>
        </w:rPr>
      </w:pPr>
      <w:r w:rsidRPr="00CB0F29">
        <w:rPr>
          <w:rFonts w:ascii="Cambria" w:hAnsi="Cambria" w:cs="Calibri"/>
          <w:sz w:val="24"/>
          <w:lang w:val="sr-Latn-CS"/>
        </w:rPr>
        <w:t>Broj: 01-030-</w:t>
      </w:r>
    </w:p>
    <w:p w:rsidR="00CB0F29" w:rsidRPr="00CB0F29" w:rsidRDefault="00CB0F29" w:rsidP="00CB0F29">
      <w:pPr>
        <w:spacing w:after="0"/>
        <w:jc w:val="both"/>
        <w:rPr>
          <w:rFonts w:ascii="Cambria" w:hAnsi="Cambria" w:cs="Calibri"/>
          <w:sz w:val="24"/>
          <w:lang w:val="sr-Latn-CS"/>
        </w:rPr>
      </w:pPr>
      <w:r w:rsidRPr="00CB0F29">
        <w:rPr>
          <w:rFonts w:ascii="Cambria" w:hAnsi="Cambria" w:cs="Calibri"/>
          <w:sz w:val="24"/>
          <w:lang w:val="sr-Latn-CS"/>
        </w:rPr>
        <w:t>Nikšić,________2022. godine</w:t>
      </w:r>
    </w:p>
    <w:p w:rsidR="00CB0F29" w:rsidRPr="00CB0F29" w:rsidRDefault="00CB0F29" w:rsidP="00CB0F29">
      <w:pPr>
        <w:jc w:val="both"/>
        <w:rPr>
          <w:rFonts w:ascii="Cambria" w:hAnsi="Cambria" w:cs="Calibri"/>
          <w:sz w:val="24"/>
          <w:lang w:val="sr-Latn-CS"/>
        </w:rPr>
      </w:pPr>
    </w:p>
    <w:p w:rsidR="00CB0F29" w:rsidRPr="00CB0F29" w:rsidRDefault="00CB0F29" w:rsidP="00CB0F29">
      <w:pPr>
        <w:jc w:val="center"/>
        <w:rPr>
          <w:rFonts w:ascii="Cambria" w:hAnsi="Cambria" w:cs="Calibri"/>
          <w:sz w:val="24"/>
          <w:lang w:val="sr-Latn-CS"/>
        </w:rPr>
      </w:pPr>
      <w:r>
        <w:rPr>
          <w:rFonts w:ascii="Cambria" w:hAnsi="Cambria" w:cs="Calibri"/>
          <w:sz w:val="24"/>
          <w:lang w:val="sr-Latn-CS"/>
        </w:rPr>
        <w:t>SKUPŠTINA OPŠTINE NIKŠIĆ</w:t>
      </w:r>
    </w:p>
    <w:p w:rsidR="00CB0F29" w:rsidRPr="00CB0F29" w:rsidRDefault="00CB0F29" w:rsidP="00CB0F29">
      <w:pPr>
        <w:rPr>
          <w:rFonts w:ascii="Cambria" w:hAnsi="Cambria" w:cs="Calibri"/>
          <w:sz w:val="24"/>
          <w:lang w:val="sr-Latn-CS"/>
        </w:rPr>
      </w:pPr>
    </w:p>
    <w:p w:rsidR="00CB0F29" w:rsidRPr="00CB0F29" w:rsidRDefault="00CB0F29" w:rsidP="00CB0F29">
      <w:pPr>
        <w:jc w:val="center"/>
        <w:rPr>
          <w:rFonts w:ascii="Cambria" w:hAnsi="Cambria" w:cs="Calibri"/>
          <w:sz w:val="24"/>
          <w:lang w:val="sr-Latn-CS"/>
        </w:rPr>
      </w:pPr>
      <w:r w:rsidRPr="00CB0F29">
        <w:rPr>
          <w:rFonts w:ascii="Cambria" w:hAnsi="Cambria" w:cs="Calibri"/>
          <w:sz w:val="24"/>
          <w:lang w:val="sr-Latn-CS"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 w:cs="Calibri"/>
          <w:sz w:val="24"/>
          <w:lang w:val="sr-Latn-CS"/>
        </w:rPr>
        <w:t xml:space="preserve"> P r e d s j e d n i k </w:t>
      </w:r>
    </w:p>
    <w:p w:rsidR="00CB0F29" w:rsidRDefault="00CB0F29" w:rsidP="00CB0F29">
      <w:pPr>
        <w:jc w:val="center"/>
        <w:rPr>
          <w:rFonts w:ascii="Cambria" w:hAnsi="Cambria" w:cs="Calibri"/>
          <w:sz w:val="24"/>
          <w:lang w:val="sr-Latn-CS"/>
        </w:rPr>
      </w:pPr>
      <w:r w:rsidRPr="00CB0F29">
        <w:rPr>
          <w:rFonts w:ascii="Cambria" w:hAnsi="Cambria" w:cs="Calibri"/>
          <w:sz w:val="24"/>
          <w:lang w:val="sr-Latn-CS"/>
        </w:rPr>
        <w:t xml:space="preserve">                                                                                                                                  Nemanja Vuković, s.r.</w:t>
      </w:r>
    </w:p>
    <w:p w:rsidR="00AB012F" w:rsidRDefault="00AB012F" w:rsidP="00CB0F29">
      <w:pPr>
        <w:jc w:val="center"/>
        <w:rPr>
          <w:rFonts w:ascii="Cambria" w:hAnsi="Cambria" w:cs="Calibri"/>
          <w:sz w:val="24"/>
          <w:lang w:val="sr-Latn-CS"/>
        </w:rPr>
      </w:pPr>
    </w:p>
    <w:p w:rsidR="00AB012F" w:rsidRPr="00CB0F29" w:rsidRDefault="00AB012F" w:rsidP="00B80AB6">
      <w:pPr>
        <w:rPr>
          <w:rFonts w:ascii="Cambria" w:hAnsi="Cambria" w:cs="Calibri"/>
          <w:sz w:val="24"/>
          <w:lang w:val="sr-Latn-CS"/>
        </w:rPr>
      </w:pPr>
    </w:p>
    <w:p w:rsidR="00CB0F29" w:rsidRDefault="00CB0F29" w:rsidP="00CB0F29">
      <w:pPr>
        <w:jc w:val="center"/>
        <w:rPr>
          <w:rFonts w:ascii="Cambria" w:hAnsi="Cambria" w:cs="Calibri"/>
          <w:sz w:val="24"/>
          <w:lang w:val="sr-Latn-CS"/>
        </w:rPr>
      </w:pPr>
      <w:r>
        <w:rPr>
          <w:rFonts w:ascii="Cambria" w:hAnsi="Cambria" w:cs="Calibri"/>
          <w:sz w:val="24"/>
          <w:lang w:val="sr-Latn-CS"/>
        </w:rPr>
        <w:lastRenderedPageBreak/>
        <w:t>O b r a</w:t>
      </w:r>
      <w:r w:rsidR="00AB012F">
        <w:rPr>
          <w:rFonts w:ascii="Cambria" w:hAnsi="Cambria" w:cs="Calibri"/>
          <w:sz w:val="24"/>
          <w:lang w:val="sr-Latn-CS"/>
        </w:rPr>
        <w:t xml:space="preserve"> </w:t>
      </w:r>
      <w:r>
        <w:rPr>
          <w:rFonts w:ascii="Cambria" w:hAnsi="Cambria" w:cs="Calibri"/>
          <w:sz w:val="24"/>
          <w:lang w:val="sr-Latn-CS"/>
        </w:rPr>
        <w:t xml:space="preserve">z l o ž e nj e </w:t>
      </w:r>
    </w:p>
    <w:p w:rsidR="00CB0F29" w:rsidRDefault="00CB0F29" w:rsidP="00CB0F29">
      <w:pPr>
        <w:rPr>
          <w:rFonts w:ascii="Cambria" w:hAnsi="Cambria" w:cs="Calibri"/>
          <w:sz w:val="24"/>
          <w:lang w:val="sr-Latn-CS"/>
        </w:rPr>
      </w:pPr>
    </w:p>
    <w:p w:rsidR="00B80AB6" w:rsidRPr="00B80AB6" w:rsidRDefault="00CB0F29" w:rsidP="00CB0F29">
      <w:pPr>
        <w:jc w:val="both"/>
        <w:rPr>
          <w:rFonts w:ascii="Cambria" w:hAnsi="Cambria" w:cs="Calibri"/>
          <w:b/>
          <w:sz w:val="24"/>
          <w:u w:val="single"/>
          <w:lang w:val="sr-Latn-CS"/>
        </w:rPr>
      </w:pPr>
      <w:r w:rsidRPr="00B80AB6">
        <w:rPr>
          <w:rFonts w:ascii="Cambria" w:hAnsi="Cambria" w:cs="Calibri"/>
          <w:b/>
          <w:sz w:val="24"/>
          <w:u w:val="single"/>
          <w:lang w:val="sr-Latn-CS"/>
        </w:rPr>
        <w:t xml:space="preserve">Pravni osnov </w:t>
      </w:r>
    </w:p>
    <w:p w:rsidR="00C511E7" w:rsidRDefault="00B80AB6" w:rsidP="00CB0F29">
      <w:pPr>
        <w:jc w:val="both"/>
        <w:rPr>
          <w:rFonts w:ascii="Cambria" w:hAnsi="Cambria" w:cs="Calibri"/>
          <w:color w:val="000000" w:themeColor="text1"/>
          <w:sz w:val="24"/>
          <w:szCs w:val="24"/>
          <w:lang w:val="sr-Latn-CS"/>
        </w:rPr>
      </w:pPr>
      <w:r>
        <w:rPr>
          <w:rFonts w:ascii="Cambria" w:hAnsi="Cambria" w:cs="Calibri"/>
          <w:sz w:val="24"/>
          <w:lang w:val="sr-Latn-CS"/>
        </w:rPr>
        <w:t xml:space="preserve">Pravni osnov </w:t>
      </w:r>
      <w:r w:rsidR="00CB0F29">
        <w:rPr>
          <w:rFonts w:ascii="Cambria" w:hAnsi="Cambria" w:cs="Calibri"/>
          <w:sz w:val="24"/>
          <w:lang w:val="sr-Latn-CS"/>
        </w:rPr>
        <w:t>za</w:t>
      </w:r>
      <w:r w:rsidR="00AB012F" w:rsidRPr="00CB0F29">
        <w:rPr>
          <w:rFonts w:ascii="Cambria" w:hAnsi="Cambria"/>
          <w:sz w:val="24"/>
          <w:szCs w:val="24"/>
        </w:rPr>
        <w:t xml:space="preserve"> </w:t>
      </w:r>
      <w:r w:rsidR="00AB012F">
        <w:rPr>
          <w:rFonts w:ascii="Cambria" w:hAnsi="Cambria"/>
          <w:sz w:val="24"/>
          <w:szCs w:val="24"/>
        </w:rPr>
        <w:t xml:space="preserve">donošenje ove odluke </w:t>
      </w:r>
      <w:r w:rsidR="00C511E7">
        <w:rPr>
          <w:rFonts w:ascii="Cambria" w:hAnsi="Cambria"/>
          <w:sz w:val="24"/>
          <w:szCs w:val="24"/>
        </w:rPr>
        <w:t xml:space="preserve"> sadržan je u članu </w:t>
      </w:r>
      <w:r w:rsidR="00AB012F">
        <w:rPr>
          <w:rFonts w:ascii="Cambria" w:hAnsi="Cambria"/>
          <w:sz w:val="24"/>
          <w:szCs w:val="24"/>
        </w:rPr>
        <w:t>189</w:t>
      </w:r>
      <w:r w:rsidR="00AB012F" w:rsidRPr="00CB0F29">
        <w:rPr>
          <w:rFonts w:ascii="Cambria" w:hAnsi="Cambria"/>
          <w:sz w:val="24"/>
          <w:szCs w:val="24"/>
        </w:rPr>
        <w:t xml:space="preserve"> </w:t>
      </w:r>
      <w:r w:rsidR="00B4591A">
        <w:rPr>
          <w:rFonts w:ascii="Cambria" w:hAnsi="Cambria"/>
          <w:sz w:val="24"/>
          <w:szCs w:val="24"/>
        </w:rPr>
        <w:t xml:space="preserve">stav 1 </w:t>
      </w:r>
      <w:r w:rsidR="00AB012F" w:rsidRPr="00CB0F29">
        <w:rPr>
          <w:rFonts w:ascii="Cambria" w:hAnsi="Cambria"/>
          <w:sz w:val="24"/>
          <w:szCs w:val="24"/>
        </w:rPr>
        <w:t xml:space="preserve">Zakona o lokalnoj samoupravi </w:t>
      </w:r>
      <w:r w:rsidR="00AB012F" w:rsidRPr="00CB0F29">
        <w:rPr>
          <w:rFonts w:ascii="Cambria" w:hAnsi="Cambria"/>
          <w:sz w:val="24"/>
          <w:szCs w:val="24"/>
          <w:lang w:val="sr-Latn-CS"/>
        </w:rPr>
        <w:t xml:space="preserve">(„Službeni list CG“, br. 2/18, 34/19, </w:t>
      </w:r>
      <w:r w:rsidR="00AB012F">
        <w:rPr>
          <w:rFonts w:ascii="Cambria" w:hAnsi="Cambria"/>
          <w:sz w:val="24"/>
          <w:szCs w:val="24"/>
          <w:lang w:val="sr-Latn-CS"/>
        </w:rPr>
        <w:t xml:space="preserve">38/20, 50/22 i 84/22), </w:t>
      </w:r>
      <w:r w:rsidR="00C511E7">
        <w:rPr>
          <w:rFonts w:ascii="Cambria" w:hAnsi="Cambria"/>
          <w:sz w:val="24"/>
          <w:szCs w:val="24"/>
          <w:lang w:val="sr-Latn-CS"/>
        </w:rPr>
        <w:t xml:space="preserve">kojim je propisano da opštine </w:t>
      </w:r>
      <w:r w:rsidR="00C511E7" w:rsidRPr="00C511E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mogu slobodno sarađivati sa lokalnim zajednicama i asocijacijama drugih zemalja, radi ostvarivanja zajedničkih interesa i udruživati se u regionalne i međunarodne organizacije lokalnih vlasti.</w:t>
      </w:r>
    </w:p>
    <w:p w:rsidR="00C511E7" w:rsidRDefault="00C511E7" w:rsidP="00CB0F29">
      <w:pPr>
        <w:jc w:val="both"/>
        <w:rPr>
          <w:rFonts w:ascii="Cambria" w:hAnsi="Cambria" w:cs="Calibri"/>
          <w:color w:val="000000" w:themeColor="text1"/>
          <w:sz w:val="24"/>
          <w:szCs w:val="24"/>
          <w:lang w:val="sr-Latn-CS"/>
        </w:rPr>
      </w:pPr>
    </w:p>
    <w:p w:rsidR="00C511E7" w:rsidRDefault="00C511E7" w:rsidP="00CB0F29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</w:rPr>
        <w:t>Članom</w:t>
      </w:r>
      <w:r w:rsidR="00AB012F">
        <w:rPr>
          <w:rFonts w:ascii="Cambria" w:hAnsi="Cambria"/>
          <w:sz w:val="24"/>
          <w:szCs w:val="24"/>
        </w:rPr>
        <w:t xml:space="preserve"> </w:t>
      </w:r>
      <w:r w:rsidR="00AB012F">
        <w:rPr>
          <w:rFonts w:ascii="Cambria" w:hAnsi="Cambria"/>
          <w:sz w:val="24"/>
          <w:szCs w:val="24"/>
          <w:lang w:val="sr-Latn-CS"/>
        </w:rPr>
        <w:t>136</w:t>
      </w:r>
      <w:r w:rsidRPr="00C511E7">
        <w:rPr>
          <w:rFonts w:ascii="Cambria" w:hAnsi="Cambria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 xml:space="preserve">Statuta opštine Nikšić </w:t>
      </w:r>
      <w:r w:rsidRPr="00FD6165">
        <w:rPr>
          <w:rFonts w:ascii="Cambria" w:hAnsi="Cambria"/>
          <w:sz w:val="24"/>
          <w:szCs w:val="24"/>
        </w:rPr>
        <w:t>("Službeni list CG-Opštinski propisi", broj 31/18)</w:t>
      </w:r>
      <w:r>
        <w:rPr>
          <w:rFonts w:ascii="Cambria" w:hAnsi="Cambria"/>
          <w:sz w:val="24"/>
          <w:szCs w:val="24"/>
        </w:rPr>
        <w:t xml:space="preserve"> propisan</w:t>
      </w:r>
      <w:r w:rsidR="00BA1121">
        <w:rPr>
          <w:rFonts w:ascii="Cambria" w:hAnsi="Cambria"/>
          <w:sz w:val="24"/>
          <w:szCs w:val="24"/>
        </w:rPr>
        <w:t>o je da opština ostvaruje sarad</w:t>
      </w:r>
      <w:r>
        <w:rPr>
          <w:rFonts w:ascii="Cambria" w:hAnsi="Cambria"/>
          <w:sz w:val="24"/>
          <w:szCs w:val="24"/>
        </w:rPr>
        <w:t xml:space="preserve">nju sa drugim opštinama i gradovima u zemlji i inostranstvu u oblastima od zajedničkog interesa u skladu sa Ustavom i Zakonom, a članom </w:t>
      </w:r>
      <w:r w:rsidR="00AB012F">
        <w:rPr>
          <w:rFonts w:ascii="Cambria" w:hAnsi="Cambria"/>
          <w:sz w:val="24"/>
          <w:szCs w:val="24"/>
          <w:lang w:val="sr-Latn-CS"/>
        </w:rPr>
        <w:t>38 stav 1</w:t>
      </w:r>
      <w:r>
        <w:rPr>
          <w:rFonts w:ascii="Cambria" w:hAnsi="Cambria"/>
          <w:sz w:val="24"/>
          <w:szCs w:val="24"/>
          <w:lang w:val="sr-Latn-CS"/>
        </w:rPr>
        <w:t xml:space="preserve"> Statuta opštine Nikšić, propisano je da </w:t>
      </w:r>
      <w:r w:rsidR="00A622C2">
        <w:rPr>
          <w:rFonts w:ascii="Cambria" w:hAnsi="Cambria"/>
          <w:sz w:val="24"/>
          <w:szCs w:val="24"/>
          <w:lang w:val="sr-Latn-CS"/>
        </w:rPr>
        <w:t>S</w:t>
      </w:r>
      <w:r>
        <w:rPr>
          <w:rFonts w:ascii="Cambria" w:hAnsi="Cambria"/>
          <w:sz w:val="24"/>
          <w:szCs w:val="24"/>
          <w:lang w:val="sr-Latn-CS"/>
        </w:rPr>
        <w:t>kupština u vršenju poslova iz svog djelokruga donosi odluke, rješenja, preporuke i druge akte.</w:t>
      </w:r>
    </w:p>
    <w:p w:rsidR="00C511E7" w:rsidRPr="00BA1121" w:rsidRDefault="00C511E7" w:rsidP="00CB0F29">
      <w:pPr>
        <w:jc w:val="both"/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BA1121">
        <w:rPr>
          <w:rFonts w:ascii="Cambria" w:hAnsi="Cambria"/>
          <w:b/>
          <w:sz w:val="24"/>
          <w:szCs w:val="24"/>
          <w:u w:val="single"/>
          <w:lang w:val="sr-Latn-CS"/>
        </w:rPr>
        <w:t>Razlog</w:t>
      </w:r>
    </w:p>
    <w:p w:rsidR="00C511E7" w:rsidRDefault="00C511E7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 xml:space="preserve">Polazeći od obostrane želje opštine Nikšić i </w:t>
      </w:r>
      <w:r>
        <w:rPr>
          <w:rFonts w:ascii="Cambria" w:hAnsi="Cambria"/>
          <w:sz w:val="24"/>
          <w:szCs w:val="24"/>
        </w:rPr>
        <w:t>opštine Istočno Novo Sarajevo za uspostavljanje saradn</w:t>
      </w:r>
      <w:r w:rsidR="00BA1121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e i prijateljskih veza, opština Nikšić i </w:t>
      </w:r>
      <w:r w:rsidR="00B4591A">
        <w:rPr>
          <w:rFonts w:ascii="Cambria" w:hAnsi="Cambria"/>
          <w:sz w:val="24"/>
          <w:szCs w:val="24"/>
        </w:rPr>
        <w:t>opština</w:t>
      </w:r>
      <w:r>
        <w:rPr>
          <w:rFonts w:ascii="Cambria" w:hAnsi="Cambria"/>
          <w:sz w:val="24"/>
          <w:szCs w:val="24"/>
        </w:rPr>
        <w:t xml:space="preserve"> Istočno Novo Sarajevo će potpisati </w:t>
      </w:r>
      <w:r w:rsidR="00A622C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porazum o saradnji. Ovaj sporazum će se temeljiti na partnerskom odnosu i traženju mogućnosti u ostvarivanju interesa građana u svim oblastima života i rada sa nastojanjem da ta sara</w:t>
      </w:r>
      <w:r w:rsidR="00B4591A">
        <w:rPr>
          <w:rFonts w:ascii="Cambria" w:hAnsi="Cambria"/>
          <w:sz w:val="24"/>
          <w:szCs w:val="24"/>
        </w:rPr>
        <w:t>dnja</w:t>
      </w:r>
      <w:r>
        <w:rPr>
          <w:rFonts w:ascii="Cambria" w:hAnsi="Cambria"/>
          <w:sz w:val="24"/>
          <w:szCs w:val="24"/>
        </w:rPr>
        <w:t xml:space="preserve"> donese uzaj</w:t>
      </w:r>
      <w:r w:rsidR="00B4591A">
        <w:rPr>
          <w:rFonts w:ascii="Cambria" w:hAnsi="Cambria"/>
          <w:sz w:val="24"/>
          <w:szCs w:val="24"/>
        </w:rPr>
        <w:t>am</w:t>
      </w:r>
      <w:r>
        <w:rPr>
          <w:rFonts w:ascii="Cambria" w:hAnsi="Cambria"/>
          <w:sz w:val="24"/>
          <w:szCs w:val="24"/>
        </w:rPr>
        <w:t>ne koristi kako opštin</w:t>
      </w:r>
      <w:r w:rsidR="00BA112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Nikšić tako i opštini Istočno Novo Sarajevo.</w:t>
      </w:r>
    </w:p>
    <w:p w:rsidR="00C511E7" w:rsidRDefault="00C511E7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Istočno Novo Sarajevo je od šest opština koje čine grad Istočno Sarajev</w:t>
      </w:r>
      <w:r w:rsidR="00BA1121">
        <w:rPr>
          <w:rFonts w:ascii="Cambria" w:hAnsi="Cambria"/>
          <w:sz w:val="24"/>
          <w:szCs w:val="24"/>
        </w:rPr>
        <w:t>o. Opština zahvata od oko 36 km</w:t>
      </w:r>
      <w:r>
        <w:rPr>
          <w:rFonts w:ascii="Cambria" w:hAnsi="Cambria"/>
          <w:sz w:val="24"/>
          <w:szCs w:val="24"/>
        </w:rPr>
        <w:t>2 koju naseljava oko 11.400 stan</w:t>
      </w:r>
      <w:r w:rsidR="00BA1121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vnika. Ono predstavlja gusto naseljenu urbanu sredinu koju čine novoizgrađeni objekt</w:t>
      </w:r>
      <w:r w:rsidR="00BA1121">
        <w:rPr>
          <w:rFonts w:ascii="Cambria" w:hAnsi="Cambria"/>
          <w:sz w:val="24"/>
          <w:szCs w:val="24"/>
        </w:rPr>
        <w:t>i stambene i poslovne funkcije.</w:t>
      </w:r>
    </w:p>
    <w:p w:rsidR="00C511E7" w:rsidRDefault="00C511E7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Pored industrijskih pogona i uslužnih djelatnosti ova opština posjeduje potencijale za razvoj obrazovne, tranzitne i turističke djelatnosti.</w:t>
      </w:r>
      <w:r w:rsidR="00B4591A">
        <w:rPr>
          <w:rFonts w:ascii="Cambria" w:hAnsi="Cambria"/>
          <w:sz w:val="24"/>
          <w:szCs w:val="24"/>
        </w:rPr>
        <w:t xml:space="preserve"> Na području opštine nalazi se M</w:t>
      </w:r>
      <w:r>
        <w:rPr>
          <w:rFonts w:ascii="Cambria" w:hAnsi="Cambria"/>
          <w:sz w:val="24"/>
          <w:szCs w:val="24"/>
        </w:rPr>
        <w:t>atična biblioteka nekoliko fakul</w:t>
      </w:r>
      <w:r w:rsidR="00B4591A">
        <w:rPr>
          <w:rFonts w:ascii="Cambria" w:hAnsi="Cambria"/>
          <w:sz w:val="24"/>
          <w:szCs w:val="24"/>
        </w:rPr>
        <w:t>teta i univerziteta u Istočnom S</w:t>
      </w:r>
      <w:r>
        <w:rPr>
          <w:rFonts w:ascii="Cambria" w:hAnsi="Cambria"/>
          <w:sz w:val="24"/>
          <w:szCs w:val="24"/>
        </w:rPr>
        <w:t>arajevu i brojne upravne zgrade. Poljoprivredna proizvodnja ima veliki potencijal (stočarstvo, povrtlarstvo i voćarstvo).</w:t>
      </w:r>
    </w:p>
    <w:p w:rsidR="00C511E7" w:rsidRDefault="00C511E7" w:rsidP="00CB0F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Imajući u vidu navedeno predlažem Skupštini da donese Odluku o uspostavljanju saradnje između </w:t>
      </w:r>
      <w:r w:rsidR="00A622C2">
        <w:rPr>
          <w:rFonts w:ascii="Cambria" w:hAnsi="Cambria"/>
          <w:sz w:val="24"/>
          <w:szCs w:val="24"/>
        </w:rPr>
        <w:t>opštine Nikšić</w:t>
      </w:r>
      <w:r w:rsidR="00A622C2">
        <w:rPr>
          <w:rFonts w:ascii="Cambria" w:hAnsi="Cambria"/>
          <w:sz w:val="24"/>
          <w:szCs w:val="24"/>
        </w:rPr>
        <w:t xml:space="preserve"> i opštine Istočno Novo Sarajevo.</w:t>
      </w:r>
    </w:p>
    <w:p w:rsidR="00C511E7" w:rsidRDefault="00C511E7" w:rsidP="00CB0F29">
      <w:pPr>
        <w:jc w:val="both"/>
        <w:rPr>
          <w:rFonts w:ascii="Cambria" w:hAnsi="Cambria"/>
          <w:sz w:val="24"/>
          <w:szCs w:val="24"/>
        </w:rPr>
      </w:pPr>
    </w:p>
    <w:p w:rsidR="00C511E7" w:rsidRDefault="00C511E7" w:rsidP="00C511E7">
      <w:pPr>
        <w:jc w:val="center"/>
        <w:rPr>
          <w:rFonts w:ascii="Cambria" w:hAnsi="Cambria"/>
          <w:sz w:val="28"/>
          <w:szCs w:val="24"/>
        </w:rPr>
      </w:pPr>
      <w:r w:rsidRPr="00C511E7">
        <w:rPr>
          <w:rFonts w:ascii="Cambria" w:hAnsi="Cambria"/>
          <w:sz w:val="28"/>
          <w:szCs w:val="24"/>
        </w:rPr>
        <w:t>Služba za saradnju poslove predsjednika i informisanje</w:t>
      </w:r>
    </w:p>
    <w:p w:rsidR="00C511E7" w:rsidRDefault="00C511E7" w:rsidP="00C511E7">
      <w:pPr>
        <w:jc w:val="center"/>
        <w:rPr>
          <w:rFonts w:ascii="Cambria" w:hAnsi="Cambria"/>
          <w:sz w:val="28"/>
          <w:szCs w:val="24"/>
        </w:rPr>
      </w:pPr>
    </w:p>
    <w:p w:rsidR="00C511E7" w:rsidRPr="00C511E7" w:rsidRDefault="00C511E7" w:rsidP="00C511E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 w:rsidRPr="00C511E7">
        <w:rPr>
          <w:rFonts w:ascii="Cambria" w:hAnsi="Cambria"/>
          <w:sz w:val="24"/>
          <w:szCs w:val="24"/>
        </w:rPr>
        <w:t xml:space="preserve">Rukovodilac </w:t>
      </w:r>
    </w:p>
    <w:p w:rsidR="00CB0F29" w:rsidRPr="00B80AB6" w:rsidRDefault="00C511E7" w:rsidP="00B80AB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</w:t>
      </w:r>
      <w:r w:rsidR="00B80AB6">
        <w:rPr>
          <w:rFonts w:ascii="Cambria" w:hAnsi="Cambria"/>
          <w:sz w:val="24"/>
          <w:szCs w:val="24"/>
        </w:rPr>
        <w:t>Marko Perućica</w:t>
      </w:r>
      <w:r w:rsidR="00451106">
        <w:rPr>
          <w:rFonts w:ascii="Cambria" w:hAnsi="Cambria"/>
          <w:sz w:val="24"/>
          <w:szCs w:val="24"/>
        </w:rPr>
        <w:t>,s.r.</w:t>
      </w:r>
      <w:bookmarkStart w:id="0" w:name="_GoBack"/>
      <w:bookmarkEnd w:id="0"/>
    </w:p>
    <w:p w:rsidR="00CB0F29" w:rsidRPr="00CB0F29" w:rsidRDefault="00CB0F29" w:rsidP="00CB0F29">
      <w:pPr>
        <w:rPr>
          <w:rFonts w:ascii="Cambria" w:hAnsi="Cambria"/>
          <w:sz w:val="24"/>
        </w:rPr>
      </w:pPr>
    </w:p>
    <w:sectPr w:rsidR="00CB0F29" w:rsidRPr="00CB0F29" w:rsidSect="00C511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29"/>
    <w:rsid w:val="00451106"/>
    <w:rsid w:val="005A5D7C"/>
    <w:rsid w:val="00606371"/>
    <w:rsid w:val="00985393"/>
    <w:rsid w:val="00A342CF"/>
    <w:rsid w:val="00A622C2"/>
    <w:rsid w:val="00AB012F"/>
    <w:rsid w:val="00B4591A"/>
    <w:rsid w:val="00B80AB6"/>
    <w:rsid w:val="00BA1121"/>
    <w:rsid w:val="00C511E7"/>
    <w:rsid w:val="00CB0F29"/>
    <w:rsid w:val="00CF67E8"/>
    <w:rsid w:val="00D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0425-9F6E-4DC5-B685-CC616D0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15</cp:revision>
  <cp:lastPrinted>2022-12-09T11:02:00Z</cp:lastPrinted>
  <dcterms:created xsi:type="dcterms:W3CDTF">2022-12-08T09:41:00Z</dcterms:created>
  <dcterms:modified xsi:type="dcterms:W3CDTF">2022-12-09T11:03:00Z</dcterms:modified>
</cp:coreProperties>
</file>