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C4C59" w14:textId="1F1261F9" w:rsidR="00D25F9B" w:rsidRDefault="00D25F9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1119018" w14:textId="479AC095" w:rsidR="0077527B" w:rsidRPr="00F76359" w:rsidRDefault="00D25F9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sr-Cyrl-RS"/>
        </w:rPr>
      </w:pPr>
      <w:r w:rsidRPr="008D76C5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B512CAD" wp14:editId="12D5740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1500" cy="971550"/>
            <wp:effectExtent l="0" t="0" r="0" b="0"/>
            <wp:wrapThrough wrapText="bothSides">
              <wp:wrapPolygon edited="0">
                <wp:start x="0" y="0"/>
                <wp:lineTo x="0" y="18635"/>
                <wp:lineTo x="20880" y="18635"/>
                <wp:lineTo x="20880" y="0"/>
                <wp:lineTo x="0" y="0"/>
              </wp:wrapPolygon>
            </wp:wrapThrough>
            <wp:docPr id="138053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6359">
        <w:rPr>
          <w:rFonts w:ascii="Times New Roman" w:eastAsia="Times New Roman" w:hAnsi="Times New Roman" w:cs="Times New Roman"/>
          <w:b/>
          <w:bCs/>
          <w:sz w:val="36"/>
          <w:szCs w:val="36"/>
          <w:lang w:val="sr-Cyrl-RS"/>
        </w:rPr>
        <w:t xml:space="preserve"> </w:t>
      </w:r>
    </w:p>
    <w:p w14:paraId="023825F0" w14:textId="77777777" w:rsidR="00687113" w:rsidRDefault="00687113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FC3AB90" w14:textId="3F142A93" w:rsidR="002917F5" w:rsidRDefault="002917F5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77527B">
        <w:rPr>
          <w:rFonts w:eastAsia="Times New Roman" w:cstheme="minorHAnsi"/>
          <w:b/>
          <w:bCs/>
          <w:sz w:val="36"/>
          <w:szCs w:val="36"/>
        </w:rPr>
        <w:t>ОПШТИНА НИКШИЋ</w:t>
      </w:r>
    </w:p>
    <w:p w14:paraId="03B220B3" w14:textId="77777777" w:rsidR="00687113" w:rsidRPr="0077527B" w:rsidRDefault="00687113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</w:rPr>
      </w:pPr>
    </w:p>
    <w:p w14:paraId="609970AD" w14:textId="639D2E98" w:rsidR="002917F5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77527B">
        <w:rPr>
          <w:rFonts w:eastAsia="Times New Roman" w:cstheme="minorHAnsi"/>
          <w:b/>
          <w:bCs/>
          <w:sz w:val="27"/>
          <w:szCs w:val="27"/>
        </w:rPr>
        <w:t>РАСПИСУЈЕ</w:t>
      </w:r>
    </w:p>
    <w:p w14:paraId="20116692" w14:textId="77777777" w:rsidR="00687113" w:rsidRPr="00687113" w:rsidRDefault="00687113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</w:p>
    <w:p w14:paraId="798493FB" w14:textId="77777777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>МЕЂУНАРОДНИ, ЈЕДНОСТЕПЕНИ, АНОНИМНИ КОНКУРС</w:t>
      </w:r>
    </w:p>
    <w:p w14:paraId="6E2DFD0A" w14:textId="043265B1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>ЗА ИДЕЈНО СКУЛПТОРСКО РЈЕШЕЊЕ</w:t>
      </w:r>
    </w:p>
    <w:p w14:paraId="75516862" w14:textId="77777777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 xml:space="preserve">СПОМЕН-ОБИЉЕЖЈА ПЕТРУ II ПЕТРОВИЋУ </w:t>
      </w:r>
      <w:bookmarkStart w:id="0" w:name="_GoBack"/>
      <w:r w:rsidRPr="00687113">
        <w:rPr>
          <w:rFonts w:eastAsia="Times New Roman" w:cstheme="minorHAnsi"/>
          <w:b/>
          <w:bCs/>
          <w:sz w:val="32"/>
          <w:szCs w:val="32"/>
        </w:rPr>
        <w:t>Њ</w:t>
      </w:r>
      <w:bookmarkEnd w:id="0"/>
      <w:r w:rsidRPr="00687113">
        <w:rPr>
          <w:rFonts w:eastAsia="Times New Roman" w:cstheme="minorHAnsi"/>
          <w:b/>
          <w:bCs/>
          <w:sz w:val="32"/>
          <w:szCs w:val="32"/>
        </w:rPr>
        <w:t>ЕГОШУ У НИКШИЋУ</w:t>
      </w:r>
    </w:p>
    <w:p w14:paraId="5D2C3F7F" w14:textId="3C12D18C" w:rsidR="002917F5" w:rsidRPr="00687113" w:rsidRDefault="002917F5" w:rsidP="00687113">
      <w:pPr>
        <w:spacing w:after="0" w:line="240" w:lineRule="auto"/>
        <w:jc w:val="center"/>
        <w:rPr>
          <w:rFonts w:eastAsia="Times New Roman" w:cstheme="minorHAnsi"/>
          <w:sz w:val="32"/>
          <w:szCs w:val="32"/>
        </w:rPr>
      </w:pPr>
    </w:p>
    <w:p w14:paraId="7C134E0B" w14:textId="77777777" w:rsidR="0077527B" w:rsidRPr="00687113" w:rsidRDefault="0077527B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2"/>
          <w:szCs w:val="32"/>
        </w:rPr>
      </w:pPr>
    </w:p>
    <w:p w14:paraId="76C984BA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EE45A9C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2CAEFFB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FC9EEDD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347DED3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6D26BD0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7B1C745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5595AAE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02E4511" w14:textId="42557B4A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3602176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58CE054" w14:textId="0FF8A067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sz w:val="36"/>
          <w:szCs w:val="36"/>
        </w:rPr>
      </w:pPr>
      <w:r w:rsidRPr="0077527B">
        <w:rPr>
          <w:rFonts w:ascii="Calibri" w:eastAsia="Times New Roman" w:hAnsi="Calibri" w:cs="Calibri"/>
          <w:b/>
          <w:bCs/>
          <w:sz w:val="36"/>
          <w:szCs w:val="36"/>
        </w:rPr>
        <w:t>САДРЖАЈ</w:t>
      </w:r>
    </w:p>
    <w:p w14:paraId="0886AD4B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УВОД – Основни подаци о Петру II Петровићу Његошу</w:t>
      </w:r>
    </w:p>
    <w:p w14:paraId="31B2C142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КОНКУРСНИ ЗАДАТАК</w:t>
      </w:r>
    </w:p>
    <w:p w14:paraId="31ACBE7E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КРИТЕРИЈУМИ ЗА ОЦЈЕЊИВАЊЕ РАДОВА</w:t>
      </w:r>
    </w:p>
    <w:p w14:paraId="4B14C67C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САДРЖАЈ КОНКУРСНОГ РАДА</w:t>
      </w:r>
    </w:p>
    <w:p w14:paraId="770F4D4C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ОПРЕМА КОНКУРСНОГ ЕЛАБОРАТА</w:t>
      </w:r>
    </w:p>
    <w:p w14:paraId="21155D0A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ВИСИНА НАГРАДА</w:t>
      </w:r>
    </w:p>
    <w:p w14:paraId="4B9F08FF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ВЛАСНИЧКА ПРАВА</w:t>
      </w:r>
    </w:p>
    <w:p w14:paraId="2F28F99A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ЗАВРШНЕ ОДРЕДБЕ</w:t>
      </w:r>
    </w:p>
    <w:p w14:paraId="51FC500D" w14:textId="77EC39B7" w:rsidR="002917F5" w:rsidRPr="00CD01F3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CD01F3">
        <w:rPr>
          <w:rFonts w:ascii="Calibri" w:eastAsia="Times New Roman" w:hAnsi="Calibri" w:cs="Calibri"/>
          <w:sz w:val="24"/>
          <w:szCs w:val="24"/>
        </w:rPr>
        <w:t>ИСТОРИЈСКИ ЗАПИСИ ЊЕГОШЕВИХ САВРЕМЕНИКА И ФОТОДОКУМЕНТАЦИЈА</w:t>
      </w:r>
    </w:p>
    <w:p w14:paraId="4BA0E0FD" w14:textId="78C080AE" w:rsidR="00DF2F2E" w:rsidRPr="00CD01F3" w:rsidRDefault="00DF2F2E" w:rsidP="00BE07C3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>ПРИЛОГ</w:t>
      </w:r>
    </w:p>
    <w:p w14:paraId="0C15967D" w14:textId="364639D8" w:rsidR="00DF2F2E" w:rsidRPr="00CD01F3" w:rsidRDefault="00DF2F2E" w:rsidP="00DF2F2E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>Одлука о постављању споменика</w:t>
      </w:r>
    </w:p>
    <w:p w14:paraId="1A6D9E5B" w14:textId="6866C898" w:rsidR="00DF2F2E" w:rsidRPr="00CD01F3" w:rsidRDefault="00DF2F2E" w:rsidP="00DF2F2E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 xml:space="preserve">Графичка документација </w:t>
      </w:r>
    </w:p>
    <w:p w14:paraId="5797EB06" w14:textId="7F84F3C5" w:rsidR="002917F5" w:rsidRPr="0077527B" w:rsidRDefault="002917F5" w:rsidP="00DF2F2E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</w:rPr>
      </w:pPr>
    </w:p>
    <w:p w14:paraId="4484F8D5" w14:textId="3C4AD93F" w:rsidR="005B4C11" w:rsidRPr="0077527B" w:rsidRDefault="005B4C11" w:rsidP="005B4C11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1E7D25DF" w14:textId="4222A9A3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2B2F2" w14:textId="1C27DADD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407CF" w14:textId="75AC5A86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19CE13" w14:textId="2903916F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EF23C6" w14:textId="33B8475B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647F9" w14:textId="0353F41A" w:rsidR="00B442A3" w:rsidRDefault="00B442A3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8385A" w14:textId="77777777" w:rsidR="00B442A3" w:rsidRDefault="00B442A3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8818B8" w14:textId="77777777" w:rsidR="005B4C11" w:rsidRPr="002917F5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CDED6" w14:textId="662E1F2F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lastRenderedPageBreak/>
        <w:t>1. УВОД – Основни подаци о Петру II Петровићу Његошу</w:t>
      </w:r>
    </w:p>
    <w:p w14:paraId="4F955695" w14:textId="0F1FEFBF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Петар Други Петровић Његош (1813–1851), од када се као духовни и свјетовни владар на Цетињском трону појавио, послије владавине свога умнога стрица Светога Петра Цетињског, као млади владика, владар и национални пјесник</w:t>
      </w:r>
      <w:r w:rsidR="0043102C">
        <w:rPr>
          <w:rFonts w:eastAsia="Times New Roman" w:cstheme="minorHAnsi"/>
          <w:sz w:val="24"/>
          <w:szCs w:val="24"/>
          <w:lang w:val="sr-Cyrl-RS"/>
        </w:rPr>
        <w:t>,</w:t>
      </w:r>
      <w:r w:rsidRPr="0077527B">
        <w:rPr>
          <w:rFonts w:eastAsia="Times New Roman" w:cstheme="minorHAnsi"/>
          <w:sz w:val="24"/>
          <w:szCs w:val="24"/>
        </w:rPr>
        <w:t xml:space="preserve"> изазивао је дивљење и величање које траје и до данашњих дана. </w:t>
      </w:r>
      <w:r w:rsidR="00E31F10" w:rsidRPr="0077527B">
        <w:rPr>
          <w:rFonts w:eastAsia="Times New Roman" w:cstheme="minorHAnsi"/>
          <w:sz w:val="24"/>
          <w:szCs w:val="24"/>
        </w:rPr>
        <w:t xml:space="preserve">Његош </w:t>
      </w:r>
      <w:r w:rsidR="00E31F10">
        <w:rPr>
          <w:rFonts w:eastAsia="Times New Roman" w:cstheme="minorHAnsi"/>
          <w:sz w:val="24"/>
          <w:szCs w:val="24"/>
          <w:lang w:val="sr-Cyrl-RS"/>
        </w:rPr>
        <w:t xml:space="preserve">је </w:t>
      </w:r>
      <w:r w:rsidR="008D08A9" w:rsidRPr="00A54997">
        <w:rPr>
          <w:rFonts w:eastAsia="Times New Roman" w:cstheme="minorHAnsi"/>
          <w:sz w:val="24"/>
          <w:szCs w:val="24"/>
          <w:lang w:val="sr-Cyrl-ME"/>
        </w:rPr>
        <w:t>преминуо</w:t>
      </w:r>
      <w:r w:rsidR="00E31F10" w:rsidRPr="00A54997">
        <w:rPr>
          <w:rFonts w:eastAsia="Times New Roman" w:cstheme="minorHAnsi"/>
          <w:sz w:val="24"/>
          <w:szCs w:val="24"/>
        </w:rPr>
        <w:t xml:space="preserve"> 3</w:t>
      </w:r>
      <w:r w:rsidR="00E31F10" w:rsidRPr="0077527B">
        <w:rPr>
          <w:rFonts w:eastAsia="Times New Roman" w:cstheme="minorHAnsi"/>
          <w:sz w:val="24"/>
          <w:szCs w:val="24"/>
        </w:rPr>
        <w:t>1</w:t>
      </w:r>
      <w:r w:rsidR="00E31F10">
        <w:rPr>
          <w:rFonts w:eastAsia="Times New Roman" w:cstheme="minorHAnsi"/>
          <w:sz w:val="24"/>
          <w:szCs w:val="24"/>
          <w:lang w:val="sr-Cyrl-RS"/>
        </w:rPr>
        <w:t>.</w:t>
      </w:r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="00E31F10" w:rsidRPr="0077527B">
        <w:rPr>
          <w:rFonts w:eastAsia="Times New Roman" w:cstheme="minorHAnsi"/>
          <w:sz w:val="24"/>
          <w:szCs w:val="24"/>
        </w:rPr>
        <w:t>октобра</w:t>
      </w:r>
      <w:proofErr w:type="gramEnd"/>
      <w:r w:rsidR="00E31F10" w:rsidRPr="0077527B">
        <w:rPr>
          <w:rFonts w:eastAsia="Times New Roman" w:cstheme="minorHAnsi"/>
          <w:sz w:val="24"/>
          <w:szCs w:val="24"/>
        </w:rPr>
        <w:t xml:space="preserve"> 1851. </w:t>
      </w:r>
      <w:proofErr w:type="gramStart"/>
      <w:r w:rsidR="00E31F10" w:rsidRPr="0077527B">
        <w:rPr>
          <w:rFonts w:eastAsia="Times New Roman" w:cstheme="minorHAnsi"/>
          <w:sz w:val="24"/>
          <w:szCs w:val="24"/>
        </w:rPr>
        <w:t>године</w:t>
      </w:r>
      <w:proofErr w:type="gramEnd"/>
      <w:r w:rsidR="00E31F10" w:rsidRPr="0077527B">
        <w:rPr>
          <w:rFonts w:eastAsia="Times New Roman" w:cstheme="minorHAnsi"/>
          <w:sz w:val="24"/>
          <w:szCs w:val="24"/>
        </w:rPr>
        <w:t>, на исти дан када је прије двадесет и једну годину преузео власт</w:t>
      </w:r>
      <w:r w:rsidRPr="0077527B">
        <w:rPr>
          <w:rFonts w:eastAsia="Times New Roman" w:cstheme="minorHAnsi"/>
          <w:sz w:val="24"/>
          <w:szCs w:val="24"/>
        </w:rPr>
        <w:t>.  Дуги временски период послије Његоша, донио је разна искушења, историјско-политичка помјерања и рјешења која нијесу увијек одговарала нашем народу, али у лику и дјелу свога највећег пјесника, могли смо и можемо увијек  провјерити свој став, однос и мјеру у понашању према свијету у коме живимо и који настојимо да градимо.</w:t>
      </w:r>
    </w:p>
    <w:p w14:paraId="2F277CE7" w14:textId="388D274B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 xml:space="preserve">Иако је дошао на црногорски владичански трон, првенствено као духовни поглавар, Његош је био веома модеран државник свога времена. Настојао је да модернизује државу, уводећи механизме управе у виду нових државних органа. Радио је на државној централизацији и увођењу пореза. Залагао се за ослобођење и уједињење свог народа, и у том послу је сарађивао са народним покретима и ван граница Црне Горе и Брда. Пратио је и замахе других, великих европских народа у тенденцијама ка уједињењу и формирању модерних држава 19. </w:t>
      </w:r>
      <w:proofErr w:type="gramStart"/>
      <w:r w:rsidRPr="0077527B">
        <w:rPr>
          <w:rFonts w:eastAsia="Times New Roman" w:cstheme="minorHAnsi"/>
          <w:sz w:val="24"/>
          <w:szCs w:val="24"/>
        </w:rPr>
        <w:t>вијека</w:t>
      </w:r>
      <w:proofErr w:type="gramEnd"/>
      <w:r w:rsidRPr="0077527B">
        <w:rPr>
          <w:rFonts w:eastAsia="Times New Roman" w:cstheme="minorHAnsi"/>
          <w:sz w:val="24"/>
          <w:szCs w:val="24"/>
        </w:rPr>
        <w:t>.</w:t>
      </w:r>
    </w:p>
    <w:p w14:paraId="18EF7D8A" w14:textId="30A78450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Својим великим пјесничким дјелом, Његош је је на маестралан и непоновљив начин исказао многовјековну мудрост свог народа. У Његошевој поезији, у Горском вијенцу, Лучи микрокозма и Шћепану Малом сусрећемо се са темељима свога бића, са својом најдубљом истином, потресним и првобитним ритмом свога језика. Као константа наше културе, а по мишљењу многих и њен највећи домет, Његош опомиње да се никада не треба помирити са злом и трагиком живота и да не пропадају мали него заборавни народи. Као владар и као пјесник европског формата, православни владика и фило</w:t>
      </w:r>
      <w:r w:rsidR="00E31F10">
        <w:rPr>
          <w:rFonts w:eastAsia="Times New Roman" w:cstheme="minorHAnsi"/>
          <w:sz w:val="24"/>
          <w:szCs w:val="24"/>
          <w:lang w:val="sr-Cyrl-RS"/>
        </w:rPr>
        <w:t>з</w:t>
      </w:r>
      <w:r w:rsidRPr="0077527B">
        <w:rPr>
          <w:rFonts w:eastAsia="Times New Roman" w:cstheme="minorHAnsi"/>
          <w:sz w:val="24"/>
          <w:szCs w:val="24"/>
        </w:rPr>
        <w:t>оф</w:t>
      </w:r>
      <w:r w:rsidR="00E31F10">
        <w:rPr>
          <w:rFonts w:eastAsia="Times New Roman" w:cstheme="minorHAnsi"/>
          <w:sz w:val="24"/>
          <w:szCs w:val="24"/>
          <w:lang w:val="sr-Cyrl-RS"/>
        </w:rPr>
        <w:t>,</w:t>
      </w:r>
      <w:r w:rsidRPr="0077527B">
        <w:rPr>
          <w:rFonts w:eastAsia="Times New Roman" w:cstheme="minorHAnsi"/>
          <w:sz w:val="24"/>
          <w:szCs w:val="24"/>
        </w:rPr>
        <w:t xml:space="preserve"> сав свој живот и све своје дјеловање, свој моћни ум, темељи на усвојеним, завјетним идејама и вриједностима, које у његовој личности, његовом политичком дјеловању, а поготово у његовом пјесништву добијају нови квалитет. </w:t>
      </w:r>
    </w:p>
    <w:p w14:paraId="075379D9" w14:textId="258BB566" w:rsidR="00B442A3" w:rsidRPr="00B442A3" w:rsidRDefault="00B442A3" w:rsidP="00B442A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B442A3">
        <w:rPr>
          <w:rFonts w:eastAsia="Times New Roman" w:cstheme="minorHAnsi"/>
          <w:sz w:val="24"/>
          <w:szCs w:val="24"/>
        </w:rPr>
        <w:t>Његошева личност, његово дјеловање, и надасве његова писана ријеч представљају један од кључних орјентира у историјском и културном саморазумијевању нашег народа. Као такво, оно остаје трајна тачка упоређивања и промишљања, како у научном и културном дискурсу, тако и у ширем друштвеном контексту.</w:t>
      </w:r>
    </w:p>
    <w:p w14:paraId="077F30A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t>2. КОНКУРСНИ ЗАДАТАК</w:t>
      </w:r>
    </w:p>
    <w:p w14:paraId="35795ECA" w14:textId="518F989C" w:rsidR="002917F5" w:rsidRPr="00064EF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ME"/>
        </w:rPr>
      </w:pPr>
      <w:r w:rsidRPr="00064EF5">
        <w:rPr>
          <w:rFonts w:eastAsia="Times New Roman" w:cstheme="minorHAnsi"/>
          <w:sz w:val="24"/>
          <w:szCs w:val="24"/>
        </w:rPr>
        <w:t>Предмет конкурса је израда идејног умјетничког рјешења</w:t>
      </w:r>
      <w:r w:rsidR="0033199F">
        <w:rPr>
          <w:rFonts w:eastAsia="Times New Roman" w:cstheme="minorHAnsi"/>
          <w:sz w:val="24"/>
          <w:szCs w:val="24"/>
          <w:lang w:val="sr-Cyrl-ME"/>
        </w:rPr>
        <w:t xml:space="preserve"> за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постављањ</w:t>
      </w:r>
      <w:r w:rsidR="0033199F">
        <w:rPr>
          <w:rFonts w:eastAsia="Times New Roman" w:cstheme="minorHAnsi"/>
          <w:sz w:val="24"/>
          <w:szCs w:val="24"/>
          <w:lang w:val="sr-Cyrl-ME"/>
        </w:rPr>
        <w:t>е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</w:t>
      </w:r>
      <w:r w:rsidRPr="00064EF5">
        <w:rPr>
          <w:rFonts w:eastAsia="Times New Roman" w:cstheme="minorHAnsi"/>
          <w:sz w:val="24"/>
          <w:szCs w:val="24"/>
        </w:rPr>
        <w:t>фигуралног споменика Петру II Петровићу Његошу (1813–1851).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</w:t>
      </w:r>
    </w:p>
    <w:p w14:paraId="0C363E1B" w14:textId="0CDE7E21" w:rsidR="002917F5" w:rsidRPr="00064EF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064EF5">
        <w:rPr>
          <w:rFonts w:eastAsia="Times New Roman" w:cstheme="minorHAnsi"/>
          <w:sz w:val="24"/>
          <w:szCs w:val="24"/>
        </w:rPr>
        <w:t xml:space="preserve">Идеја је да споменик постане доминанта у </w:t>
      </w:r>
      <w:r w:rsidR="00064EF5" w:rsidRPr="00064EF5">
        <w:rPr>
          <w:sz w:val="24"/>
          <w:szCs w:val="24"/>
        </w:rPr>
        <w:t xml:space="preserve">пажљиво осмишљеном простору </w:t>
      </w:r>
      <w:r w:rsidRPr="00064EF5">
        <w:rPr>
          <w:rFonts w:eastAsia="Times New Roman" w:cstheme="minorHAnsi"/>
          <w:sz w:val="24"/>
          <w:szCs w:val="24"/>
        </w:rPr>
        <w:t>–</w:t>
      </w:r>
      <w:r w:rsidR="00064EF5" w:rsidRPr="00064EF5">
        <w:rPr>
          <w:rFonts w:eastAsia="Times New Roman" w:cstheme="minorHAnsi"/>
          <w:sz w:val="24"/>
          <w:szCs w:val="24"/>
          <w:lang w:val="sr-Cyrl-RS"/>
        </w:rPr>
        <w:t xml:space="preserve"> на</w:t>
      </w:r>
      <w:r w:rsidRPr="00064EF5">
        <w:rPr>
          <w:rFonts w:eastAsia="Times New Roman" w:cstheme="minorHAnsi"/>
          <w:sz w:val="24"/>
          <w:szCs w:val="24"/>
        </w:rPr>
        <w:t xml:space="preserve"> платоу између зграде Општине и Дома револуције</w:t>
      </w:r>
      <w:r w:rsidR="000110BB" w:rsidRPr="00064EF5">
        <w:rPr>
          <w:rFonts w:eastAsia="Times New Roman" w:cstheme="minorHAnsi"/>
          <w:sz w:val="24"/>
          <w:szCs w:val="24"/>
        </w:rPr>
        <w:t xml:space="preserve">, </w:t>
      </w:r>
      <w:r w:rsidR="00064EF5" w:rsidRPr="00064EF5">
        <w:rPr>
          <w:sz w:val="24"/>
          <w:szCs w:val="24"/>
        </w:rPr>
        <w:t xml:space="preserve">у самом </w:t>
      </w:r>
      <w:proofErr w:type="gramStart"/>
      <w:r w:rsidR="00064EF5" w:rsidRPr="00064EF5">
        <w:rPr>
          <w:sz w:val="24"/>
          <w:szCs w:val="24"/>
        </w:rPr>
        <w:t>центру  Никшић</w:t>
      </w:r>
      <w:r w:rsidR="00064EF5" w:rsidRPr="00064EF5">
        <w:rPr>
          <w:sz w:val="24"/>
          <w:szCs w:val="24"/>
          <w:lang w:val="sr-Cyrl-RS"/>
        </w:rPr>
        <w:t>а</w:t>
      </w:r>
      <w:proofErr w:type="gramEnd"/>
      <w:r w:rsidR="00064EF5" w:rsidRPr="00064EF5">
        <w:rPr>
          <w:sz w:val="24"/>
          <w:szCs w:val="24"/>
        </w:rPr>
        <w:t xml:space="preserve">, који ће 2030. </w:t>
      </w:r>
      <w:proofErr w:type="gramStart"/>
      <w:r w:rsidR="00064EF5" w:rsidRPr="00064EF5">
        <w:rPr>
          <w:sz w:val="24"/>
          <w:szCs w:val="24"/>
        </w:rPr>
        <w:t>године</w:t>
      </w:r>
      <w:proofErr w:type="gramEnd"/>
      <w:r w:rsidR="00064EF5" w:rsidRPr="00064EF5">
        <w:rPr>
          <w:sz w:val="24"/>
          <w:szCs w:val="24"/>
        </w:rPr>
        <w:t xml:space="preserve"> </w:t>
      </w:r>
      <w:r w:rsidR="00064EF5" w:rsidRPr="00064EF5">
        <w:rPr>
          <w:sz w:val="24"/>
          <w:szCs w:val="24"/>
        </w:rPr>
        <w:lastRenderedPageBreak/>
        <w:t>бити Европска престоница културе</w:t>
      </w:r>
      <w:r w:rsidR="00064EF5">
        <w:rPr>
          <w:rFonts w:eastAsia="Times New Roman" w:cstheme="minorHAnsi"/>
          <w:sz w:val="24"/>
          <w:szCs w:val="24"/>
          <w:lang w:val="sr-Cyrl-ME"/>
        </w:rPr>
        <w:t>.</w:t>
      </w:r>
      <w:r w:rsidRPr="00064EF5">
        <w:rPr>
          <w:rFonts w:eastAsia="Times New Roman" w:cstheme="minorHAnsi"/>
          <w:sz w:val="24"/>
          <w:szCs w:val="24"/>
        </w:rPr>
        <w:t xml:space="preserve"> (</w:t>
      </w:r>
      <w:r w:rsidR="0033199F">
        <w:rPr>
          <w:rFonts w:eastAsia="Times New Roman" w:cstheme="minorHAnsi"/>
          <w:sz w:val="24"/>
          <w:szCs w:val="24"/>
          <w:lang w:val="sr-Cyrl-ME"/>
        </w:rPr>
        <w:t>И</w:t>
      </w:r>
      <w:r w:rsidRPr="00064EF5">
        <w:rPr>
          <w:rFonts w:eastAsia="Times New Roman" w:cstheme="minorHAnsi"/>
          <w:sz w:val="24"/>
          <w:szCs w:val="24"/>
        </w:rPr>
        <w:t>звод из идејног архитектонског рјешења „Плато пјесника</w:t>
      </w:r>
      <w:proofErr w:type="gramStart"/>
      <w:r w:rsidRPr="00064EF5">
        <w:rPr>
          <w:rFonts w:eastAsia="Times New Roman" w:cstheme="minorHAnsi"/>
          <w:sz w:val="24"/>
          <w:szCs w:val="24"/>
        </w:rPr>
        <w:t>“ налази</w:t>
      </w:r>
      <w:proofErr w:type="gramEnd"/>
      <w:r w:rsidRPr="00064EF5">
        <w:rPr>
          <w:rFonts w:eastAsia="Times New Roman" w:cstheme="minorHAnsi"/>
          <w:sz w:val="24"/>
          <w:szCs w:val="24"/>
        </w:rPr>
        <w:t xml:space="preserve"> се у прилогу).</w:t>
      </w:r>
    </w:p>
    <w:p w14:paraId="17F959AB" w14:textId="51D3242C" w:rsidR="002917F5" w:rsidRPr="00B21C9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B21C95">
        <w:rPr>
          <w:rFonts w:eastAsia="Times New Roman" w:cstheme="minorHAnsi"/>
          <w:sz w:val="24"/>
          <w:szCs w:val="24"/>
        </w:rPr>
        <w:t>Висина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фигуре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треба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да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износи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до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360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цм.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Фигура ће се налазити на предвиђеном мјесту – постаменту максималне висине до 140 цм.</w:t>
      </w:r>
    </w:p>
    <w:p w14:paraId="53F1B004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На постаменту споменика биће исписан ћириличним писмом текст сљедеће садржине:</w:t>
      </w:r>
    </w:p>
    <w:p w14:paraId="6400AB00" w14:textId="77777777" w:rsidR="00B21C95" w:rsidRDefault="002917F5" w:rsidP="00B21C9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Петар</w:t>
      </w:r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ED54A5">
        <w:rPr>
          <w:rFonts w:eastAsia="Times New Roman" w:cstheme="minorHAnsi"/>
          <w:b/>
          <w:bCs/>
          <w:sz w:val="28"/>
          <w:szCs w:val="28"/>
        </w:rPr>
        <w:t>II</w:t>
      </w:r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ED54A5">
        <w:rPr>
          <w:rFonts w:eastAsia="Times New Roman" w:cstheme="minorHAnsi"/>
          <w:b/>
          <w:bCs/>
          <w:sz w:val="28"/>
          <w:szCs w:val="28"/>
        </w:rPr>
        <w:t>Петровић</w:t>
      </w:r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ED54A5">
        <w:rPr>
          <w:rFonts w:eastAsia="Times New Roman" w:cstheme="minorHAnsi"/>
          <w:b/>
          <w:bCs/>
          <w:sz w:val="28"/>
          <w:szCs w:val="28"/>
        </w:rPr>
        <w:t>Његош</w:t>
      </w:r>
    </w:p>
    <w:p w14:paraId="79FA5A73" w14:textId="7245349F" w:rsidR="002917F5" w:rsidRPr="00F929AB" w:rsidRDefault="00B21C95" w:rsidP="00B21C9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1813–1851</w:t>
      </w:r>
    </w:p>
    <w:p w14:paraId="146CD52E" w14:textId="77777777" w:rsidR="002917F5" w:rsidRPr="00B21C9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B21C95">
        <w:rPr>
          <w:rFonts w:eastAsia="Times New Roman" w:cstheme="minorHAnsi"/>
          <w:sz w:val="24"/>
          <w:szCs w:val="24"/>
        </w:rPr>
        <w:t>Конкурс је отворен за савремена умјетничка тумачења, уз захтјев да споменик буде фигуралан и да задржи недвосмислену иконографску и портретску препознатљивост Његоша.</w:t>
      </w:r>
    </w:p>
    <w:p w14:paraId="2E3B12AA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Лик мора бити читљив широј јавности, заснован на историјски утемељеном портретском идентитету, познатим визуелним представама и симболима његове личности.</w:t>
      </w:r>
    </w:p>
    <w:p w14:paraId="2B47CC24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Ауторима се оставља пуна умјетничка слобода у:</w:t>
      </w:r>
    </w:p>
    <w:p w14:paraId="7C6F4662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77527B">
        <w:rPr>
          <w:rFonts w:eastAsia="Times New Roman" w:cstheme="minorHAnsi"/>
          <w:sz w:val="24"/>
          <w:szCs w:val="24"/>
        </w:rPr>
        <w:t>избору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трајног материјала (камен, бронза и сл.),</w:t>
      </w:r>
    </w:p>
    <w:p w14:paraId="53EC1E7A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обради форме,</w:t>
      </w:r>
    </w:p>
    <w:p w14:paraId="245A1859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пропорцијама,</w:t>
      </w:r>
    </w:p>
    <w:p w14:paraId="2F64C2A2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ликовном језику,</w:t>
      </w:r>
    </w:p>
    <w:p w14:paraId="478B9273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интерпретацији Његошевог духовног, пјесничког и државничког карактера,</w:t>
      </w:r>
    </w:p>
    <w:p w14:paraId="507E1833" w14:textId="77777777" w:rsidR="002917F5" w:rsidRPr="00AF50C9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AF50C9">
        <w:rPr>
          <w:rFonts w:eastAsia="Times New Roman" w:cstheme="minorHAnsi"/>
          <w:sz w:val="24"/>
          <w:szCs w:val="24"/>
        </w:rPr>
        <w:t>под</w:t>
      </w:r>
      <w:proofErr w:type="gramEnd"/>
      <w:r w:rsidRPr="00AF50C9">
        <w:rPr>
          <w:rFonts w:eastAsia="Times New Roman" w:cstheme="minorHAnsi"/>
          <w:sz w:val="24"/>
          <w:szCs w:val="24"/>
        </w:rPr>
        <w:t xml:space="preserve"> условом да савремени израз не доведе у питање идентификацију личности нити основну иконографску досљедност.</w:t>
      </w:r>
    </w:p>
    <w:p w14:paraId="10732EE0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Дозвољени су:</w:t>
      </w:r>
    </w:p>
    <w:p w14:paraId="2DDA12C1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интерпретативни приступи,</w:t>
      </w:r>
    </w:p>
    <w:p w14:paraId="220E459D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редуковани и стилизовани приступи,</w:t>
      </w:r>
    </w:p>
    <w:p w14:paraId="1891672A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77527B">
        <w:rPr>
          <w:rFonts w:eastAsia="Times New Roman" w:cstheme="minorHAnsi"/>
          <w:sz w:val="24"/>
          <w:szCs w:val="24"/>
        </w:rPr>
        <w:t>савремени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скулпторски поступци.</w:t>
      </w:r>
    </w:p>
    <w:p w14:paraId="1D2F628B" w14:textId="77777777" w:rsidR="002917F5" w:rsidRPr="00AF50C9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AF50C9">
        <w:rPr>
          <w:rFonts w:eastAsia="Times New Roman" w:cstheme="minorHAnsi"/>
          <w:sz w:val="24"/>
          <w:szCs w:val="24"/>
        </w:rPr>
        <w:t>Споменик мора јасно комуницирати да је у питању Петар II Петровић Његош, без потребе за додатним објашњењима или текстуалним тумачењима.</w:t>
      </w:r>
    </w:p>
    <w:p w14:paraId="3DE42F6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Од конкурса се очекује да резултира спомеником који:</w:t>
      </w:r>
    </w:p>
    <w:p w14:paraId="75FAA7FA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посједује јасан и убједљив фигурални и портретски идентитет,</w:t>
      </w:r>
    </w:p>
    <w:p w14:paraId="2C0B18CF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ослања се на релевантне историјске изворе и иконографске моделе,</w:t>
      </w:r>
    </w:p>
    <w:p w14:paraId="40C381C2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изражава Његошеву духовну, интелектуалну и симболичку слојевитост,</w:t>
      </w:r>
    </w:p>
    <w:p w14:paraId="2755D109" w14:textId="3494775F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lastRenderedPageBreak/>
        <w:t>користи савремени умјетнички језик</w:t>
      </w:r>
      <w:r w:rsidR="001D1AC8">
        <w:rPr>
          <w:rFonts w:eastAsia="Times New Roman" w:cstheme="minorHAnsi"/>
          <w:sz w:val="24"/>
          <w:szCs w:val="24"/>
          <w:lang w:val="sr-Cyrl-RS"/>
        </w:rPr>
        <w:t>,</w:t>
      </w:r>
    </w:p>
    <w:p w14:paraId="22410CC7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77527B">
        <w:rPr>
          <w:rFonts w:eastAsia="Times New Roman" w:cstheme="minorHAnsi"/>
          <w:sz w:val="24"/>
          <w:szCs w:val="24"/>
        </w:rPr>
        <w:t>остварује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снажан, интерактиван однос са јавним простором и савременим посматрачем.</w:t>
      </w:r>
    </w:p>
    <w:p w14:paraId="34940536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Споменик треба да обједини иконографску читљивост и портретску вјеродостојност са савременим ликовним изразом, стварајући дјело које истовремено припада савременом културном тренутку и дугом континуитету колективног сјећања.</w:t>
      </w:r>
    </w:p>
    <w:p w14:paraId="2D98B71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Од аутора се очекује савремени приступ у обликовању споменика, који се може огледати у:</w:t>
      </w:r>
    </w:p>
    <w:p w14:paraId="56B3E7D5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слободној и интерпретативној обради форме,</w:t>
      </w:r>
    </w:p>
    <w:p w14:paraId="4ED1BC5B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стилизацији, редукцији или наглашавању појединих елемената фигуре,</w:t>
      </w:r>
    </w:p>
    <w:p w14:paraId="5F33D110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савременом третману волумена, пропорција, површине и материјала,</w:t>
      </w:r>
    </w:p>
    <w:p w14:paraId="61E84321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77527B">
        <w:rPr>
          <w:rFonts w:eastAsia="Times New Roman" w:cstheme="minorHAnsi"/>
          <w:sz w:val="24"/>
          <w:szCs w:val="24"/>
        </w:rPr>
        <w:t>промишљеном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односу фигуре, постамента и јавног простора.</w:t>
      </w:r>
    </w:p>
    <w:p w14:paraId="26642D8B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Савременост се не разумије као формална негација традиције, већ као актуелан, поетски утемељен и умјетнички релевантан израз, способан да комуницира са савременим друштвом.</w:t>
      </w:r>
    </w:p>
    <w:p w14:paraId="6C33FE31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Истовремено, конкурс не подстиче дословну, илустративну или академску реконструкцију. Пожељна су рјешења која кроз савремени ликовни језик реинтерпретирају историјски лик, уз очување његовог препознатљивог идентитета и достојанства.</w:t>
      </w:r>
    </w:p>
    <w:p w14:paraId="21AB8FB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Споменик мора имати изражен меморијални и репрезентативни карактер, примјерен јавном простору и трајном сјећању. Ликовна обрада треба да одражава унутрашњу снагу, мисаоност и духовну слојевитост Његошеве личности, без патетике и идеолошке инструментализације.</w:t>
      </w:r>
    </w:p>
    <w:p w14:paraId="4DB456BC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Све неопходне визуелне податке црпити из приложене фотодокументације.</w:t>
      </w:r>
    </w:p>
    <w:p w14:paraId="1A70578C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Конкурсни елаборат треба да садржи све елементе који јасно одређују концепт предложеног рјешења спомен-обиљежја и омогућавају његово вредновање према наведеним критеријумима, посебно у односу на:</w:t>
      </w:r>
    </w:p>
    <w:p w14:paraId="62DB42E4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идеју интерпретације теме и симболичко одређење,</w:t>
      </w:r>
    </w:p>
    <w:p w14:paraId="10A2050A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карактер рјешења у естетском и обликовном смислу,</w:t>
      </w:r>
    </w:p>
    <w:p w14:paraId="32A80CCD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материјализацију,</w:t>
      </w:r>
    </w:p>
    <w:p w14:paraId="73FFE8D7" w14:textId="6FC3F4DF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gramStart"/>
      <w:r w:rsidRPr="0077527B">
        <w:rPr>
          <w:rFonts w:eastAsia="Times New Roman" w:cstheme="minorHAnsi"/>
          <w:sz w:val="24"/>
          <w:szCs w:val="24"/>
        </w:rPr>
        <w:t>техничко-технолошке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карактеристике, укључујући физичку реализацију.</w:t>
      </w:r>
    </w:p>
    <w:p w14:paraId="227CA8E1" w14:textId="77777777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t>3. КРИТЕРИЈУМИ ЗА ОЦЈЕЊИВАЊЕ РАДОВА</w:t>
      </w:r>
    </w:p>
    <w:p w14:paraId="2367752A" w14:textId="6451930A" w:rsidR="002917F5" w:rsidRDefault="002917F5" w:rsidP="002917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Конкурсна рјешења ће се разматрати и оцјењивати од стране Конкурсне комисије на основу сљедећих критеријума:</w:t>
      </w:r>
    </w:p>
    <w:tbl>
      <w:tblPr>
        <w:tblW w:w="9373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391"/>
        <w:gridCol w:w="1276"/>
      </w:tblGrid>
      <w:tr w:rsidR="00E138EE" w:rsidRPr="008D76C5" w14:paraId="4C9F147D" w14:textId="77777777" w:rsidTr="002C7D8D">
        <w:trPr>
          <w:trHeight w:hRule="exact" w:val="1515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6D2A" w14:textId="77777777" w:rsidR="00E138EE" w:rsidRPr="00035C69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035C69">
              <w:rPr>
                <w:rFonts w:eastAsia="Calibri" w:cstheme="minorHAnsi"/>
              </w:rPr>
              <w:t>1.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EAF6A" w14:textId="77777777" w:rsidR="00E138EE" w:rsidRPr="00FE7C87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>Портретска и иконографска препознатљивост</w:t>
            </w:r>
          </w:p>
          <w:p w14:paraId="3BBC301A" w14:textId="77777777" w:rsidR="00E138EE" w:rsidRPr="00FE7C87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Јасна и недво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смислена идентификација Петра II Петровића </w:t>
            </w: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Његоша.</w:t>
            </w:r>
          </w:p>
          <w:p w14:paraId="3D8E30EF" w14:textId="77777777" w:rsidR="00E138EE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Утемељеност портретског рјешења на релевантним историјским изворима и иконографским представама.</w:t>
            </w:r>
          </w:p>
          <w:p w14:paraId="12F81259" w14:textId="77777777" w:rsidR="00E138EE" w:rsidRPr="00FE7C87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Увјерљивост ликовног приказа и читљивост фигуре у јавном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простору.</w:t>
            </w: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4ABC9" w14:textId="41C37FBA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20</w:t>
            </w:r>
            <w:r w:rsidRPr="001C3326">
              <w:rPr>
                <w:rFonts w:eastAsia="Calibri" w:cstheme="minorHAnsi"/>
              </w:rPr>
              <w:t xml:space="preserve">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</w:tc>
      </w:tr>
      <w:tr w:rsidR="00E138EE" w:rsidRPr="008D76C5" w14:paraId="6811EA87" w14:textId="77777777" w:rsidTr="002C7D8D">
        <w:trPr>
          <w:trHeight w:hRule="exact" w:val="2268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1CA6B" w14:textId="77777777" w:rsidR="00E138EE" w:rsidRPr="00035C69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035C69">
              <w:rPr>
                <w:rFonts w:eastAsia="Calibri" w:cstheme="minorHAnsi"/>
              </w:rPr>
              <w:t>2.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F1788" w14:textId="77777777" w:rsidR="00E138EE" w:rsidRPr="00D13FD9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Умјетнички квалитет и ауторска убједљивост</w:t>
            </w:r>
          </w:p>
          <w:p w14:paraId="05D679C7" w14:textId="77777777" w:rsidR="00E138EE" w:rsidRPr="00D13FD9" w:rsidRDefault="00E138EE" w:rsidP="002C7D8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 xml:space="preserve">       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•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ab/>
              <w:t>Укупан ум</w:t>
            </w: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етнички домет и ликовна вриједност решења.</w:t>
            </w:r>
          </w:p>
          <w:p w14:paraId="100A71B5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Оригиналност и аутентичност ауторског приступа.</w:t>
            </w:r>
          </w:p>
          <w:p w14:paraId="7BB8D8E2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Досљедност и јасноћа ум</w:t>
            </w: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етничког концепта.</w:t>
            </w:r>
          </w:p>
          <w:p w14:paraId="7D6555C7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Способност решења да савременим скулпторским језиком интерпретира историјску личност.</w:t>
            </w:r>
          </w:p>
          <w:p w14:paraId="3398A0EA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Иновативност у обради форме, волумена, пропорција и материјала.</w:t>
            </w:r>
          </w:p>
          <w:p w14:paraId="016200F6" w14:textId="77777777" w:rsidR="00E138EE" w:rsidRDefault="00E138EE" w:rsidP="00E138EE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cstheme="minorHAnsi"/>
              </w:rPr>
            </w:pPr>
            <w:r w:rsidRPr="00D13FD9">
              <w:rPr>
                <w:rFonts w:cstheme="minorHAnsi"/>
              </w:rPr>
              <w:t>Избјегавање дословног академизма.</w:t>
            </w:r>
          </w:p>
          <w:p w14:paraId="27CB8994" w14:textId="77777777" w:rsidR="00E138EE" w:rsidRPr="00FE7C87" w:rsidRDefault="00E138EE" w:rsidP="002C7D8D">
            <w:pPr>
              <w:spacing w:before="100" w:beforeAutospacing="1" w:after="100" w:afterAutospacing="1"/>
              <w:ind w:left="720"/>
              <w:jc w:val="both"/>
              <w:rPr>
                <w:rFonts w:cstheme="minorHAnsi"/>
              </w:rPr>
            </w:pPr>
          </w:p>
          <w:p w14:paraId="4669ACB0" w14:textId="77777777" w:rsidR="00E138EE" w:rsidRDefault="00E138EE" w:rsidP="002C7D8D">
            <w:pPr>
              <w:ind w:left="100" w:right="62"/>
              <w:jc w:val="both"/>
              <w:rPr>
                <w:rFonts w:cstheme="minorHAnsi"/>
              </w:rPr>
            </w:pPr>
            <w:r w:rsidRPr="00FE7C87">
              <w:rPr>
                <w:rFonts w:cstheme="minorHAnsi"/>
              </w:rPr>
              <w:t>Izbjegavanje doslovnog akademizma</w:t>
            </w:r>
          </w:p>
          <w:p w14:paraId="5F12AA93" w14:textId="77777777" w:rsidR="00E138EE" w:rsidRPr="00FE7C87" w:rsidRDefault="00E138EE" w:rsidP="002C7D8D">
            <w:pPr>
              <w:ind w:left="100" w:right="62"/>
              <w:jc w:val="both"/>
              <w:rPr>
                <w:rFonts w:eastAsia="Calibri" w:cstheme="minorHAnsi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A842" w14:textId="4B49595C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30</w:t>
            </w:r>
            <w:r w:rsidRPr="001C3326">
              <w:rPr>
                <w:rFonts w:eastAsia="Calibri" w:cstheme="minorHAnsi"/>
                <w:lang w:val="sr-Cyrl-ME"/>
              </w:rPr>
              <w:t xml:space="preserve">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</w:tc>
      </w:tr>
      <w:tr w:rsidR="00E138EE" w:rsidRPr="008D76C5" w14:paraId="2774FDB7" w14:textId="77777777" w:rsidTr="002C7D8D">
        <w:trPr>
          <w:trHeight w:hRule="exact" w:val="1138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F353B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3.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9D965" w14:textId="77777777" w:rsidR="00E138EE" w:rsidRPr="00D13FD9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Достојанство и репрезентативност</w:t>
            </w:r>
          </w:p>
          <w:p w14:paraId="6865E409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Примјереност споменика меморијалној функцији и јавном простору.</w:t>
            </w:r>
          </w:p>
          <w:p w14:paraId="27EA2023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Осјећај достојанства, трајности и симболичке снаге.</w:t>
            </w:r>
          </w:p>
          <w:p w14:paraId="5BDFA3A6" w14:textId="77777777" w:rsidR="00E138EE" w:rsidRPr="00FE7C87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Однос према колективном памћењу и културном идентитету.</w:t>
            </w:r>
          </w:p>
          <w:p w14:paraId="2D95F557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6CF1E2DE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16995DCE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14B064C1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4E160D70" w14:textId="77777777" w:rsidR="00E138EE" w:rsidRPr="008D76C5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E6CE9" w14:textId="4685B8A9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20</w:t>
            </w:r>
            <w:r w:rsidRPr="001C3326">
              <w:rPr>
                <w:rFonts w:eastAsia="Calibri" w:cstheme="minorHAnsi"/>
                <w:lang w:val="sr-Cyrl-ME"/>
              </w:rPr>
              <w:t xml:space="preserve">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</w:tc>
      </w:tr>
      <w:tr w:rsidR="00E138EE" w:rsidRPr="008D76C5" w14:paraId="726B7D6C" w14:textId="77777777" w:rsidTr="002C7D8D">
        <w:trPr>
          <w:trHeight w:hRule="exact" w:val="1409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60B81" w14:textId="77777777" w:rsidR="00E138EE" w:rsidRPr="00FE7C87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FE7C87">
              <w:rPr>
                <w:rFonts w:eastAsia="Calibri" w:cstheme="minorHAnsi"/>
              </w:rPr>
              <w:t>4.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42C48" w14:textId="77777777" w:rsidR="00E138EE" w:rsidRPr="00D13FD9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 w:rsidRPr="00FE7C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Однос према простору и урбаном контексту</w:t>
            </w:r>
          </w:p>
          <w:p w14:paraId="40038685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Усклађеност решења са амбијентом и просторним карактеристикама локације.</w:t>
            </w:r>
          </w:p>
          <w:p w14:paraId="624C7747" w14:textId="77777777" w:rsidR="00E138EE" w:rsidRPr="00D13FD9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Квалитет односа фигуре, постамента и окружења.</w:t>
            </w:r>
          </w:p>
          <w:p w14:paraId="2A88CC44" w14:textId="77777777" w:rsidR="00E138EE" w:rsidRPr="00FE7C87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Видљивост и читљивост споменика из различитих визура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10EA3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</w:tc>
      </w:tr>
      <w:tr w:rsidR="00E138EE" w:rsidRPr="008D76C5" w14:paraId="4CED7BBC" w14:textId="77777777" w:rsidTr="002C7D8D">
        <w:trPr>
          <w:trHeight w:hRule="exact" w:val="1433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77BE4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5.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8A3C8" w14:textId="77777777" w:rsidR="00E138EE" w:rsidRPr="00D13FD9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Техничка и продукциона изводљивост</w:t>
            </w:r>
          </w:p>
          <w:p w14:paraId="5E501435" w14:textId="77777777" w:rsidR="00E138EE" w:rsidRPr="00835841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Реалност и одрживост предложеног решења у погледу израде и монтаже.</w:t>
            </w:r>
          </w:p>
          <w:p w14:paraId="41242C51" w14:textId="77777777" w:rsidR="00E138EE" w:rsidRPr="00835841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Прим</w:t>
            </w: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ерен избор материјала и конструктивних решења.</w:t>
            </w:r>
          </w:p>
          <w:p w14:paraId="23C4EAF5" w14:textId="77777777" w:rsidR="00E138EE" w:rsidRPr="008D76C5" w:rsidRDefault="00E138EE" w:rsidP="00E138E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835841">
              <w:rPr>
                <w:rFonts w:cstheme="minorHAnsi"/>
              </w:rPr>
              <w:t>Дуготрајност и отпорност споменика у јавном простору.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67013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  <w:p w14:paraId="5EB67625" w14:textId="77777777" w:rsidR="00E138EE" w:rsidRPr="001C3326" w:rsidRDefault="00E138EE" w:rsidP="002C7D8D">
            <w:pPr>
              <w:ind w:left="100"/>
              <w:jc w:val="center"/>
              <w:rPr>
                <w:rFonts w:eastAsia="Calibri" w:cstheme="minorHAnsi"/>
              </w:rPr>
            </w:pPr>
          </w:p>
          <w:p w14:paraId="18DF6334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</w:p>
        </w:tc>
      </w:tr>
      <w:tr w:rsidR="00E138EE" w:rsidRPr="008D76C5" w14:paraId="5E19AB8D" w14:textId="77777777" w:rsidTr="002C7D8D">
        <w:trPr>
          <w:trHeight w:hRule="exact" w:val="1120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0BDD4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6.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4263" w14:textId="77777777" w:rsidR="00E138EE" w:rsidRPr="00835841" w:rsidRDefault="00E138EE" w:rsidP="002C7D8D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Укупна усаглашеност са пропозицијама конкурса</w:t>
            </w:r>
          </w:p>
          <w:p w14:paraId="175297AD" w14:textId="77777777" w:rsidR="00E138EE" w:rsidRPr="00835841" w:rsidRDefault="00E138EE" w:rsidP="00E138EE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Доследност решења у односу на циљеве и услове конкурса.</w:t>
            </w:r>
          </w:p>
          <w:p w14:paraId="569174CE" w14:textId="77777777" w:rsidR="00E138EE" w:rsidRPr="008D76C5" w:rsidRDefault="00E138EE" w:rsidP="00E138E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r w:rsidRPr="00835841">
              <w:rPr>
                <w:rFonts w:cstheme="minorHAnsi"/>
              </w:rPr>
              <w:t>Поштовање фигуралног, иконографског и меморијалног карактера споменика.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ADC14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</w:p>
        </w:tc>
      </w:tr>
    </w:tbl>
    <w:p w14:paraId="70EF315B" w14:textId="77777777" w:rsidR="00E138EE" w:rsidRPr="008D76C5" w:rsidRDefault="00E138EE" w:rsidP="00E138EE">
      <w:pPr>
        <w:spacing w:line="200" w:lineRule="exact"/>
        <w:jc w:val="both"/>
        <w:rPr>
          <w:rFonts w:cstheme="minorHAnsi"/>
        </w:rPr>
      </w:pPr>
    </w:p>
    <w:p w14:paraId="1DBC66F4" w14:textId="77777777" w:rsidR="0033199F" w:rsidRDefault="0033199F" w:rsidP="0033199F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4. САДРЖАЈ КОНКУРСНОГ РАДА</w:t>
      </w:r>
    </w:p>
    <w:p w14:paraId="572390BE" w14:textId="77777777" w:rsidR="0033199F" w:rsidRDefault="0033199F" w:rsidP="0033199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Учесници су обавезни да у оквиру Конкурса доставе с</w:t>
      </w:r>
      <w:r>
        <w:rPr>
          <w:rFonts w:eastAsia="Times New Roman" w:cstheme="minorHAnsi"/>
          <w:sz w:val="24"/>
          <w:szCs w:val="24"/>
          <w:lang w:val="sr-Cyrl-RS"/>
        </w:rPr>
        <w:t>л</w:t>
      </w:r>
      <w:r>
        <w:rPr>
          <w:rFonts w:eastAsia="Times New Roman" w:cstheme="minorHAnsi"/>
          <w:sz w:val="24"/>
          <w:szCs w:val="24"/>
        </w:rPr>
        <w:t>едећу документацију:</w:t>
      </w:r>
    </w:p>
    <w:p w14:paraId="0A749C1F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1.)  </w:t>
      </w:r>
      <w:r>
        <w:rPr>
          <w:rFonts w:eastAsia="Times New Roman" w:cstheme="minorHAnsi"/>
          <w:b/>
          <w:bCs/>
          <w:sz w:val="27"/>
          <w:szCs w:val="27"/>
        </w:rPr>
        <w:t>Макета</w:t>
      </w: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 скулптуре</w:t>
      </w:r>
    </w:p>
    <w:p w14:paraId="36961599" w14:textId="77777777" w:rsidR="0033199F" w:rsidRDefault="0033199F" w:rsidP="0033199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скулптура</w:t>
      </w:r>
      <w:proofErr w:type="gramEnd"/>
      <w:r>
        <w:rPr>
          <w:rFonts w:eastAsia="Times New Roman" w:cstheme="minorHAnsi"/>
          <w:sz w:val="24"/>
          <w:szCs w:val="24"/>
        </w:rPr>
        <w:t xml:space="preserve"> висине </w:t>
      </w:r>
      <w:r>
        <w:rPr>
          <w:rFonts w:eastAsia="Times New Roman" w:cstheme="minorHAnsi"/>
          <w:sz w:val="24"/>
          <w:szCs w:val="24"/>
          <w:lang w:val="sr-Cyrl-RS"/>
        </w:rPr>
        <w:t xml:space="preserve">до </w:t>
      </w:r>
      <w:r>
        <w:rPr>
          <w:rFonts w:eastAsia="Times New Roman" w:cstheme="minorHAnsi"/>
          <w:b/>
          <w:bCs/>
          <w:sz w:val="24"/>
          <w:szCs w:val="24"/>
        </w:rPr>
        <w:t>75 цм</w:t>
      </w:r>
      <w:r>
        <w:rPr>
          <w:rFonts w:eastAsia="Times New Roman" w:cstheme="minorHAnsi"/>
          <w:sz w:val="24"/>
          <w:szCs w:val="24"/>
        </w:rPr>
        <w:t>;</w:t>
      </w:r>
      <w:r>
        <w:rPr>
          <w:rFonts w:eastAsia="Times New Roman" w:cstheme="minorHAnsi"/>
          <w:sz w:val="24"/>
          <w:szCs w:val="24"/>
          <w:lang w:val="sr-Cyrl-RS"/>
        </w:rPr>
        <w:t xml:space="preserve"> рађена у материјалу по слободном избору. Макета мора бити стабилна, самостојећа. Постамент (обзиром да је уједно и дио архитектонског рјешења) урадити у контексту платоа као дио цјелине захваћеног платоа. Величина исјечка дата у разумној величини (довољно је мало контекста) и без претјераног детаљисања.  </w:t>
      </w:r>
    </w:p>
    <w:p w14:paraId="36C75B3C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>2.)  Детаљ скулптуре</w:t>
      </w:r>
    </w:p>
    <w:p w14:paraId="1903DFAC" w14:textId="2A316A1B" w:rsidR="0033199F" w:rsidRDefault="0033199F" w:rsidP="0033199F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lang w:val="sr-Cyrl-RS"/>
        </w:rPr>
      </w:pPr>
      <w:proofErr w:type="gramStart"/>
      <w:r>
        <w:rPr>
          <w:rFonts w:cstheme="minorHAnsi"/>
        </w:rPr>
        <w:t>портрет</w:t>
      </w:r>
      <w:proofErr w:type="gramEnd"/>
      <w:r>
        <w:rPr>
          <w:rFonts w:cstheme="minorHAnsi"/>
          <w:lang w:val="sr-Cyrl-RS"/>
        </w:rPr>
        <w:t xml:space="preserve">, глава </w:t>
      </w:r>
      <w:r>
        <w:rPr>
          <w:rFonts w:cstheme="minorHAnsi"/>
        </w:rPr>
        <w:t xml:space="preserve">у природној величини (класично увећање од </w:t>
      </w:r>
      <w:r>
        <w:rPr>
          <w:rFonts w:cstheme="minorHAnsi"/>
          <w:b/>
          <w:bCs/>
        </w:rPr>
        <w:t>10%</w:t>
      </w:r>
      <w:r>
        <w:rPr>
          <w:rFonts w:cstheme="minorHAnsi"/>
        </w:rPr>
        <w:t>).</w:t>
      </w:r>
      <w:r>
        <w:rPr>
          <w:rFonts w:cstheme="minorHAnsi"/>
          <w:lang w:val="sr-Cyrl-RS"/>
        </w:rPr>
        <w:t xml:space="preserve"> Студија. </w:t>
      </w:r>
      <w:r>
        <w:rPr>
          <w:rFonts w:ascii="UICTFontTextStyleBody" w:hAnsi="UICTFontTextStyleBody" w:cs="Arial"/>
          <w:color w:val="000000"/>
          <w:sz w:val="23"/>
          <w:szCs w:val="23"/>
          <w:lang w:val="sr-Cyrl-RS"/>
        </w:rPr>
        <w:t>Није неопходно да буде у материјалу коначне скулптуре нити да подражава боју.</w:t>
      </w:r>
    </w:p>
    <w:p w14:paraId="44A878EA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3.)  </w:t>
      </w:r>
      <w:r>
        <w:rPr>
          <w:rFonts w:eastAsia="Times New Roman" w:cstheme="minorHAnsi"/>
          <w:b/>
          <w:bCs/>
          <w:sz w:val="27"/>
          <w:szCs w:val="27"/>
        </w:rPr>
        <w:t>Текстуалн</w:t>
      </w: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о образложење рада  </w:t>
      </w:r>
    </w:p>
    <w:p w14:paraId="0E338207" w14:textId="77777777" w:rsidR="0033199F" w:rsidRDefault="0033199F" w:rsidP="0033199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образложење</w:t>
      </w:r>
      <w:proofErr w:type="gramEnd"/>
      <w:r>
        <w:rPr>
          <w:rFonts w:eastAsia="Times New Roman" w:cstheme="minorHAnsi"/>
          <w:sz w:val="24"/>
          <w:szCs w:val="24"/>
        </w:rPr>
        <w:t xml:space="preserve"> концепта скулпторског рјешења</w:t>
      </w:r>
      <w:r>
        <w:rPr>
          <w:rFonts w:eastAsia="Times New Roman" w:cstheme="minorHAnsi"/>
          <w:sz w:val="24"/>
          <w:szCs w:val="24"/>
          <w:lang w:val="sr-Cyrl-RS"/>
        </w:rPr>
        <w:t xml:space="preserve">. Формат А4 . Концепт и идеја, однос према лику Његоша, симболика и концепт уклапања према задатом простору- идеји простора (однос према идејном архитектонском концепту) </w:t>
      </w:r>
    </w:p>
    <w:p w14:paraId="690FF1ED" w14:textId="77777777" w:rsidR="0033199F" w:rsidRDefault="0033199F" w:rsidP="0033199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техничко-технолошке карактеристике рјешења</w:t>
      </w:r>
      <w:r>
        <w:rPr>
          <w:rFonts w:eastAsia="Times New Roman" w:cstheme="minorHAnsi"/>
          <w:sz w:val="24"/>
          <w:szCs w:val="24"/>
          <w:lang w:val="sr-Cyrl-RS"/>
        </w:rPr>
        <w:t>,</w:t>
      </w:r>
      <w:r>
        <w:rPr>
          <w:rFonts w:eastAsia="Times New Roman" w:cstheme="minorHAnsi"/>
          <w:sz w:val="24"/>
          <w:szCs w:val="24"/>
        </w:rPr>
        <w:t xml:space="preserve"> које подразумијевају</w:t>
      </w:r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r>
        <w:rPr>
          <w:rFonts w:eastAsia="Times New Roman" w:cstheme="minorHAnsi"/>
          <w:sz w:val="24"/>
          <w:szCs w:val="24"/>
        </w:rPr>
        <w:t>:</w:t>
      </w:r>
    </w:p>
    <w:p w14:paraId="23C0F175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димензије,</w:t>
      </w:r>
    </w:p>
    <w:p w14:paraId="3BFBDF9C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очекивану тежину,</w:t>
      </w:r>
    </w:p>
    <w:p w14:paraId="48BE2FCC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материјализацију,</w:t>
      </w:r>
    </w:p>
    <w:p w14:paraId="433C93EE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препоруке за одржавање,</w:t>
      </w:r>
    </w:p>
    <w:p w14:paraId="0603DDBE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потенцијалне </w:t>
      </w:r>
      <w:r>
        <w:rPr>
          <w:rFonts w:eastAsia="Times New Roman" w:cstheme="minorHAnsi"/>
          <w:sz w:val="24"/>
          <w:szCs w:val="24"/>
        </w:rPr>
        <w:t>проблеме које рјешење носи у односу на избор материјала</w:t>
      </w:r>
    </w:p>
    <w:p w14:paraId="5D5E720D" w14:textId="44C0695F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приближну цијену коштања: израде скулптуре и ауторског хонорара </w:t>
      </w:r>
    </w:p>
    <w:p w14:paraId="3B974767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4.)  Фотографије макете  </w:t>
      </w:r>
    </w:p>
    <w:p w14:paraId="359B1DC6" w14:textId="24973A01" w:rsidR="0033199F" w:rsidRDefault="0033199F" w:rsidP="0033199F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7"/>
          <w:szCs w:val="27"/>
          <w:lang w:val="sr-Cyrl-RS"/>
        </w:rPr>
      </w:pPr>
      <w:proofErr w:type="gramStart"/>
      <w:r>
        <w:rPr>
          <w:rFonts w:eastAsia="Times New Roman" w:cstheme="minorHAnsi"/>
          <w:sz w:val="24"/>
          <w:szCs w:val="24"/>
        </w:rPr>
        <w:t>фотографије</w:t>
      </w:r>
      <w:proofErr w:type="gramEnd"/>
      <w:r>
        <w:rPr>
          <w:rFonts w:eastAsia="Times New Roman" w:cstheme="minorHAnsi"/>
          <w:sz w:val="24"/>
          <w:szCs w:val="24"/>
        </w:rPr>
        <w:t xml:space="preserve"> скулпторског рјешења из референтних углова сагледавања</w:t>
      </w:r>
      <w:r>
        <w:rPr>
          <w:rFonts w:eastAsia="Times New Roman" w:cstheme="minorHAnsi"/>
          <w:sz w:val="24"/>
          <w:szCs w:val="24"/>
          <w:lang w:val="sr-Cyrl-RS"/>
        </w:rPr>
        <w:t xml:space="preserve">. Препоручујемо 4-6 фотографија : фронтално, бочно, дијагонално, задње (опционо и из птичије перспективе). Неутрална позадина, добра расвјета. </w:t>
      </w:r>
    </w:p>
    <w:p w14:paraId="7749FAA3" w14:textId="77777777" w:rsidR="0033199F" w:rsidRDefault="0033199F" w:rsidP="0033199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5.) </w:t>
      </w:r>
      <w:r>
        <w:rPr>
          <w:rFonts w:eastAsia="Times New Roman" w:cstheme="minorHAnsi"/>
          <w:b/>
          <w:bCs/>
          <w:sz w:val="27"/>
          <w:szCs w:val="27"/>
        </w:rPr>
        <w:t>Графички дио</w:t>
      </w: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 </w:t>
      </w:r>
    </w:p>
    <w:p w14:paraId="6C213E71" w14:textId="77777777" w:rsidR="0033199F" w:rsidRDefault="0033199F" w:rsidP="0033199F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sr-Cyrl-RS"/>
        </w:rPr>
      </w:pPr>
      <w:proofErr w:type="gramStart"/>
      <w:r>
        <w:rPr>
          <w:rFonts w:eastAsia="Times New Roman" w:cstheme="minorHAnsi"/>
          <w:sz w:val="24"/>
          <w:szCs w:val="24"/>
        </w:rPr>
        <w:t>скице</w:t>
      </w:r>
      <w:proofErr w:type="gramEnd"/>
      <w:r>
        <w:rPr>
          <w:rFonts w:eastAsia="Times New Roman" w:cstheme="minorHAnsi"/>
          <w:sz w:val="24"/>
          <w:szCs w:val="24"/>
        </w:rPr>
        <w:t xml:space="preserve"> и графичке студије</w:t>
      </w:r>
      <w:r>
        <w:rPr>
          <w:rFonts w:eastAsia="Times New Roman" w:cstheme="minorHAnsi"/>
          <w:sz w:val="24"/>
          <w:szCs w:val="24"/>
          <w:lang w:val="sr-Cyrl-RS"/>
        </w:rPr>
        <w:t xml:space="preserve">. Прилози који дочаравају концепт и или развој идеје скулпторског рјешења...  Све према избору аутора. </w:t>
      </w:r>
    </w:p>
    <w:p w14:paraId="52655F60" w14:textId="77777777" w:rsidR="0033199F" w:rsidRDefault="0033199F" w:rsidP="0033199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по жељи расписивача, аутора могу, не морају, приложити  : </w:t>
      </w:r>
    </w:p>
    <w:p w14:paraId="1608B620" w14:textId="5898FFB2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технички цртежи: </w:t>
      </w:r>
      <w:r>
        <w:rPr>
          <w:rFonts w:eastAsia="Times New Roman" w:cstheme="minorHAnsi"/>
          <w:sz w:val="24"/>
          <w:szCs w:val="24"/>
        </w:rPr>
        <w:t>карактеристичне основе, изгледи и пресјеци скулпторског рјешења</w:t>
      </w:r>
      <w:r>
        <w:rPr>
          <w:rFonts w:eastAsia="Times New Roman" w:cstheme="minorHAnsi"/>
          <w:sz w:val="24"/>
          <w:szCs w:val="24"/>
          <w:lang w:val="sr-Cyrl-RS"/>
        </w:rPr>
        <w:t>. У контексту архитектонксог рјешења,</w:t>
      </w:r>
      <w:r>
        <w:rPr>
          <w:rFonts w:eastAsia="Times New Roman" w:cstheme="minorHAnsi"/>
          <w:sz w:val="24"/>
          <w:szCs w:val="24"/>
        </w:rPr>
        <w:t xml:space="preserve"> у размјери </w:t>
      </w:r>
      <w:r>
        <w:rPr>
          <w:rFonts w:eastAsia="Times New Roman" w:cstheme="minorHAnsi"/>
          <w:b/>
          <w:bCs/>
          <w:sz w:val="24"/>
          <w:szCs w:val="24"/>
        </w:rPr>
        <w:t>Р 1:10</w:t>
      </w:r>
    </w:p>
    <w:p w14:paraId="673FB1B4" w14:textId="00962683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тродимензионалне приказе на којима се може додатно осјетити концепт, идеја кроз: </w:t>
      </w:r>
      <w:r>
        <w:rPr>
          <w:rFonts w:eastAsia="Times New Roman" w:cstheme="minorHAnsi"/>
          <w:sz w:val="24"/>
          <w:szCs w:val="24"/>
        </w:rPr>
        <w:t>волумен, пластичност, сјенке, симулација материјализације;</w:t>
      </w:r>
    </w:p>
    <w:p w14:paraId="11913C8E" w14:textId="66EF5682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могуће 2-3 фотомонтаже, на приложеним кадровима из архитектонског рјешења (у посебном фолдеру дати су кадрови са скулптурама, које су слободан избор архитеката као и исти кадрови без скулптуре, на којима можете, по жељи додати ваше решење) </w:t>
      </w:r>
    </w:p>
    <w:p w14:paraId="52255D58" w14:textId="77777777" w:rsidR="0033199F" w:rsidRDefault="0033199F" w:rsidP="0033199F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Напомен</w:t>
      </w:r>
      <w:r>
        <w:rPr>
          <w:rFonts w:eastAsia="Times New Roman" w:cstheme="minorHAnsi"/>
          <w:b/>
          <w:bCs/>
          <w:sz w:val="24"/>
          <w:szCs w:val="24"/>
          <w:lang w:val="sr-Cyrl-RS"/>
        </w:rPr>
        <w:t>е</w:t>
      </w:r>
      <w:r>
        <w:rPr>
          <w:rFonts w:eastAsia="Times New Roman" w:cstheme="minorHAnsi"/>
          <w:b/>
          <w:bCs/>
          <w:sz w:val="24"/>
          <w:szCs w:val="24"/>
        </w:rPr>
        <w:t>:</w:t>
      </w:r>
    </w:p>
    <w:p w14:paraId="7E7AEA42" w14:textId="638DAB1E" w:rsidR="0033199F" w:rsidRDefault="0033199F" w:rsidP="0033199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r>
        <w:rPr>
          <w:rFonts w:eastAsia="Times New Roman" w:cstheme="minorHAnsi"/>
          <w:sz w:val="24"/>
          <w:szCs w:val="24"/>
        </w:rPr>
        <w:t>Прелом графичких формата конципирати рационално и прегледно, тако да омогући паралелно читање сродних информација груписаних према размјери и теми.</w:t>
      </w:r>
      <w:r>
        <w:rPr>
          <w:rFonts w:eastAsia="Times New Roman" w:cstheme="minorHAnsi"/>
          <w:sz w:val="24"/>
          <w:szCs w:val="24"/>
          <w:lang w:val="sr-Cyrl-RS"/>
        </w:rPr>
        <w:t xml:space="preserve">  Графичке прилоге радити на максимално 3 формата </w:t>
      </w:r>
      <w:r>
        <w:rPr>
          <w:rFonts w:eastAsia="Times New Roman" w:cstheme="minorHAnsi"/>
          <w:b/>
          <w:bCs/>
          <w:sz w:val="24"/>
          <w:szCs w:val="24"/>
        </w:rPr>
        <w:t>Б2 (70 × 50 цм)</w:t>
      </w:r>
      <w:r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  <w:lang w:val="sr-Cyrl-RS"/>
        </w:rPr>
        <w:t xml:space="preserve"> Ауторима се оставља на слободан избор сам начин формирања графичких и текстуалног прилога ( уз текстуални прилог могу ићи умањени графички прилози, слике, скице...) </w:t>
      </w:r>
    </w:p>
    <w:p w14:paraId="4E40A888" w14:textId="77777777" w:rsidR="00A54997" w:rsidRDefault="00A54997" w:rsidP="00A5499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</w:p>
    <w:p w14:paraId="218E559B" w14:textId="77777777" w:rsidR="00A54997" w:rsidRDefault="00A54997" w:rsidP="00A5499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5. ОПРЕМА КОНКУРСНОГ ЕЛАБОРАТА</w:t>
      </w:r>
    </w:p>
    <w:p w14:paraId="6C76D9DF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Сваки конкурсни елаборат мора бити запакован у посебном, непрозирном омоту, са шифром у углу омота и јасном назнаком:</w:t>
      </w:r>
    </w:p>
    <w:p w14:paraId="2691338E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КОНКУРС ЗА ИДЕЈНО СКУЛПТОРСКО РЈЕШЕЊЕ СПОМЕН-ОБИЉЕЖЈА ПОСВЕЋЕНОГ ПЕТРУ II ПЕТРОВИЋУ ЊЕГОШУ</w:t>
      </w:r>
      <w:r>
        <w:rPr>
          <w:rFonts w:eastAsia="Times New Roman" w:cstheme="minorHAnsi"/>
          <w:sz w:val="24"/>
          <w:szCs w:val="24"/>
        </w:rPr>
        <w:br/>
        <w:t>Општина Никшић</w:t>
      </w:r>
      <w:r>
        <w:rPr>
          <w:rFonts w:eastAsia="Times New Roman" w:cstheme="minorHAnsi"/>
          <w:sz w:val="24"/>
          <w:szCs w:val="24"/>
        </w:rPr>
        <w:br/>
        <w:t>Улица Његошева 18</w:t>
      </w:r>
      <w:r>
        <w:rPr>
          <w:rFonts w:eastAsia="Times New Roman" w:cstheme="minorHAnsi"/>
          <w:sz w:val="24"/>
          <w:szCs w:val="24"/>
        </w:rPr>
        <w:br/>
        <w:t>Црна Гора</w:t>
      </w:r>
    </w:p>
    <w:p w14:paraId="2B7385A9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Конкурсни елаборат мора имати списак свих прилога.</w:t>
      </w:r>
    </w:p>
    <w:p w14:paraId="09DB6B48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Сви прилози конкурсног елабората морају бити означени шифром аутора (пет цифара и два слова у слободном распореду). Шифра се смјешта у горњи десни угао (Arial, bold, 20) и налази се на:</w:t>
      </w:r>
    </w:p>
    <w:p w14:paraId="41AF5630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свим тродимензионалним моделима,</w:t>
      </w:r>
    </w:p>
    <w:p w14:paraId="7E8A4FA4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свим текстуалним и графичким прилозима,</w:t>
      </w:r>
    </w:p>
    <w:p w14:paraId="1B1E4F7A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ковертама,</w:t>
      </w:r>
    </w:p>
    <w:p w14:paraId="74DBA966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садржају</w:t>
      </w:r>
      <w:proofErr w:type="gramEnd"/>
      <w:r>
        <w:rPr>
          <w:rFonts w:eastAsia="Times New Roman" w:cstheme="minorHAnsi"/>
          <w:sz w:val="24"/>
          <w:szCs w:val="24"/>
        </w:rPr>
        <w:t xml:space="preserve"> унутар коверата.</w:t>
      </w:r>
    </w:p>
    <w:p w14:paraId="29FEA318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Сви графички прилози морају бити каширани на лакој подлози формата </w:t>
      </w:r>
      <w:r>
        <w:rPr>
          <w:rFonts w:eastAsia="Times New Roman" w:cstheme="minorHAnsi"/>
          <w:b/>
          <w:bCs/>
          <w:sz w:val="24"/>
          <w:szCs w:val="24"/>
        </w:rPr>
        <w:t>Б2 (70 × 50 цм)</w:t>
      </w:r>
      <w:r>
        <w:rPr>
          <w:rFonts w:eastAsia="Times New Roman" w:cstheme="minorHAnsi"/>
          <w:sz w:val="24"/>
          <w:szCs w:val="24"/>
        </w:rPr>
        <w:t>.</w:t>
      </w:r>
    </w:p>
    <w:p w14:paraId="28C39F12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Тродимензионални модел / фигура и детаљ фигуративног рјешења морају бити безбједно запаковани у кутију или кутије.</w:t>
      </w:r>
    </w:p>
    <w:p w14:paraId="73BA36B9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Текстуални дио и умањен графички дио достављају се у повезаној свесци формата </w:t>
      </w:r>
      <w:r>
        <w:rPr>
          <w:rFonts w:eastAsia="Times New Roman" w:cstheme="minorHAnsi"/>
          <w:b/>
          <w:bCs/>
          <w:sz w:val="24"/>
          <w:szCs w:val="24"/>
        </w:rPr>
        <w:t>А4</w:t>
      </w:r>
      <w:r>
        <w:rPr>
          <w:rFonts w:eastAsia="Times New Roman" w:cstheme="minorHAnsi"/>
          <w:sz w:val="24"/>
          <w:szCs w:val="24"/>
        </w:rPr>
        <w:t>, у једном примјерку.</w:t>
      </w:r>
    </w:p>
    <w:p w14:paraId="49D25875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Језик конкурса је српски, црногорски, бошњачки, хрватски и енглески.</w:t>
      </w:r>
    </w:p>
    <w:p w14:paraId="38F708C6" w14:textId="77777777" w:rsidR="00610543" w:rsidRDefault="00610543" w:rsidP="0061054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Конкурсни рад мора да садржи </w:t>
      </w:r>
      <w:proofErr w:type="gramStart"/>
      <w:r>
        <w:rPr>
          <w:rFonts w:eastAsia="Times New Roman" w:cstheme="minorHAnsi"/>
          <w:b/>
          <w:bCs/>
          <w:sz w:val="24"/>
          <w:szCs w:val="24"/>
          <w:lang w:val="sr-Latn-RS"/>
        </w:rPr>
        <w:t>USB</w:t>
      </w:r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val="sr-Cyrl-RS"/>
        </w:rPr>
        <w:t xml:space="preserve"> меморију</w:t>
      </w:r>
      <w:proofErr w:type="gramEnd"/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r>
        <w:rPr>
          <w:rFonts w:eastAsia="Times New Roman" w:cstheme="minorHAnsi"/>
          <w:sz w:val="24"/>
          <w:szCs w:val="24"/>
        </w:rPr>
        <w:t>са свим графичким прилозима и текстуалним образложењем.</w:t>
      </w:r>
    </w:p>
    <w:p w14:paraId="62B75DA7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Уз конкурсни рад, аутори су у обавези да доставе двије непрозирне, затворене коверте са јасним назнакама:</w:t>
      </w:r>
    </w:p>
    <w:p w14:paraId="2F90C562" w14:textId="77777777" w:rsidR="00A54997" w:rsidRDefault="00A54997" w:rsidP="00A5499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„КОНКУРС ЗА ИДЕЈНО СКУЛПТОРСКО РЈЕШЕЊЕ СПОМЕН-ОБИЉЕЖЈА ПОСВЕЋЕНОГ ПЕТРУ II ПЕТРОВИЋУ ЊЕГОШУ – НЕ ОТВАРАТИ“</w:t>
      </w:r>
    </w:p>
    <w:p w14:paraId="5FF101CA" w14:textId="77777777" w:rsidR="00A54997" w:rsidRDefault="00A54997" w:rsidP="00A5499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Коверта са назнаком „Имена учесника“</w:t>
      </w:r>
      <w:r>
        <w:rPr>
          <w:rFonts w:eastAsia="Times New Roman" w:cstheme="minorHAnsi"/>
          <w:sz w:val="24"/>
          <w:szCs w:val="24"/>
        </w:rPr>
        <w:t>, која садржи:</w:t>
      </w:r>
    </w:p>
    <w:p w14:paraId="3BDE7D45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име и презиме,</w:t>
      </w:r>
    </w:p>
    <w:p w14:paraId="6178A691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адресу,</w:t>
      </w:r>
    </w:p>
    <w:p w14:paraId="6C9AF518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број телефона,</w:t>
      </w:r>
    </w:p>
    <w:p w14:paraId="0FB9938E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имејл</w:t>
      </w:r>
      <w:proofErr w:type="gramEnd"/>
      <w:r>
        <w:rPr>
          <w:rFonts w:eastAsia="Times New Roman" w:cstheme="minorHAnsi"/>
          <w:sz w:val="24"/>
          <w:szCs w:val="24"/>
        </w:rPr>
        <w:t xml:space="preserve"> адресу појединца или групе аутора.</w:t>
      </w:r>
    </w:p>
    <w:p w14:paraId="5D5E6F8C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Ову коверту отвара Конкурсна комисија.</w:t>
      </w:r>
    </w:p>
    <w:p w14:paraId="0AEA3A36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</w:rPr>
      </w:pPr>
      <w:r>
        <w:rPr>
          <w:rFonts w:eastAsia="Times New Roman" w:cstheme="minorHAnsi"/>
          <w:sz w:val="24"/>
          <w:szCs w:val="24"/>
          <w:u w:val="single"/>
        </w:rPr>
        <w:t xml:space="preserve">Конкурс је отворен од </w:t>
      </w:r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26. </w:t>
      </w:r>
      <w:proofErr w:type="gramStart"/>
      <w:r>
        <w:rPr>
          <w:rFonts w:eastAsia="Times New Roman" w:cstheme="minorHAnsi"/>
          <w:b/>
          <w:bCs/>
          <w:sz w:val="24"/>
          <w:szCs w:val="24"/>
          <w:u w:val="single"/>
        </w:rPr>
        <w:t>јануара</w:t>
      </w:r>
      <w:proofErr w:type="gramEnd"/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sz w:val="24"/>
          <w:szCs w:val="24"/>
          <w:u w:val="single"/>
        </w:rPr>
        <w:t xml:space="preserve">до </w:t>
      </w:r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26. </w:t>
      </w:r>
      <w:proofErr w:type="gramStart"/>
      <w:r>
        <w:rPr>
          <w:rFonts w:eastAsia="Times New Roman" w:cstheme="minorHAnsi"/>
          <w:b/>
          <w:bCs/>
          <w:sz w:val="24"/>
          <w:szCs w:val="24"/>
          <w:u w:val="single"/>
        </w:rPr>
        <w:t>априла</w:t>
      </w:r>
      <w:proofErr w:type="gramEnd"/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 2026. </w:t>
      </w:r>
      <w:proofErr w:type="gramStart"/>
      <w:r>
        <w:rPr>
          <w:rFonts w:eastAsia="Times New Roman" w:cstheme="minorHAnsi"/>
          <w:b/>
          <w:bCs/>
          <w:sz w:val="24"/>
          <w:szCs w:val="24"/>
          <w:u w:val="single"/>
        </w:rPr>
        <w:t>године</w:t>
      </w:r>
      <w:proofErr w:type="gramEnd"/>
      <w:r>
        <w:rPr>
          <w:rFonts w:eastAsia="Times New Roman" w:cstheme="minorHAnsi"/>
          <w:sz w:val="24"/>
          <w:szCs w:val="24"/>
          <w:u w:val="single"/>
        </w:rPr>
        <w:t>.</w:t>
      </w:r>
    </w:p>
    <w:p w14:paraId="56C7CFC1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r>
        <w:rPr>
          <w:rFonts w:eastAsia="Times New Roman" w:cstheme="minorHAnsi"/>
          <w:b/>
          <w:bCs/>
          <w:sz w:val="24"/>
          <w:szCs w:val="24"/>
          <w:lang w:val="sr-Cyrl-RS"/>
        </w:rPr>
        <w:t xml:space="preserve">Контакт: </w:t>
      </w:r>
      <w:hyperlink r:id="rId6" w:history="1">
        <w:r>
          <w:rPr>
            <w:rStyle w:val="Hyperlink"/>
            <w:rFonts w:eastAsia="Times New Roman" w:cstheme="minorHAnsi"/>
            <w:sz w:val="24"/>
            <w:szCs w:val="24"/>
          </w:rPr>
          <w:t>konkurs.spomeniknjegosu@niksic.me</w:t>
        </w:r>
      </w:hyperlink>
      <w:r>
        <w:rPr>
          <w:rFonts w:eastAsia="Times New Roman" w:cstheme="minorHAnsi"/>
          <w:color w:val="0000FF"/>
          <w:sz w:val="24"/>
          <w:szCs w:val="24"/>
          <w:u w:val="single"/>
        </w:rPr>
        <w:t xml:space="preserve"> </w:t>
      </w:r>
    </w:p>
    <w:p w14:paraId="1C471F68" w14:textId="10952719" w:rsidR="00D46B65" w:rsidRPr="008E3B74" w:rsidRDefault="00A54997" w:rsidP="00C5565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val="sr-Cyrl-RS"/>
        </w:rPr>
      </w:pPr>
      <w:r>
        <w:rPr>
          <w:rFonts w:eastAsia="Times New Roman" w:cstheme="minorHAnsi"/>
          <w:b/>
          <w:bCs/>
          <w:sz w:val="24"/>
          <w:szCs w:val="24"/>
          <w:lang w:val="sr-Cyrl-RS"/>
        </w:rPr>
        <w:t xml:space="preserve">Телефони:  </w:t>
      </w:r>
      <w:r>
        <w:rPr>
          <w:rFonts w:eastAsia="Times New Roman" w:cstheme="minorHAnsi"/>
          <w:sz w:val="24"/>
          <w:szCs w:val="24"/>
          <w:lang w:val="sr-Cyrl-RS"/>
        </w:rPr>
        <w:t>+382 67 176 944,  +382 68 777 009,  +382 67 176 909</w:t>
      </w:r>
      <w:r>
        <w:rPr>
          <w:rFonts w:eastAsia="Times New Roman" w:cstheme="minorHAnsi"/>
          <w:b/>
          <w:bCs/>
          <w:sz w:val="24"/>
          <w:szCs w:val="24"/>
          <w:lang w:val="sr-Cyrl-RS"/>
        </w:rPr>
        <w:br/>
      </w:r>
    </w:p>
    <w:p w14:paraId="058ACC88" w14:textId="227276DF" w:rsidR="002917F5" w:rsidRPr="00D46B65" w:rsidRDefault="002917F5" w:rsidP="00C5565A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6. ВИСИНА НАГРАДА</w:t>
      </w:r>
    </w:p>
    <w:p w14:paraId="38D53EAB" w14:textId="675B17FF" w:rsidR="002917F5" w:rsidRPr="0077527B" w:rsidRDefault="002917F5" w:rsidP="002917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 xml:space="preserve">Укупна сума за наградни фонд износи </w:t>
      </w:r>
      <w:r w:rsidRPr="0077527B">
        <w:rPr>
          <w:rFonts w:eastAsia="Times New Roman" w:cstheme="minorHAnsi"/>
          <w:b/>
          <w:bCs/>
          <w:sz w:val="24"/>
          <w:szCs w:val="24"/>
        </w:rPr>
        <w:t>32.000,00 €</w:t>
      </w:r>
      <w:r w:rsidRPr="0077527B">
        <w:rPr>
          <w:rFonts w:eastAsia="Times New Roman" w:cstheme="minorHAnsi"/>
          <w:sz w:val="24"/>
          <w:szCs w:val="24"/>
        </w:rPr>
        <w:t xml:space="preserve"> (тридесетдвије хиљаде еура) + ПДВ и биће расподијељена на с</w:t>
      </w:r>
      <w:r w:rsidR="004825DB">
        <w:rPr>
          <w:rFonts w:eastAsia="Times New Roman" w:cstheme="minorHAnsi"/>
          <w:sz w:val="24"/>
          <w:szCs w:val="24"/>
          <w:lang w:val="sr-Cyrl-RS"/>
        </w:rPr>
        <w:t>л</w:t>
      </w:r>
      <w:r w:rsidRPr="0077527B">
        <w:rPr>
          <w:rFonts w:eastAsia="Times New Roman" w:cstheme="minorHAnsi"/>
          <w:sz w:val="24"/>
          <w:szCs w:val="24"/>
        </w:rPr>
        <w:t>едећи начин:</w:t>
      </w:r>
    </w:p>
    <w:p w14:paraId="67D207FA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>I награда</w:t>
      </w:r>
      <w:r w:rsidRPr="0077527B">
        <w:rPr>
          <w:rFonts w:eastAsia="Times New Roman" w:cstheme="minorHAnsi"/>
          <w:sz w:val="24"/>
          <w:szCs w:val="24"/>
        </w:rPr>
        <w:t xml:space="preserve"> – 15.000,00 €</w:t>
      </w:r>
    </w:p>
    <w:p w14:paraId="7F88E433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>II награда</w:t>
      </w:r>
      <w:r w:rsidRPr="0077527B">
        <w:rPr>
          <w:rFonts w:eastAsia="Times New Roman" w:cstheme="minorHAnsi"/>
          <w:sz w:val="24"/>
          <w:szCs w:val="24"/>
        </w:rPr>
        <w:t xml:space="preserve"> – 10.000,00 €</w:t>
      </w:r>
    </w:p>
    <w:p w14:paraId="41A76553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>III награда</w:t>
      </w:r>
      <w:r w:rsidRPr="0077527B">
        <w:rPr>
          <w:rFonts w:eastAsia="Times New Roman" w:cstheme="minorHAnsi"/>
          <w:sz w:val="24"/>
          <w:szCs w:val="24"/>
        </w:rPr>
        <w:t xml:space="preserve"> – 5.000,00 €</w:t>
      </w:r>
    </w:p>
    <w:p w14:paraId="4DE6F11A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>два откупа</w:t>
      </w:r>
      <w:r w:rsidRPr="0077527B">
        <w:rPr>
          <w:rFonts w:eastAsia="Times New Roman" w:cstheme="minorHAnsi"/>
          <w:sz w:val="24"/>
          <w:szCs w:val="24"/>
        </w:rPr>
        <w:t xml:space="preserve"> – 1.000,00 € сваки</w:t>
      </w:r>
    </w:p>
    <w:p w14:paraId="2FBC4505" w14:textId="77777777" w:rsidR="002917F5" w:rsidRPr="004825D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u w:val="single"/>
        </w:rPr>
      </w:pPr>
      <w:r w:rsidRPr="00F929AB">
        <w:rPr>
          <w:rFonts w:eastAsia="Times New Roman" w:cstheme="minorHAnsi"/>
          <w:b/>
          <w:bCs/>
          <w:sz w:val="24"/>
          <w:szCs w:val="24"/>
        </w:rPr>
        <w:t>Напомена</w:t>
      </w:r>
      <w:proofErr w:type="gramStart"/>
      <w:r w:rsidRPr="00F929AB">
        <w:rPr>
          <w:rFonts w:eastAsia="Times New Roman" w:cstheme="minorHAnsi"/>
          <w:b/>
          <w:bCs/>
          <w:sz w:val="24"/>
          <w:szCs w:val="24"/>
        </w:rPr>
        <w:t>:</w:t>
      </w:r>
      <w:proofErr w:type="gramEnd"/>
      <w:r w:rsidRPr="00F929AB">
        <w:rPr>
          <w:rFonts w:eastAsia="Times New Roman" w:cstheme="minorHAnsi"/>
          <w:sz w:val="24"/>
          <w:szCs w:val="24"/>
        </w:rPr>
        <w:br/>
      </w:r>
      <w:r w:rsidRPr="004825DB">
        <w:rPr>
          <w:rFonts w:eastAsia="Times New Roman" w:cstheme="minorHAnsi"/>
          <w:sz w:val="24"/>
          <w:szCs w:val="24"/>
          <w:u w:val="single"/>
        </w:rPr>
        <w:t>Награде ће се исплатити у нето износу.</w:t>
      </w:r>
    </w:p>
    <w:p w14:paraId="6CB45D5B" w14:textId="38885997" w:rsidR="002917F5" w:rsidRPr="00F929A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F929AB">
        <w:rPr>
          <w:rFonts w:eastAsia="Times New Roman" w:cstheme="minorHAnsi"/>
          <w:sz w:val="24"/>
          <w:szCs w:val="24"/>
        </w:rPr>
        <w:t>Конкурсна комисија задржава право</w:t>
      </w:r>
      <w:r w:rsidR="00CD6745" w:rsidRPr="00F929AB">
        <w:rPr>
          <w:rFonts w:eastAsia="Times New Roman" w:cstheme="minorHAnsi"/>
          <w:sz w:val="24"/>
          <w:szCs w:val="24"/>
          <w:lang w:val="sr-Cyrl-RS"/>
        </w:rPr>
        <w:t xml:space="preserve"> </w:t>
      </w:r>
      <w:r w:rsidRPr="00F929AB">
        <w:rPr>
          <w:rFonts w:eastAsia="Times New Roman" w:cstheme="minorHAnsi"/>
          <w:sz w:val="24"/>
          <w:szCs w:val="24"/>
        </w:rPr>
        <w:t>прерасподјеле наградног фонда,</w:t>
      </w:r>
      <w:r w:rsidR="00CD6745" w:rsidRPr="00F929AB">
        <w:rPr>
          <w:rFonts w:eastAsia="Times New Roman" w:cstheme="minorHAnsi"/>
          <w:sz w:val="24"/>
          <w:szCs w:val="24"/>
          <w:lang w:val="sr-Cyrl-RS"/>
        </w:rPr>
        <w:t xml:space="preserve"> </w:t>
      </w:r>
      <w:r w:rsidRPr="00F929AB">
        <w:rPr>
          <w:rFonts w:eastAsia="Times New Roman" w:cstheme="minorHAnsi"/>
          <w:sz w:val="24"/>
          <w:szCs w:val="24"/>
        </w:rPr>
        <w:t>додјељивања или не додјељивања награда, све у односу на квалитет пристиглих радова.</w:t>
      </w:r>
    </w:p>
    <w:p w14:paraId="5E6E5A80" w14:textId="77777777" w:rsidR="002917F5" w:rsidRPr="00F929A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F929AB">
        <w:rPr>
          <w:rFonts w:eastAsia="Times New Roman" w:cstheme="minorHAnsi"/>
          <w:sz w:val="24"/>
          <w:szCs w:val="24"/>
        </w:rPr>
        <w:t>Предајом конкурсног елабората учесник прихвата све пропозиције конкурса.</w:t>
      </w:r>
    </w:p>
    <w:p w14:paraId="210944A3" w14:textId="77777777" w:rsidR="002917F5" w:rsidRPr="0077527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F929AB">
        <w:rPr>
          <w:rFonts w:eastAsia="Times New Roman" w:cstheme="minorHAnsi"/>
          <w:sz w:val="24"/>
          <w:szCs w:val="24"/>
        </w:rPr>
        <w:t xml:space="preserve">Радови који нису награђени, или нису задовољили услове конкурса, аутори или њихови представници могу подићи на архиви Општине у року од </w:t>
      </w:r>
      <w:r w:rsidRPr="00F929AB">
        <w:rPr>
          <w:rFonts w:eastAsia="Times New Roman" w:cstheme="minorHAnsi"/>
          <w:b/>
          <w:bCs/>
          <w:sz w:val="24"/>
          <w:szCs w:val="24"/>
        </w:rPr>
        <w:t>60 дана</w:t>
      </w:r>
      <w:r w:rsidRPr="00F929AB">
        <w:rPr>
          <w:rFonts w:eastAsia="Times New Roman" w:cstheme="minorHAnsi"/>
          <w:sz w:val="24"/>
          <w:szCs w:val="24"/>
        </w:rPr>
        <w:t xml:space="preserve"> од дана проглашења резултата конкурса.</w:t>
      </w:r>
    </w:p>
    <w:p w14:paraId="1C26F850" w14:textId="77777777" w:rsidR="002917F5" w:rsidRPr="00B863E2" w:rsidRDefault="002917F5" w:rsidP="00197055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B863E2">
        <w:rPr>
          <w:rFonts w:eastAsia="Times New Roman" w:cstheme="minorHAnsi"/>
          <w:b/>
          <w:bCs/>
          <w:sz w:val="28"/>
          <w:szCs w:val="28"/>
        </w:rPr>
        <w:t>7. ВЛАСНИЧКА ПРАВА</w:t>
      </w:r>
    </w:p>
    <w:p w14:paraId="2048B171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A87518">
        <w:rPr>
          <w:rFonts w:eastAsia="Times New Roman" w:cstheme="minorHAnsi"/>
          <w:sz w:val="24"/>
          <w:szCs w:val="24"/>
        </w:rPr>
        <w:t>Сви учесници конкурса су сагласни да се њихови радови у организацији Општине Никшић могу јавно изложити након објављивања резултата конкурса.</w:t>
      </w:r>
    </w:p>
    <w:p w14:paraId="1FCC1165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r w:rsidRPr="00A87518">
        <w:rPr>
          <w:rFonts w:eastAsia="Times New Roman" w:cstheme="minorHAnsi"/>
          <w:sz w:val="24"/>
          <w:szCs w:val="24"/>
        </w:rPr>
        <w:t>Додјелом награде, Општина Никшић стиче право власништва над физичким примјерком награђен</w:t>
      </w:r>
      <w:r w:rsidRPr="00A87518">
        <w:rPr>
          <w:rFonts w:eastAsia="Times New Roman" w:cstheme="minorHAnsi"/>
          <w:sz w:val="24"/>
          <w:szCs w:val="24"/>
          <w:lang w:val="sr-Cyrl-RS"/>
        </w:rPr>
        <w:t>их</w:t>
      </w:r>
      <w:r w:rsidRPr="00A87518">
        <w:rPr>
          <w:rFonts w:eastAsia="Times New Roman" w:cstheme="minorHAnsi"/>
          <w:sz w:val="24"/>
          <w:szCs w:val="24"/>
        </w:rPr>
        <w:t xml:space="preserve"> рад</w:t>
      </w:r>
      <w:r w:rsidRPr="00A87518">
        <w:rPr>
          <w:rFonts w:eastAsia="Times New Roman" w:cstheme="minorHAnsi"/>
          <w:sz w:val="24"/>
          <w:szCs w:val="24"/>
          <w:lang w:val="sr-Cyrl-RS"/>
        </w:rPr>
        <w:t>ова,</w:t>
      </w:r>
      <w:r w:rsidRPr="00A87518">
        <w:rPr>
          <w:rFonts w:eastAsia="Times New Roman" w:cstheme="minorHAnsi"/>
          <w:sz w:val="24"/>
          <w:szCs w:val="24"/>
        </w:rPr>
        <w:t xml:space="preserve"> макет</w:t>
      </w:r>
      <w:r w:rsidRPr="00A87518">
        <w:rPr>
          <w:rFonts w:eastAsia="Times New Roman" w:cstheme="minorHAnsi"/>
          <w:sz w:val="24"/>
          <w:szCs w:val="24"/>
          <w:lang w:val="sr-Cyrl-RS"/>
        </w:rPr>
        <w:t>ама</w:t>
      </w:r>
      <w:r w:rsidRPr="00A87518">
        <w:rPr>
          <w:rFonts w:eastAsia="Times New Roman" w:cstheme="minorHAnsi"/>
          <w:sz w:val="24"/>
          <w:szCs w:val="24"/>
        </w:rPr>
        <w:t xml:space="preserve"> и модел</w:t>
      </w:r>
      <w:r w:rsidRPr="00A87518">
        <w:rPr>
          <w:rFonts w:eastAsia="Times New Roman" w:cstheme="minorHAnsi"/>
          <w:sz w:val="24"/>
          <w:szCs w:val="24"/>
          <w:lang w:val="sr-Cyrl-RS"/>
        </w:rPr>
        <w:t>има.</w:t>
      </w:r>
    </w:p>
    <w:p w14:paraId="72C42542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A87518">
        <w:rPr>
          <w:rFonts w:eastAsia="Times New Roman" w:cstheme="minorHAnsi"/>
          <w:sz w:val="24"/>
          <w:szCs w:val="24"/>
        </w:rPr>
        <w:t>Аутори задржавају ауторска права на конкурсним радовима.</w:t>
      </w:r>
    </w:p>
    <w:p w14:paraId="69D63F73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A87518">
        <w:rPr>
          <w:rFonts w:eastAsia="Times New Roman" w:cstheme="minorHAnsi"/>
          <w:sz w:val="24"/>
          <w:szCs w:val="24"/>
        </w:rPr>
        <w:t>Наручилац стиче право да награђене радове излаже и презентује у сврху промоције конкурса.</w:t>
      </w:r>
    </w:p>
    <w:p w14:paraId="5B4CFCF6" w14:textId="563ACA16" w:rsid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r w:rsidRPr="00A87518">
        <w:rPr>
          <w:rFonts w:eastAsia="Times New Roman" w:cstheme="minorHAnsi"/>
          <w:sz w:val="24"/>
          <w:szCs w:val="24"/>
        </w:rPr>
        <w:t>Наручилац нам</w:t>
      </w:r>
      <w:r w:rsidR="00C01521">
        <w:rPr>
          <w:rFonts w:eastAsia="Times New Roman" w:cstheme="minorHAnsi"/>
          <w:sz w:val="24"/>
          <w:szCs w:val="24"/>
          <w:lang w:val="sr-Cyrl-RS"/>
        </w:rPr>
        <w:t>ј</w:t>
      </w:r>
      <w:r w:rsidRPr="00A87518">
        <w:rPr>
          <w:rFonts w:eastAsia="Times New Roman" w:cstheme="minorHAnsi"/>
          <w:sz w:val="24"/>
          <w:szCs w:val="24"/>
        </w:rPr>
        <w:t>ерава да по окончању конкурса, спроведе законом предвиђени преговарачки поступак</w:t>
      </w:r>
      <w:r w:rsidR="00C01521">
        <w:rPr>
          <w:rFonts w:eastAsia="Times New Roman" w:cstheme="minorHAnsi"/>
          <w:sz w:val="24"/>
          <w:szCs w:val="24"/>
          <w:lang w:val="sr-Cyrl-RS"/>
        </w:rPr>
        <w:t xml:space="preserve"> са аутором </w:t>
      </w:r>
      <w:r w:rsidRPr="00A87518">
        <w:rPr>
          <w:rFonts w:eastAsia="Times New Roman" w:cstheme="minorHAnsi"/>
          <w:sz w:val="24"/>
          <w:szCs w:val="24"/>
        </w:rPr>
        <w:t>првонаграђеног рада о</w:t>
      </w:r>
      <w:r w:rsidR="00DF096C">
        <w:rPr>
          <w:rFonts w:eastAsia="Times New Roman" w:cstheme="minorHAnsi"/>
          <w:sz w:val="24"/>
          <w:szCs w:val="24"/>
          <w:lang w:val="sr-Cyrl-RS"/>
        </w:rPr>
        <w:t xml:space="preserve"> условима</w:t>
      </w:r>
      <w:r w:rsidRPr="00A87518">
        <w:rPr>
          <w:rFonts w:eastAsia="Times New Roman" w:cstheme="minorHAnsi"/>
          <w:sz w:val="24"/>
          <w:szCs w:val="24"/>
        </w:rPr>
        <w:t xml:space="preserve"> реализациј</w:t>
      </w:r>
      <w:r w:rsidR="00DF096C">
        <w:rPr>
          <w:rFonts w:eastAsia="Times New Roman" w:cstheme="minorHAnsi"/>
          <w:sz w:val="24"/>
          <w:szCs w:val="24"/>
          <w:lang w:val="sr-Cyrl-RS"/>
        </w:rPr>
        <w:t>е</w:t>
      </w:r>
      <w:r w:rsidRPr="00A87518">
        <w:rPr>
          <w:rFonts w:eastAsia="Times New Roman" w:cstheme="minorHAnsi"/>
          <w:sz w:val="24"/>
          <w:szCs w:val="24"/>
        </w:rPr>
        <w:t xml:space="preserve"> скулптуре</w:t>
      </w:r>
      <w:r w:rsidR="00DF096C">
        <w:rPr>
          <w:rFonts w:eastAsia="Times New Roman" w:cstheme="minorHAnsi"/>
          <w:sz w:val="24"/>
          <w:szCs w:val="24"/>
          <w:lang w:val="sr-Cyrl-RS"/>
        </w:rPr>
        <w:t>.</w:t>
      </w:r>
    </w:p>
    <w:p w14:paraId="5C01D426" w14:textId="77777777" w:rsidR="00E31F10" w:rsidRPr="00E31F10" w:rsidRDefault="00E31F10" w:rsidP="00E31F1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31F10">
        <w:rPr>
          <w:rFonts w:eastAsia="Times New Roman" w:cstheme="minorHAnsi"/>
          <w:sz w:val="24"/>
          <w:szCs w:val="24"/>
        </w:rPr>
        <w:t>Такође, наручилац задржава могућност реализације и других награђених радова у оквиру посебног преговарачког поступка.</w:t>
      </w:r>
    </w:p>
    <w:p w14:paraId="68A66496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r w:rsidRPr="00A87518">
        <w:rPr>
          <w:rFonts w:eastAsia="Times New Roman" w:cstheme="minorHAnsi"/>
          <w:sz w:val="24"/>
          <w:szCs w:val="24"/>
        </w:rPr>
        <w:t>Своју сагласност на горе изречена власничка права аутор рада даје самим учешћем на конкурсу</w:t>
      </w:r>
      <w:r w:rsidRPr="00A87518">
        <w:rPr>
          <w:rFonts w:eastAsia="Times New Roman" w:cstheme="minorHAnsi"/>
          <w:sz w:val="24"/>
          <w:szCs w:val="24"/>
          <w:lang w:val="sr-Cyrl-RS"/>
        </w:rPr>
        <w:t>.</w:t>
      </w:r>
    </w:p>
    <w:p w14:paraId="690B134F" w14:textId="77777777" w:rsidR="005B4C11" w:rsidRPr="00ED54A5" w:rsidRDefault="005B4C11" w:rsidP="005B4C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8. ЗАВРШНЕ ОДРЕДБЕ</w:t>
      </w:r>
    </w:p>
    <w:p w14:paraId="17F914FE" w14:textId="77777777" w:rsidR="00C72199" w:rsidRDefault="005B4C11" w:rsidP="00560EB3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r w:rsidRPr="0077527B">
        <w:rPr>
          <w:rFonts w:eastAsia="Times New Roman" w:cstheme="minorHAnsi"/>
          <w:sz w:val="24"/>
          <w:szCs w:val="24"/>
        </w:rPr>
        <w:t xml:space="preserve">Резултати и образложење одлуке конкурсног жирија биће објављени најкасније до </w:t>
      </w:r>
      <w:r w:rsidRPr="0077527B">
        <w:rPr>
          <w:rFonts w:eastAsia="Times New Roman" w:cstheme="minorHAnsi"/>
          <w:b/>
          <w:bCs/>
          <w:sz w:val="24"/>
          <w:szCs w:val="24"/>
        </w:rPr>
        <w:t xml:space="preserve">11. </w:t>
      </w:r>
      <w:proofErr w:type="gramStart"/>
      <w:r w:rsidRPr="0077527B">
        <w:rPr>
          <w:rFonts w:eastAsia="Times New Roman" w:cstheme="minorHAnsi"/>
          <w:b/>
          <w:bCs/>
          <w:sz w:val="24"/>
          <w:szCs w:val="24"/>
        </w:rPr>
        <w:t>маја</w:t>
      </w:r>
      <w:proofErr w:type="gramEnd"/>
      <w:r w:rsidRPr="0077527B">
        <w:rPr>
          <w:rFonts w:eastAsia="Times New Roman" w:cstheme="minorHAnsi"/>
          <w:b/>
          <w:bCs/>
          <w:sz w:val="24"/>
          <w:szCs w:val="24"/>
        </w:rPr>
        <w:t xml:space="preserve"> 2026. </w:t>
      </w:r>
      <w:proofErr w:type="gramStart"/>
      <w:r w:rsidRPr="0077527B">
        <w:rPr>
          <w:rFonts w:eastAsia="Times New Roman" w:cstheme="minorHAnsi"/>
          <w:b/>
          <w:bCs/>
          <w:sz w:val="24"/>
          <w:szCs w:val="24"/>
        </w:rPr>
        <w:t>године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на веб страници Општине Никшић – </w:t>
      </w:r>
      <w:hyperlink r:id="rId7" w:tgtFrame="_new" w:history="1">
        <w:r w:rsidRPr="0077527B">
          <w:rPr>
            <w:rFonts w:eastAsia="Times New Roman" w:cstheme="minorHAnsi"/>
            <w:color w:val="0000FF"/>
            <w:sz w:val="24"/>
            <w:szCs w:val="24"/>
            <w:u w:val="single"/>
          </w:rPr>
          <w:t>www.niksic.me</w:t>
        </w:r>
      </w:hyperlink>
      <w:r w:rsidR="00C72199">
        <w:rPr>
          <w:rFonts w:eastAsia="Times New Roman" w:cstheme="minorHAnsi"/>
          <w:color w:val="0000FF"/>
          <w:sz w:val="24"/>
          <w:szCs w:val="24"/>
          <w:u w:val="single"/>
        </w:rPr>
        <w:t xml:space="preserve">. </w:t>
      </w:r>
    </w:p>
    <w:p w14:paraId="66844341" w14:textId="4EA95017" w:rsidR="00ED54A5" w:rsidRDefault="005B4C11" w:rsidP="00560EB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Сви спорови који би могли настати из овог конкурса налазе се у надлежности суда.</w:t>
      </w:r>
    </w:p>
    <w:p w14:paraId="50726902" w14:textId="77777777" w:rsidR="00B863E2" w:rsidRPr="0077527B" w:rsidRDefault="00B863E2" w:rsidP="00560EB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4DDA902" w14:textId="77777777" w:rsidR="005B4C11" w:rsidRPr="00ED54A5" w:rsidRDefault="005B4C11" w:rsidP="005B4C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9. ИСТОРИЈСКИ ЗАПИСИ ЊЕГОШЕВИХ САВРЕМЕНИКА И ФОТОДОКУМЕНТАЦИЈА</w:t>
      </w:r>
    </w:p>
    <w:p w14:paraId="06A98846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У намјери да умјетницима омогући дубље и слојевитије разумијевање личности Петра II Петровића Његоша, његовог историјског окружења и визуелног идентитета, расписивач конкурса ставља на располагање одабране цитате Његошевих савременика и фотодокументацију.</w:t>
      </w:r>
    </w:p>
    <w:p w14:paraId="30DD910A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Фотодокументација није замишљена као модел за дословно преузимање или репродукцију, већ као извор инспирације и знања, који треба да помогне ауторима да кроз сопствени умјетнички израз успоставе однос према Његошевом лику, држању, иконографији и духовној димензији његове личности.</w:t>
      </w:r>
    </w:p>
    <w:p w14:paraId="46CB265C" w14:textId="216D9FCE" w:rsidR="005B4C11" w:rsidRPr="0077527B" w:rsidRDefault="005B4C11" w:rsidP="009D0E6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Понуђена грађа обухвата кључне историјске портрете и свједочанства савременика који освјетљавају</w:t>
      </w:r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, </w:t>
      </w:r>
      <w:r w:rsidRPr="0077527B">
        <w:rPr>
          <w:rFonts w:eastAsia="Times New Roman" w:cstheme="minorHAnsi"/>
          <w:sz w:val="24"/>
          <w:szCs w:val="24"/>
        </w:rPr>
        <w:t>Његошев изглед,</w:t>
      </w:r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 </w:t>
      </w:r>
      <w:r w:rsidRPr="0077527B">
        <w:rPr>
          <w:rFonts w:eastAsia="Times New Roman" w:cstheme="minorHAnsi"/>
          <w:sz w:val="24"/>
          <w:szCs w:val="24"/>
        </w:rPr>
        <w:t>симболичка обиљежја,</w:t>
      </w:r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 </w:t>
      </w:r>
      <w:r w:rsidRPr="0077527B">
        <w:rPr>
          <w:rFonts w:eastAsia="Times New Roman" w:cstheme="minorHAnsi"/>
          <w:sz w:val="24"/>
          <w:szCs w:val="24"/>
        </w:rPr>
        <w:t>начин на који је његова личност била перципирана у савременом и каснијем контексту.</w:t>
      </w:r>
    </w:p>
    <w:p w14:paraId="7A8B72C2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>Кроз овај материјал, учесници конкурса позивају се да разумију Његоша не само као историјску фигуру, већ и као мислиоца и пјесника чије дјело превазилази вријеме у којем је живио.</w:t>
      </w:r>
    </w:p>
    <w:p w14:paraId="6D6C3771" w14:textId="4EA9E6D8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197055">
        <w:rPr>
          <w:rFonts w:eastAsia="Times New Roman" w:cstheme="minorHAnsi"/>
          <w:sz w:val="24"/>
          <w:szCs w:val="24"/>
        </w:rPr>
        <w:t>За Његоша као пјесника се каже да је био пјесник великих мисли и осјећања, без потребе за робовањем стилу, „финим завршецима“, популарним у периоду романтизма у коме је стварао</w:t>
      </w:r>
      <w:r w:rsidRPr="0077527B">
        <w:rPr>
          <w:rFonts w:eastAsia="Times New Roman" w:cstheme="minorHAnsi"/>
          <w:sz w:val="24"/>
          <w:szCs w:val="24"/>
        </w:rPr>
        <w:t>.</w:t>
      </w:r>
    </w:p>
    <w:p w14:paraId="6B97CDB4" w14:textId="77777777" w:rsidR="005B4C11" w:rsidRPr="0077527B" w:rsidRDefault="005B4C11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77527B">
        <w:rPr>
          <w:rFonts w:eastAsia="Times New Roman" w:cstheme="minorHAnsi"/>
          <w:b/>
          <w:bCs/>
          <w:sz w:val="27"/>
          <w:szCs w:val="27"/>
        </w:rPr>
        <w:t>Цитати Његошевих савременика</w:t>
      </w:r>
    </w:p>
    <w:p w14:paraId="39BB62B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„Његош је био висок, снажан, широких плећа, са погледом који је продирао у саговорника. У његовом држању било је нечега владарског и песничког у исто време</w:t>
      </w:r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Љубомир Ненадовић, писац, дипломата, Његошев савременик и лични познаник</w:t>
      </w:r>
    </w:p>
    <w:p w14:paraId="64C69E61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„Његошево лице носило је озбиљност и тугу, али и узвишену мирноћу. Говорио је мало, али свака ријеч имала је тежину</w:t>
      </w:r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Медо Пуцић, дубровачки писац и дипломата, лични познаник</w:t>
      </w:r>
    </w:p>
    <w:p w14:paraId="32B6ED4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„На Његошу се виђело да је човјек који носи терет народа и мисли о вјечности. Његово лице било је више мисаоно него ратничко</w:t>
      </w:r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Матија Бан, писац, публициста, савременик</w:t>
      </w:r>
    </w:p>
    <w:p w14:paraId="2EB93779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„Нема му још пуни двадесет година, а већи је и љепши него икакав гранатир у Бечу! Млади црногорски владика можда највиши и најљепши човјек у Црној Гори...“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Вук Стефановић Караџић, реформатор језика, савременик и сарадник</w:t>
      </w:r>
    </w:p>
    <w:p w14:paraId="1291FAC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„Необично високог раста, витак, са црним као гар, на леђа спуштеним перчином, с очима пуним сјаја, с правилним цртама лица – владика представља образац мушке љепоте…“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Јегор Петрович Коваљевски, инжењер, дипломата, савременик</w:t>
      </w:r>
    </w:p>
    <w:p w14:paraId="054E1AEE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„Толико висока човека нисам био до тог дана никад видео. А при том сви удови тела у најлепшем размеру, па глава и лице заиста аполонски...“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Јован Суботић, књижевник и политичар, доктор филозофије и права, савременик</w:t>
      </w:r>
    </w:p>
    <w:p w14:paraId="206BDB41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„Свакако је био најлепши човек ког сам у свом животу видео: дивовски стас са најсавршенијом складношћу удова, са класичним лепим лицем, са озбиљним а ипак благим изразом...“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Имбре Игњатијевић – Ткалац, јужнословенски публицист, савременик</w:t>
      </w:r>
    </w:p>
    <w:p w14:paraId="64C70854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„Сви смо се сложили у томе да је Владика најљепши човјек кога смо икада видјели</w:t>
      </w:r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77527B">
        <w:rPr>
          <w:rFonts w:eastAsia="Times New Roman" w:cstheme="minorHAnsi"/>
          <w:sz w:val="24"/>
          <w:szCs w:val="24"/>
        </w:rPr>
        <w:br/>
        <w:t>— Хајнрих Федерик Винингтон Инграм, адмирал, савременик</w:t>
      </w:r>
    </w:p>
    <w:p w14:paraId="429775CD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„Никада шеф једне државе није био ни моћнији ни апсолутнији. Рекло би се да га је сама природа створила и спремила да буде кнез...“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Франческо дел Онгаро, италијански писац, савременик</w:t>
      </w:r>
    </w:p>
    <w:p w14:paraId="478F19E8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Франкл истиче да је Његошево чело широко, веђе и вилица јаки, обрве „мрке”, очи црне, сјајне и продорне („кога оне погледају на томе се дуго задрже и тешко падну на њ”), око „лијепих се уста разлила елегијска мекоћа” и понекад „затрепти санован осмијак, па те чаром својим задобија”, а коса, бујна и црна, спушта се низ плећа. То лице чува „неку особиту противност”, јер се у њему огледа „самосвјесност ратника и сањаоца пјесника” и открива „најунутарњије његово биће”.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>— Лудвиг Аугуст Франкл, бечки љекар и чешки књижевник, преводилац народне поезије на њемачки језик</w:t>
      </w:r>
    </w:p>
    <w:p w14:paraId="57E1AA5A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„Хвала ти, Господе, јер си ме на земљи над милионима и душом и тијелом украсио...”</w:t>
      </w:r>
      <w:r w:rsidRPr="0077527B">
        <w:rPr>
          <w:rFonts w:eastAsia="Times New Roman" w:cstheme="minorHAnsi"/>
          <w:sz w:val="24"/>
          <w:szCs w:val="24"/>
        </w:rPr>
        <w:br/>
        <w:t>— Петар II Петровић Његош</w:t>
      </w:r>
    </w:p>
    <w:p w14:paraId="07512D12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„Лијеп и стасит к`о владика Раде...”</w:t>
      </w:r>
      <w:r w:rsidRPr="0077527B">
        <w:rPr>
          <w:rFonts w:eastAsia="Times New Roman" w:cstheme="minorHAnsi"/>
          <w:sz w:val="24"/>
          <w:szCs w:val="24"/>
        </w:rPr>
        <w:br/>
        <w:t>— Народна изрека која се и данас користи када неко хоће да нагласи мушку љепоту</w:t>
      </w:r>
    </w:p>
    <w:p w14:paraId="503AAE01" w14:textId="57F4DA9E" w:rsidR="005B4C11" w:rsidRPr="0077527B" w:rsidRDefault="005B4C11" w:rsidP="005B4C1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C98C24D" w14:textId="749D2E3B" w:rsidR="0077527B" w:rsidRPr="00610543" w:rsidRDefault="00610543" w:rsidP="0061054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522B39">
        <w:rPr>
          <w:sz w:val="24"/>
          <w:szCs w:val="24"/>
        </w:rPr>
        <w:t xml:space="preserve">Цитати су преузети из следећих извора: Љуба Ненадовић, </w:t>
      </w:r>
      <w:r w:rsidRPr="00522B39">
        <w:rPr>
          <w:rStyle w:val="Emphasis"/>
          <w:sz w:val="24"/>
          <w:szCs w:val="24"/>
        </w:rPr>
        <w:t>Писма из Италије</w:t>
      </w:r>
      <w:r w:rsidRPr="00522B39">
        <w:rPr>
          <w:sz w:val="24"/>
          <w:szCs w:val="24"/>
        </w:rPr>
        <w:t xml:space="preserve">; Вук Стефановић Караџић, </w:t>
      </w:r>
      <w:r w:rsidRPr="00522B39">
        <w:rPr>
          <w:rStyle w:val="Emphasis"/>
          <w:sz w:val="24"/>
          <w:szCs w:val="24"/>
        </w:rPr>
        <w:t>Сабрана дела</w:t>
      </w:r>
      <w:r w:rsidRPr="00522B39">
        <w:rPr>
          <w:sz w:val="24"/>
          <w:szCs w:val="24"/>
        </w:rPr>
        <w:t xml:space="preserve">, том </w:t>
      </w:r>
      <w:r w:rsidRPr="00522B39">
        <w:rPr>
          <w:rStyle w:val="Emphasis"/>
          <w:sz w:val="24"/>
          <w:szCs w:val="24"/>
        </w:rPr>
        <w:t>Преписка</w:t>
      </w:r>
      <w:r w:rsidRPr="00522B39">
        <w:rPr>
          <w:sz w:val="24"/>
          <w:szCs w:val="24"/>
        </w:rPr>
        <w:t xml:space="preserve">; </w:t>
      </w:r>
      <w:r w:rsidRPr="00522B39">
        <w:rPr>
          <w:rStyle w:val="Emphasis"/>
          <w:sz w:val="24"/>
          <w:szCs w:val="24"/>
        </w:rPr>
        <w:t>Гласник Народног музеја Црне Горе</w:t>
      </w:r>
      <w:r w:rsidRPr="00522B39">
        <w:rPr>
          <w:sz w:val="24"/>
          <w:szCs w:val="24"/>
        </w:rPr>
        <w:t xml:space="preserve">, нова серија, књига IX, тематски број посвећен 200 година рођења Петра II Петровића Његоша; </w:t>
      </w:r>
      <w:r w:rsidRPr="00522B39">
        <w:rPr>
          <w:rStyle w:val="Emphasis"/>
          <w:sz w:val="24"/>
          <w:szCs w:val="24"/>
        </w:rPr>
        <w:t>Зборник радова са научног скупа</w:t>
      </w:r>
      <w:r w:rsidRPr="00522B39">
        <w:rPr>
          <w:sz w:val="24"/>
          <w:szCs w:val="24"/>
        </w:rPr>
        <w:t xml:space="preserve"> у организацији Црногорске академије наука и умјетности (ЦАНУ) и Српске академије наука и уметности (САНУ), </w:t>
      </w:r>
      <w:r w:rsidRPr="00522B39">
        <w:rPr>
          <w:rStyle w:val="Emphasis"/>
          <w:sz w:val="24"/>
          <w:szCs w:val="24"/>
        </w:rPr>
        <w:t>Петар II Петровић Његош: личност, дјело и вријеме</w:t>
      </w:r>
      <w:r>
        <w:rPr>
          <w:sz w:val="24"/>
          <w:szCs w:val="24"/>
        </w:rPr>
        <w:t>.</w:t>
      </w:r>
    </w:p>
    <w:p w14:paraId="76324B7B" w14:textId="0BF7CDA4" w:rsidR="005B4C11" w:rsidRPr="00B52F54" w:rsidRDefault="005B4C11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8"/>
          <w:szCs w:val="28"/>
        </w:rPr>
      </w:pPr>
      <w:r w:rsidRPr="00B52F54">
        <w:rPr>
          <w:rFonts w:eastAsia="Times New Roman" w:cstheme="minorHAnsi"/>
          <w:b/>
          <w:bCs/>
          <w:sz w:val="28"/>
          <w:szCs w:val="28"/>
        </w:rPr>
        <w:t>Фотографије и репродукције умјетничких дјела</w:t>
      </w:r>
    </w:p>
    <w:p w14:paraId="1AE4B57A" w14:textId="4B62E6E1" w:rsidR="0077527B" w:rsidRPr="0077527B" w:rsidRDefault="0077527B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D504C4">
        <w:rPr>
          <w:noProof/>
          <w:sz w:val="24"/>
          <w:szCs w:val="24"/>
        </w:rPr>
        <w:drawing>
          <wp:inline distT="0" distB="0" distL="0" distR="0" wp14:anchorId="2C401696" wp14:editId="31AF51F5">
            <wp:extent cx="2081055" cy="2591253"/>
            <wp:effectExtent l="19050" t="0" r="0" b="0"/>
            <wp:docPr id="1" name="Picture 1" descr="https://i0.wp.com/stoglavaazdaja.rs/wp-content/uploads/2015/02/3-anastas-jovanovic-petar-petrovic-njegos-talbotipija-1846-1847.jpg?fit=241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stoglavaazdaja.rs/wp-content/uploads/2015/02/3-anastas-jovanovic-petar-petrovic-njegos-talbotipija-1846-1847.jpg?fit=241%2C300&amp;ssl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01" cy="259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695D7" w14:textId="2DE7F933" w:rsidR="005B4C11" w:rsidRDefault="005B4C11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 xml:space="preserve">Анастас Јовановић, </w:t>
      </w:r>
      <w:r w:rsidRPr="0077527B">
        <w:rPr>
          <w:rFonts w:eastAsia="Times New Roman" w:cstheme="minorHAnsi"/>
          <w:b/>
          <w:bCs/>
          <w:sz w:val="24"/>
          <w:szCs w:val="24"/>
        </w:rPr>
        <w:t>Портрет Петра II Петровића Његоша</w:t>
      </w:r>
      <w:r w:rsidRPr="0077527B">
        <w:rPr>
          <w:rFonts w:eastAsia="Times New Roman" w:cstheme="minorHAnsi"/>
          <w:sz w:val="24"/>
          <w:szCs w:val="24"/>
        </w:rPr>
        <w:t>, 1851. (</w:t>
      </w:r>
      <w:proofErr w:type="gramStart"/>
      <w:r w:rsidRPr="0077527B">
        <w:rPr>
          <w:rFonts w:eastAsia="Times New Roman" w:cstheme="minorHAnsi"/>
          <w:sz w:val="24"/>
          <w:szCs w:val="24"/>
        </w:rPr>
        <w:t>једина</w:t>
      </w:r>
      <w:proofErr w:type="gramEnd"/>
      <w:r w:rsidRPr="0077527B">
        <w:rPr>
          <w:rFonts w:eastAsia="Times New Roman" w:cstheme="minorHAnsi"/>
          <w:sz w:val="24"/>
          <w:szCs w:val="24"/>
        </w:rPr>
        <w:t xml:space="preserve"> фотографија Његоша)</w:t>
      </w:r>
    </w:p>
    <w:p w14:paraId="542E2A17" w14:textId="77777777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504C4">
        <w:rPr>
          <w:noProof/>
          <w:sz w:val="24"/>
          <w:szCs w:val="24"/>
        </w:rPr>
        <w:drawing>
          <wp:inline distT="0" distB="0" distL="0" distR="0" wp14:anchorId="0A2A01AC" wp14:editId="088EE20E">
            <wp:extent cx="2305119" cy="3304004"/>
            <wp:effectExtent l="19050" t="0" r="0" b="0"/>
            <wp:docPr id="2" name="Picture 2" descr="https://upload.wikimedia.org/wikipedia/commons/a/a5/Anastas_Jovanovi%C4%87_-_Portret_Petra_II_Petrovi%C4%87a_Njego%C5%A1a%2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5/Anastas_Jovanovi%C4%87_-_Portret_Petra_II_Petrovi%C4%87a_Njego%C5%A1a%2C_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3" cy="331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EF8CE" w14:textId="612BB997" w:rsidR="005B4C11" w:rsidRDefault="005B4C11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 xml:space="preserve">Анастас Јовановић, </w:t>
      </w:r>
      <w:r w:rsidRPr="0077527B">
        <w:rPr>
          <w:rFonts w:eastAsia="Times New Roman" w:cstheme="minorHAnsi"/>
          <w:b/>
          <w:bCs/>
          <w:sz w:val="24"/>
          <w:szCs w:val="24"/>
        </w:rPr>
        <w:t>Портрет Петра II Петровића Његоша</w:t>
      </w:r>
      <w:r w:rsidRPr="0077527B">
        <w:rPr>
          <w:rFonts w:eastAsia="Times New Roman" w:cstheme="minorHAnsi"/>
          <w:sz w:val="24"/>
          <w:szCs w:val="24"/>
        </w:rPr>
        <w:t>, литографија</w:t>
      </w:r>
    </w:p>
    <w:p w14:paraId="657BC679" w14:textId="5879EA05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813A864" w14:textId="052FF7B9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50BA3F2" w14:textId="0A2E3875" w:rsidR="005B4C11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D76C5">
        <w:rPr>
          <w:rFonts w:eastAsia="Calibri" w:cstheme="minorHAnsi"/>
          <w:noProof/>
        </w:rPr>
        <w:drawing>
          <wp:inline distT="0" distB="0" distL="0" distR="0" wp14:anchorId="6B7D604F" wp14:editId="43E4A91D">
            <wp:extent cx="5880100" cy="718566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C11" w:rsidRPr="0077527B">
        <w:rPr>
          <w:rFonts w:eastAsia="Times New Roman" w:cstheme="minorHAnsi"/>
          <w:sz w:val="24"/>
          <w:szCs w:val="24"/>
        </w:rPr>
        <w:t xml:space="preserve">Jохан Бес, </w:t>
      </w:r>
      <w:r w:rsidR="005B4C11" w:rsidRPr="0077527B">
        <w:rPr>
          <w:rFonts w:eastAsia="Times New Roman" w:cstheme="minorHAnsi"/>
          <w:b/>
          <w:bCs/>
          <w:sz w:val="24"/>
          <w:szCs w:val="24"/>
        </w:rPr>
        <w:t>Петар II Петровић Његош</w:t>
      </w:r>
      <w:r w:rsidR="005B4C11" w:rsidRPr="0077527B">
        <w:rPr>
          <w:rFonts w:eastAsia="Times New Roman" w:cstheme="minorHAnsi"/>
          <w:sz w:val="24"/>
          <w:szCs w:val="24"/>
        </w:rPr>
        <w:t>, 1853, Народни музеј Црне Горе, Цетиње</w:t>
      </w:r>
    </w:p>
    <w:p w14:paraId="7C5B0AB1" w14:textId="77777777" w:rsidR="0077527B" w:rsidRP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BF3B9CA" w14:textId="77777777" w:rsidR="0077527B" w:rsidRDefault="0077527B" w:rsidP="005B4C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A9D52B9" w14:textId="722ED855" w:rsidR="005B4C11" w:rsidRDefault="0077527B" w:rsidP="00D00A5E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drawing>
          <wp:inline distT="0" distB="0" distL="0" distR="0" wp14:anchorId="1CC69686" wp14:editId="3E776800">
            <wp:extent cx="5588519" cy="6339705"/>
            <wp:effectExtent l="0" t="0" r="0" b="4445"/>
            <wp:docPr id="6" name="Picture 1" descr="Prvi spomenik skulpturu u Podgorici dobio je Petar II Petrović Njegoš 1956. go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vi spomenik skulpturu u Podgorici dobio je Petar II Petrović Njegoš 1956. godi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34" cy="63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11" w:rsidRPr="0077527B">
        <w:rPr>
          <w:rFonts w:eastAsia="Times New Roman" w:cstheme="minorHAnsi"/>
          <w:sz w:val="24"/>
          <w:szCs w:val="24"/>
        </w:rPr>
        <w:t xml:space="preserve">Сретен Стојановић, </w:t>
      </w:r>
      <w:r w:rsidR="005B4C11" w:rsidRPr="0077527B">
        <w:rPr>
          <w:rFonts w:eastAsia="Times New Roman" w:cstheme="minorHAnsi"/>
          <w:b/>
          <w:bCs/>
          <w:sz w:val="24"/>
          <w:szCs w:val="24"/>
        </w:rPr>
        <w:t>Његош</w:t>
      </w:r>
      <w:r w:rsidR="005B4C11" w:rsidRPr="0077527B">
        <w:rPr>
          <w:rFonts w:eastAsia="Times New Roman" w:cstheme="minorHAnsi"/>
          <w:sz w:val="24"/>
          <w:szCs w:val="24"/>
        </w:rPr>
        <w:t>, Подгорица</w:t>
      </w:r>
    </w:p>
    <w:p w14:paraId="241EA45A" w14:textId="4693CCA3" w:rsidR="00FE482A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F1E6F0B" w14:textId="3D96CD11" w:rsidR="00FE482A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D45D75F" w14:textId="77777777" w:rsidR="00FE482A" w:rsidRPr="0077527B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00731DBB" w14:textId="72D70635" w:rsidR="00FE482A" w:rsidRPr="0077527B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drawing>
          <wp:inline distT="0" distB="0" distL="0" distR="0" wp14:anchorId="5F8BF2FA" wp14:editId="4729FFAE">
            <wp:extent cx="5643384" cy="7524512"/>
            <wp:effectExtent l="0" t="0" r="0" b="635"/>
            <wp:docPr id="7" name="Pictur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70" cy="75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11" w:rsidRPr="00D00A5E">
        <w:rPr>
          <w:rFonts w:eastAsia="Times New Roman" w:cstheme="minorHAnsi"/>
          <w:sz w:val="24"/>
          <w:szCs w:val="24"/>
        </w:rPr>
        <w:t>Иван Мештровић, Његош, Маузолеј на Ловћену</w:t>
      </w:r>
    </w:p>
    <w:p w14:paraId="51572861" w14:textId="34C5147F" w:rsidR="00FE482A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drawing>
          <wp:inline distT="0" distB="0" distL="0" distR="0" wp14:anchorId="5FDA44EE" wp14:editId="72172B30">
            <wp:extent cx="5736291" cy="7757467"/>
            <wp:effectExtent l="0" t="0" r="0" b="0"/>
            <wp:docPr id="8" name="Picture 8" descr="Ivan Mestrovic – mausoleum for Petar II Petrovic Njegos – c. 1952, Lovcen,  Montenegro, Serbia. – Ivan Mestrovic (188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van Mestrovic – mausoleum for Petar II Petrovic Njegos – c. 1952, Lovcen,  Montenegro, Serbia. – Ivan Mestrovic (1883-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1" cy="77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11" w:rsidRPr="0077527B">
        <w:rPr>
          <w:rFonts w:eastAsia="Times New Roman" w:cstheme="minorHAnsi"/>
          <w:sz w:val="24"/>
          <w:szCs w:val="24"/>
        </w:rPr>
        <w:t>Детаљ, маузолеј на Ловћену</w:t>
      </w:r>
    </w:p>
    <w:p w14:paraId="14155FA5" w14:textId="130301CE" w:rsidR="00FE482A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CF9AB9A" w14:textId="3E16224E" w:rsidR="005B4C11" w:rsidRPr="00D00A5E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E482A">
        <w:rPr>
          <w:rFonts w:eastAsiaTheme="minorEastAsia"/>
          <w:noProof/>
        </w:rPr>
        <w:drawing>
          <wp:inline distT="0" distB="0" distL="0" distR="0" wp14:anchorId="1E564299" wp14:editId="0C78E241">
            <wp:extent cx="5662944" cy="7456444"/>
            <wp:effectExtent l="0" t="0" r="0" b="0"/>
            <wp:docPr id="9" name="Picture 9" descr="C:\Users\cis\Desktop\njegos portret mestr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s\Desktop\njegos portret mestrovi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91" cy="74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11" w:rsidRPr="00FE482A">
        <w:rPr>
          <w:rFonts w:eastAsia="Times New Roman" w:cstheme="minorHAnsi"/>
          <w:sz w:val="24"/>
          <w:szCs w:val="24"/>
        </w:rPr>
        <w:t>Иван Мештровић, Његош</w:t>
      </w:r>
      <w:r w:rsidRPr="00FE482A">
        <w:rPr>
          <w:rFonts w:eastAsia="Times New Roman" w:cstheme="minorHAnsi"/>
          <w:sz w:val="24"/>
          <w:szCs w:val="24"/>
          <w:lang w:val="sr-Cyrl-RS"/>
        </w:rPr>
        <w:t xml:space="preserve"> 1932</w:t>
      </w:r>
    </w:p>
    <w:p w14:paraId="0C955B77" w14:textId="77777777" w:rsidR="005B4C11" w:rsidRPr="005B4C11" w:rsidRDefault="005B4C11" w:rsidP="005B4C1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B4C1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sectPr w:rsidR="005B4C11" w:rsidRPr="005B4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200C"/>
    <w:multiLevelType w:val="multilevel"/>
    <w:tmpl w:val="621E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90D31"/>
    <w:multiLevelType w:val="multilevel"/>
    <w:tmpl w:val="702A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73BBF"/>
    <w:multiLevelType w:val="multilevel"/>
    <w:tmpl w:val="85B6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93345"/>
    <w:multiLevelType w:val="multilevel"/>
    <w:tmpl w:val="1E3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F3524"/>
    <w:multiLevelType w:val="multilevel"/>
    <w:tmpl w:val="B84C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1769B"/>
    <w:multiLevelType w:val="hybridMultilevel"/>
    <w:tmpl w:val="45C4DEEC"/>
    <w:lvl w:ilvl="0" w:tplc="57D0347E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>
    <w:nsid w:val="1E067616"/>
    <w:multiLevelType w:val="multilevel"/>
    <w:tmpl w:val="0FFC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C73C09"/>
    <w:multiLevelType w:val="hybridMultilevel"/>
    <w:tmpl w:val="DDD8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F07D2"/>
    <w:multiLevelType w:val="multilevel"/>
    <w:tmpl w:val="82D8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0644B1"/>
    <w:multiLevelType w:val="multilevel"/>
    <w:tmpl w:val="D78C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C96496"/>
    <w:multiLevelType w:val="multilevel"/>
    <w:tmpl w:val="3846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A24DB"/>
    <w:multiLevelType w:val="multilevel"/>
    <w:tmpl w:val="A3DA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C46AD6"/>
    <w:multiLevelType w:val="hybridMultilevel"/>
    <w:tmpl w:val="818EC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528DA"/>
    <w:multiLevelType w:val="multilevel"/>
    <w:tmpl w:val="EE70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DF764C"/>
    <w:multiLevelType w:val="multilevel"/>
    <w:tmpl w:val="1B30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9D55E0"/>
    <w:multiLevelType w:val="multilevel"/>
    <w:tmpl w:val="6138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7E723F"/>
    <w:multiLevelType w:val="multilevel"/>
    <w:tmpl w:val="53E8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7E1CBF"/>
    <w:multiLevelType w:val="multilevel"/>
    <w:tmpl w:val="1E76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F7668F"/>
    <w:multiLevelType w:val="multilevel"/>
    <w:tmpl w:val="7BC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82EC1"/>
    <w:multiLevelType w:val="multilevel"/>
    <w:tmpl w:val="9BC2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3F534C"/>
    <w:multiLevelType w:val="multilevel"/>
    <w:tmpl w:val="9158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E936A0"/>
    <w:multiLevelType w:val="multilevel"/>
    <w:tmpl w:val="927C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CD3EA3"/>
    <w:multiLevelType w:val="multilevel"/>
    <w:tmpl w:val="58BC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ED225B"/>
    <w:multiLevelType w:val="multilevel"/>
    <w:tmpl w:val="86EA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C7328C"/>
    <w:multiLevelType w:val="multilevel"/>
    <w:tmpl w:val="E71E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A31AC1"/>
    <w:multiLevelType w:val="multilevel"/>
    <w:tmpl w:val="4B5ED8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2EE6909"/>
    <w:multiLevelType w:val="multilevel"/>
    <w:tmpl w:val="BC28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5D6168"/>
    <w:multiLevelType w:val="multilevel"/>
    <w:tmpl w:val="33CC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4"/>
  </w:num>
  <w:num w:numId="3">
    <w:abstractNumId w:val="23"/>
  </w:num>
  <w:num w:numId="4">
    <w:abstractNumId w:val="21"/>
  </w:num>
  <w:num w:numId="5">
    <w:abstractNumId w:val="22"/>
  </w:num>
  <w:num w:numId="6">
    <w:abstractNumId w:val="20"/>
  </w:num>
  <w:num w:numId="7">
    <w:abstractNumId w:val="19"/>
  </w:num>
  <w:num w:numId="8">
    <w:abstractNumId w:val="13"/>
  </w:num>
  <w:num w:numId="9">
    <w:abstractNumId w:val="1"/>
  </w:num>
  <w:num w:numId="10">
    <w:abstractNumId w:val="16"/>
  </w:num>
  <w:num w:numId="11">
    <w:abstractNumId w:val="8"/>
  </w:num>
  <w:num w:numId="12">
    <w:abstractNumId w:val="18"/>
  </w:num>
  <w:num w:numId="13">
    <w:abstractNumId w:val="24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6"/>
  </w:num>
  <w:num w:numId="19">
    <w:abstractNumId w:val="27"/>
  </w:num>
  <w:num w:numId="20">
    <w:abstractNumId w:val="0"/>
  </w:num>
  <w:num w:numId="21">
    <w:abstractNumId w:val="10"/>
  </w:num>
  <w:num w:numId="22">
    <w:abstractNumId w:val="15"/>
  </w:num>
  <w:num w:numId="23">
    <w:abstractNumId w:val="17"/>
  </w:num>
  <w:num w:numId="24">
    <w:abstractNumId w:val="7"/>
  </w:num>
  <w:num w:numId="25">
    <w:abstractNumId w:val="25"/>
  </w:num>
  <w:num w:numId="26">
    <w:abstractNumId w:val="9"/>
  </w:num>
  <w:num w:numId="27">
    <w:abstractNumId w:val="5"/>
  </w:num>
  <w:num w:numId="28">
    <w:abstractNumId w:val="3"/>
  </w:num>
  <w:num w:numId="29">
    <w:abstractNumId w:val="12"/>
  </w:num>
  <w:num w:numId="30">
    <w:abstractNumId w:val="24"/>
  </w:num>
  <w:num w:numId="31">
    <w:abstractNumId w:val="2"/>
  </w:num>
  <w:num w:numId="32">
    <w:abstractNumId w:val="4"/>
  </w:num>
  <w:num w:numId="3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F5"/>
    <w:rsid w:val="000110BB"/>
    <w:rsid w:val="00061C6C"/>
    <w:rsid w:val="00064EF5"/>
    <w:rsid w:val="000D1DDE"/>
    <w:rsid w:val="00197055"/>
    <w:rsid w:val="001A0C72"/>
    <w:rsid w:val="001C3326"/>
    <w:rsid w:val="001D1AC8"/>
    <w:rsid w:val="002076A3"/>
    <w:rsid w:val="002917F5"/>
    <w:rsid w:val="002A0676"/>
    <w:rsid w:val="0033199F"/>
    <w:rsid w:val="003F1908"/>
    <w:rsid w:val="004232C8"/>
    <w:rsid w:val="0043102C"/>
    <w:rsid w:val="004456CE"/>
    <w:rsid w:val="004825DB"/>
    <w:rsid w:val="005216B6"/>
    <w:rsid w:val="00560EB3"/>
    <w:rsid w:val="00567341"/>
    <w:rsid w:val="005B4C11"/>
    <w:rsid w:val="00610543"/>
    <w:rsid w:val="00687113"/>
    <w:rsid w:val="00696337"/>
    <w:rsid w:val="007274B6"/>
    <w:rsid w:val="0077527B"/>
    <w:rsid w:val="007F5E86"/>
    <w:rsid w:val="0085151C"/>
    <w:rsid w:val="008D08A9"/>
    <w:rsid w:val="008E3B74"/>
    <w:rsid w:val="009D0E65"/>
    <w:rsid w:val="00A54997"/>
    <w:rsid w:val="00A87518"/>
    <w:rsid w:val="00AF50C9"/>
    <w:rsid w:val="00B21C95"/>
    <w:rsid w:val="00B35D1A"/>
    <w:rsid w:val="00B442A3"/>
    <w:rsid w:val="00B52F54"/>
    <w:rsid w:val="00B863E2"/>
    <w:rsid w:val="00BD5BD2"/>
    <w:rsid w:val="00BE07C3"/>
    <w:rsid w:val="00C01521"/>
    <w:rsid w:val="00C16E83"/>
    <w:rsid w:val="00C5565A"/>
    <w:rsid w:val="00C72199"/>
    <w:rsid w:val="00C822B0"/>
    <w:rsid w:val="00CD01F3"/>
    <w:rsid w:val="00CD6745"/>
    <w:rsid w:val="00D00A5E"/>
    <w:rsid w:val="00D25F9B"/>
    <w:rsid w:val="00D46B65"/>
    <w:rsid w:val="00D76FF7"/>
    <w:rsid w:val="00DA5734"/>
    <w:rsid w:val="00DF096C"/>
    <w:rsid w:val="00DF2F2E"/>
    <w:rsid w:val="00E138EE"/>
    <w:rsid w:val="00E174DA"/>
    <w:rsid w:val="00E31F10"/>
    <w:rsid w:val="00E94154"/>
    <w:rsid w:val="00ED54A5"/>
    <w:rsid w:val="00F55C3C"/>
    <w:rsid w:val="00F76359"/>
    <w:rsid w:val="00F929AB"/>
    <w:rsid w:val="00FE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B153"/>
  <w15:chartTrackingRefBased/>
  <w15:docId w15:val="{3B104673-ECF6-42D5-8AE8-E532CD3B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8EE"/>
    <w:pPr>
      <w:keepNext/>
      <w:numPr>
        <w:numId w:val="25"/>
      </w:numPr>
      <w:tabs>
        <w:tab w:val="clear" w:pos="720"/>
        <w:tab w:val="num" w:pos="360"/>
      </w:tabs>
      <w:spacing w:before="240" w:after="60" w:line="240" w:lineRule="auto"/>
      <w:ind w:left="0" w:firstLine="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8EE"/>
    <w:pPr>
      <w:keepNext/>
      <w:numPr>
        <w:ilvl w:val="1"/>
        <w:numId w:val="25"/>
      </w:numPr>
      <w:tabs>
        <w:tab w:val="clear" w:pos="1440"/>
        <w:tab w:val="num" w:pos="360"/>
      </w:tabs>
      <w:spacing w:before="240" w:after="6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8EE"/>
    <w:pPr>
      <w:keepNext/>
      <w:numPr>
        <w:ilvl w:val="2"/>
        <w:numId w:val="25"/>
      </w:numPr>
      <w:tabs>
        <w:tab w:val="clear" w:pos="2160"/>
        <w:tab w:val="num" w:pos="360"/>
      </w:tabs>
      <w:spacing w:before="240" w:after="60" w:line="240" w:lineRule="auto"/>
      <w:ind w:left="0" w:firstLine="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8EE"/>
    <w:pPr>
      <w:keepNext/>
      <w:numPr>
        <w:ilvl w:val="3"/>
        <w:numId w:val="25"/>
      </w:numPr>
      <w:tabs>
        <w:tab w:val="clear" w:pos="2880"/>
        <w:tab w:val="num" w:pos="360"/>
      </w:tabs>
      <w:spacing w:before="240" w:after="60" w:line="240" w:lineRule="auto"/>
      <w:ind w:left="0" w:firstLine="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8EE"/>
    <w:pPr>
      <w:numPr>
        <w:ilvl w:val="4"/>
        <w:numId w:val="25"/>
      </w:numPr>
      <w:tabs>
        <w:tab w:val="clear" w:pos="3600"/>
        <w:tab w:val="num" w:pos="360"/>
      </w:tabs>
      <w:spacing w:before="240" w:after="60" w:line="240" w:lineRule="auto"/>
      <w:ind w:left="0" w:firstLine="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138EE"/>
    <w:pPr>
      <w:numPr>
        <w:ilvl w:val="5"/>
        <w:numId w:val="25"/>
      </w:numPr>
      <w:tabs>
        <w:tab w:val="clear" w:pos="4320"/>
        <w:tab w:val="num" w:pos="360"/>
      </w:tabs>
      <w:spacing w:before="240" w:after="60" w:line="240" w:lineRule="auto"/>
      <w:ind w:left="0" w:firstLine="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8EE"/>
    <w:pPr>
      <w:numPr>
        <w:ilvl w:val="6"/>
        <w:numId w:val="25"/>
      </w:numPr>
      <w:tabs>
        <w:tab w:val="clear" w:pos="5040"/>
        <w:tab w:val="num" w:pos="360"/>
      </w:tabs>
      <w:spacing w:before="240" w:after="60" w:line="240" w:lineRule="auto"/>
      <w:ind w:left="0" w:firstLine="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8EE"/>
    <w:pPr>
      <w:numPr>
        <w:ilvl w:val="7"/>
        <w:numId w:val="25"/>
      </w:numPr>
      <w:tabs>
        <w:tab w:val="clear" w:pos="5760"/>
        <w:tab w:val="num" w:pos="360"/>
      </w:tabs>
      <w:spacing w:before="240" w:after="60" w:line="240" w:lineRule="auto"/>
      <w:ind w:left="0" w:firstLine="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8EE"/>
    <w:pPr>
      <w:numPr>
        <w:ilvl w:val="8"/>
        <w:numId w:val="25"/>
      </w:numPr>
      <w:tabs>
        <w:tab w:val="clear" w:pos="6480"/>
        <w:tab w:val="num" w:pos="360"/>
      </w:tabs>
      <w:spacing w:before="240" w:after="60" w:line="240" w:lineRule="auto"/>
      <w:ind w:left="0"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5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138E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8E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8E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8EE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8EE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138E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8EE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8EE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8EE"/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unhideWhenUsed/>
    <w:rsid w:val="0044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6B6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6B6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46B65"/>
    <w:rPr>
      <w:b/>
      <w:bCs/>
    </w:rPr>
  </w:style>
  <w:style w:type="paragraph" w:styleId="ListParagraph">
    <w:name w:val="List Paragraph"/>
    <w:basedOn w:val="Normal"/>
    <w:uiPriority w:val="34"/>
    <w:qFormat/>
    <w:rsid w:val="00DF2F2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105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8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4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0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0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3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6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74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40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3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92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55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1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0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71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7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28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2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2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6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2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1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2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04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99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8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4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1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niksic.m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onkurs.spomeniknjegosu@niksic.m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18</Pages>
  <Words>2822</Words>
  <Characters>16087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Ana</cp:lastModifiedBy>
  <cp:revision>6</cp:revision>
  <dcterms:created xsi:type="dcterms:W3CDTF">2026-01-25T19:02:00Z</dcterms:created>
  <dcterms:modified xsi:type="dcterms:W3CDTF">2026-01-26T10:37:00Z</dcterms:modified>
</cp:coreProperties>
</file>