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glossary/document.xml" ContentType="application/vnd.openxmlformats-officedocument.wordprocessingml.document.glossary+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Override PartName="/customXml/itemProps2.xml" ContentType="application/vnd.openxmlformats-officedocument.customXml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bottomFromText="720" w:vertAnchor="page" w:horzAnchor="margin" w:tblpY="5866"/>
        <w:tblW w:w="5000" w:type="pct"/>
        <w:tblLook w:val="04A0"/>
      </w:tblPr>
      <w:tblGrid>
        <w:gridCol w:w="9287"/>
      </w:tblGrid>
      <w:tr w:rsidR="00484746" w:rsidTr="00484746">
        <w:tc>
          <w:tcPr>
            <w:tcW w:w="9287" w:type="dxa"/>
          </w:tcPr>
          <w:p w:rsidR="00484746" w:rsidRDefault="006606E7" w:rsidP="00484746">
            <w:pPr>
              <w:pStyle w:val="Title"/>
              <w:jc w:val="center"/>
              <w:rPr>
                <w:color w:val="EEECE1" w:themeColor="background2"/>
                <w:sz w:val="96"/>
                <w:szCs w:val="56"/>
              </w:rPr>
            </w:pPr>
            <w:sdt>
              <w:sdtPr>
                <w:rPr>
                  <w:color w:val="FFFFFF" w:themeColor="background1"/>
                  <w:sz w:val="96"/>
                  <w:szCs w:val="96"/>
                </w:rPr>
                <w:alias w:val="Title"/>
                <w:id w:val="1274589637"/>
                <w:placeholder>
                  <w:docPart w:val="E9A3E0BF0B6F41E0A1C49788C1EA7BE0"/>
                </w:placeholder>
                <w:dataBinding w:prefixMappings="xmlns:ns0='http://schemas.openxmlformats.org/package/2006/metadata/core-properties' xmlns:ns1='http://purl.org/dc/elements/1.1/'" w:xpath="/ns0:coreProperties[1]/ns1:title[1]" w:storeItemID="{6C3C8BC8-F283-45AE-878A-BAB7291924A1}"/>
                <w:text/>
              </w:sdtPr>
              <w:sdtContent>
                <w:r w:rsidR="00484746" w:rsidRPr="00EC4673">
                  <w:rPr>
                    <w:color w:val="FFFFFF" w:themeColor="background1"/>
                    <w:sz w:val="96"/>
                    <w:szCs w:val="96"/>
                  </w:rPr>
                  <w:t>LOKALNI ENERGETSKI PLAN</w:t>
                </w:r>
              </w:sdtContent>
            </w:sdt>
          </w:p>
        </w:tc>
      </w:tr>
      <w:tr w:rsidR="00484746" w:rsidTr="00484746">
        <w:tc>
          <w:tcPr>
            <w:tcW w:w="0" w:type="auto"/>
            <w:vAlign w:val="bottom"/>
          </w:tcPr>
          <w:p w:rsidR="00484746" w:rsidRDefault="006606E7" w:rsidP="00484746">
            <w:pPr>
              <w:pStyle w:val="Subtitle"/>
              <w:jc w:val="center"/>
            </w:pPr>
            <w:sdt>
              <w:sdtPr>
                <w:rPr>
                  <w:b/>
                  <w:i w:val="0"/>
                  <w:color w:val="FFFFFF" w:themeColor="background1"/>
                  <w:sz w:val="96"/>
                  <w:szCs w:val="96"/>
                </w:rPr>
                <w:alias w:val="Subtitle"/>
                <w:id w:val="1194108113"/>
                <w:placeholder>
                  <w:docPart w:val="2E58A7C5ECBA4EE682C9D29F7F74BB0D"/>
                </w:placeholder>
                <w:dataBinding w:prefixMappings="xmlns:ns0='http://schemas.openxmlformats.org/package/2006/metadata/core-properties' xmlns:ns1='http://purl.org/dc/elements/1.1/'" w:xpath="/ns0:coreProperties[1]/ns1:subject[1]" w:storeItemID="{6C3C8BC8-F283-45AE-878A-BAB7291924A1}"/>
                <w:text/>
              </w:sdtPr>
              <w:sdtContent>
                <w:r w:rsidR="00484746" w:rsidRPr="00484746">
                  <w:rPr>
                    <w:b/>
                    <w:i w:val="0"/>
                    <w:color w:val="FFFFFF" w:themeColor="background1"/>
                    <w:sz w:val="96"/>
                    <w:szCs w:val="96"/>
                  </w:rPr>
                  <w:t>2015-2025</w:t>
                </w:r>
              </w:sdtContent>
            </w:sdt>
          </w:p>
        </w:tc>
      </w:tr>
      <w:tr w:rsidR="00484746" w:rsidTr="00E46639">
        <w:trPr>
          <w:trHeight w:val="3153"/>
        </w:trPr>
        <w:tc>
          <w:tcPr>
            <w:tcW w:w="0" w:type="auto"/>
            <w:vAlign w:val="bottom"/>
          </w:tcPr>
          <w:p w:rsidR="00484746" w:rsidRDefault="006606E7" w:rsidP="00E46639">
            <w:pPr>
              <w:jc w:val="center"/>
              <w:rPr>
                <w:color w:val="FFFFFF" w:themeColor="background1"/>
              </w:rPr>
            </w:pPr>
            <w:sdt>
              <w:sdtPr>
                <w:rPr>
                  <w:color w:val="FFFFFF" w:themeColor="background1"/>
                  <w:sz w:val="40"/>
                  <w:szCs w:val="40"/>
                </w:rPr>
                <w:alias w:val="Abstract"/>
                <w:id w:val="1304881009"/>
                <w:placeholder>
                  <w:docPart w:val="9B2C923E49294531A7720EE8F30D1D87"/>
                </w:placeholder>
                <w:dataBinding w:prefixMappings="xmlns:ns0='http://schemas.microsoft.com/office/2006/coverPageProps'" w:xpath="/ns0:CoverPageProperties[1]/ns0:Abstract[1]" w:storeItemID="{55AF091B-3C7A-41E3-B477-F2FDAA23CFDA}"/>
                <w:text/>
              </w:sdtPr>
              <w:sdtContent>
                <w:r w:rsidR="00E46639" w:rsidRPr="00E46639">
                  <w:rPr>
                    <w:color w:val="FFFFFF" w:themeColor="background1"/>
                    <w:sz w:val="40"/>
                    <w:szCs w:val="40"/>
                  </w:rPr>
                  <w:t>SLUŽBA MENADŽERA</w:t>
                </w:r>
              </w:sdtContent>
            </w:sdt>
          </w:p>
        </w:tc>
      </w:tr>
      <w:tr w:rsidR="00484746" w:rsidTr="00484746">
        <w:trPr>
          <w:trHeight w:val="432"/>
        </w:trPr>
        <w:tc>
          <w:tcPr>
            <w:tcW w:w="0" w:type="auto"/>
            <w:vAlign w:val="bottom"/>
          </w:tcPr>
          <w:p w:rsidR="00484746" w:rsidRDefault="00484746" w:rsidP="00484746">
            <w:pPr>
              <w:rPr>
                <w:color w:val="1F497D" w:themeColor="text2"/>
              </w:rPr>
            </w:pPr>
          </w:p>
        </w:tc>
      </w:tr>
    </w:tbl>
    <w:sdt>
      <w:sdtPr>
        <w:rPr>
          <w:b/>
          <w:sz w:val="28"/>
          <w:szCs w:val="28"/>
        </w:rPr>
        <w:id w:val="-1085230027"/>
        <w:docPartObj>
          <w:docPartGallery w:val="Cover Pages"/>
          <w:docPartUnique/>
        </w:docPartObj>
      </w:sdtPr>
      <w:sdtContent>
        <w:p w:rsidR="00484746" w:rsidRDefault="006606E7">
          <w:pPr>
            <w:spacing w:before="0" w:after="200"/>
            <w:jc w:val="left"/>
            <w:rPr>
              <w:b/>
              <w:sz w:val="28"/>
              <w:szCs w:val="28"/>
            </w:rPr>
          </w:pPr>
          <w:r w:rsidRPr="006606E7">
            <w:rPr>
              <w:noProof/>
            </w:rPr>
            <w:pict>
              <v:rect id="Rectangle 245" o:spid="_x0000_s1026" style="position:absolute;margin-left:-4.5pt;margin-top:-41.25pt;width:599.8pt;height:886.5pt;z-index:-25160601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" fillcolor="#8db3e2 [1298]" stroked="f" strokeweight="2pt">
                <v:fill color2="#060e18 [642]" rotate="t" focusposition=".5,-52429f" focussize="" colors="0 #bec9e5;26214f #b4c1e1;1 #001a5e" focus="100%" type="gradientRadial"/>
                <v:path arrowok="t"/>
                <w10:wrap anchorx="page" anchory="page"/>
              </v:rect>
            </w:pict>
          </w:r>
          <w:r w:rsidR="00B155B3">
            <w:rPr>
              <w:noProof/>
            </w:rPr>
            <w:drawing>
              <wp:anchor distT="0" distB="0" distL="114300" distR="114300" simplePos="0" relativeHeight="251695104" behindDoc="0" locked="0" layoutInCell="1" allowOverlap="1">
                <wp:simplePos x="0" y="0"/>
                <wp:positionH relativeFrom="column">
                  <wp:posOffset>-280035</wp:posOffset>
                </wp:positionH>
                <wp:positionV relativeFrom="paragraph">
                  <wp:posOffset>-5715</wp:posOffset>
                </wp:positionV>
                <wp:extent cx="5962650" cy="1951990"/>
                <wp:effectExtent l="0" t="0" r="0" b="0"/>
                <wp:wrapTopAndBottom/>
                <wp:docPr id="31" name="Picture 31" descr="C:\Users\Computer\Desktop\Post_image-_ops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Desktop\Post_image-_opstina.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2650" cy="1951990"/>
                        </a:xfrm>
                        <a:prstGeom prst="rect">
                          <a:avLst/>
                        </a:prstGeom>
                        <a:noFill/>
                        <a:ln>
                          <a:noFill/>
                        </a:ln>
                      </pic:spPr>
                    </pic:pic>
                  </a:graphicData>
                </a:graphic>
              </wp:anchor>
            </w:drawing>
          </w:r>
          <w:r w:rsidRPr="006606E7">
            <w:rPr>
              <w:noProof/>
            </w:rPr>
            <w:pict>
              <v:shapetype id="_x0000_t202" coordsize="21600,21600" o:spt="202" path="m,l,21600r21600,l21600,xe">
                <v:stroke joinstyle="miter"/>
                <v:path gradientshapeok="t" o:connecttype="rect"/>
              </v:shapetype>
              <v:shape id="Text Box 244" o:spid="_x0000_s1027" type="#_x0000_t202" style="position:absolute;margin-left:0;margin-top:0;width:312.6pt;height:22.2pt;z-index:-251602944;visibility:visible;mso-top-percent:50;mso-position-horizontal:left;mso-position-horizontal-relative:margin;mso-position-vertical-relative:margin;mso-top-percent:5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" filled="f" stroked="f" strokeweight=".5pt">
                <v:path arrowok="t"/>
                <v:textbox style="mso-fit-shape-to-text:t" inset="0,0,0,0">
                  <w:txbxContent>
                    <w:p w:rsidR="00CC744E" w:rsidRDefault="00CC744E"/>
                  </w:txbxContent>
                </v:textbox>
                <w10:wrap anchorx="margin" anchory="margin"/>
              </v:shape>
            </w:pict>
          </w:r>
          <w:r w:rsidR="00484746">
            <w:rPr>
              <w:b/>
              <w:sz w:val="28"/>
              <w:szCs w:val="28"/>
            </w:rPr>
            <w:br w:type="page"/>
          </w:r>
        </w:p>
      </w:sdtContent>
    </w:sdt>
    <w:p w:rsidR="00433554" w:rsidRDefault="00433554" w:rsidP="005F0FC1">
      <w:pPr>
        <w:spacing w:before="0" w:after="200"/>
        <w:jc w:val="center"/>
        <w:rPr>
          <w:b/>
          <w:sz w:val="28"/>
          <w:szCs w:val="28"/>
        </w:rPr>
      </w:pPr>
    </w:p>
    <w:p w:rsidR="00E46639" w:rsidRDefault="00E46639">
      <w:pPr>
        <w:spacing w:before="0" w:after="200"/>
        <w:jc w:val="left"/>
        <w:rPr>
          <w:b/>
          <w:sz w:val="28"/>
          <w:szCs w:val="28"/>
        </w:rPr>
      </w:pPr>
    </w:p>
    <w:p w:rsidR="00E46639" w:rsidRDefault="00E46639">
      <w:pPr>
        <w:spacing w:before="0" w:after="200"/>
        <w:jc w:val="left"/>
        <w:rPr>
          <w:b/>
          <w:sz w:val="28"/>
          <w:szCs w:val="28"/>
        </w:rPr>
      </w:pPr>
    </w:p>
    <w:p w:rsidR="00E46639" w:rsidRDefault="00E46639">
      <w:pPr>
        <w:spacing w:before="0" w:after="200"/>
        <w:jc w:val="left"/>
        <w:rPr>
          <w:b/>
          <w:sz w:val="28"/>
          <w:szCs w:val="28"/>
        </w:rPr>
      </w:pPr>
    </w:p>
    <w:p w:rsidR="00E46639" w:rsidRDefault="00E46639">
      <w:pPr>
        <w:spacing w:before="0" w:after="200"/>
        <w:jc w:val="left"/>
        <w:rPr>
          <w:b/>
          <w:sz w:val="28"/>
          <w:szCs w:val="28"/>
        </w:rPr>
      </w:pPr>
    </w:p>
    <w:p w:rsidR="00E46639" w:rsidRDefault="00E46639">
      <w:pPr>
        <w:spacing w:before="0" w:after="200"/>
        <w:jc w:val="left"/>
        <w:rPr>
          <w:b/>
          <w:sz w:val="28"/>
          <w:szCs w:val="28"/>
        </w:rPr>
      </w:pPr>
    </w:p>
    <w:p w:rsidR="007218C5" w:rsidRDefault="007218C5">
      <w:pPr>
        <w:spacing w:before="0" w:after="200"/>
        <w:jc w:val="left"/>
        <w:rPr>
          <w:b/>
          <w:sz w:val="28"/>
          <w:szCs w:val="28"/>
        </w:rPr>
      </w:pPr>
    </w:p>
    <w:p w:rsidR="00E46639" w:rsidRDefault="00E46639">
      <w:pPr>
        <w:spacing w:before="0" w:after="200"/>
        <w:jc w:val="left"/>
        <w:rPr>
          <w:b/>
          <w:sz w:val="28"/>
          <w:szCs w:val="28"/>
        </w:rPr>
      </w:pPr>
    </w:p>
    <w:p w:rsidR="00E46639" w:rsidRDefault="00E46639" w:rsidP="00E46639">
      <w:pPr>
        <w:spacing w:before="0" w:after="200"/>
        <w:jc w:val="center"/>
        <w:rPr>
          <w:b/>
          <w:sz w:val="28"/>
          <w:szCs w:val="28"/>
        </w:rPr>
      </w:pPr>
      <w:r>
        <w:rPr>
          <w:b/>
          <w:sz w:val="28"/>
          <w:szCs w:val="28"/>
        </w:rPr>
        <w:t>Opština Nikšić</w:t>
      </w:r>
    </w:p>
    <w:p w:rsidR="00E46639" w:rsidRPr="007218C5" w:rsidRDefault="00E46639" w:rsidP="00E46639">
      <w:pPr>
        <w:spacing w:before="0" w:after="200"/>
        <w:jc w:val="center"/>
        <w:rPr>
          <w:b/>
          <w:sz w:val="44"/>
          <w:szCs w:val="44"/>
        </w:rPr>
      </w:pPr>
      <w:r w:rsidRPr="007218C5">
        <w:rPr>
          <w:b/>
          <w:sz w:val="44"/>
          <w:szCs w:val="44"/>
        </w:rPr>
        <w:t>LOKALNI ENERGETSKI PLAN OPŠTINE NIKŠIĆ</w:t>
      </w:r>
    </w:p>
    <w:p w:rsidR="00E46639" w:rsidRPr="007218C5" w:rsidRDefault="00E46639" w:rsidP="00E46639">
      <w:pPr>
        <w:spacing w:before="0" w:after="200"/>
        <w:jc w:val="center"/>
        <w:rPr>
          <w:b/>
          <w:sz w:val="44"/>
          <w:szCs w:val="44"/>
        </w:rPr>
      </w:pPr>
      <w:r w:rsidRPr="007218C5">
        <w:rPr>
          <w:b/>
          <w:sz w:val="44"/>
          <w:szCs w:val="44"/>
        </w:rPr>
        <w:t>2015 – 2025</w:t>
      </w:r>
    </w:p>
    <w:p w:rsidR="00E46639" w:rsidRDefault="00E46639" w:rsidP="00E46639">
      <w:pPr>
        <w:spacing w:before="0" w:after="200"/>
        <w:jc w:val="center"/>
        <w:rPr>
          <w:b/>
          <w:sz w:val="40"/>
          <w:szCs w:val="40"/>
        </w:rPr>
      </w:pPr>
    </w:p>
    <w:p w:rsidR="00E46639" w:rsidRDefault="00E46639" w:rsidP="00E46639">
      <w:pPr>
        <w:spacing w:before="0" w:after="200"/>
        <w:jc w:val="center"/>
        <w:rPr>
          <w:b/>
          <w:sz w:val="40"/>
          <w:szCs w:val="40"/>
        </w:rPr>
      </w:pPr>
    </w:p>
    <w:p w:rsidR="00E46639" w:rsidRDefault="00E46639" w:rsidP="00E46639">
      <w:pPr>
        <w:spacing w:before="0" w:after="200"/>
        <w:jc w:val="center"/>
        <w:rPr>
          <w:b/>
          <w:sz w:val="40"/>
          <w:szCs w:val="40"/>
        </w:rPr>
      </w:pPr>
    </w:p>
    <w:p w:rsidR="00E46639" w:rsidRDefault="00E46639" w:rsidP="00E46639">
      <w:pPr>
        <w:spacing w:before="0" w:after="200"/>
        <w:jc w:val="center"/>
        <w:rPr>
          <w:b/>
          <w:sz w:val="40"/>
          <w:szCs w:val="40"/>
        </w:rPr>
      </w:pPr>
    </w:p>
    <w:p w:rsidR="00E46639" w:rsidRDefault="00E46639" w:rsidP="00E46639">
      <w:pPr>
        <w:spacing w:before="0" w:after="200"/>
        <w:jc w:val="center"/>
        <w:rPr>
          <w:b/>
          <w:sz w:val="40"/>
          <w:szCs w:val="40"/>
        </w:rPr>
      </w:pPr>
    </w:p>
    <w:p w:rsidR="00E46639" w:rsidRDefault="00E46639" w:rsidP="00E46639">
      <w:pPr>
        <w:spacing w:before="0" w:after="200"/>
        <w:jc w:val="center"/>
        <w:rPr>
          <w:b/>
          <w:sz w:val="40"/>
          <w:szCs w:val="40"/>
        </w:rPr>
      </w:pPr>
    </w:p>
    <w:p w:rsidR="00E46639" w:rsidRDefault="00E46639" w:rsidP="007218C5">
      <w:pPr>
        <w:spacing w:before="0" w:after="200"/>
        <w:rPr>
          <w:b/>
          <w:sz w:val="40"/>
          <w:szCs w:val="40"/>
        </w:rPr>
      </w:pPr>
    </w:p>
    <w:p w:rsidR="00E46639" w:rsidRPr="00E46639" w:rsidRDefault="00E46639" w:rsidP="00E46639">
      <w:pPr>
        <w:spacing w:before="0" w:after="200"/>
        <w:jc w:val="center"/>
        <w:rPr>
          <w:b/>
          <w:szCs w:val="24"/>
        </w:rPr>
      </w:pPr>
      <w:r>
        <w:rPr>
          <w:b/>
          <w:szCs w:val="24"/>
        </w:rPr>
        <w:t>d</w:t>
      </w:r>
      <w:r w:rsidRPr="00E46639">
        <w:rPr>
          <w:b/>
          <w:szCs w:val="24"/>
        </w:rPr>
        <w:t xml:space="preserve">ecembar, 2014. </w:t>
      </w:r>
      <w:r>
        <w:rPr>
          <w:b/>
          <w:szCs w:val="24"/>
        </w:rPr>
        <w:t>g</w:t>
      </w:r>
      <w:r w:rsidRPr="00E46639">
        <w:rPr>
          <w:b/>
          <w:szCs w:val="24"/>
        </w:rPr>
        <w:t>odine</w:t>
      </w:r>
    </w:p>
    <w:p w:rsidR="00E82634" w:rsidRDefault="00E46639" w:rsidP="00BC3C35">
      <w:pPr>
        <w:spacing w:before="0" w:after="200"/>
        <w:jc w:val="center"/>
        <w:rPr>
          <w:b/>
          <w:sz w:val="28"/>
          <w:szCs w:val="28"/>
        </w:rPr>
        <w:sectPr w:rsidR="00E82634" w:rsidSect="00B155B3">
          <w:headerReference w:type="default" r:id="rId10"/>
          <w:footerReference w:type="default" r:id="rId11"/>
          <w:headerReference w:type="first" r:id="rId12"/>
          <w:footerReference w:type="first" r:id="rId13"/>
          <w:pgSz w:w="11906" w:h="16838" w:code="9"/>
          <w:pgMar w:top="1134" w:right="1134" w:bottom="1134" w:left="1701" w:header="709" w:footer="709" w:gutter="0"/>
          <w:pgNumType w:start="0"/>
          <w:cols w:space="708"/>
          <w:titlePg/>
          <w:docGrid w:linePitch="360"/>
        </w:sectPr>
      </w:pPr>
      <w:r w:rsidRPr="00E46639">
        <w:rPr>
          <w:b/>
          <w:szCs w:val="24"/>
        </w:rPr>
        <w:t>Služba menadžera</w:t>
      </w:r>
    </w:p>
    <w:p w:rsidR="00EE18ED" w:rsidRDefault="00EE18ED" w:rsidP="00BC3C35">
      <w:pPr>
        <w:spacing w:before="0" w:after="200"/>
        <w:rPr>
          <w:b/>
          <w:sz w:val="28"/>
          <w:szCs w:val="28"/>
        </w:rPr>
        <w:sectPr w:rsidR="00EE18ED" w:rsidSect="005F19D0">
          <w:footerReference w:type="default" r:id="rId14"/>
          <w:footerReference w:type="first" r:id="rId15"/>
          <w:type w:val="continuous"/>
          <w:pgSz w:w="11906" w:h="16838" w:code="9"/>
          <w:pgMar w:top="1134" w:right="1134" w:bottom="1134" w:left="1701" w:header="709" w:footer="709" w:gutter="0"/>
          <w:pgNumType w:start="3"/>
          <w:cols w:space="708"/>
          <w:docGrid w:linePitch="360"/>
        </w:sectPr>
      </w:pPr>
    </w:p>
    <w:p w:rsidR="00BC3C35" w:rsidRDefault="00BC3C35" w:rsidP="00BC3C35">
      <w:pPr>
        <w:tabs>
          <w:tab w:val="left" w:pos="3405"/>
        </w:tabs>
        <w:rPr>
          <w:sz w:val="28"/>
          <w:szCs w:val="28"/>
        </w:rPr>
      </w:pPr>
    </w:p>
    <w:p w:rsidR="005F19D0" w:rsidRPr="00BC3C35" w:rsidRDefault="005F19D0" w:rsidP="00BC3C35">
      <w:pPr>
        <w:tabs>
          <w:tab w:val="left" w:pos="3405"/>
        </w:tabs>
        <w:rPr>
          <w:sz w:val="28"/>
          <w:szCs w:val="28"/>
        </w:rPr>
        <w:sectPr w:rsidR="005F19D0" w:rsidRPr="00BC3C35" w:rsidSect="00E82634">
          <w:type w:val="continuous"/>
          <w:pgSz w:w="11906" w:h="16838" w:code="9"/>
          <w:pgMar w:top="1134" w:right="1134" w:bottom="1134" w:left="1701" w:header="709" w:footer="709" w:gutter="0"/>
          <w:pgNumType w:start="3"/>
          <w:cols w:space="708"/>
          <w:titlePg/>
          <w:docGrid w:linePitch="360"/>
        </w:sectPr>
      </w:pPr>
    </w:p>
    <w:p w:rsidR="00255461" w:rsidRPr="00BC3C35" w:rsidRDefault="00255461" w:rsidP="00BC3C35">
      <w:pPr>
        <w:tabs>
          <w:tab w:val="left" w:pos="1920"/>
          <w:tab w:val="center" w:pos="4535"/>
        </w:tabs>
        <w:spacing w:before="0" w:after="200"/>
        <w:jc w:val="left"/>
        <w:rPr>
          <w:b/>
          <w:sz w:val="28"/>
          <w:szCs w:val="28"/>
        </w:rPr>
        <w:sectPr w:rsidR="00255461" w:rsidRPr="00BC3C35" w:rsidSect="00E82634">
          <w:type w:val="continuous"/>
          <w:pgSz w:w="11906" w:h="16838" w:code="9"/>
          <w:pgMar w:top="1134" w:right="1134" w:bottom="1134" w:left="1701" w:header="709" w:footer="709" w:gutter="0"/>
          <w:pgNumType w:start="3"/>
          <w:cols w:space="708"/>
          <w:titlePg/>
          <w:docGrid w:linePitch="360"/>
        </w:sectPr>
      </w:pPr>
    </w:p>
    <w:p w:rsidR="005F0FC1" w:rsidRDefault="005F0FC1" w:rsidP="005F0FC1">
      <w:pPr>
        <w:spacing w:before="0" w:after="200"/>
        <w:jc w:val="center"/>
        <w:rPr>
          <w:b/>
          <w:sz w:val="28"/>
          <w:szCs w:val="28"/>
        </w:rPr>
      </w:pPr>
      <w:r>
        <w:rPr>
          <w:b/>
          <w:sz w:val="28"/>
          <w:szCs w:val="28"/>
        </w:rPr>
        <w:lastRenderedPageBreak/>
        <w:t>SADRŽAJ</w:t>
      </w:r>
    </w:p>
    <w:p w:rsidR="00BC3C35" w:rsidRDefault="006606E7">
      <w:pPr>
        <w:pStyle w:val="TOC1"/>
        <w:tabs>
          <w:tab w:val="left" w:pos="480"/>
          <w:tab w:val="right" w:leader="dot" w:pos="9061"/>
        </w:tabs>
        <w:rPr>
          <w:rFonts w:asciiTheme="minorHAnsi" w:eastAsiaTheme="minorEastAsia" w:hAnsiTheme="minorHAnsi"/>
          <w:noProof/>
          <w:sz w:val="22"/>
        </w:rPr>
      </w:pPr>
      <w:r>
        <w:rPr>
          <w:b/>
          <w:sz w:val="28"/>
          <w:szCs w:val="28"/>
        </w:rPr>
        <w:fldChar w:fldCharType="begin"/>
      </w:r>
      <w:r w:rsidR="00BC3C35">
        <w:rPr>
          <w:b/>
          <w:sz w:val="28"/>
          <w:szCs w:val="28"/>
        </w:rPr>
        <w:instrText xml:space="preserve"> TOC \o "1-5" \h \z \u </w:instrText>
      </w:r>
      <w:r>
        <w:rPr>
          <w:b/>
          <w:sz w:val="28"/>
          <w:szCs w:val="28"/>
        </w:rPr>
        <w:fldChar w:fldCharType="separate"/>
      </w:r>
      <w:hyperlink w:anchor="_Toc406069805" w:history="1">
        <w:r w:rsidR="00BC3C35" w:rsidRPr="001B01A8">
          <w:rPr>
            <w:rStyle w:val="Hyperlink"/>
            <w:noProof/>
          </w:rPr>
          <w:t>1.</w:t>
        </w:r>
        <w:r w:rsidR="00BC3C35">
          <w:rPr>
            <w:rFonts w:asciiTheme="minorHAnsi" w:eastAsiaTheme="minorEastAsia" w:hAnsiTheme="minorHAnsi"/>
            <w:noProof/>
            <w:sz w:val="22"/>
          </w:rPr>
          <w:tab/>
        </w:r>
        <w:r w:rsidR="00BC3C35" w:rsidRPr="001B01A8">
          <w:rPr>
            <w:rStyle w:val="Hyperlink"/>
            <w:noProof/>
          </w:rPr>
          <w:t>UVOD</w:t>
        </w:r>
        <w:r w:rsidR="00BC3C35">
          <w:rPr>
            <w:noProof/>
            <w:webHidden/>
          </w:rPr>
          <w:tab/>
        </w:r>
        <w:r>
          <w:rPr>
            <w:noProof/>
            <w:webHidden/>
          </w:rPr>
          <w:fldChar w:fldCharType="begin"/>
        </w:r>
        <w:r w:rsidR="00BC3C35">
          <w:rPr>
            <w:noProof/>
            <w:webHidden/>
          </w:rPr>
          <w:instrText xml:space="preserve"> PAGEREF _Toc406069805 \h </w:instrText>
        </w:r>
        <w:r>
          <w:rPr>
            <w:noProof/>
            <w:webHidden/>
          </w:rPr>
        </w:r>
        <w:r>
          <w:rPr>
            <w:noProof/>
            <w:webHidden/>
          </w:rPr>
          <w:fldChar w:fldCharType="separate"/>
        </w:r>
        <w:r w:rsidR="0087494A">
          <w:rPr>
            <w:noProof/>
            <w:webHidden/>
          </w:rPr>
          <w:t>7</w:t>
        </w:r>
        <w:r>
          <w:rPr>
            <w:noProof/>
            <w:webHidden/>
          </w:rPr>
          <w:fldChar w:fldCharType="end"/>
        </w:r>
      </w:hyperlink>
    </w:p>
    <w:p w:rsidR="00BC3C35" w:rsidRDefault="006606E7">
      <w:pPr>
        <w:pStyle w:val="TOC2"/>
        <w:tabs>
          <w:tab w:val="left" w:pos="960"/>
          <w:tab w:val="right" w:leader="dot" w:pos="9061"/>
        </w:tabs>
        <w:rPr>
          <w:rFonts w:asciiTheme="minorHAnsi" w:eastAsiaTheme="minorEastAsia" w:hAnsiTheme="minorHAnsi"/>
          <w:noProof/>
          <w:sz w:val="22"/>
        </w:rPr>
      </w:pPr>
      <w:hyperlink w:anchor="_Toc406069806" w:history="1">
        <w:r w:rsidR="00BC3C35" w:rsidRPr="001B01A8">
          <w:rPr>
            <w:rStyle w:val="Hyperlink"/>
            <w:noProof/>
          </w:rPr>
          <w:t>1.1</w:t>
        </w:r>
        <w:r w:rsidR="00BC3C35">
          <w:rPr>
            <w:rFonts w:asciiTheme="minorHAnsi" w:eastAsiaTheme="minorEastAsia" w:hAnsiTheme="minorHAnsi"/>
            <w:noProof/>
            <w:sz w:val="22"/>
          </w:rPr>
          <w:tab/>
        </w:r>
        <w:r w:rsidR="00BC3C35" w:rsidRPr="001B01A8">
          <w:rPr>
            <w:rStyle w:val="Hyperlink"/>
            <w:noProof/>
          </w:rPr>
          <w:t>Svrha izrade lokalnog energetskog plana</w:t>
        </w:r>
        <w:r w:rsidR="00BC3C35">
          <w:rPr>
            <w:noProof/>
            <w:webHidden/>
          </w:rPr>
          <w:tab/>
        </w:r>
        <w:r>
          <w:rPr>
            <w:noProof/>
            <w:webHidden/>
          </w:rPr>
          <w:fldChar w:fldCharType="begin"/>
        </w:r>
        <w:r w:rsidR="00BC3C35">
          <w:rPr>
            <w:noProof/>
            <w:webHidden/>
          </w:rPr>
          <w:instrText xml:space="preserve"> PAGEREF _Toc406069806 \h </w:instrText>
        </w:r>
        <w:r>
          <w:rPr>
            <w:noProof/>
            <w:webHidden/>
          </w:rPr>
        </w:r>
        <w:r>
          <w:rPr>
            <w:noProof/>
            <w:webHidden/>
          </w:rPr>
          <w:fldChar w:fldCharType="separate"/>
        </w:r>
        <w:r w:rsidR="0087494A">
          <w:rPr>
            <w:noProof/>
            <w:webHidden/>
          </w:rPr>
          <w:t>7</w:t>
        </w:r>
        <w:r>
          <w:rPr>
            <w:noProof/>
            <w:webHidden/>
          </w:rPr>
          <w:fldChar w:fldCharType="end"/>
        </w:r>
      </w:hyperlink>
    </w:p>
    <w:p w:rsidR="00BC3C35" w:rsidRDefault="006606E7">
      <w:pPr>
        <w:pStyle w:val="TOC2"/>
        <w:tabs>
          <w:tab w:val="left" w:pos="960"/>
          <w:tab w:val="right" w:leader="dot" w:pos="9061"/>
        </w:tabs>
        <w:rPr>
          <w:rFonts w:asciiTheme="minorHAnsi" w:eastAsiaTheme="minorEastAsia" w:hAnsiTheme="minorHAnsi"/>
          <w:noProof/>
          <w:sz w:val="22"/>
        </w:rPr>
      </w:pPr>
      <w:hyperlink w:anchor="_Toc406069807" w:history="1">
        <w:r w:rsidR="00BC3C35" w:rsidRPr="001B01A8">
          <w:rPr>
            <w:rStyle w:val="Hyperlink"/>
            <w:noProof/>
          </w:rPr>
          <w:t>1.2</w:t>
        </w:r>
        <w:r w:rsidR="00BC3C35">
          <w:rPr>
            <w:rFonts w:asciiTheme="minorHAnsi" w:eastAsiaTheme="minorEastAsia" w:hAnsiTheme="minorHAnsi"/>
            <w:noProof/>
            <w:sz w:val="22"/>
          </w:rPr>
          <w:tab/>
        </w:r>
        <w:r w:rsidR="00BC3C35" w:rsidRPr="001B01A8">
          <w:rPr>
            <w:rStyle w:val="Hyperlink"/>
            <w:noProof/>
          </w:rPr>
          <w:t>Ciljevi, mjere i mapa puta</w:t>
        </w:r>
        <w:r w:rsidR="00BC3C35">
          <w:rPr>
            <w:noProof/>
            <w:webHidden/>
          </w:rPr>
          <w:tab/>
        </w:r>
        <w:r>
          <w:rPr>
            <w:noProof/>
            <w:webHidden/>
          </w:rPr>
          <w:fldChar w:fldCharType="begin"/>
        </w:r>
        <w:r w:rsidR="00BC3C35">
          <w:rPr>
            <w:noProof/>
            <w:webHidden/>
          </w:rPr>
          <w:instrText xml:space="preserve"> PAGEREF _Toc406069807 \h </w:instrText>
        </w:r>
        <w:r>
          <w:rPr>
            <w:noProof/>
            <w:webHidden/>
          </w:rPr>
        </w:r>
        <w:r>
          <w:rPr>
            <w:noProof/>
            <w:webHidden/>
          </w:rPr>
          <w:fldChar w:fldCharType="separate"/>
        </w:r>
        <w:r w:rsidR="0087494A">
          <w:rPr>
            <w:noProof/>
            <w:webHidden/>
          </w:rPr>
          <w:t>7</w:t>
        </w:r>
        <w:r>
          <w:rPr>
            <w:noProof/>
            <w:webHidden/>
          </w:rPr>
          <w:fldChar w:fldCharType="end"/>
        </w:r>
      </w:hyperlink>
    </w:p>
    <w:p w:rsidR="00BC3C35" w:rsidRDefault="006606E7">
      <w:pPr>
        <w:pStyle w:val="TOC2"/>
        <w:tabs>
          <w:tab w:val="left" w:pos="960"/>
          <w:tab w:val="right" w:leader="dot" w:pos="9061"/>
        </w:tabs>
        <w:rPr>
          <w:rFonts w:asciiTheme="minorHAnsi" w:eastAsiaTheme="minorEastAsia" w:hAnsiTheme="minorHAnsi"/>
          <w:noProof/>
          <w:sz w:val="22"/>
        </w:rPr>
      </w:pPr>
      <w:hyperlink w:anchor="_Toc406069808" w:history="1">
        <w:r w:rsidR="00BC3C35" w:rsidRPr="001B01A8">
          <w:rPr>
            <w:rStyle w:val="Hyperlink"/>
            <w:noProof/>
          </w:rPr>
          <w:t>1.3</w:t>
        </w:r>
        <w:r w:rsidR="00BC3C35">
          <w:rPr>
            <w:rFonts w:asciiTheme="minorHAnsi" w:eastAsiaTheme="minorEastAsia" w:hAnsiTheme="minorHAnsi"/>
            <w:noProof/>
            <w:sz w:val="22"/>
          </w:rPr>
          <w:tab/>
        </w:r>
        <w:r w:rsidR="00BC3C35" w:rsidRPr="001B01A8">
          <w:rPr>
            <w:rStyle w:val="Hyperlink"/>
            <w:noProof/>
          </w:rPr>
          <w:t>Zakonodavni okvir</w:t>
        </w:r>
        <w:r w:rsidR="00BC3C35">
          <w:rPr>
            <w:noProof/>
            <w:webHidden/>
          </w:rPr>
          <w:tab/>
        </w:r>
        <w:r>
          <w:rPr>
            <w:noProof/>
            <w:webHidden/>
          </w:rPr>
          <w:fldChar w:fldCharType="begin"/>
        </w:r>
        <w:r w:rsidR="00BC3C35">
          <w:rPr>
            <w:noProof/>
            <w:webHidden/>
          </w:rPr>
          <w:instrText xml:space="preserve"> PAGEREF _Toc406069808 \h </w:instrText>
        </w:r>
        <w:r>
          <w:rPr>
            <w:noProof/>
            <w:webHidden/>
          </w:rPr>
        </w:r>
        <w:r>
          <w:rPr>
            <w:noProof/>
            <w:webHidden/>
          </w:rPr>
          <w:fldChar w:fldCharType="separate"/>
        </w:r>
        <w:r w:rsidR="0087494A">
          <w:rPr>
            <w:noProof/>
            <w:webHidden/>
          </w:rPr>
          <w:t>8</w:t>
        </w:r>
        <w:r>
          <w:rPr>
            <w:noProof/>
            <w:webHidden/>
          </w:rPr>
          <w:fldChar w:fldCharType="end"/>
        </w:r>
      </w:hyperlink>
    </w:p>
    <w:p w:rsidR="00BC3C35" w:rsidRDefault="006606E7">
      <w:pPr>
        <w:pStyle w:val="TOC2"/>
        <w:tabs>
          <w:tab w:val="left" w:pos="960"/>
          <w:tab w:val="right" w:leader="dot" w:pos="9061"/>
        </w:tabs>
        <w:rPr>
          <w:rFonts w:asciiTheme="minorHAnsi" w:eastAsiaTheme="minorEastAsia" w:hAnsiTheme="minorHAnsi"/>
          <w:noProof/>
          <w:sz w:val="22"/>
        </w:rPr>
      </w:pPr>
      <w:hyperlink w:anchor="_Toc406069809" w:history="1">
        <w:r w:rsidR="00BC3C35" w:rsidRPr="001B01A8">
          <w:rPr>
            <w:rStyle w:val="Hyperlink"/>
            <w:noProof/>
          </w:rPr>
          <w:t>1.4</w:t>
        </w:r>
        <w:r w:rsidR="00BC3C35">
          <w:rPr>
            <w:rFonts w:asciiTheme="minorHAnsi" w:eastAsiaTheme="minorEastAsia" w:hAnsiTheme="minorHAnsi"/>
            <w:noProof/>
            <w:sz w:val="22"/>
          </w:rPr>
          <w:tab/>
        </w:r>
        <w:r w:rsidR="00BC3C35" w:rsidRPr="001B01A8">
          <w:rPr>
            <w:rStyle w:val="Hyperlink"/>
            <w:noProof/>
          </w:rPr>
          <w:t>Osnovne informacije o geografskim i socio-ekonomskim karakteristikama Opštine Nikšić</w:t>
        </w:r>
        <w:r w:rsidR="00BC3C35">
          <w:rPr>
            <w:noProof/>
            <w:webHidden/>
          </w:rPr>
          <w:tab/>
        </w:r>
        <w:r>
          <w:rPr>
            <w:noProof/>
            <w:webHidden/>
          </w:rPr>
          <w:fldChar w:fldCharType="begin"/>
        </w:r>
        <w:r w:rsidR="00BC3C35">
          <w:rPr>
            <w:noProof/>
            <w:webHidden/>
          </w:rPr>
          <w:instrText xml:space="preserve"> PAGEREF _Toc406069809 \h </w:instrText>
        </w:r>
        <w:r>
          <w:rPr>
            <w:noProof/>
            <w:webHidden/>
          </w:rPr>
        </w:r>
        <w:r>
          <w:rPr>
            <w:noProof/>
            <w:webHidden/>
          </w:rPr>
          <w:fldChar w:fldCharType="separate"/>
        </w:r>
        <w:r w:rsidR="0087494A">
          <w:rPr>
            <w:noProof/>
            <w:webHidden/>
          </w:rPr>
          <w:t>12</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10" w:history="1">
        <w:r w:rsidR="00BC3C35" w:rsidRPr="001B01A8">
          <w:rPr>
            <w:rStyle w:val="Hyperlink"/>
            <w:noProof/>
          </w:rPr>
          <w:t>1.4.1.</w:t>
        </w:r>
        <w:r w:rsidR="00BC3C35">
          <w:rPr>
            <w:rFonts w:asciiTheme="minorHAnsi" w:eastAsiaTheme="minorEastAsia" w:hAnsiTheme="minorHAnsi"/>
            <w:noProof/>
            <w:sz w:val="22"/>
          </w:rPr>
          <w:tab/>
        </w:r>
        <w:r w:rsidR="00BC3C35" w:rsidRPr="001B01A8">
          <w:rPr>
            <w:rStyle w:val="Hyperlink"/>
            <w:noProof/>
          </w:rPr>
          <w:t>Geografska pozicija i klimatske karakteristike Opštine</w:t>
        </w:r>
        <w:r w:rsidR="00BC3C35">
          <w:rPr>
            <w:noProof/>
            <w:webHidden/>
          </w:rPr>
          <w:tab/>
        </w:r>
        <w:r>
          <w:rPr>
            <w:noProof/>
            <w:webHidden/>
          </w:rPr>
          <w:fldChar w:fldCharType="begin"/>
        </w:r>
        <w:r w:rsidR="00BC3C35">
          <w:rPr>
            <w:noProof/>
            <w:webHidden/>
          </w:rPr>
          <w:instrText xml:space="preserve"> PAGEREF _Toc406069810 \h </w:instrText>
        </w:r>
        <w:r>
          <w:rPr>
            <w:noProof/>
            <w:webHidden/>
          </w:rPr>
        </w:r>
        <w:r>
          <w:rPr>
            <w:noProof/>
            <w:webHidden/>
          </w:rPr>
          <w:fldChar w:fldCharType="separate"/>
        </w:r>
        <w:r w:rsidR="0087494A">
          <w:rPr>
            <w:noProof/>
            <w:webHidden/>
          </w:rPr>
          <w:t>12</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11" w:history="1">
        <w:r w:rsidR="00BC3C35" w:rsidRPr="001B01A8">
          <w:rPr>
            <w:rStyle w:val="Hyperlink"/>
            <w:noProof/>
          </w:rPr>
          <w:t>1.4.2.</w:t>
        </w:r>
        <w:r w:rsidR="00BC3C35">
          <w:rPr>
            <w:rFonts w:asciiTheme="minorHAnsi" w:eastAsiaTheme="minorEastAsia" w:hAnsiTheme="minorHAnsi"/>
            <w:noProof/>
            <w:sz w:val="22"/>
          </w:rPr>
          <w:tab/>
        </w:r>
        <w:r w:rsidR="00BC3C35" w:rsidRPr="001B01A8">
          <w:rPr>
            <w:rStyle w:val="Hyperlink"/>
            <w:noProof/>
          </w:rPr>
          <w:t>Demografija i naselja</w:t>
        </w:r>
        <w:r w:rsidR="00BC3C35">
          <w:rPr>
            <w:noProof/>
            <w:webHidden/>
          </w:rPr>
          <w:tab/>
        </w:r>
        <w:r>
          <w:rPr>
            <w:noProof/>
            <w:webHidden/>
          </w:rPr>
          <w:fldChar w:fldCharType="begin"/>
        </w:r>
        <w:r w:rsidR="00BC3C35">
          <w:rPr>
            <w:noProof/>
            <w:webHidden/>
          </w:rPr>
          <w:instrText xml:space="preserve"> PAGEREF _Toc406069811 \h </w:instrText>
        </w:r>
        <w:r>
          <w:rPr>
            <w:noProof/>
            <w:webHidden/>
          </w:rPr>
        </w:r>
        <w:r>
          <w:rPr>
            <w:noProof/>
            <w:webHidden/>
          </w:rPr>
          <w:fldChar w:fldCharType="separate"/>
        </w:r>
        <w:r w:rsidR="0087494A">
          <w:rPr>
            <w:noProof/>
            <w:webHidden/>
          </w:rPr>
          <w:t>14</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12" w:history="1">
        <w:r w:rsidR="00BC3C35" w:rsidRPr="001B01A8">
          <w:rPr>
            <w:rStyle w:val="Hyperlink"/>
            <w:noProof/>
            <w:lang w:val="fr-FR"/>
          </w:rPr>
          <w:t>1.4.3.</w:t>
        </w:r>
        <w:r w:rsidR="00BC3C35">
          <w:rPr>
            <w:rFonts w:asciiTheme="minorHAnsi" w:eastAsiaTheme="minorEastAsia" w:hAnsiTheme="minorHAnsi"/>
            <w:noProof/>
            <w:sz w:val="22"/>
          </w:rPr>
          <w:tab/>
        </w:r>
        <w:r w:rsidR="00BC3C35" w:rsidRPr="001B01A8">
          <w:rPr>
            <w:rStyle w:val="Hyperlink"/>
            <w:noProof/>
            <w:lang w:val="fr-FR"/>
          </w:rPr>
          <w:t>Ekonomski indikatori</w:t>
        </w:r>
        <w:r w:rsidR="00BC3C35">
          <w:rPr>
            <w:noProof/>
            <w:webHidden/>
          </w:rPr>
          <w:tab/>
        </w:r>
        <w:r>
          <w:rPr>
            <w:noProof/>
            <w:webHidden/>
          </w:rPr>
          <w:fldChar w:fldCharType="begin"/>
        </w:r>
        <w:r w:rsidR="00BC3C35">
          <w:rPr>
            <w:noProof/>
            <w:webHidden/>
          </w:rPr>
          <w:instrText xml:space="preserve"> PAGEREF _Toc406069812 \h </w:instrText>
        </w:r>
        <w:r>
          <w:rPr>
            <w:noProof/>
            <w:webHidden/>
          </w:rPr>
        </w:r>
        <w:r>
          <w:rPr>
            <w:noProof/>
            <w:webHidden/>
          </w:rPr>
          <w:fldChar w:fldCharType="separate"/>
        </w:r>
        <w:r w:rsidR="0087494A">
          <w:rPr>
            <w:noProof/>
            <w:webHidden/>
          </w:rPr>
          <w:t>17</w:t>
        </w:r>
        <w:r>
          <w:rPr>
            <w:noProof/>
            <w:webHidden/>
          </w:rPr>
          <w:fldChar w:fldCharType="end"/>
        </w:r>
      </w:hyperlink>
    </w:p>
    <w:p w:rsidR="00BC3C35" w:rsidRDefault="006606E7">
      <w:pPr>
        <w:pStyle w:val="TOC1"/>
        <w:tabs>
          <w:tab w:val="left" w:pos="480"/>
          <w:tab w:val="right" w:leader="dot" w:pos="9061"/>
        </w:tabs>
        <w:rPr>
          <w:rFonts w:asciiTheme="minorHAnsi" w:eastAsiaTheme="minorEastAsia" w:hAnsiTheme="minorHAnsi"/>
          <w:noProof/>
          <w:sz w:val="22"/>
        </w:rPr>
      </w:pPr>
      <w:hyperlink w:anchor="_Toc406069813" w:history="1">
        <w:r w:rsidR="00BC3C35" w:rsidRPr="001B01A8">
          <w:rPr>
            <w:rStyle w:val="Hyperlink"/>
            <w:noProof/>
          </w:rPr>
          <w:t>2.</w:t>
        </w:r>
        <w:r w:rsidR="00BC3C35">
          <w:rPr>
            <w:rFonts w:asciiTheme="minorHAnsi" w:eastAsiaTheme="minorEastAsia" w:hAnsiTheme="minorHAnsi"/>
            <w:noProof/>
            <w:sz w:val="22"/>
          </w:rPr>
          <w:tab/>
        </w:r>
        <w:r w:rsidR="00BC3C35" w:rsidRPr="001B01A8">
          <w:rPr>
            <w:rStyle w:val="Hyperlink"/>
            <w:noProof/>
          </w:rPr>
          <w:t>Snabdijevanje energijom, proizvodnja i distribucija energije</w:t>
        </w:r>
        <w:r w:rsidR="00BC3C35">
          <w:rPr>
            <w:noProof/>
            <w:webHidden/>
          </w:rPr>
          <w:tab/>
        </w:r>
        <w:r>
          <w:rPr>
            <w:noProof/>
            <w:webHidden/>
          </w:rPr>
          <w:fldChar w:fldCharType="begin"/>
        </w:r>
        <w:r w:rsidR="00BC3C35">
          <w:rPr>
            <w:noProof/>
            <w:webHidden/>
          </w:rPr>
          <w:instrText xml:space="preserve"> PAGEREF _Toc406069813 \h </w:instrText>
        </w:r>
        <w:r>
          <w:rPr>
            <w:noProof/>
            <w:webHidden/>
          </w:rPr>
        </w:r>
        <w:r>
          <w:rPr>
            <w:noProof/>
            <w:webHidden/>
          </w:rPr>
          <w:fldChar w:fldCharType="separate"/>
        </w:r>
        <w:r w:rsidR="0087494A">
          <w:rPr>
            <w:noProof/>
            <w:webHidden/>
          </w:rPr>
          <w:t>21</w:t>
        </w:r>
        <w:r>
          <w:rPr>
            <w:noProof/>
            <w:webHidden/>
          </w:rPr>
          <w:fldChar w:fldCharType="end"/>
        </w:r>
      </w:hyperlink>
    </w:p>
    <w:p w:rsidR="00BC3C35" w:rsidRDefault="006606E7">
      <w:pPr>
        <w:pStyle w:val="TOC2"/>
        <w:tabs>
          <w:tab w:val="left" w:pos="960"/>
          <w:tab w:val="right" w:leader="dot" w:pos="9061"/>
        </w:tabs>
        <w:rPr>
          <w:rFonts w:asciiTheme="minorHAnsi" w:eastAsiaTheme="minorEastAsia" w:hAnsiTheme="minorHAnsi"/>
          <w:noProof/>
          <w:sz w:val="22"/>
        </w:rPr>
      </w:pPr>
      <w:hyperlink w:anchor="_Toc406069814" w:history="1">
        <w:r w:rsidR="00BC3C35" w:rsidRPr="001B01A8">
          <w:rPr>
            <w:rStyle w:val="Hyperlink"/>
            <w:noProof/>
          </w:rPr>
          <w:t>2.1</w:t>
        </w:r>
        <w:r w:rsidR="00BC3C35">
          <w:rPr>
            <w:rFonts w:asciiTheme="minorHAnsi" w:eastAsiaTheme="minorEastAsia" w:hAnsiTheme="minorHAnsi"/>
            <w:noProof/>
            <w:sz w:val="22"/>
          </w:rPr>
          <w:tab/>
        </w:r>
        <w:r w:rsidR="00BC3C35" w:rsidRPr="001B01A8">
          <w:rPr>
            <w:rStyle w:val="Hyperlink"/>
            <w:noProof/>
          </w:rPr>
          <w:t>Snadbijevanje energijom</w:t>
        </w:r>
        <w:r w:rsidR="00BC3C35">
          <w:rPr>
            <w:noProof/>
            <w:webHidden/>
          </w:rPr>
          <w:tab/>
        </w:r>
        <w:r>
          <w:rPr>
            <w:noProof/>
            <w:webHidden/>
          </w:rPr>
          <w:fldChar w:fldCharType="begin"/>
        </w:r>
        <w:r w:rsidR="00BC3C35">
          <w:rPr>
            <w:noProof/>
            <w:webHidden/>
          </w:rPr>
          <w:instrText xml:space="preserve"> PAGEREF _Toc406069814 \h </w:instrText>
        </w:r>
        <w:r>
          <w:rPr>
            <w:noProof/>
            <w:webHidden/>
          </w:rPr>
        </w:r>
        <w:r>
          <w:rPr>
            <w:noProof/>
            <w:webHidden/>
          </w:rPr>
          <w:fldChar w:fldCharType="separate"/>
        </w:r>
        <w:r w:rsidR="0087494A">
          <w:rPr>
            <w:noProof/>
            <w:webHidden/>
          </w:rPr>
          <w:t>21</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15" w:history="1">
        <w:r w:rsidR="00BC3C35" w:rsidRPr="001B01A8">
          <w:rPr>
            <w:rStyle w:val="Hyperlink"/>
            <w:noProof/>
          </w:rPr>
          <w:t>2.1.1.</w:t>
        </w:r>
        <w:r w:rsidR="00BC3C35">
          <w:rPr>
            <w:rFonts w:asciiTheme="minorHAnsi" w:eastAsiaTheme="minorEastAsia" w:hAnsiTheme="minorHAnsi"/>
            <w:noProof/>
            <w:sz w:val="22"/>
          </w:rPr>
          <w:tab/>
        </w:r>
        <w:r w:rsidR="00BC3C35" w:rsidRPr="001B01A8">
          <w:rPr>
            <w:rStyle w:val="Hyperlink"/>
            <w:noProof/>
          </w:rPr>
          <w:t>Ugalj</w:t>
        </w:r>
        <w:r w:rsidR="00BC3C35">
          <w:rPr>
            <w:noProof/>
            <w:webHidden/>
          </w:rPr>
          <w:tab/>
        </w:r>
        <w:r>
          <w:rPr>
            <w:noProof/>
            <w:webHidden/>
          </w:rPr>
          <w:fldChar w:fldCharType="begin"/>
        </w:r>
        <w:r w:rsidR="00BC3C35">
          <w:rPr>
            <w:noProof/>
            <w:webHidden/>
          </w:rPr>
          <w:instrText xml:space="preserve"> PAGEREF _Toc406069815 \h </w:instrText>
        </w:r>
        <w:r>
          <w:rPr>
            <w:noProof/>
            <w:webHidden/>
          </w:rPr>
        </w:r>
        <w:r>
          <w:rPr>
            <w:noProof/>
            <w:webHidden/>
          </w:rPr>
          <w:fldChar w:fldCharType="separate"/>
        </w:r>
        <w:r w:rsidR="0087494A">
          <w:rPr>
            <w:noProof/>
            <w:webHidden/>
          </w:rPr>
          <w:t>21</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16" w:history="1">
        <w:r w:rsidR="00BC3C35" w:rsidRPr="001B01A8">
          <w:rPr>
            <w:rStyle w:val="Hyperlink"/>
            <w:noProof/>
          </w:rPr>
          <w:t>2.1.2.</w:t>
        </w:r>
        <w:r w:rsidR="00BC3C35">
          <w:rPr>
            <w:rFonts w:asciiTheme="minorHAnsi" w:eastAsiaTheme="minorEastAsia" w:hAnsiTheme="minorHAnsi"/>
            <w:noProof/>
            <w:sz w:val="22"/>
          </w:rPr>
          <w:tab/>
        </w:r>
        <w:r w:rsidR="00BC3C35" w:rsidRPr="001B01A8">
          <w:rPr>
            <w:rStyle w:val="Hyperlink"/>
            <w:noProof/>
          </w:rPr>
          <w:t>Drvo</w:t>
        </w:r>
        <w:r w:rsidR="00BC3C35">
          <w:rPr>
            <w:noProof/>
            <w:webHidden/>
          </w:rPr>
          <w:tab/>
        </w:r>
        <w:r>
          <w:rPr>
            <w:noProof/>
            <w:webHidden/>
          </w:rPr>
          <w:fldChar w:fldCharType="begin"/>
        </w:r>
        <w:r w:rsidR="00BC3C35">
          <w:rPr>
            <w:noProof/>
            <w:webHidden/>
          </w:rPr>
          <w:instrText xml:space="preserve"> PAGEREF _Toc406069816 \h </w:instrText>
        </w:r>
        <w:r>
          <w:rPr>
            <w:noProof/>
            <w:webHidden/>
          </w:rPr>
        </w:r>
        <w:r>
          <w:rPr>
            <w:noProof/>
            <w:webHidden/>
          </w:rPr>
          <w:fldChar w:fldCharType="separate"/>
        </w:r>
        <w:r w:rsidR="0087494A">
          <w:rPr>
            <w:noProof/>
            <w:webHidden/>
          </w:rPr>
          <w:t>21</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17" w:history="1">
        <w:r w:rsidR="00BC3C35" w:rsidRPr="001B01A8">
          <w:rPr>
            <w:rStyle w:val="Hyperlink"/>
            <w:noProof/>
          </w:rPr>
          <w:t>2.1.3.</w:t>
        </w:r>
        <w:r w:rsidR="00BC3C35">
          <w:rPr>
            <w:rFonts w:asciiTheme="minorHAnsi" w:eastAsiaTheme="minorEastAsia" w:hAnsiTheme="minorHAnsi"/>
            <w:noProof/>
            <w:sz w:val="22"/>
          </w:rPr>
          <w:tab/>
        </w:r>
        <w:r w:rsidR="00BC3C35" w:rsidRPr="001B01A8">
          <w:rPr>
            <w:rStyle w:val="Hyperlink"/>
            <w:noProof/>
          </w:rPr>
          <w:t>Električna energija</w:t>
        </w:r>
        <w:r w:rsidR="00BC3C35">
          <w:rPr>
            <w:noProof/>
            <w:webHidden/>
          </w:rPr>
          <w:tab/>
        </w:r>
        <w:r>
          <w:rPr>
            <w:noProof/>
            <w:webHidden/>
          </w:rPr>
          <w:fldChar w:fldCharType="begin"/>
        </w:r>
        <w:r w:rsidR="00BC3C35">
          <w:rPr>
            <w:noProof/>
            <w:webHidden/>
          </w:rPr>
          <w:instrText xml:space="preserve"> PAGEREF _Toc406069817 \h </w:instrText>
        </w:r>
        <w:r>
          <w:rPr>
            <w:noProof/>
            <w:webHidden/>
          </w:rPr>
        </w:r>
        <w:r>
          <w:rPr>
            <w:noProof/>
            <w:webHidden/>
          </w:rPr>
          <w:fldChar w:fldCharType="separate"/>
        </w:r>
        <w:r w:rsidR="0087494A">
          <w:rPr>
            <w:noProof/>
            <w:webHidden/>
          </w:rPr>
          <w:t>22</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18" w:history="1">
        <w:r w:rsidR="00BC3C35" w:rsidRPr="001B01A8">
          <w:rPr>
            <w:rStyle w:val="Hyperlink"/>
            <w:noProof/>
          </w:rPr>
          <w:t>2.1.4.</w:t>
        </w:r>
        <w:r w:rsidR="00BC3C35">
          <w:rPr>
            <w:rFonts w:asciiTheme="minorHAnsi" w:eastAsiaTheme="minorEastAsia" w:hAnsiTheme="minorHAnsi"/>
            <w:noProof/>
            <w:sz w:val="22"/>
          </w:rPr>
          <w:tab/>
        </w:r>
        <w:r w:rsidR="00BC3C35" w:rsidRPr="001B01A8">
          <w:rPr>
            <w:rStyle w:val="Hyperlink"/>
            <w:noProof/>
          </w:rPr>
          <w:t>Nafta i naftni derivati</w:t>
        </w:r>
        <w:r w:rsidR="00BC3C35">
          <w:rPr>
            <w:noProof/>
            <w:webHidden/>
          </w:rPr>
          <w:tab/>
        </w:r>
        <w:r>
          <w:rPr>
            <w:noProof/>
            <w:webHidden/>
          </w:rPr>
          <w:fldChar w:fldCharType="begin"/>
        </w:r>
        <w:r w:rsidR="00BC3C35">
          <w:rPr>
            <w:noProof/>
            <w:webHidden/>
          </w:rPr>
          <w:instrText xml:space="preserve"> PAGEREF _Toc406069818 \h </w:instrText>
        </w:r>
        <w:r>
          <w:rPr>
            <w:noProof/>
            <w:webHidden/>
          </w:rPr>
        </w:r>
        <w:r>
          <w:rPr>
            <w:noProof/>
            <w:webHidden/>
          </w:rPr>
          <w:fldChar w:fldCharType="separate"/>
        </w:r>
        <w:r w:rsidR="0087494A">
          <w:rPr>
            <w:noProof/>
            <w:webHidden/>
          </w:rPr>
          <w:t>26</w:t>
        </w:r>
        <w:r>
          <w:rPr>
            <w:noProof/>
            <w:webHidden/>
          </w:rPr>
          <w:fldChar w:fldCharType="end"/>
        </w:r>
      </w:hyperlink>
    </w:p>
    <w:p w:rsidR="00BC3C35" w:rsidRDefault="006606E7">
      <w:pPr>
        <w:pStyle w:val="TOC2"/>
        <w:tabs>
          <w:tab w:val="left" w:pos="960"/>
          <w:tab w:val="right" w:leader="dot" w:pos="9061"/>
        </w:tabs>
        <w:rPr>
          <w:rFonts w:asciiTheme="minorHAnsi" w:eastAsiaTheme="minorEastAsia" w:hAnsiTheme="minorHAnsi"/>
          <w:noProof/>
          <w:sz w:val="22"/>
        </w:rPr>
      </w:pPr>
      <w:hyperlink w:anchor="_Toc406069819" w:history="1">
        <w:r w:rsidR="00BC3C35" w:rsidRPr="001B01A8">
          <w:rPr>
            <w:rStyle w:val="Hyperlink"/>
            <w:noProof/>
          </w:rPr>
          <w:t>2.2</w:t>
        </w:r>
        <w:r w:rsidR="00BC3C35">
          <w:rPr>
            <w:rFonts w:asciiTheme="minorHAnsi" w:eastAsiaTheme="minorEastAsia" w:hAnsiTheme="minorHAnsi"/>
            <w:noProof/>
            <w:sz w:val="22"/>
          </w:rPr>
          <w:tab/>
        </w:r>
        <w:r w:rsidR="00BC3C35" w:rsidRPr="001B01A8">
          <w:rPr>
            <w:rStyle w:val="Hyperlink"/>
            <w:noProof/>
          </w:rPr>
          <w:t>Proizvodnja energije na teritoriji lokalne samouprave</w:t>
        </w:r>
        <w:r w:rsidR="00BC3C35">
          <w:rPr>
            <w:noProof/>
            <w:webHidden/>
          </w:rPr>
          <w:tab/>
        </w:r>
        <w:r>
          <w:rPr>
            <w:noProof/>
            <w:webHidden/>
          </w:rPr>
          <w:fldChar w:fldCharType="begin"/>
        </w:r>
        <w:r w:rsidR="00BC3C35">
          <w:rPr>
            <w:noProof/>
            <w:webHidden/>
          </w:rPr>
          <w:instrText xml:space="preserve"> PAGEREF _Toc406069819 \h </w:instrText>
        </w:r>
        <w:r>
          <w:rPr>
            <w:noProof/>
            <w:webHidden/>
          </w:rPr>
        </w:r>
        <w:r>
          <w:rPr>
            <w:noProof/>
            <w:webHidden/>
          </w:rPr>
          <w:fldChar w:fldCharType="separate"/>
        </w:r>
        <w:r w:rsidR="0087494A">
          <w:rPr>
            <w:noProof/>
            <w:webHidden/>
          </w:rPr>
          <w:t>27</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20" w:history="1">
        <w:r w:rsidR="00BC3C35" w:rsidRPr="001B01A8">
          <w:rPr>
            <w:rStyle w:val="Hyperlink"/>
            <w:noProof/>
          </w:rPr>
          <w:t>2.2.1.</w:t>
        </w:r>
        <w:r w:rsidR="00BC3C35">
          <w:rPr>
            <w:rFonts w:asciiTheme="minorHAnsi" w:eastAsiaTheme="minorEastAsia" w:hAnsiTheme="minorHAnsi"/>
            <w:noProof/>
            <w:sz w:val="22"/>
          </w:rPr>
          <w:tab/>
        </w:r>
        <w:r w:rsidR="00BC3C35" w:rsidRPr="001B01A8">
          <w:rPr>
            <w:rStyle w:val="Hyperlink"/>
            <w:noProof/>
          </w:rPr>
          <w:t>Proizvodnja električne energije</w:t>
        </w:r>
        <w:r w:rsidR="00BC3C35">
          <w:rPr>
            <w:noProof/>
            <w:webHidden/>
          </w:rPr>
          <w:tab/>
        </w:r>
        <w:r>
          <w:rPr>
            <w:noProof/>
            <w:webHidden/>
          </w:rPr>
          <w:fldChar w:fldCharType="begin"/>
        </w:r>
        <w:r w:rsidR="00BC3C35">
          <w:rPr>
            <w:noProof/>
            <w:webHidden/>
          </w:rPr>
          <w:instrText xml:space="preserve"> PAGEREF _Toc406069820 \h </w:instrText>
        </w:r>
        <w:r>
          <w:rPr>
            <w:noProof/>
            <w:webHidden/>
          </w:rPr>
        </w:r>
        <w:r>
          <w:rPr>
            <w:noProof/>
            <w:webHidden/>
          </w:rPr>
          <w:fldChar w:fldCharType="separate"/>
        </w:r>
        <w:r w:rsidR="0087494A">
          <w:rPr>
            <w:noProof/>
            <w:webHidden/>
          </w:rPr>
          <w:t>27</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21" w:history="1">
        <w:r w:rsidR="00BC3C35" w:rsidRPr="001B01A8">
          <w:rPr>
            <w:rStyle w:val="Hyperlink"/>
            <w:noProof/>
          </w:rPr>
          <w:t>2.2.2.</w:t>
        </w:r>
        <w:r w:rsidR="00BC3C35">
          <w:rPr>
            <w:rFonts w:asciiTheme="minorHAnsi" w:eastAsiaTheme="minorEastAsia" w:hAnsiTheme="minorHAnsi"/>
            <w:noProof/>
            <w:sz w:val="22"/>
          </w:rPr>
          <w:tab/>
        </w:r>
        <w:r w:rsidR="00BC3C35" w:rsidRPr="001B01A8">
          <w:rPr>
            <w:rStyle w:val="Hyperlink"/>
            <w:noProof/>
          </w:rPr>
          <w:t>Sistem za daljinsko grijanje</w:t>
        </w:r>
        <w:r w:rsidR="00BC3C35">
          <w:rPr>
            <w:noProof/>
            <w:webHidden/>
          </w:rPr>
          <w:tab/>
        </w:r>
        <w:r>
          <w:rPr>
            <w:noProof/>
            <w:webHidden/>
          </w:rPr>
          <w:fldChar w:fldCharType="begin"/>
        </w:r>
        <w:r w:rsidR="00BC3C35">
          <w:rPr>
            <w:noProof/>
            <w:webHidden/>
          </w:rPr>
          <w:instrText xml:space="preserve"> PAGEREF _Toc406069821 \h </w:instrText>
        </w:r>
        <w:r>
          <w:rPr>
            <w:noProof/>
            <w:webHidden/>
          </w:rPr>
        </w:r>
        <w:r>
          <w:rPr>
            <w:noProof/>
            <w:webHidden/>
          </w:rPr>
          <w:fldChar w:fldCharType="separate"/>
        </w:r>
        <w:r w:rsidR="0087494A">
          <w:rPr>
            <w:noProof/>
            <w:webHidden/>
          </w:rPr>
          <w:t>29</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22" w:history="1">
        <w:r w:rsidR="00BC3C35" w:rsidRPr="001B01A8">
          <w:rPr>
            <w:rStyle w:val="Hyperlink"/>
            <w:noProof/>
          </w:rPr>
          <w:t>2.2.3.</w:t>
        </w:r>
        <w:r w:rsidR="00BC3C35">
          <w:rPr>
            <w:rFonts w:asciiTheme="minorHAnsi" w:eastAsiaTheme="minorEastAsia" w:hAnsiTheme="minorHAnsi"/>
            <w:noProof/>
            <w:sz w:val="22"/>
          </w:rPr>
          <w:tab/>
        </w:r>
        <w:r w:rsidR="00BC3C35" w:rsidRPr="001B01A8">
          <w:rPr>
            <w:rStyle w:val="Hyperlink"/>
            <w:noProof/>
          </w:rPr>
          <w:t>Drugi vidovi proizvodnje energije</w:t>
        </w:r>
        <w:r w:rsidR="00BC3C35">
          <w:rPr>
            <w:noProof/>
            <w:webHidden/>
          </w:rPr>
          <w:tab/>
        </w:r>
        <w:r>
          <w:rPr>
            <w:noProof/>
            <w:webHidden/>
          </w:rPr>
          <w:fldChar w:fldCharType="begin"/>
        </w:r>
        <w:r w:rsidR="00BC3C35">
          <w:rPr>
            <w:noProof/>
            <w:webHidden/>
          </w:rPr>
          <w:instrText xml:space="preserve"> PAGEREF _Toc406069822 \h </w:instrText>
        </w:r>
        <w:r>
          <w:rPr>
            <w:noProof/>
            <w:webHidden/>
          </w:rPr>
        </w:r>
        <w:r>
          <w:rPr>
            <w:noProof/>
            <w:webHidden/>
          </w:rPr>
          <w:fldChar w:fldCharType="separate"/>
        </w:r>
        <w:r w:rsidR="0087494A">
          <w:rPr>
            <w:noProof/>
            <w:webHidden/>
          </w:rPr>
          <w:t>29</w:t>
        </w:r>
        <w:r>
          <w:rPr>
            <w:noProof/>
            <w:webHidden/>
          </w:rPr>
          <w:fldChar w:fldCharType="end"/>
        </w:r>
      </w:hyperlink>
    </w:p>
    <w:p w:rsidR="00BC3C35" w:rsidRDefault="006606E7">
      <w:pPr>
        <w:pStyle w:val="TOC1"/>
        <w:tabs>
          <w:tab w:val="left" w:pos="480"/>
          <w:tab w:val="right" w:leader="dot" w:pos="9061"/>
        </w:tabs>
        <w:rPr>
          <w:rFonts w:asciiTheme="minorHAnsi" w:eastAsiaTheme="minorEastAsia" w:hAnsiTheme="minorHAnsi"/>
          <w:noProof/>
          <w:sz w:val="22"/>
        </w:rPr>
      </w:pPr>
      <w:hyperlink w:anchor="_Toc406069823" w:history="1">
        <w:r w:rsidR="00BC3C35" w:rsidRPr="001B01A8">
          <w:rPr>
            <w:rStyle w:val="Hyperlink"/>
            <w:noProof/>
          </w:rPr>
          <w:t>3.</w:t>
        </w:r>
        <w:r w:rsidR="00BC3C35">
          <w:rPr>
            <w:rFonts w:asciiTheme="minorHAnsi" w:eastAsiaTheme="minorEastAsia" w:hAnsiTheme="minorHAnsi"/>
            <w:noProof/>
            <w:sz w:val="22"/>
          </w:rPr>
          <w:tab/>
        </w:r>
        <w:r w:rsidR="00BC3C35" w:rsidRPr="001B01A8">
          <w:rPr>
            <w:rStyle w:val="Hyperlink"/>
            <w:noProof/>
          </w:rPr>
          <w:t>Analiza potrošnje energije u lokalnoj samoupravi</w:t>
        </w:r>
        <w:r w:rsidR="00BC3C35">
          <w:rPr>
            <w:noProof/>
            <w:webHidden/>
          </w:rPr>
          <w:tab/>
        </w:r>
        <w:r>
          <w:rPr>
            <w:noProof/>
            <w:webHidden/>
          </w:rPr>
          <w:fldChar w:fldCharType="begin"/>
        </w:r>
        <w:r w:rsidR="00BC3C35">
          <w:rPr>
            <w:noProof/>
            <w:webHidden/>
          </w:rPr>
          <w:instrText xml:space="preserve"> PAGEREF _Toc406069823 \h </w:instrText>
        </w:r>
        <w:r>
          <w:rPr>
            <w:noProof/>
            <w:webHidden/>
          </w:rPr>
        </w:r>
        <w:r>
          <w:rPr>
            <w:noProof/>
            <w:webHidden/>
          </w:rPr>
          <w:fldChar w:fldCharType="separate"/>
        </w:r>
        <w:r w:rsidR="0087494A">
          <w:rPr>
            <w:noProof/>
            <w:webHidden/>
          </w:rPr>
          <w:t>30</w:t>
        </w:r>
        <w:r>
          <w:rPr>
            <w:noProof/>
            <w:webHidden/>
          </w:rPr>
          <w:fldChar w:fldCharType="end"/>
        </w:r>
      </w:hyperlink>
    </w:p>
    <w:p w:rsidR="00BC3C35" w:rsidRDefault="006606E7">
      <w:pPr>
        <w:pStyle w:val="TOC2"/>
        <w:tabs>
          <w:tab w:val="left" w:pos="960"/>
          <w:tab w:val="right" w:leader="dot" w:pos="9061"/>
        </w:tabs>
        <w:rPr>
          <w:rFonts w:asciiTheme="minorHAnsi" w:eastAsiaTheme="minorEastAsia" w:hAnsiTheme="minorHAnsi"/>
          <w:noProof/>
          <w:sz w:val="22"/>
        </w:rPr>
      </w:pPr>
      <w:hyperlink w:anchor="_Toc406069824" w:history="1">
        <w:r w:rsidR="00BC3C35" w:rsidRPr="001B01A8">
          <w:rPr>
            <w:rStyle w:val="Hyperlink"/>
            <w:noProof/>
          </w:rPr>
          <w:t>3.1</w:t>
        </w:r>
        <w:r w:rsidR="00BC3C35">
          <w:rPr>
            <w:rFonts w:asciiTheme="minorHAnsi" w:eastAsiaTheme="minorEastAsia" w:hAnsiTheme="minorHAnsi"/>
            <w:noProof/>
            <w:sz w:val="22"/>
          </w:rPr>
          <w:tab/>
        </w:r>
        <w:r w:rsidR="00BC3C35" w:rsidRPr="001B01A8">
          <w:rPr>
            <w:rStyle w:val="Hyperlink"/>
            <w:noProof/>
          </w:rPr>
          <w:t>Korišćenje energije po tipu energenta</w:t>
        </w:r>
        <w:r w:rsidR="00BC3C35">
          <w:rPr>
            <w:noProof/>
            <w:webHidden/>
          </w:rPr>
          <w:tab/>
        </w:r>
        <w:r>
          <w:rPr>
            <w:noProof/>
            <w:webHidden/>
          </w:rPr>
          <w:fldChar w:fldCharType="begin"/>
        </w:r>
        <w:r w:rsidR="00BC3C35">
          <w:rPr>
            <w:noProof/>
            <w:webHidden/>
          </w:rPr>
          <w:instrText xml:space="preserve"> PAGEREF _Toc406069824 \h </w:instrText>
        </w:r>
        <w:r>
          <w:rPr>
            <w:noProof/>
            <w:webHidden/>
          </w:rPr>
        </w:r>
        <w:r>
          <w:rPr>
            <w:noProof/>
            <w:webHidden/>
          </w:rPr>
          <w:fldChar w:fldCharType="separate"/>
        </w:r>
        <w:r w:rsidR="0087494A">
          <w:rPr>
            <w:noProof/>
            <w:webHidden/>
          </w:rPr>
          <w:t>30</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25" w:history="1">
        <w:r w:rsidR="00BC3C35" w:rsidRPr="001B01A8">
          <w:rPr>
            <w:rStyle w:val="Hyperlink"/>
            <w:noProof/>
          </w:rPr>
          <w:t>3.1.1.</w:t>
        </w:r>
        <w:r w:rsidR="00BC3C35">
          <w:rPr>
            <w:rFonts w:asciiTheme="minorHAnsi" w:eastAsiaTheme="minorEastAsia" w:hAnsiTheme="minorHAnsi"/>
            <w:noProof/>
            <w:sz w:val="22"/>
          </w:rPr>
          <w:tab/>
        </w:r>
        <w:r w:rsidR="00BC3C35" w:rsidRPr="001B01A8">
          <w:rPr>
            <w:rStyle w:val="Hyperlink"/>
            <w:noProof/>
          </w:rPr>
          <w:t>Korišćenje električne energije</w:t>
        </w:r>
        <w:r w:rsidR="00BC3C35">
          <w:rPr>
            <w:noProof/>
            <w:webHidden/>
          </w:rPr>
          <w:tab/>
        </w:r>
        <w:r>
          <w:rPr>
            <w:noProof/>
            <w:webHidden/>
          </w:rPr>
          <w:fldChar w:fldCharType="begin"/>
        </w:r>
        <w:r w:rsidR="00BC3C35">
          <w:rPr>
            <w:noProof/>
            <w:webHidden/>
          </w:rPr>
          <w:instrText xml:space="preserve"> PAGEREF _Toc406069825 \h </w:instrText>
        </w:r>
        <w:r>
          <w:rPr>
            <w:noProof/>
            <w:webHidden/>
          </w:rPr>
        </w:r>
        <w:r>
          <w:rPr>
            <w:noProof/>
            <w:webHidden/>
          </w:rPr>
          <w:fldChar w:fldCharType="separate"/>
        </w:r>
        <w:r w:rsidR="0087494A">
          <w:rPr>
            <w:noProof/>
            <w:webHidden/>
          </w:rPr>
          <w:t>30</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26" w:history="1">
        <w:r w:rsidR="00BC3C35" w:rsidRPr="001B01A8">
          <w:rPr>
            <w:rStyle w:val="Hyperlink"/>
            <w:noProof/>
          </w:rPr>
          <w:t>3.1.2.</w:t>
        </w:r>
        <w:r w:rsidR="00BC3C35">
          <w:rPr>
            <w:rFonts w:asciiTheme="minorHAnsi" w:eastAsiaTheme="minorEastAsia" w:hAnsiTheme="minorHAnsi"/>
            <w:noProof/>
            <w:sz w:val="22"/>
          </w:rPr>
          <w:tab/>
        </w:r>
        <w:r w:rsidR="00BC3C35" w:rsidRPr="001B01A8">
          <w:rPr>
            <w:rStyle w:val="Hyperlink"/>
            <w:noProof/>
          </w:rPr>
          <w:t>Korišćenje uglja i drvne biomase za dobijanje korisne toplote</w:t>
        </w:r>
        <w:r w:rsidR="00BC3C35">
          <w:rPr>
            <w:noProof/>
            <w:webHidden/>
          </w:rPr>
          <w:tab/>
        </w:r>
        <w:r>
          <w:rPr>
            <w:noProof/>
            <w:webHidden/>
          </w:rPr>
          <w:fldChar w:fldCharType="begin"/>
        </w:r>
        <w:r w:rsidR="00BC3C35">
          <w:rPr>
            <w:noProof/>
            <w:webHidden/>
          </w:rPr>
          <w:instrText xml:space="preserve"> PAGEREF _Toc406069826 \h </w:instrText>
        </w:r>
        <w:r>
          <w:rPr>
            <w:noProof/>
            <w:webHidden/>
          </w:rPr>
        </w:r>
        <w:r>
          <w:rPr>
            <w:noProof/>
            <w:webHidden/>
          </w:rPr>
          <w:fldChar w:fldCharType="separate"/>
        </w:r>
        <w:r w:rsidR="0087494A">
          <w:rPr>
            <w:noProof/>
            <w:webHidden/>
          </w:rPr>
          <w:t>33</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27" w:history="1">
        <w:r w:rsidR="00BC3C35" w:rsidRPr="001B01A8">
          <w:rPr>
            <w:rStyle w:val="Hyperlink"/>
            <w:noProof/>
          </w:rPr>
          <w:t>3.1.3.</w:t>
        </w:r>
        <w:r w:rsidR="00BC3C35">
          <w:rPr>
            <w:rFonts w:asciiTheme="minorHAnsi" w:eastAsiaTheme="minorEastAsia" w:hAnsiTheme="minorHAnsi"/>
            <w:noProof/>
            <w:sz w:val="22"/>
          </w:rPr>
          <w:tab/>
        </w:r>
        <w:r w:rsidR="00BC3C35" w:rsidRPr="001B01A8">
          <w:rPr>
            <w:rStyle w:val="Hyperlink"/>
            <w:noProof/>
          </w:rPr>
          <w:t>Korišćenje nafte i naftnih derivata u saobraćaju</w:t>
        </w:r>
        <w:r w:rsidR="00BC3C35">
          <w:rPr>
            <w:noProof/>
            <w:webHidden/>
          </w:rPr>
          <w:tab/>
        </w:r>
        <w:r>
          <w:rPr>
            <w:noProof/>
            <w:webHidden/>
          </w:rPr>
          <w:fldChar w:fldCharType="begin"/>
        </w:r>
        <w:r w:rsidR="00BC3C35">
          <w:rPr>
            <w:noProof/>
            <w:webHidden/>
          </w:rPr>
          <w:instrText xml:space="preserve"> PAGEREF _Toc406069827 \h </w:instrText>
        </w:r>
        <w:r>
          <w:rPr>
            <w:noProof/>
            <w:webHidden/>
          </w:rPr>
        </w:r>
        <w:r>
          <w:rPr>
            <w:noProof/>
            <w:webHidden/>
          </w:rPr>
          <w:fldChar w:fldCharType="separate"/>
        </w:r>
        <w:r w:rsidR="0087494A">
          <w:rPr>
            <w:noProof/>
            <w:webHidden/>
          </w:rPr>
          <w:t>34</w:t>
        </w:r>
        <w:r>
          <w:rPr>
            <w:noProof/>
            <w:webHidden/>
          </w:rPr>
          <w:fldChar w:fldCharType="end"/>
        </w:r>
      </w:hyperlink>
    </w:p>
    <w:p w:rsidR="00BC3C35" w:rsidRDefault="006606E7">
      <w:pPr>
        <w:pStyle w:val="TOC2"/>
        <w:tabs>
          <w:tab w:val="left" w:pos="960"/>
          <w:tab w:val="right" w:leader="dot" w:pos="9061"/>
        </w:tabs>
        <w:rPr>
          <w:rFonts w:asciiTheme="minorHAnsi" w:eastAsiaTheme="minorEastAsia" w:hAnsiTheme="minorHAnsi"/>
          <w:noProof/>
          <w:sz w:val="22"/>
        </w:rPr>
      </w:pPr>
      <w:hyperlink w:anchor="_Toc406069828" w:history="1">
        <w:r w:rsidR="00BC3C35" w:rsidRPr="001B01A8">
          <w:rPr>
            <w:rStyle w:val="Hyperlink"/>
            <w:noProof/>
          </w:rPr>
          <w:t>3.2</w:t>
        </w:r>
        <w:r w:rsidR="00BC3C35">
          <w:rPr>
            <w:rFonts w:asciiTheme="minorHAnsi" w:eastAsiaTheme="minorEastAsia" w:hAnsiTheme="minorHAnsi"/>
            <w:noProof/>
            <w:sz w:val="22"/>
          </w:rPr>
          <w:tab/>
        </w:r>
        <w:r w:rsidR="00BC3C35" w:rsidRPr="001B01A8">
          <w:rPr>
            <w:rStyle w:val="Hyperlink"/>
            <w:noProof/>
          </w:rPr>
          <w:t>Korišćenje energije po sektorima</w:t>
        </w:r>
        <w:r w:rsidR="00BC3C35">
          <w:rPr>
            <w:noProof/>
            <w:webHidden/>
          </w:rPr>
          <w:tab/>
        </w:r>
        <w:r>
          <w:rPr>
            <w:noProof/>
            <w:webHidden/>
          </w:rPr>
          <w:fldChar w:fldCharType="begin"/>
        </w:r>
        <w:r w:rsidR="00BC3C35">
          <w:rPr>
            <w:noProof/>
            <w:webHidden/>
          </w:rPr>
          <w:instrText xml:space="preserve"> PAGEREF _Toc406069828 \h </w:instrText>
        </w:r>
        <w:r>
          <w:rPr>
            <w:noProof/>
            <w:webHidden/>
          </w:rPr>
        </w:r>
        <w:r>
          <w:rPr>
            <w:noProof/>
            <w:webHidden/>
          </w:rPr>
          <w:fldChar w:fldCharType="separate"/>
        </w:r>
        <w:r w:rsidR="0087494A">
          <w:rPr>
            <w:noProof/>
            <w:webHidden/>
          </w:rPr>
          <w:t>36</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29" w:history="1">
        <w:r w:rsidR="00BC3C35" w:rsidRPr="001B01A8">
          <w:rPr>
            <w:rStyle w:val="Hyperlink"/>
            <w:noProof/>
            <w:lang w:val="fr-FR"/>
          </w:rPr>
          <w:t>3.2.1.</w:t>
        </w:r>
        <w:r w:rsidR="00BC3C35">
          <w:rPr>
            <w:rFonts w:asciiTheme="minorHAnsi" w:eastAsiaTheme="minorEastAsia" w:hAnsiTheme="minorHAnsi"/>
            <w:noProof/>
            <w:sz w:val="22"/>
          </w:rPr>
          <w:tab/>
        </w:r>
        <w:r w:rsidR="00BC3C35" w:rsidRPr="001B01A8">
          <w:rPr>
            <w:rStyle w:val="Hyperlink"/>
            <w:noProof/>
            <w:lang w:val="fr-FR"/>
          </w:rPr>
          <w:t>Korišćenje energije u domaćinstvima</w:t>
        </w:r>
        <w:r w:rsidR="00BC3C35">
          <w:rPr>
            <w:noProof/>
            <w:webHidden/>
          </w:rPr>
          <w:tab/>
        </w:r>
        <w:r>
          <w:rPr>
            <w:noProof/>
            <w:webHidden/>
          </w:rPr>
          <w:fldChar w:fldCharType="begin"/>
        </w:r>
        <w:r w:rsidR="00BC3C35">
          <w:rPr>
            <w:noProof/>
            <w:webHidden/>
          </w:rPr>
          <w:instrText xml:space="preserve"> PAGEREF _Toc406069829 \h </w:instrText>
        </w:r>
        <w:r>
          <w:rPr>
            <w:noProof/>
            <w:webHidden/>
          </w:rPr>
        </w:r>
        <w:r>
          <w:rPr>
            <w:noProof/>
            <w:webHidden/>
          </w:rPr>
          <w:fldChar w:fldCharType="separate"/>
        </w:r>
        <w:r w:rsidR="0087494A">
          <w:rPr>
            <w:noProof/>
            <w:webHidden/>
          </w:rPr>
          <w:t>37</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30" w:history="1">
        <w:r w:rsidR="00BC3C35" w:rsidRPr="001B01A8">
          <w:rPr>
            <w:rStyle w:val="Hyperlink"/>
            <w:noProof/>
          </w:rPr>
          <w:t>3.2.2.</w:t>
        </w:r>
        <w:r w:rsidR="00BC3C35">
          <w:rPr>
            <w:rFonts w:asciiTheme="minorHAnsi" w:eastAsiaTheme="minorEastAsia" w:hAnsiTheme="minorHAnsi"/>
            <w:noProof/>
            <w:sz w:val="22"/>
          </w:rPr>
          <w:tab/>
        </w:r>
        <w:r w:rsidR="00BC3C35" w:rsidRPr="001B01A8">
          <w:rPr>
            <w:rStyle w:val="Hyperlink"/>
            <w:noProof/>
          </w:rPr>
          <w:t>Korišćenje energije u sektoru usluga</w:t>
        </w:r>
        <w:r w:rsidR="00BC3C35">
          <w:rPr>
            <w:noProof/>
            <w:webHidden/>
          </w:rPr>
          <w:tab/>
        </w:r>
        <w:r>
          <w:rPr>
            <w:noProof/>
            <w:webHidden/>
          </w:rPr>
          <w:fldChar w:fldCharType="begin"/>
        </w:r>
        <w:r w:rsidR="00BC3C35">
          <w:rPr>
            <w:noProof/>
            <w:webHidden/>
          </w:rPr>
          <w:instrText xml:space="preserve"> PAGEREF _Toc406069830 \h </w:instrText>
        </w:r>
        <w:r>
          <w:rPr>
            <w:noProof/>
            <w:webHidden/>
          </w:rPr>
        </w:r>
        <w:r>
          <w:rPr>
            <w:noProof/>
            <w:webHidden/>
          </w:rPr>
          <w:fldChar w:fldCharType="separate"/>
        </w:r>
        <w:r w:rsidR="0087494A">
          <w:rPr>
            <w:noProof/>
            <w:webHidden/>
          </w:rPr>
          <w:t>40</w:t>
        </w:r>
        <w:r>
          <w:rPr>
            <w:noProof/>
            <w:webHidden/>
          </w:rPr>
          <w:fldChar w:fldCharType="end"/>
        </w:r>
      </w:hyperlink>
    </w:p>
    <w:p w:rsidR="00BC3C35" w:rsidRDefault="006606E7">
      <w:pPr>
        <w:pStyle w:val="TOC4"/>
        <w:tabs>
          <w:tab w:val="left" w:pos="1760"/>
          <w:tab w:val="right" w:leader="dot" w:pos="9061"/>
        </w:tabs>
        <w:rPr>
          <w:rFonts w:asciiTheme="minorHAnsi" w:eastAsiaTheme="minorEastAsia" w:hAnsiTheme="minorHAnsi"/>
          <w:noProof/>
          <w:sz w:val="22"/>
        </w:rPr>
      </w:pPr>
      <w:hyperlink w:anchor="_Toc406069831" w:history="1">
        <w:r w:rsidR="00BC3C35" w:rsidRPr="001B01A8">
          <w:rPr>
            <w:rStyle w:val="Hyperlink"/>
            <w:noProof/>
          </w:rPr>
          <w:t>3.2.2.1</w:t>
        </w:r>
        <w:r w:rsidR="00BC3C35">
          <w:rPr>
            <w:rFonts w:asciiTheme="minorHAnsi" w:eastAsiaTheme="minorEastAsia" w:hAnsiTheme="minorHAnsi"/>
            <w:noProof/>
            <w:sz w:val="22"/>
          </w:rPr>
          <w:tab/>
        </w:r>
        <w:r w:rsidR="00BC3C35" w:rsidRPr="001B01A8">
          <w:rPr>
            <w:rStyle w:val="Hyperlink"/>
            <w:noProof/>
          </w:rPr>
          <w:t>Sektor E: Snabdijevanje vodom i otklanjanje otpada</w:t>
        </w:r>
        <w:r w:rsidR="00BC3C35">
          <w:rPr>
            <w:noProof/>
            <w:webHidden/>
          </w:rPr>
          <w:tab/>
        </w:r>
        <w:r>
          <w:rPr>
            <w:noProof/>
            <w:webHidden/>
          </w:rPr>
          <w:fldChar w:fldCharType="begin"/>
        </w:r>
        <w:r w:rsidR="00BC3C35">
          <w:rPr>
            <w:noProof/>
            <w:webHidden/>
          </w:rPr>
          <w:instrText xml:space="preserve"> PAGEREF _Toc406069831 \h </w:instrText>
        </w:r>
        <w:r>
          <w:rPr>
            <w:noProof/>
            <w:webHidden/>
          </w:rPr>
        </w:r>
        <w:r>
          <w:rPr>
            <w:noProof/>
            <w:webHidden/>
          </w:rPr>
          <w:fldChar w:fldCharType="separate"/>
        </w:r>
        <w:r w:rsidR="0087494A">
          <w:rPr>
            <w:noProof/>
            <w:webHidden/>
          </w:rPr>
          <w:t>41</w:t>
        </w:r>
        <w:r>
          <w:rPr>
            <w:noProof/>
            <w:webHidden/>
          </w:rPr>
          <w:fldChar w:fldCharType="end"/>
        </w:r>
      </w:hyperlink>
    </w:p>
    <w:p w:rsidR="00BC3C35" w:rsidRDefault="006606E7">
      <w:pPr>
        <w:pStyle w:val="TOC4"/>
        <w:tabs>
          <w:tab w:val="left" w:pos="1760"/>
          <w:tab w:val="right" w:leader="dot" w:pos="9061"/>
        </w:tabs>
        <w:rPr>
          <w:rFonts w:asciiTheme="minorHAnsi" w:eastAsiaTheme="minorEastAsia" w:hAnsiTheme="minorHAnsi"/>
          <w:noProof/>
          <w:sz w:val="22"/>
        </w:rPr>
      </w:pPr>
      <w:hyperlink w:anchor="_Toc406069832" w:history="1">
        <w:r w:rsidR="00BC3C35" w:rsidRPr="001B01A8">
          <w:rPr>
            <w:rStyle w:val="Hyperlink"/>
            <w:noProof/>
          </w:rPr>
          <w:t>3.2.2.2</w:t>
        </w:r>
        <w:r w:rsidR="00BC3C35">
          <w:rPr>
            <w:rFonts w:asciiTheme="minorHAnsi" w:eastAsiaTheme="minorEastAsia" w:hAnsiTheme="minorHAnsi"/>
            <w:noProof/>
            <w:sz w:val="22"/>
          </w:rPr>
          <w:tab/>
        </w:r>
        <w:r w:rsidR="00BC3C35" w:rsidRPr="001B01A8">
          <w:rPr>
            <w:rStyle w:val="Hyperlink"/>
            <w:noProof/>
            <w:shd w:val="clear" w:color="auto" w:fill="F7FAFA"/>
          </w:rPr>
          <w:t>Sektor D: Snabdijevanje električnom energijom</w:t>
        </w:r>
        <w:r w:rsidR="00BC3C35">
          <w:rPr>
            <w:noProof/>
            <w:webHidden/>
          </w:rPr>
          <w:tab/>
        </w:r>
        <w:r>
          <w:rPr>
            <w:noProof/>
            <w:webHidden/>
          </w:rPr>
          <w:fldChar w:fldCharType="begin"/>
        </w:r>
        <w:r w:rsidR="00BC3C35">
          <w:rPr>
            <w:noProof/>
            <w:webHidden/>
          </w:rPr>
          <w:instrText xml:space="preserve"> PAGEREF _Toc406069832 \h </w:instrText>
        </w:r>
        <w:r>
          <w:rPr>
            <w:noProof/>
            <w:webHidden/>
          </w:rPr>
        </w:r>
        <w:r>
          <w:rPr>
            <w:noProof/>
            <w:webHidden/>
          </w:rPr>
          <w:fldChar w:fldCharType="separate"/>
        </w:r>
        <w:r w:rsidR="0087494A">
          <w:rPr>
            <w:noProof/>
            <w:webHidden/>
          </w:rPr>
          <w:t>44</w:t>
        </w:r>
        <w:r>
          <w:rPr>
            <w:noProof/>
            <w:webHidden/>
          </w:rPr>
          <w:fldChar w:fldCharType="end"/>
        </w:r>
      </w:hyperlink>
    </w:p>
    <w:p w:rsidR="00BC3C35" w:rsidRDefault="006606E7">
      <w:pPr>
        <w:pStyle w:val="TOC4"/>
        <w:tabs>
          <w:tab w:val="left" w:pos="1760"/>
          <w:tab w:val="right" w:leader="dot" w:pos="9061"/>
        </w:tabs>
        <w:rPr>
          <w:rFonts w:asciiTheme="minorHAnsi" w:eastAsiaTheme="minorEastAsia" w:hAnsiTheme="minorHAnsi"/>
          <w:noProof/>
          <w:sz w:val="22"/>
        </w:rPr>
      </w:pPr>
      <w:hyperlink w:anchor="_Toc406069833" w:history="1">
        <w:r w:rsidR="00BC3C35" w:rsidRPr="001B01A8">
          <w:rPr>
            <w:rStyle w:val="Hyperlink"/>
            <w:noProof/>
          </w:rPr>
          <w:t>3.2.2.3</w:t>
        </w:r>
        <w:r w:rsidR="00BC3C35">
          <w:rPr>
            <w:rFonts w:asciiTheme="minorHAnsi" w:eastAsiaTheme="minorEastAsia" w:hAnsiTheme="minorHAnsi"/>
            <w:noProof/>
            <w:sz w:val="22"/>
          </w:rPr>
          <w:tab/>
        </w:r>
        <w:r w:rsidR="00BC3C35" w:rsidRPr="001B01A8">
          <w:rPr>
            <w:rStyle w:val="Hyperlink"/>
            <w:noProof/>
            <w:shd w:val="clear" w:color="auto" w:fill="F7FAFA"/>
          </w:rPr>
          <w:t>Sektor P: Obrazovanje</w:t>
        </w:r>
        <w:r w:rsidR="00BC3C35">
          <w:rPr>
            <w:noProof/>
            <w:webHidden/>
          </w:rPr>
          <w:tab/>
        </w:r>
        <w:r>
          <w:rPr>
            <w:noProof/>
            <w:webHidden/>
          </w:rPr>
          <w:fldChar w:fldCharType="begin"/>
        </w:r>
        <w:r w:rsidR="00BC3C35">
          <w:rPr>
            <w:noProof/>
            <w:webHidden/>
          </w:rPr>
          <w:instrText xml:space="preserve"> PAGEREF _Toc406069833 \h </w:instrText>
        </w:r>
        <w:r>
          <w:rPr>
            <w:noProof/>
            <w:webHidden/>
          </w:rPr>
        </w:r>
        <w:r>
          <w:rPr>
            <w:noProof/>
            <w:webHidden/>
          </w:rPr>
          <w:fldChar w:fldCharType="separate"/>
        </w:r>
        <w:r w:rsidR="0087494A">
          <w:rPr>
            <w:noProof/>
            <w:webHidden/>
          </w:rPr>
          <w:t>46</w:t>
        </w:r>
        <w:r>
          <w:rPr>
            <w:noProof/>
            <w:webHidden/>
          </w:rPr>
          <w:fldChar w:fldCharType="end"/>
        </w:r>
      </w:hyperlink>
    </w:p>
    <w:p w:rsidR="00BC3C35" w:rsidRDefault="006606E7">
      <w:pPr>
        <w:pStyle w:val="TOC4"/>
        <w:tabs>
          <w:tab w:val="left" w:pos="1760"/>
          <w:tab w:val="right" w:leader="dot" w:pos="9061"/>
        </w:tabs>
        <w:rPr>
          <w:rFonts w:asciiTheme="minorHAnsi" w:eastAsiaTheme="minorEastAsia" w:hAnsiTheme="minorHAnsi"/>
          <w:noProof/>
          <w:sz w:val="22"/>
        </w:rPr>
      </w:pPr>
      <w:hyperlink w:anchor="_Toc406069834" w:history="1">
        <w:r w:rsidR="00BC3C35" w:rsidRPr="001B01A8">
          <w:rPr>
            <w:rStyle w:val="Hyperlink"/>
            <w:noProof/>
          </w:rPr>
          <w:t>3.2.2.4</w:t>
        </w:r>
        <w:r w:rsidR="00BC3C35">
          <w:rPr>
            <w:rFonts w:asciiTheme="minorHAnsi" w:eastAsiaTheme="minorEastAsia" w:hAnsiTheme="minorHAnsi"/>
            <w:noProof/>
            <w:sz w:val="22"/>
          </w:rPr>
          <w:tab/>
        </w:r>
        <w:r w:rsidR="00BC3C35" w:rsidRPr="001B01A8">
          <w:rPr>
            <w:rStyle w:val="Hyperlink"/>
            <w:noProof/>
            <w:shd w:val="clear" w:color="auto" w:fill="F7FAFA"/>
          </w:rPr>
          <w:t>Sektor Q: Zdravstvena i socijalna zaštita</w:t>
        </w:r>
        <w:r w:rsidR="00BC3C35">
          <w:rPr>
            <w:noProof/>
            <w:webHidden/>
          </w:rPr>
          <w:tab/>
        </w:r>
        <w:r>
          <w:rPr>
            <w:noProof/>
            <w:webHidden/>
          </w:rPr>
          <w:fldChar w:fldCharType="begin"/>
        </w:r>
        <w:r w:rsidR="00BC3C35">
          <w:rPr>
            <w:noProof/>
            <w:webHidden/>
          </w:rPr>
          <w:instrText xml:space="preserve"> PAGEREF _Toc406069834 \h </w:instrText>
        </w:r>
        <w:r>
          <w:rPr>
            <w:noProof/>
            <w:webHidden/>
          </w:rPr>
        </w:r>
        <w:r>
          <w:rPr>
            <w:noProof/>
            <w:webHidden/>
          </w:rPr>
          <w:fldChar w:fldCharType="separate"/>
        </w:r>
        <w:r w:rsidR="0087494A">
          <w:rPr>
            <w:noProof/>
            <w:webHidden/>
          </w:rPr>
          <w:t>48</w:t>
        </w:r>
        <w:r>
          <w:rPr>
            <w:noProof/>
            <w:webHidden/>
          </w:rPr>
          <w:fldChar w:fldCharType="end"/>
        </w:r>
      </w:hyperlink>
    </w:p>
    <w:p w:rsidR="00BC3C35" w:rsidRDefault="006606E7">
      <w:pPr>
        <w:pStyle w:val="TOC4"/>
        <w:tabs>
          <w:tab w:val="left" w:pos="1760"/>
          <w:tab w:val="right" w:leader="dot" w:pos="9061"/>
        </w:tabs>
        <w:rPr>
          <w:rFonts w:asciiTheme="minorHAnsi" w:eastAsiaTheme="minorEastAsia" w:hAnsiTheme="minorHAnsi"/>
          <w:noProof/>
          <w:sz w:val="22"/>
        </w:rPr>
      </w:pPr>
      <w:hyperlink w:anchor="_Toc406069835" w:history="1">
        <w:r w:rsidR="00BC3C35" w:rsidRPr="001B01A8">
          <w:rPr>
            <w:rStyle w:val="Hyperlink"/>
            <w:noProof/>
          </w:rPr>
          <w:t>3.2.2.5</w:t>
        </w:r>
        <w:r w:rsidR="00BC3C35">
          <w:rPr>
            <w:rFonts w:asciiTheme="minorHAnsi" w:eastAsiaTheme="minorEastAsia" w:hAnsiTheme="minorHAnsi"/>
            <w:noProof/>
            <w:sz w:val="22"/>
          </w:rPr>
          <w:tab/>
        </w:r>
        <w:r w:rsidR="00BC3C35" w:rsidRPr="001B01A8">
          <w:rPr>
            <w:rStyle w:val="Hyperlink"/>
            <w:noProof/>
            <w:shd w:val="clear" w:color="auto" w:fill="F7FAFA"/>
          </w:rPr>
          <w:t>Sektor R: Umjetnost, zabava i rekreacija</w:t>
        </w:r>
        <w:r w:rsidR="00BC3C35">
          <w:rPr>
            <w:noProof/>
            <w:webHidden/>
          </w:rPr>
          <w:tab/>
        </w:r>
        <w:r>
          <w:rPr>
            <w:noProof/>
            <w:webHidden/>
          </w:rPr>
          <w:fldChar w:fldCharType="begin"/>
        </w:r>
        <w:r w:rsidR="00BC3C35">
          <w:rPr>
            <w:noProof/>
            <w:webHidden/>
          </w:rPr>
          <w:instrText xml:space="preserve"> PAGEREF _Toc406069835 \h </w:instrText>
        </w:r>
        <w:r>
          <w:rPr>
            <w:noProof/>
            <w:webHidden/>
          </w:rPr>
        </w:r>
        <w:r>
          <w:rPr>
            <w:noProof/>
            <w:webHidden/>
          </w:rPr>
          <w:fldChar w:fldCharType="separate"/>
        </w:r>
        <w:r w:rsidR="0087494A">
          <w:rPr>
            <w:noProof/>
            <w:webHidden/>
          </w:rPr>
          <w:t>52</w:t>
        </w:r>
        <w:r>
          <w:rPr>
            <w:noProof/>
            <w:webHidden/>
          </w:rPr>
          <w:fldChar w:fldCharType="end"/>
        </w:r>
      </w:hyperlink>
    </w:p>
    <w:p w:rsidR="00BC3C35" w:rsidRDefault="006606E7">
      <w:pPr>
        <w:pStyle w:val="TOC4"/>
        <w:tabs>
          <w:tab w:val="left" w:pos="1760"/>
          <w:tab w:val="right" w:leader="dot" w:pos="9061"/>
        </w:tabs>
        <w:rPr>
          <w:rFonts w:asciiTheme="minorHAnsi" w:eastAsiaTheme="minorEastAsia" w:hAnsiTheme="minorHAnsi"/>
          <w:noProof/>
          <w:sz w:val="22"/>
        </w:rPr>
      </w:pPr>
      <w:hyperlink w:anchor="_Toc406069836" w:history="1">
        <w:r w:rsidR="00BC3C35" w:rsidRPr="001B01A8">
          <w:rPr>
            <w:rStyle w:val="Hyperlink"/>
            <w:noProof/>
          </w:rPr>
          <w:t>3.2.2.6</w:t>
        </w:r>
        <w:r w:rsidR="00BC3C35">
          <w:rPr>
            <w:rFonts w:asciiTheme="minorHAnsi" w:eastAsiaTheme="minorEastAsia" w:hAnsiTheme="minorHAnsi"/>
            <w:noProof/>
            <w:sz w:val="22"/>
          </w:rPr>
          <w:tab/>
        </w:r>
        <w:r w:rsidR="00BC3C35" w:rsidRPr="001B01A8">
          <w:rPr>
            <w:rStyle w:val="Hyperlink"/>
            <w:noProof/>
            <w:shd w:val="clear" w:color="auto" w:fill="F7FAFA"/>
          </w:rPr>
          <w:t>Sektor O: Državna i lokalna uprava</w:t>
        </w:r>
        <w:r w:rsidR="00BC3C35">
          <w:rPr>
            <w:noProof/>
            <w:webHidden/>
          </w:rPr>
          <w:tab/>
        </w:r>
        <w:r>
          <w:rPr>
            <w:noProof/>
            <w:webHidden/>
          </w:rPr>
          <w:fldChar w:fldCharType="begin"/>
        </w:r>
        <w:r w:rsidR="00BC3C35">
          <w:rPr>
            <w:noProof/>
            <w:webHidden/>
          </w:rPr>
          <w:instrText xml:space="preserve"> PAGEREF _Toc406069836 \h </w:instrText>
        </w:r>
        <w:r>
          <w:rPr>
            <w:noProof/>
            <w:webHidden/>
          </w:rPr>
        </w:r>
        <w:r>
          <w:rPr>
            <w:noProof/>
            <w:webHidden/>
          </w:rPr>
          <w:fldChar w:fldCharType="separate"/>
        </w:r>
        <w:r w:rsidR="0087494A">
          <w:rPr>
            <w:noProof/>
            <w:webHidden/>
          </w:rPr>
          <w:t>53</w:t>
        </w:r>
        <w:r>
          <w:rPr>
            <w:noProof/>
            <w:webHidden/>
          </w:rPr>
          <w:fldChar w:fldCharType="end"/>
        </w:r>
      </w:hyperlink>
    </w:p>
    <w:p w:rsidR="00BC3C35" w:rsidRDefault="006606E7">
      <w:pPr>
        <w:pStyle w:val="TOC4"/>
        <w:tabs>
          <w:tab w:val="left" w:pos="1760"/>
          <w:tab w:val="right" w:leader="dot" w:pos="9061"/>
        </w:tabs>
        <w:rPr>
          <w:rFonts w:asciiTheme="minorHAnsi" w:eastAsiaTheme="minorEastAsia" w:hAnsiTheme="minorHAnsi"/>
          <w:noProof/>
          <w:sz w:val="22"/>
        </w:rPr>
      </w:pPr>
      <w:hyperlink w:anchor="_Toc406069837" w:history="1">
        <w:r w:rsidR="00BC3C35" w:rsidRPr="001B01A8">
          <w:rPr>
            <w:rStyle w:val="Hyperlink"/>
            <w:noProof/>
          </w:rPr>
          <w:t>3.2.2.7</w:t>
        </w:r>
        <w:r w:rsidR="00BC3C35">
          <w:rPr>
            <w:rFonts w:asciiTheme="minorHAnsi" w:eastAsiaTheme="minorEastAsia" w:hAnsiTheme="minorHAnsi"/>
            <w:noProof/>
            <w:sz w:val="22"/>
          </w:rPr>
          <w:tab/>
        </w:r>
        <w:r w:rsidR="00BC3C35" w:rsidRPr="001B01A8">
          <w:rPr>
            <w:rStyle w:val="Hyperlink"/>
            <w:noProof/>
          </w:rPr>
          <w:t>Sektor J: Informisanje i komunikacije</w:t>
        </w:r>
        <w:r w:rsidR="00BC3C35">
          <w:rPr>
            <w:noProof/>
            <w:webHidden/>
          </w:rPr>
          <w:tab/>
        </w:r>
        <w:r>
          <w:rPr>
            <w:noProof/>
            <w:webHidden/>
          </w:rPr>
          <w:fldChar w:fldCharType="begin"/>
        </w:r>
        <w:r w:rsidR="00BC3C35">
          <w:rPr>
            <w:noProof/>
            <w:webHidden/>
          </w:rPr>
          <w:instrText xml:space="preserve"> PAGEREF _Toc406069837 \h </w:instrText>
        </w:r>
        <w:r>
          <w:rPr>
            <w:noProof/>
            <w:webHidden/>
          </w:rPr>
        </w:r>
        <w:r>
          <w:rPr>
            <w:noProof/>
            <w:webHidden/>
          </w:rPr>
          <w:fldChar w:fldCharType="separate"/>
        </w:r>
        <w:r w:rsidR="0087494A">
          <w:rPr>
            <w:noProof/>
            <w:webHidden/>
          </w:rPr>
          <w:t>56</w:t>
        </w:r>
        <w:r>
          <w:rPr>
            <w:noProof/>
            <w:webHidden/>
          </w:rPr>
          <w:fldChar w:fldCharType="end"/>
        </w:r>
      </w:hyperlink>
    </w:p>
    <w:p w:rsidR="00BC3C35" w:rsidRDefault="006606E7">
      <w:pPr>
        <w:pStyle w:val="TOC4"/>
        <w:tabs>
          <w:tab w:val="left" w:pos="1760"/>
          <w:tab w:val="right" w:leader="dot" w:pos="9061"/>
        </w:tabs>
        <w:rPr>
          <w:rFonts w:asciiTheme="minorHAnsi" w:eastAsiaTheme="minorEastAsia" w:hAnsiTheme="minorHAnsi"/>
          <w:noProof/>
          <w:sz w:val="22"/>
        </w:rPr>
      </w:pPr>
      <w:hyperlink w:anchor="_Toc406069838" w:history="1">
        <w:r w:rsidR="00BC3C35" w:rsidRPr="001B01A8">
          <w:rPr>
            <w:rStyle w:val="Hyperlink"/>
            <w:noProof/>
          </w:rPr>
          <w:t>3.2.2.8</w:t>
        </w:r>
        <w:r w:rsidR="00BC3C35">
          <w:rPr>
            <w:rFonts w:asciiTheme="minorHAnsi" w:eastAsiaTheme="minorEastAsia" w:hAnsiTheme="minorHAnsi"/>
            <w:noProof/>
            <w:sz w:val="22"/>
          </w:rPr>
          <w:tab/>
        </w:r>
        <w:r w:rsidR="00BC3C35" w:rsidRPr="001B01A8">
          <w:rPr>
            <w:rStyle w:val="Hyperlink"/>
            <w:noProof/>
            <w:shd w:val="clear" w:color="auto" w:fill="F7FAFA"/>
          </w:rPr>
          <w:t>Sektor S:  Ostale uslužne djelatnosti</w:t>
        </w:r>
        <w:r w:rsidR="00BC3C35">
          <w:rPr>
            <w:noProof/>
            <w:webHidden/>
          </w:rPr>
          <w:tab/>
        </w:r>
        <w:r>
          <w:rPr>
            <w:noProof/>
            <w:webHidden/>
          </w:rPr>
          <w:fldChar w:fldCharType="begin"/>
        </w:r>
        <w:r w:rsidR="00BC3C35">
          <w:rPr>
            <w:noProof/>
            <w:webHidden/>
          </w:rPr>
          <w:instrText xml:space="preserve"> PAGEREF _Toc406069838 \h </w:instrText>
        </w:r>
        <w:r>
          <w:rPr>
            <w:noProof/>
            <w:webHidden/>
          </w:rPr>
        </w:r>
        <w:r>
          <w:rPr>
            <w:noProof/>
            <w:webHidden/>
          </w:rPr>
          <w:fldChar w:fldCharType="separate"/>
        </w:r>
        <w:r w:rsidR="0087494A">
          <w:rPr>
            <w:noProof/>
            <w:webHidden/>
          </w:rPr>
          <w:t>56</w:t>
        </w:r>
        <w:r>
          <w:rPr>
            <w:noProof/>
            <w:webHidden/>
          </w:rPr>
          <w:fldChar w:fldCharType="end"/>
        </w:r>
      </w:hyperlink>
    </w:p>
    <w:p w:rsidR="00BC3C35" w:rsidRDefault="006606E7">
      <w:pPr>
        <w:pStyle w:val="TOC4"/>
        <w:tabs>
          <w:tab w:val="left" w:pos="1760"/>
          <w:tab w:val="right" w:leader="dot" w:pos="9061"/>
        </w:tabs>
        <w:rPr>
          <w:rFonts w:asciiTheme="minorHAnsi" w:eastAsiaTheme="minorEastAsia" w:hAnsiTheme="minorHAnsi"/>
          <w:noProof/>
          <w:sz w:val="22"/>
        </w:rPr>
      </w:pPr>
      <w:hyperlink w:anchor="_Toc406069839" w:history="1">
        <w:r w:rsidR="00BC3C35" w:rsidRPr="001B01A8">
          <w:rPr>
            <w:rStyle w:val="Hyperlink"/>
            <w:noProof/>
          </w:rPr>
          <w:t>3.2.2.9</w:t>
        </w:r>
        <w:r w:rsidR="00BC3C35">
          <w:rPr>
            <w:rFonts w:asciiTheme="minorHAnsi" w:eastAsiaTheme="minorEastAsia" w:hAnsiTheme="minorHAnsi"/>
            <w:noProof/>
            <w:sz w:val="22"/>
          </w:rPr>
          <w:tab/>
        </w:r>
        <w:r w:rsidR="00BC3C35" w:rsidRPr="001B01A8">
          <w:rPr>
            <w:rStyle w:val="Hyperlink"/>
            <w:noProof/>
            <w:shd w:val="clear" w:color="auto" w:fill="F7FAFA"/>
          </w:rPr>
          <w:t>Sektor G: Trgovina na veliko i malo</w:t>
        </w:r>
        <w:r w:rsidR="00BC3C35">
          <w:rPr>
            <w:noProof/>
            <w:webHidden/>
          </w:rPr>
          <w:tab/>
        </w:r>
        <w:r>
          <w:rPr>
            <w:noProof/>
            <w:webHidden/>
          </w:rPr>
          <w:fldChar w:fldCharType="begin"/>
        </w:r>
        <w:r w:rsidR="00BC3C35">
          <w:rPr>
            <w:noProof/>
            <w:webHidden/>
          </w:rPr>
          <w:instrText xml:space="preserve"> PAGEREF _Toc406069839 \h </w:instrText>
        </w:r>
        <w:r>
          <w:rPr>
            <w:noProof/>
            <w:webHidden/>
          </w:rPr>
        </w:r>
        <w:r>
          <w:rPr>
            <w:noProof/>
            <w:webHidden/>
          </w:rPr>
          <w:fldChar w:fldCharType="separate"/>
        </w:r>
        <w:r w:rsidR="0087494A">
          <w:rPr>
            <w:noProof/>
            <w:webHidden/>
          </w:rPr>
          <w:t>57</w:t>
        </w:r>
        <w:r>
          <w:rPr>
            <w:noProof/>
            <w:webHidden/>
          </w:rPr>
          <w:fldChar w:fldCharType="end"/>
        </w:r>
      </w:hyperlink>
    </w:p>
    <w:p w:rsidR="00BC3C35" w:rsidRDefault="006606E7">
      <w:pPr>
        <w:pStyle w:val="TOC4"/>
        <w:tabs>
          <w:tab w:val="left" w:pos="1760"/>
          <w:tab w:val="right" w:leader="dot" w:pos="9061"/>
        </w:tabs>
        <w:rPr>
          <w:rFonts w:asciiTheme="minorHAnsi" w:eastAsiaTheme="minorEastAsia" w:hAnsiTheme="minorHAnsi"/>
          <w:noProof/>
          <w:sz w:val="22"/>
        </w:rPr>
      </w:pPr>
      <w:hyperlink w:anchor="_Toc406069840" w:history="1">
        <w:r w:rsidR="00BC3C35" w:rsidRPr="001B01A8">
          <w:rPr>
            <w:rStyle w:val="Hyperlink"/>
            <w:noProof/>
          </w:rPr>
          <w:t>3.2.2.10</w:t>
        </w:r>
        <w:r w:rsidR="00BC3C35">
          <w:rPr>
            <w:rFonts w:asciiTheme="minorHAnsi" w:eastAsiaTheme="minorEastAsia" w:hAnsiTheme="minorHAnsi"/>
            <w:noProof/>
            <w:sz w:val="22"/>
          </w:rPr>
          <w:tab/>
        </w:r>
        <w:r w:rsidR="00BC3C35" w:rsidRPr="001B01A8">
          <w:rPr>
            <w:rStyle w:val="Hyperlink"/>
            <w:noProof/>
            <w:shd w:val="clear" w:color="auto" w:fill="F7FAFA"/>
          </w:rPr>
          <w:t>Sektor I: Usluge smještaja i ishrane</w:t>
        </w:r>
        <w:r w:rsidR="00BC3C35">
          <w:rPr>
            <w:noProof/>
            <w:webHidden/>
          </w:rPr>
          <w:tab/>
        </w:r>
        <w:r>
          <w:rPr>
            <w:noProof/>
            <w:webHidden/>
          </w:rPr>
          <w:fldChar w:fldCharType="begin"/>
        </w:r>
        <w:r w:rsidR="00BC3C35">
          <w:rPr>
            <w:noProof/>
            <w:webHidden/>
          </w:rPr>
          <w:instrText xml:space="preserve"> PAGEREF _Toc406069840 \h </w:instrText>
        </w:r>
        <w:r>
          <w:rPr>
            <w:noProof/>
            <w:webHidden/>
          </w:rPr>
        </w:r>
        <w:r>
          <w:rPr>
            <w:noProof/>
            <w:webHidden/>
          </w:rPr>
          <w:fldChar w:fldCharType="separate"/>
        </w:r>
        <w:r w:rsidR="0087494A">
          <w:rPr>
            <w:noProof/>
            <w:webHidden/>
          </w:rPr>
          <w:t>58</w:t>
        </w:r>
        <w:r>
          <w:rPr>
            <w:noProof/>
            <w:webHidden/>
          </w:rPr>
          <w:fldChar w:fldCharType="end"/>
        </w:r>
      </w:hyperlink>
    </w:p>
    <w:p w:rsidR="00BC3C35" w:rsidRDefault="006606E7">
      <w:pPr>
        <w:pStyle w:val="TOC4"/>
        <w:tabs>
          <w:tab w:val="left" w:pos="1760"/>
          <w:tab w:val="right" w:leader="dot" w:pos="9061"/>
        </w:tabs>
        <w:rPr>
          <w:rFonts w:asciiTheme="minorHAnsi" w:eastAsiaTheme="minorEastAsia" w:hAnsiTheme="minorHAnsi"/>
          <w:noProof/>
          <w:sz w:val="22"/>
        </w:rPr>
      </w:pPr>
      <w:hyperlink w:anchor="_Toc406069841" w:history="1">
        <w:r w:rsidR="00BC3C35" w:rsidRPr="001B01A8">
          <w:rPr>
            <w:rStyle w:val="Hyperlink"/>
            <w:noProof/>
          </w:rPr>
          <w:t>3.2.2.11</w:t>
        </w:r>
        <w:r w:rsidR="00BC3C35">
          <w:rPr>
            <w:rFonts w:asciiTheme="minorHAnsi" w:eastAsiaTheme="minorEastAsia" w:hAnsiTheme="minorHAnsi"/>
            <w:noProof/>
            <w:sz w:val="22"/>
          </w:rPr>
          <w:tab/>
        </w:r>
        <w:r w:rsidR="00BC3C35" w:rsidRPr="001B01A8">
          <w:rPr>
            <w:rStyle w:val="Hyperlink"/>
            <w:noProof/>
            <w:shd w:val="clear" w:color="auto" w:fill="F7FAFA"/>
          </w:rPr>
          <w:t>Sektor K: Finansijske djelatnosti i djelatnosti osiguranja</w:t>
        </w:r>
        <w:r w:rsidR="00BC3C35">
          <w:rPr>
            <w:noProof/>
            <w:webHidden/>
          </w:rPr>
          <w:tab/>
        </w:r>
        <w:r>
          <w:rPr>
            <w:noProof/>
            <w:webHidden/>
          </w:rPr>
          <w:fldChar w:fldCharType="begin"/>
        </w:r>
        <w:r w:rsidR="00BC3C35">
          <w:rPr>
            <w:noProof/>
            <w:webHidden/>
          </w:rPr>
          <w:instrText xml:space="preserve"> PAGEREF _Toc406069841 \h </w:instrText>
        </w:r>
        <w:r>
          <w:rPr>
            <w:noProof/>
            <w:webHidden/>
          </w:rPr>
        </w:r>
        <w:r>
          <w:rPr>
            <w:noProof/>
            <w:webHidden/>
          </w:rPr>
          <w:fldChar w:fldCharType="separate"/>
        </w:r>
        <w:r w:rsidR="0087494A">
          <w:rPr>
            <w:noProof/>
            <w:webHidden/>
          </w:rPr>
          <w:t>60</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42" w:history="1">
        <w:r w:rsidR="00BC3C35" w:rsidRPr="001B01A8">
          <w:rPr>
            <w:rStyle w:val="Hyperlink"/>
            <w:noProof/>
          </w:rPr>
          <w:t>3.2.3.</w:t>
        </w:r>
        <w:r w:rsidR="00BC3C35">
          <w:rPr>
            <w:rFonts w:asciiTheme="minorHAnsi" w:eastAsiaTheme="minorEastAsia" w:hAnsiTheme="minorHAnsi"/>
            <w:noProof/>
            <w:sz w:val="22"/>
          </w:rPr>
          <w:tab/>
        </w:r>
        <w:r w:rsidR="00BC3C35" w:rsidRPr="001B01A8">
          <w:rPr>
            <w:rStyle w:val="Hyperlink"/>
            <w:noProof/>
            <w:shd w:val="clear" w:color="auto" w:fill="F7FAFA"/>
          </w:rPr>
          <w:t>Postojeća energetska potrošnja u industriji</w:t>
        </w:r>
        <w:r w:rsidR="00BC3C35">
          <w:rPr>
            <w:noProof/>
            <w:webHidden/>
          </w:rPr>
          <w:tab/>
        </w:r>
        <w:r>
          <w:rPr>
            <w:noProof/>
            <w:webHidden/>
          </w:rPr>
          <w:fldChar w:fldCharType="begin"/>
        </w:r>
        <w:r w:rsidR="00BC3C35">
          <w:rPr>
            <w:noProof/>
            <w:webHidden/>
          </w:rPr>
          <w:instrText xml:space="preserve"> PAGEREF _Toc406069842 \h </w:instrText>
        </w:r>
        <w:r>
          <w:rPr>
            <w:noProof/>
            <w:webHidden/>
          </w:rPr>
        </w:r>
        <w:r>
          <w:rPr>
            <w:noProof/>
            <w:webHidden/>
          </w:rPr>
          <w:fldChar w:fldCharType="separate"/>
        </w:r>
        <w:r w:rsidR="0087494A">
          <w:rPr>
            <w:noProof/>
            <w:webHidden/>
          </w:rPr>
          <w:t>61</w:t>
        </w:r>
        <w:r>
          <w:rPr>
            <w:noProof/>
            <w:webHidden/>
          </w:rPr>
          <w:fldChar w:fldCharType="end"/>
        </w:r>
      </w:hyperlink>
    </w:p>
    <w:p w:rsidR="00BC3C35" w:rsidRDefault="006606E7">
      <w:pPr>
        <w:pStyle w:val="TOC4"/>
        <w:tabs>
          <w:tab w:val="left" w:pos="1760"/>
          <w:tab w:val="right" w:leader="dot" w:pos="9061"/>
        </w:tabs>
        <w:rPr>
          <w:rFonts w:asciiTheme="minorHAnsi" w:eastAsiaTheme="minorEastAsia" w:hAnsiTheme="minorHAnsi"/>
          <w:noProof/>
          <w:sz w:val="22"/>
        </w:rPr>
      </w:pPr>
      <w:hyperlink w:anchor="_Toc406069843" w:history="1">
        <w:r w:rsidR="00BC3C35" w:rsidRPr="001B01A8">
          <w:rPr>
            <w:rStyle w:val="Hyperlink"/>
            <w:noProof/>
          </w:rPr>
          <w:t>3.2.3.1</w:t>
        </w:r>
        <w:r w:rsidR="00BC3C35">
          <w:rPr>
            <w:rFonts w:asciiTheme="minorHAnsi" w:eastAsiaTheme="minorEastAsia" w:hAnsiTheme="minorHAnsi"/>
            <w:noProof/>
            <w:sz w:val="22"/>
          </w:rPr>
          <w:tab/>
        </w:r>
        <w:r w:rsidR="00BC3C35" w:rsidRPr="001B01A8">
          <w:rPr>
            <w:rStyle w:val="Hyperlink"/>
            <w:noProof/>
            <w:shd w:val="clear" w:color="auto" w:fill="F7FAFA"/>
          </w:rPr>
          <w:t>Sektor C: Prerađivačka industrija</w:t>
        </w:r>
        <w:r w:rsidR="00BC3C35">
          <w:rPr>
            <w:noProof/>
            <w:webHidden/>
          </w:rPr>
          <w:tab/>
        </w:r>
        <w:r>
          <w:rPr>
            <w:noProof/>
            <w:webHidden/>
          </w:rPr>
          <w:fldChar w:fldCharType="begin"/>
        </w:r>
        <w:r w:rsidR="00BC3C35">
          <w:rPr>
            <w:noProof/>
            <w:webHidden/>
          </w:rPr>
          <w:instrText xml:space="preserve"> PAGEREF _Toc406069843 \h </w:instrText>
        </w:r>
        <w:r>
          <w:rPr>
            <w:noProof/>
            <w:webHidden/>
          </w:rPr>
        </w:r>
        <w:r>
          <w:rPr>
            <w:noProof/>
            <w:webHidden/>
          </w:rPr>
          <w:fldChar w:fldCharType="separate"/>
        </w:r>
        <w:r w:rsidR="0087494A">
          <w:rPr>
            <w:noProof/>
            <w:webHidden/>
          </w:rPr>
          <w:t>62</w:t>
        </w:r>
        <w:r>
          <w:rPr>
            <w:noProof/>
            <w:webHidden/>
          </w:rPr>
          <w:fldChar w:fldCharType="end"/>
        </w:r>
      </w:hyperlink>
    </w:p>
    <w:p w:rsidR="00BC3C35" w:rsidRDefault="006606E7">
      <w:pPr>
        <w:pStyle w:val="TOC1"/>
        <w:tabs>
          <w:tab w:val="left" w:pos="480"/>
          <w:tab w:val="right" w:leader="dot" w:pos="9061"/>
        </w:tabs>
        <w:rPr>
          <w:rFonts w:asciiTheme="minorHAnsi" w:eastAsiaTheme="minorEastAsia" w:hAnsiTheme="minorHAnsi"/>
          <w:noProof/>
          <w:sz w:val="22"/>
        </w:rPr>
      </w:pPr>
      <w:hyperlink w:anchor="_Toc406069844" w:history="1">
        <w:r w:rsidR="00BC3C35" w:rsidRPr="001B01A8">
          <w:rPr>
            <w:rStyle w:val="Hyperlink"/>
            <w:noProof/>
            <w:lang w:val="fr-FR"/>
          </w:rPr>
          <w:t>4.</w:t>
        </w:r>
        <w:r w:rsidR="00BC3C35">
          <w:rPr>
            <w:rFonts w:asciiTheme="minorHAnsi" w:eastAsiaTheme="minorEastAsia" w:hAnsiTheme="minorHAnsi"/>
            <w:noProof/>
            <w:sz w:val="22"/>
          </w:rPr>
          <w:tab/>
        </w:r>
        <w:r w:rsidR="00BC3C35" w:rsidRPr="001B01A8">
          <w:rPr>
            <w:rStyle w:val="Hyperlink"/>
            <w:noProof/>
            <w:lang w:val="fr-FR"/>
          </w:rPr>
          <w:t>Analiza emisija</w:t>
        </w:r>
        <w:r w:rsidR="00BC3C35">
          <w:rPr>
            <w:noProof/>
            <w:webHidden/>
          </w:rPr>
          <w:tab/>
        </w:r>
        <w:r>
          <w:rPr>
            <w:noProof/>
            <w:webHidden/>
          </w:rPr>
          <w:fldChar w:fldCharType="begin"/>
        </w:r>
        <w:r w:rsidR="00BC3C35">
          <w:rPr>
            <w:noProof/>
            <w:webHidden/>
          </w:rPr>
          <w:instrText xml:space="preserve"> PAGEREF _Toc406069844 \h </w:instrText>
        </w:r>
        <w:r>
          <w:rPr>
            <w:noProof/>
            <w:webHidden/>
          </w:rPr>
        </w:r>
        <w:r>
          <w:rPr>
            <w:noProof/>
            <w:webHidden/>
          </w:rPr>
          <w:fldChar w:fldCharType="separate"/>
        </w:r>
        <w:r w:rsidR="0087494A">
          <w:rPr>
            <w:noProof/>
            <w:webHidden/>
          </w:rPr>
          <w:t>65</w:t>
        </w:r>
        <w:r>
          <w:rPr>
            <w:noProof/>
            <w:webHidden/>
          </w:rPr>
          <w:fldChar w:fldCharType="end"/>
        </w:r>
      </w:hyperlink>
    </w:p>
    <w:p w:rsidR="00BC3C35" w:rsidRDefault="006606E7">
      <w:pPr>
        <w:pStyle w:val="TOC1"/>
        <w:tabs>
          <w:tab w:val="left" w:pos="480"/>
          <w:tab w:val="right" w:leader="dot" w:pos="9061"/>
        </w:tabs>
        <w:rPr>
          <w:rFonts w:asciiTheme="minorHAnsi" w:eastAsiaTheme="minorEastAsia" w:hAnsiTheme="minorHAnsi"/>
          <w:noProof/>
          <w:sz w:val="22"/>
        </w:rPr>
      </w:pPr>
      <w:hyperlink w:anchor="_Toc406069845" w:history="1">
        <w:r w:rsidR="00BC3C35" w:rsidRPr="001B01A8">
          <w:rPr>
            <w:rStyle w:val="Hyperlink"/>
            <w:noProof/>
          </w:rPr>
          <w:t>5.</w:t>
        </w:r>
        <w:r w:rsidR="00BC3C35">
          <w:rPr>
            <w:rFonts w:asciiTheme="minorHAnsi" w:eastAsiaTheme="minorEastAsia" w:hAnsiTheme="minorHAnsi"/>
            <w:noProof/>
            <w:sz w:val="22"/>
          </w:rPr>
          <w:tab/>
        </w:r>
        <w:r w:rsidR="00BC3C35" w:rsidRPr="001B01A8">
          <w:rPr>
            <w:rStyle w:val="Hyperlink"/>
            <w:noProof/>
          </w:rPr>
          <w:t>Gruba procjena planirane potrošnje energije</w:t>
        </w:r>
        <w:r w:rsidR="00BC3C35">
          <w:rPr>
            <w:noProof/>
            <w:webHidden/>
          </w:rPr>
          <w:tab/>
        </w:r>
        <w:r>
          <w:rPr>
            <w:noProof/>
            <w:webHidden/>
          </w:rPr>
          <w:fldChar w:fldCharType="begin"/>
        </w:r>
        <w:r w:rsidR="00BC3C35">
          <w:rPr>
            <w:noProof/>
            <w:webHidden/>
          </w:rPr>
          <w:instrText xml:space="preserve"> PAGEREF _Toc406069845 \h </w:instrText>
        </w:r>
        <w:r>
          <w:rPr>
            <w:noProof/>
            <w:webHidden/>
          </w:rPr>
        </w:r>
        <w:r>
          <w:rPr>
            <w:noProof/>
            <w:webHidden/>
          </w:rPr>
          <w:fldChar w:fldCharType="separate"/>
        </w:r>
        <w:r w:rsidR="0087494A">
          <w:rPr>
            <w:noProof/>
            <w:webHidden/>
          </w:rPr>
          <w:t>68</w:t>
        </w:r>
        <w:r>
          <w:rPr>
            <w:noProof/>
            <w:webHidden/>
          </w:rPr>
          <w:fldChar w:fldCharType="end"/>
        </w:r>
      </w:hyperlink>
    </w:p>
    <w:p w:rsidR="00BC3C35" w:rsidRDefault="006606E7">
      <w:pPr>
        <w:pStyle w:val="TOC1"/>
        <w:tabs>
          <w:tab w:val="left" w:pos="480"/>
          <w:tab w:val="right" w:leader="dot" w:pos="9061"/>
        </w:tabs>
        <w:rPr>
          <w:rFonts w:asciiTheme="minorHAnsi" w:eastAsiaTheme="minorEastAsia" w:hAnsiTheme="minorHAnsi"/>
          <w:noProof/>
          <w:sz w:val="22"/>
        </w:rPr>
      </w:pPr>
      <w:hyperlink w:anchor="_Toc406069846" w:history="1">
        <w:r w:rsidR="00BC3C35" w:rsidRPr="001B01A8">
          <w:rPr>
            <w:rStyle w:val="Hyperlink"/>
            <w:noProof/>
            <w:lang w:val="sr-Latn-CS"/>
          </w:rPr>
          <w:t>6.</w:t>
        </w:r>
        <w:r w:rsidR="00BC3C35">
          <w:rPr>
            <w:rFonts w:asciiTheme="minorHAnsi" w:eastAsiaTheme="minorEastAsia" w:hAnsiTheme="minorHAnsi"/>
            <w:noProof/>
            <w:sz w:val="22"/>
          </w:rPr>
          <w:tab/>
        </w:r>
        <w:r w:rsidR="00BC3C35" w:rsidRPr="001B01A8">
          <w:rPr>
            <w:rStyle w:val="Hyperlink"/>
            <w:noProof/>
            <w:lang w:val="sr-Latn-CS"/>
          </w:rPr>
          <w:t>Analiza energetskih potencijala Opštine Nikšić</w:t>
        </w:r>
        <w:r w:rsidR="00BC3C35">
          <w:rPr>
            <w:noProof/>
            <w:webHidden/>
          </w:rPr>
          <w:tab/>
        </w:r>
        <w:r>
          <w:rPr>
            <w:noProof/>
            <w:webHidden/>
          </w:rPr>
          <w:fldChar w:fldCharType="begin"/>
        </w:r>
        <w:r w:rsidR="00BC3C35">
          <w:rPr>
            <w:noProof/>
            <w:webHidden/>
          </w:rPr>
          <w:instrText xml:space="preserve"> PAGEREF _Toc406069846 \h </w:instrText>
        </w:r>
        <w:r>
          <w:rPr>
            <w:noProof/>
            <w:webHidden/>
          </w:rPr>
        </w:r>
        <w:r>
          <w:rPr>
            <w:noProof/>
            <w:webHidden/>
          </w:rPr>
          <w:fldChar w:fldCharType="separate"/>
        </w:r>
        <w:r w:rsidR="0087494A">
          <w:rPr>
            <w:noProof/>
            <w:webHidden/>
          </w:rPr>
          <w:t>71</w:t>
        </w:r>
        <w:r>
          <w:rPr>
            <w:noProof/>
            <w:webHidden/>
          </w:rPr>
          <w:fldChar w:fldCharType="end"/>
        </w:r>
      </w:hyperlink>
    </w:p>
    <w:p w:rsidR="00BC3C35" w:rsidRDefault="006606E7">
      <w:pPr>
        <w:pStyle w:val="TOC2"/>
        <w:tabs>
          <w:tab w:val="left" w:pos="960"/>
          <w:tab w:val="right" w:leader="dot" w:pos="9061"/>
        </w:tabs>
        <w:rPr>
          <w:rFonts w:asciiTheme="minorHAnsi" w:eastAsiaTheme="minorEastAsia" w:hAnsiTheme="minorHAnsi"/>
          <w:noProof/>
          <w:sz w:val="22"/>
        </w:rPr>
      </w:pPr>
      <w:hyperlink w:anchor="_Toc406069847" w:history="1">
        <w:r w:rsidR="00BC3C35" w:rsidRPr="001B01A8">
          <w:rPr>
            <w:rStyle w:val="Hyperlink"/>
            <w:noProof/>
            <w:lang w:val="sr-Latn-CS"/>
          </w:rPr>
          <w:t>6.1</w:t>
        </w:r>
        <w:r w:rsidR="00BC3C35">
          <w:rPr>
            <w:rFonts w:asciiTheme="minorHAnsi" w:eastAsiaTheme="minorEastAsia" w:hAnsiTheme="minorHAnsi"/>
            <w:noProof/>
            <w:sz w:val="22"/>
          </w:rPr>
          <w:tab/>
        </w:r>
        <w:r w:rsidR="00BC3C35" w:rsidRPr="001B01A8">
          <w:rPr>
            <w:rStyle w:val="Hyperlink"/>
            <w:noProof/>
            <w:lang w:val="sr-Latn-CS"/>
          </w:rPr>
          <w:t>Analiza mogućnosti proizvodnje energije</w:t>
        </w:r>
        <w:r w:rsidR="00BC3C35">
          <w:rPr>
            <w:noProof/>
            <w:webHidden/>
          </w:rPr>
          <w:tab/>
        </w:r>
        <w:r>
          <w:rPr>
            <w:noProof/>
            <w:webHidden/>
          </w:rPr>
          <w:fldChar w:fldCharType="begin"/>
        </w:r>
        <w:r w:rsidR="00BC3C35">
          <w:rPr>
            <w:noProof/>
            <w:webHidden/>
          </w:rPr>
          <w:instrText xml:space="preserve"> PAGEREF _Toc406069847 \h </w:instrText>
        </w:r>
        <w:r>
          <w:rPr>
            <w:noProof/>
            <w:webHidden/>
          </w:rPr>
        </w:r>
        <w:r>
          <w:rPr>
            <w:noProof/>
            <w:webHidden/>
          </w:rPr>
          <w:fldChar w:fldCharType="separate"/>
        </w:r>
        <w:r w:rsidR="0087494A">
          <w:rPr>
            <w:noProof/>
            <w:webHidden/>
          </w:rPr>
          <w:t>71</w:t>
        </w:r>
        <w:r>
          <w:rPr>
            <w:noProof/>
            <w:webHidden/>
          </w:rPr>
          <w:fldChar w:fldCharType="end"/>
        </w:r>
      </w:hyperlink>
    </w:p>
    <w:p w:rsidR="00BC3C35" w:rsidRDefault="006606E7">
      <w:pPr>
        <w:pStyle w:val="TOC2"/>
        <w:tabs>
          <w:tab w:val="left" w:pos="960"/>
          <w:tab w:val="right" w:leader="dot" w:pos="9061"/>
        </w:tabs>
        <w:rPr>
          <w:rFonts w:asciiTheme="minorHAnsi" w:eastAsiaTheme="minorEastAsia" w:hAnsiTheme="minorHAnsi"/>
          <w:noProof/>
          <w:sz w:val="22"/>
        </w:rPr>
      </w:pPr>
      <w:hyperlink w:anchor="_Toc406069848" w:history="1">
        <w:r w:rsidR="00BC3C35" w:rsidRPr="001B01A8">
          <w:rPr>
            <w:rStyle w:val="Hyperlink"/>
            <w:noProof/>
            <w:lang w:val="sr-Latn-CS"/>
          </w:rPr>
          <w:t>6.2</w:t>
        </w:r>
        <w:r w:rsidR="00BC3C35">
          <w:rPr>
            <w:rFonts w:asciiTheme="minorHAnsi" w:eastAsiaTheme="minorEastAsia" w:hAnsiTheme="minorHAnsi"/>
            <w:noProof/>
            <w:sz w:val="22"/>
          </w:rPr>
          <w:tab/>
        </w:r>
        <w:r w:rsidR="00BC3C35" w:rsidRPr="001B01A8">
          <w:rPr>
            <w:rStyle w:val="Hyperlink"/>
            <w:noProof/>
            <w:lang w:val="sr-Latn-CS"/>
          </w:rPr>
          <w:t>Analiza mogućnosti korišćenja mjera energetske efikasnosti</w:t>
        </w:r>
        <w:r w:rsidR="00BC3C35">
          <w:rPr>
            <w:noProof/>
            <w:webHidden/>
          </w:rPr>
          <w:tab/>
        </w:r>
        <w:r>
          <w:rPr>
            <w:noProof/>
            <w:webHidden/>
          </w:rPr>
          <w:fldChar w:fldCharType="begin"/>
        </w:r>
        <w:r w:rsidR="00BC3C35">
          <w:rPr>
            <w:noProof/>
            <w:webHidden/>
          </w:rPr>
          <w:instrText xml:space="preserve"> PAGEREF _Toc406069848 \h </w:instrText>
        </w:r>
        <w:r>
          <w:rPr>
            <w:noProof/>
            <w:webHidden/>
          </w:rPr>
        </w:r>
        <w:r>
          <w:rPr>
            <w:noProof/>
            <w:webHidden/>
          </w:rPr>
          <w:fldChar w:fldCharType="separate"/>
        </w:r>
        <w:r w:rsidR="0087494A">
          <w:rPr>
            <w:noProof/>
            <w:webHidden/>
          </w:rPr>
          <w:t>72</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49" w:history="1">
        <w:r w:rsidR="00BC3C35" w:rsidRPr="001B01A8">
          <w:rPr>
            <w:rStyle w:val="Hyperlink"/>
            <w:noProof/>
            <w:lang w:val="sr-Latn-CS"/>
          </w:rPr>
          <w:t>6.2.1.</w:t>
        </w:r>
        <w:r w:rsidR="00BC3C35">
          <w:rPr>
            <w:rFonts w:asciiTheme="minorHAnsi" w:eastAsiaTheme="minorEastAsia" w:hAnsiTheme="minorHAnsi"/>
            <w:noProof/>
            <w:sz w:val="22"/>
          </w:rPr>
          <w:tab/>
        </w:r>
        <w:r w:rsidR="00BC3C35" w:rsidRPr="001B01A8">
          <w:rPr>
            <w:rStyle w:val="Hyperlink"/>
            <w:noProof/>
            <w:lang w:val="sr-Latn-CS"/>
          </w:rPr>
          <w:t>Domaćinstva</w:t>
        </w:r>
        <w:r w:rsidR="00BC3C35">
          <w:rPr>
            <w:noProof/>
            <w:webHidden/>
          </w:rPr>
          <w:tab/>
        </w:r>
        <w:r>
          <w:rPr>
            <w:noProof/>
            <w:webHidden/>
          </w:rPr>
          <w:fldChar w:fldCharType="begin"/>
        </w:r>
        <w:r w:rsidR="00BC3C35">
          <w:rPr>
            <w:noProof/>
            <w:webHidden/>
          </w:rPr>
          <w:instrText xml:space="preserve"> PAGEREF _Toc406069849 \h </w:instrText>
        </w:r>
        <w:r>
          <w:rPr>
            <w:noProof/>
            <w:webHidden/>
          </w:rPr>
        </w:r>
        <w:r>
          <w:rPr>
            <w:noProof/>
            <w:webHidden/>
          </w:rPr>
          <w:fldChar w:fldCharType="separate"/>
        </w:r>
        <w:r w:rsidR="0087494A">
          <w:rPr>
            <w:noProof/>
            <w:webHidden/>
          </w:rPr>
          <w:t>72</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50" w:history="1">
        <w:r w:rsidR="00BC3C35" w:rsidRPr="001B01A8">
          <w:rPr>
            <w:rStyle w:val="Hyperlink"/>
            <w:noProof/>
            <w:lang w:val="sr-Latn-CS"/>
          </w:rPr>
          <w:t>6.2.2.</w:t>
        </w:r>
        <w:r w:rsidR="00BC3C35">
          <w:rPr>
            <w:rFonts w:asciiTheme="minorHAnsi" w:eastAsiaTheme="minorEastAsia" w:hAnsiTheme="minorHAnsi"/>
            <w:noProof/>
            <w:sz w:val="22"/>
          </w:rPr>
          <w:tab/>
        </w:r>
        <w:r w:rsidR="00BC3C35" w:rsidRPr="001B01A8">
          <w:rPr>
            <w:rStyle w:val="Hyperlink"/>
            <w:noProof/>
            <w:lang w:val="sr-Latn-CS"/>
          </w:rPr>
          <w:t>Sektor usluga</w:t>
        </w:r>
        <w:r w:rsidR="00BC3C35">
          <w:rPr>
            <w:noProof/>
            <w:webHidden/>
          </w:rPr>
          <w:tab/>
        </w:r>
        <w:r>
          <w:rPr>
            <w:noProof/>
            <w:webHidden/>
          </w:rPr>
          <w:fldChar w:fldCharType="begin"/>
        </w:r>
        <w:r w:rsidR="00BC3C35">
          <w:rPr>
            <w:noProof/>
            <w:webHidden/>
          </w:rPr>
          <w:instrText xml:space="preserve"> PAGEREF _Toc406069850 \h </w:instrText>
        </w:r>
        <w:r>
          <w:rPr>
            <w:noProof/>
            <w:webHidden/>
          </w:rPr>
        </w:r>
        <w:r>
          <w:rPr>
            <w:noProof/>
            <w:webHidden/>
          </w:rPr>
          <w:fldChar w:fldCharType="separate"/>
        </w:r>
        <w:r w:rsidR="0087494A">
          <w:rPr>
            <w:noProof/>
            <w:webHidden/>
          </w:rPr>
          <w:t>73</w:t>
        </w:r>
        <w:r>
          <w:rPr>
            <w:noProof/>
            <w:webHidden/>
          </w:rPr>
          <w:fldChar w:fldCharType="end"/>
        </w:r>
      </w:hyperlink>
    </w:p>
    <w:p w:rsidR="00BC3C35" w:rsidRDefault="006606E7">
      <w:pPr>
        <w:pStyle w:val="TOC4"/>
        <w:tabs>
          <w:tab w:val="left" w:pos="1760"/>
          <w:tab w:val="right" w:leader="dot" w:pos="9061"/>
        </w:tabs>
        <w:rPr>
          <w:rFonts w:asciiTheme="minorHAnsi" w:eastAsiaTheme="minorEastAsia" w:hAnsiTheme="minorHAnsi"/>
          <w:noProof/>
          <w:sz w:val="22"/>
        </w:rPr>
      </w:pPr>
      <w:hyperlink w:anchor="_Toc406069851" w:history="1">
        <w:r w:rsidR="00BC3C35" w:rsidRPr="001B01A8">
          <w:rPr>
            <w:rStyle w:val="Hyperlink"/>
            <w:noProof/>
            <w:lang w:val="sr-Latn-CS"/>
          </w:rPr>
          <w:t>6.2.2.1</w:t>
        </w:r>
        <w:r w:rsidR="00BC3C35">
          <w:rPr>
            <w:rFonts w:asciiTheme="minorHAnsi" w:eastAsiaTheme="minorEastAsia" w:hAnsiTheme="minorHAnsi"/>
            <w:noProof/>
            <w:sz w:val="22"/>
          </w:rPr>
          <w:tab/>
        </w:r>
        <w:r w:rsidR="00BC3C35" w:rsidRPr="001B01A8">
          <w:rPr>
            <w:rStyle w:val="Hyperlink"/>
            <w:noProof/>
            <w:lang w:val="sr-Latn-CS"/>
          </w:rPr>
          <w:t>Sektor  javnih usluga</w:t>
        </w:r>
        <w:r w:rsidR="00BC3C35">
          <w:rPr>
            <w:noProof/>
            <w:webHidden/>
          </w:rPr>
          <w:tab/>
        </w:r>
        <w:r>
          <w:rPr>
            <w:noProof/>
            <w:webHidden/>
          </w:rPr>
          <w:fldChar w:fldCharType="begin"/>
        </w:r>
        <w:r w:rsidR="00BC3C35">
          <w:rPr>
            <w:noProof/>
            <w:webHidden/>
          </w:rPr>
          <w:instrText xml:space="preserve"> PAGEREF _Toc406069851 \h </w:instrText>
        </w:r>
        <w:r>
          <w:rPr>
            <w:noProof/>
            <w:webHidden/>
          </w:rPr>
        </w:r>
        <w:r>
          <w:rPr>
            <w:noProof/>
            <w:webHidden/>
          </w:rPr>
          <w:fldChar w:fldCharType="separate"/>
        </w:r>
        <w:r w:rsidR="0087494A">
          <w:rPr>
            <w:noProof/>
            <w:webHidden/>
          </w:rPr>
          <w:t>73</w:t>
        </w:r>
        <w:r>
          <w:rPr>
            <w:noProof/>
            <w:webHidden/>
          </w:rPr>
          <w:fldChar w:fldCharType="end"/>
        </w:r>
      </w:hyperlink>
    </w:p>
    <w:p w:rsidR="00BC3C35" w:rsidRDefault="006606E7">
      <w:pPr>
        <w:pStyle w:val="TOC4"/>
        <w:tabs>
          <w:tab w:val="left" w:pos="1760"/>
          <w:tab w:val="right" w:leader="dot" w:pos="9061"/>
        </w:tabs>
        <w:rPr>
          <w:rFonts w:asciiTheme="minorHAnsi" w:eastAsiaTheme="minorEastAsia" w:hAnsiTheme="minorHAnsi"/>
          <w:noProof/>
          <w:sz w:val="22"/>
        </w:rPr>
      </w:pPr>
      <w:hyperlink w:anchor="_Toc406069852" w:history="1">
        <w:r w:rsidR="00BC3C35" w:rsidRPr="001B01A8">
          <w:rPr>
            <w:rStyle w:val="Hyperlink"/>
            <w:noProof/>
            <w:lang w:val="sr-Latn-CS"/>
          </w:rPr>
          <w:t>6.2.2.2</w:t>
        </w:r>
        <w:r w:rsidR="00BC3C35">
          <w:rPr>
            <w:rFonts w:asciiTheme="minorHAnsi" w:eastAsiaTheme="minorEastAsia" w:hAnsiTheme="minorHAnsi"/>
            <w:noProof/>
            <w:sz w:val="22"/>
          </w:rPr>
          <w:tab/>
        </w:r>
        <w:r w:rsidR="00BC3C35" w:rsidRPr="001B01A8">
          <w:rPr>
            <w:rStyle w:val="Hyperlink"/>
            <w:noProof/>
            <w:lang w:val="sr-Latn-CS"/>
          </w:rPr>
          <w:t>Komercijalne usluge</w:t>
        </w:r>
        <w:r w:rsidR="00BC3C35">
          <w:rPr>
            <w:noProof/>
            <w:webHidden/>
          </w:rPr>
          <w:tab/>
        </w:r>
        <w:r>
          <w:rPr>
            <w:noProof/>
            <w:webHidden/>
          </w:rPr>
          <w:fldChar w:fldCharType="begin"/>
        </w:r>
        <w:r w:rsidR="00BC3C35">
          <w:rPr>
            <w:noProof/>
            <w:webHidden/>
          </w:rPr>
          <w:instrText xml:space="preserve"> PAGEREF _Toc406069852 \h </w:instrText>
        </w:r>
        <w:r>
          <w:rPr>
            <w:noProof/>
            <w:webHidden/>
          </w:rPr>
        </w:r>
        <w:r>
          <w:rPr>
            <w:noProof/>
            <w:webHidden/>
          </w:rPr>
          <w:fldChar w:fldCharType="separate"/>
        </w:r>
        <w:r w:rsidR="0087494A">
          <w:rPr>
            <w:noProof/>
            <w:webHidden/>
          </w:rPr>
          <w:t>74</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53" w:history="1">
        <w:r w:rsidR="00BC3C35" w:rsidRPr="001B01A8">
          <w:rPr>
            <w:rStyle w:val="Hyperlink"/>
            <w:noProof/>
            <w:lang w:val="sr-Latn-CS"/>
          </w:rPr>
          <w:t>6.2.3.</w:t>
        </w:r>
        <w:r w:rsidR="00BC3C35">
          <w:rPr>
            <w:rFonts w:asciiTheme="minorHAnsi" w:eastAsiaTheme="minorEastAsia" w:hAnsiTheme="minorHAnsi"/>
            <w:noProof/>
            <w:sz w:val="22"/>
          </w:rPr>
          <w:tab/>
        </w:r>
        <w:r w:rsidR="00BC3C35" w:rsidRPr="001B01A8">
          <w:rPr>
            <w:rStyle w:val="Hyperlink"/>
            <w:noProof/>
            <w:lang w:val="sr-Latn-CS"/>
          </w:rPr>
          <w:t>Industrija</w:t>
        </w:r>
        <w:r w:rsidR="00BC3C35">
          <w:rPr>
            <w:noProof/>
            <w:webHidden/>
          </w:rPr>
          <w:tab/>
        </w:r>
        <w:r>
          <w:rPr>
            <w:noProof/>
            <w:webHidden/>
          </w:rPr>
          <w:fldChar w:fldCharType="begin"/>
        </w:r>
        <w:r w:rsidR="00BC3C35">
          <w:rPr>
            <w:noProof/>
            <w:webHidden/>
          </w:rPr>
          <w:instrText xml:space="preserve"> PAGEREF _Toc406069853 \h </w:instrText>
        </w:r>
        <w:r>
          <w:rPr>
            <w:noProof/>
            <w:webHidden/>
          </w:rPr>
        </w:r>
        <w:r>
          <w:rPr>
            <w:noProof/>
            <w:webHidden/>
          </w:rPr>
          <w:fldChar w:fldCharType="separate"/>
        </w:r>
        <w:r w:rsidR="0087494A">
          <w:rPr>
            <w:noProof/>
            <w:webHidden/>
          </w:rPr>
          <w:t>75</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54" w:history="1">
        <w:r w:rsidR="00BC3C35" w:rsidRPr="001B01A8">
          <w:rPr>
            <w:rStyle w:val="Hyperlink"/>
            <w:noProof/>
            <w:lang w:val="sr-Latn-CS"/>
          </w:rPr>
          <w:t>6.2.4.</w:t>
        </w:r>
        <w:r w:rsidR="00BC3C35">
          <w:rPr>
            <w:rFonts w:asciiTheme="minorHAnsi" w:eastAsiaTheme="minorEastAsia" w:hAnsiTheme="minorHAnsi"/>
            <w:noProof/>
            <w:sz w:val="22"/>
          </w:rPr>
          <w:tab/>
        </w:r>
        <w:r w:rsidR="00BC3C35" w:rsidRPr="001B01A8">
          <w:rPr>
            <w:rStyle w:val="Hyperlink"/>
            <w:noProof/>
            <w:lang w:val="sr-Latn-CS"/>
          </w:rPr>
          <w:t>Saobraćaj</w:t>
        </w:r>
        <w:r w:rsidR="00BC3C35">
          <w:rPr>
            <w:noProof/>
            <w:webHidden/>
          </w:rPr>
          <w:tab/>
        </w:r>
        <w:r>
          <w:rPr>
            <w:noProof/>
            <w:webHidden/>
          </w:rPr>
          <w:fldChar w:fldCharType="begin"/>
        </w:r>
        <w:r w:rsidR="00BC3C35">
          <w:rPr>
            <w:noProof/>
            <w:webHidden/>
          </w:rPr>
          <w:instrText xml:space="preserve"> PAGEREF _Toc406069854 \h </w:instrText>
        </w:r>
        <w:r>
          <w:rPr>
            <w:noProof/>
            <w:webHidden/>
          </w:rPr>
        </w:r>
        <w:r>
          <w:rPr>
            <w:noProof/>
            <w:webHidden/>
          </w:rPr>
          <w:fldChar w:fldCharType="separate"/>
        </w:r>
        <w:r w:rsidR="0087494A">
          <w:rPr>
            <w:noProof/>
            <w:webHidden/>
          </w:rPr>
          <w:t>75</w:t>
        </w:r>
        <w:r>
          <w:rPr>
            <w:noProof/>
            <w:webHidden/>
          </w:rPr>
          <w:fldChar w:fldCharType="end"/>
        </w:r>
      </w:hyperlink>
    </w:p>
    <w:p w:rsidR="00BC3C35" w:rsidRDefault="006606E7">
      <w:pPr>
        <w:pStyle w:val="TOC2"/>
        <w:tabs>
          <w:tab w:val="left" w:pos="960"/>
          <w:tab w:val="right" w:leader="dot" w:pos="9061"/>
        </w:tabs>
        <w:rPr>
          <w:rFonts w:asciiTheme="minorHAnsi" w:eastAsiaTheme="minorEastAsia" w:hAnsiTheme="minorHAnsi"/>
          <w:noProof/>
          <w:sz w:val="22"/>
        </w:rPr>
      </w:pPr>
      <w:hyperlink w:anchor="_Toc406069855" w:history="1">
        <w:r w:rsidR="00BC3C35" w:rsidRPr="001B01A8">
          <w:rPr>
            <w:rStyle w:val="Hyperlink"/>
            <w:noProof/>
            <w:lang w:val="sr-Latn-CS"/>
          </w:rPr>
          <w:t>6.3</w:t>
        </w:r>
        <w:r w:rsidR="00BC3C35">
          <w:rPr>
            <w:rFonts w:asciiTheme="minorHAnsi" w:eastAsiaTheme="minorEastAsia" w:hAnsiTheme="minorHAnsi"/>
            <w:noProof/>
            <w:sz w:val="22"/>
          </w:rPr>
          <w:tab/>
        </w:r>
        <w:r w:rsidR="00BC3C35" w:rsidRPr="001B01A8">
          <w:rPr>
            <w:rStyle w:val="Hyperlink"/>
            <w:noProof/>
            <w:lang w:val="sr-Latn-CS"/>
          </w:rPr>
          <w:t>Analiza potencijala obnovljivih izvora energije</w:t>
        </w:r>
        <w:r w:rsidR="00BC3C35">
          <w:rPr>
            <w:noProof/>
            <w:webHidden/>
          </w:rPr>
          <w:tab/>
        </w:r>
        <w:r>
          <w:rPr>
            <w:noProof/>
            <w:webHidden/>
          </w:rPr>
          <w:fldChar w:fldCharType="begin"/>
        </w:r>
        <w:r w:rsidR="00BC3C35">
          <w:rPr>
            <w:noProof/>
            <w:webHidden/>
          </w:rPr>
          <w:instrText xml:space="preserve"> PAGEREF _Toc406069855 \h </w:instrText>
        </w:r>
        <w:r>
          <w:rPr>
            <w:noProof/>
            <w:webHidden/>
          </w:rPr>
        </w:r>
        <w:r>
          <w:rPr>
            <w:noProof/>
            <w:webHidden/>
          </w:rPr>
          <w:fldChar w:fldCharType="separate"/>
        </w:r>
        <w:r w:rsidR="0087494A">
          <w:rPr>
            <w:noProof/>
            <w:webHidden/>
          </w:rPr>
          <w:t>75</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56" w:history="1">
        <w:r w:rsidR="00BC3C35" w:rsidRPr="001B01A8">
          <w:rPr>
            <w:rStyle w:val="Hyperlink"/>
            <w:noProof/>
            <w:lang w:val="sr-Latn-CS"/>
          </w:rPr>
          <w:t>6.3.1.</w:t>
        </w:r>
        <w:r w:rsidR="00BC3C35">
          <w:rPr>
            <w:rFonts w:asciiTheme="minorHAnsi" w:eastAsiaTheme="minorEastAsia" w:hAnsiTheme="minorHAnsi"/>
            <w:noProof/>
            <w:sz w:val="22"/>
          </w:rPr>
          <w:tab/>
        </w:r>
        <w:r w:rsidR="00BC3C35" w:rsidRPr="001B01A8">
          <w:rPr>
            <w:rStyle w:val="Hyperlink"/>
            <w:noProof/>
            <w:lang w:val="sr-Latn-CS"/>
          </w:rPr>
          <w:t>Hidroenergetski potencijal</w:t>
        </w:r>
        <w:r w:rsidR="00BC3C35">
          <w:rPr>
            <w:noProof/>
            <w:webHidden/>
          </w:rPr>
          <w:tab/>
        </w:r>
        <w:r>
          <w:rPr>
            <w:noProof/>
            <w:webHidden/>
          </w:rPr>
          <w:fldChar w:fldCharType="begin"/>
        </w:r>
        <w:r w:rsidR="00BC3C35">
          <w:rPr>
            <w:noProof/>
            <w:webHidden/>
          </w:rPr>
          <w:instrText xml:space="preserve"> PAGEREF _Toc406069856 \h </w:instrText>
        </w:r>
        <w:r>
          <w:rPr>
            <w:noProof/>
            <w:webHidden/>
          </w:rPr>
        </w:r>
        <w:r>
          <w:rPr>
            <w:noProof/>
            <w:webHidden/>
          </w:rPr>
          <w:fldChar w:fldCharType="separate"/>
        </w:r>
        <w:r w:rsidR="0087494A">
          <w:rPr>
            <w:noProof/>
            <w:webHidden/>
          </w:rPr>
          <w:t>76</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57" w:history="1">
        <w:r w:rsidR="00BC3C35" w:rsidRPr="001B01A8">
          <w:rPr>
            <w:rStyle w:val="Hyperlink"/>
            <w:noProof/>
            <w:lang w:val="fr-FR"/>
          </w:rPr>
          <w:t>6.3.2.</w:t>
        </w:r>
        <w:r w:rsidR="00BC3C35">
          <w:rPr>
            <w:rFonts w:asciiTheme="minorHAnsi" w:eastAsiaTheme="minorEastAsia" w:hAnsiTheme="minorHAnsi"/>
            <w:noProof/>
            <w:sz w:val="22"/>
          </w:rPr>
          <w:tab/>
        </w:r>
        <w:r w:rsidR="00BC3C35" w:rsidRPr="001B01A8">
          <w:rPr>
            <w:rStyle w:val="Hyperlink"/>
            <w:noProof/>
            <w:lang w:val="fr-FR"/>
          </w:rPr>
          <w:t>Solarna energija</w:t>
        </w:r>
        <w:r w:rsidR="00BC3C35">
          <w:rPr>
            <w:noProof/>
            <w:webHidden/>
          </w:rPr>
          <w:tab/>
        </w:r>
        <w:r>
          <w:rPr>
            <w:noProof/>
            <w:webHidden/>
          </w:rPr>
          <w:fldChar w:fldCharType="begin"/>
        </w:r>
        <w:r w:rsidR="00BC3C35">
          <w:rPr>
            <w:noProof/>
            <w:webHidden/>
          </w:rPr>
          <w:instrText xml:space="preserve"> PAGEREF _Toc406069857 \h </w:instrText>
        </w:r>
        <w:r>
          <w:rPr>
            <w:noProof/>
            <w:webHidden/>
          </w:rPr>
        </w:r>
        <w:r>
          <w:rPr>
            <w:noProof/>
            <w:webHidden/>
          </w:rPr>
          <w:fldChar w:fldCharType="separate"/>
        </w:r>
        <w:r w:rsidR="0087494A">
          <w:rPr>
            <w:noProof/>
            <w:webHidden/>
          </w:rPr>
          <w:t>77</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58" w:history="1">
        <w:r w:rsidR="00BC3C35" w:rsidRPr="001B01A8">
          <w:rPr>
            <w:rStyle w:val="Hyperlink"/>
            <w:noProof/>
            <w:lang w:val="fr-FR"/>
          </w:rPr>
          <w:t>6.3.3.</w:t>
        </w:r>
        <w:r w:rsidR="00BC3C35">
          <w:rPr>
            <w:rFonts w:asciiTheme="minorHAnsi" w:eastAsiaTheme="minorEastAsia" w:hAnsiTheme="minorHAnsi"/>
            <w:noProof/>
            <w:sz w:val="22"/>
          </w:rPr>
          <w:tab/>
        </w:r>
        <w:r w:rsidR="00BC3C35" w:rsidRPr="001B01A8">
          <w:rPr>
            <w:rStyle w:val="Hyperlink"/>
            <w:noProof/>
            <w:lang w:val="fr-FR"/>
          </w:rPr>
          <w:t>Energija vjetra</w:t>
        </w:r>
        <w:r w:rsidR="00BC3C35">
          <w:rPr>
            <w:noProof/>
            <w:webHidden/>
          </w:rPr>
          <w:tab/>
        </w:r>
        <w:r>
          <w:rPr>
            <w:noProof/>
            <w:webHidden/>
          </w:rPr>
          <w:fldChar w:fldCharType="begin"/>
        </w:r>
        <w:r w:rsidR="00BC3C35">
          <w:rPr>
            <w:noProof/>
            <w:webHidden/>
          </w:rPr>
          <w:instrText xml:space="preserve"> PAGEREF _Toc406069858 \h </w:instrText>
        </w:r>
        <w:r>
          <w:rPr>
            <w:noProof/>
            <w:webHidden/>
          </w:rPr>
        </w:r>
        <w:r>
          <w:rPr>
            <w:noProof/>
            <w:webHidden/>
          </w:rPr>
          <w:fldChar w:fldCharType="separate"/>
        </w:r>
        <w:r w:rsidR="0087494A">
          <w:rPr>
            <w:noProof/>
            <w:webHidden/>
          </w:rPr>
          <w:t>77</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59" w:history="1">
        <w:r w:rsidR="00BC3C35" w:rsidRPr="001B01A8">
          <w:rPr>
            <w:rStyle w:val="Hyperlink"/>
            <w:noProof/>
            <w:lang w:val="fr-FR"/>
          </w:rPr>
          <w:t>6.3.4.</w:t>
        </w:r>
        <w:r w:rsidR="00BC3C35">
          <w:rPr>
            <w:rFonts w:asciiTheme="minorHAnsi" w:eastAsiaTheme="minorEastAsia" w:hAnsiTheme="minorHAnsi"/>
            <w:noProof/>
            <w:sz w:val="22"/>
          </w:rPr>
          <w:tab/>
        </w:r>
        <w:r w:rsidR="00BC3C35" w:rsidRPr="001B01A8">
          <w:rPr>
            <w:rStyle w:val="Hyperlink"/>
            <w:noProof/>
            <w:lang w:val="fr-FR"/>
          </w:rPr>
          <w:t>Komunalni otpad</w:t>
        </w:r>
        <w:r w:rsidR="00BC3C35">
          <w:rPr>
            <w:noProof/>
            <w:webHidden/>
          </w:rPr>
          <w:tab/>
        </w:r>
        <w:r>
          <w:rPr>
            <w:noProof/>
            <w:webHidden/>
          </w:rPr>
          <w:fldChar w:fldCharType="begin"/>
        </w:r>
        <w:r w:rsidR="00BC3C35">
          <w:rPr>
            <w:noProof/>
            <w:webHidden/>
          </w:rPr>
          <w:instrText xml:space="preserve"> PAGEREF _Toc406069859 \h </w:instrText>
        </w:r>
        <w:r>
          <w:rPr>
            <w:noProof/>
            <w:webHidden/>
          </w:rPr>
        </w:r>
        <w:r>
          <w:rPr>
            <w:noProof/>
            <w:webHidden/>
          </w:rPr>
          <w:fldChar w:fldCharType="separate"/>
        </w:r>
        <w:r w:rsidR="0087494A">
          <w:rPr>
            <w:noProof/>
            <w:webHidden/>
          </w:rPr>
          <w:t>77</w:t>
        </w:r>
        <w:r>
          <w:rPr>
            <w:noProof/>
            <w:webHidden/>
          </w:rPr>
          <w:fldChar w:fldCharType="end"/>
        </w:r>
      </w:hyperlink>
    </w:p>
    <w:p w:rsidR="00BC3C35" w:rsidRDefault="006606E7">
      <w:pPr>
        <w:pStyle w:val="TOC1"/>
        <w:tabs>
          <w:tab w:val="left" w:pos="480"/>
          <w:tab w:val="right" w:leader="dot" w:pos="9061"/>
        </w:tabs>
        <w:rPr>
          <w:rFonts w:asciiTheme="minorHAnsi" w:eastAsiaTheme="minorEastAsia" w:hAnsiTheme="minorHAnsi"/>
          <w:noProof/>
          <w:sz w:val="22"/>
        </w:rPr>
      </w:pPr>
      <w:hyperlink w:anchor="_Toc406069860" w:history="1">
        <w:r w:rsidR="00BC3C35" w:rsidRPr="001B01A8">
          <w:rPr>
            <w:rStyle w:val="Hyperlink"/>
            <w:noProof/>
          </w:rPr>
          <w:t>7.</w:t>
        </w:r>
        <w:r w:rsidR="00BC3C35">
          <w:rPr>
            <w:rFonts w:asciiTheme="minorHAnsi" w:eastAsiaTheme="minorEastAsia" w:hAnsiTheme="minorHAnsi"/>
            <w:noProof/>
            <w:sz w:val="22"/>
          </w:rPr>
          <w:tab/>
        </w:r>
        <w:r w:rsidR="00BC3C35" w:rsidRPr="001B01A8">
          <w:rPr>
            <w:rStyle w:val="Hyperlink"/>
            <w:noProof/>
          </w:rPr>
          <w:t>Definisanje energetskih ciljeva</w:t>
        </w:r>
        <w:r w:rsidR="00BC3C35">
          <w:rPr>
            <w:noProof/>
            <w:webHidden/>
          </w:rPr>
          <w:tab/>
        </w:r>
        <w:r>
          <w:rPr>
            <w:noProof/>
            <w:webHidden/>
          </w:rPr>
          <w:fldChar w:fldCharType="begin"/>
        </w:r>
        <w:r w:rsidR="00BC3C35">
          <w:rPr>
            <w:noProof/>
            <w:webHidden/>
          </w:rPr>
          <w:instrText xml:space="preserve"> PAGEREF _Toc406069860 \h </w:instrText>
        </w:r>
        <w:r>
          <w:rPr>
            <w:noProof/>
            <w:webHidden/>
          </w:rPr>
        </w:r>
        <w:r>
          <w:rPr>
            <w:noProof/>
            <w:webHidden/>
          </w:rPr>
          <w:fldChar w:fldCharType="separate"/>
        </w:r>
        <w:r w:rsidR="0087494A">
          <w:rPr>
            <w:noProof/>
            <w:webHidden/>
          </w:rPr>
          <w:t>79</w:t>
        </w:r>
        <w:r>
          <w:rPr>
            <w:noProof/>
            <w:webHidden/>
          </w:rPr>
          <w:fldChar w:fldCharType="end"/>
        </w:r>
      </w:hyperlink>
    </w:p>
    <w:p w:rsidR="00BC3C35" w:rsidRDefault="006606E7">
      <w:pPr>
        <w:pStyle w:val="TOC2"/>
        <w:tabs>
          <w:tab w:val="left" w:pos="960"/>
          <w:tab w:val="right" w:leader="dot" w:pos="9061"/>
        </w:tabs>
        <w:rPr>
          <w:rFonts w:asciiTheme="minorHAnsi" w:eastAsiaTheme="minorEastAsia" w:hAnsiTheme="minorHAnsi"/>
          <w:noProof/>
          <w:sz w:val="22"/>
        </w:rPr>
      </w:pPr>
      <w:hyperlink w:anchor="_Toc406069861" w:history="1">
        <w:r w:rsidR="00BC3C35" w:rsidRPr="001B01A8">
          <w:rPr>
            <w:rStyle w:val="Hyperlink"/>
            <w:noProof/>
            <w:lang w:val="sr-Latn-CS"/>
          </w:rPr>
          <w:t>7.1</w:t>
        </w:r>
        <w:r w:rsidR="00BC3C35">
          <w:rPr>
            <w:rFonts w:asciiTheme="minorHAnsi" w:eastAsiaTheme="minorEastAsia" w:hAnsiTheme="minorHAnsi"/>
            <w:noProof/>
            <w:sz w:val="22"/>
          </w:rPr>
          <w:tab/>
        </w:r>
        <w:r w:rsidR="00BC3C35" w:rsidRPr="001B01A8">
          <w:rPr>
            <w:rStyle w:val="Hyperlink"/>
            <w:noProof/>
            <w:lang w:val="sr-Latn-CS"/>
          </w:rPr>
          <w:t>Definisanje lokalnog energetskog koncepta</w:t>
        </w:r>
        <w:r w:rsidR="00BC3C35">
          <w:rPr>
            <w:noProof/>
            <w:webHidden/>
          </w:rPr>
          <w:tab/>
        </w:r>
        <w:r>
          <w:rPr>
            <w:noProof/>
            <w:webHidden/>
          </w:rPr>
          <w:fldChar w:fldCharType="begin"/>
        </w:r>
        <w:r w:rsidR="00BC3C35">
          <w:rPr>
            <w:noProof/>
            <w:webHidden/>
          </w:rPr>
          <w:instrText xml:space="preserve"> PAGEREF _Toc406069861 \h </w:instrText>
        </w:r>
        <w:r>
          <w:rPr>
            <w:noProof/>
            <w:webHidden/>
          </w:rPr>
        </w:r>
        <w:r>
          <w:rPr>
            <w:noProof/>
            <w:webHidden/>
          </w:rPr>
          <w:fldChar w:fldCharType="separate"/>
        </w:r>
        <w:r w:rsidR="0087494A">
          <w:rPr>
            <w:noProof/>
            <w:webHidden/>
          </w:rPr>
          <w:t>79</w:t>
        </w:r>
        <w:r>
          <w:rPr>
            <w:noProof/>
            <w:webHidden/>
          </w:rPr>
          <w:fldChar w:fldCharType="end"/>
        </w:r>
      </w:hyperlink>
    </w:p>
    <w:p w:rsidR="00BC3C35" w:rsidRDefault="006606E7">
      <w:pPr>
        <w:pStyle w:val="TOC2"/>
        <w:tabs>
          <w:tab w:val="left" w:pos="960"/>
          <w:tab w:val="right" w:leader="dot" w:pos="9061"/>
        </w:tabs>
        <w:rPr>
          <w:rFonts w:asciiTheme="minorHAnsi" w:eastAsiaTheme="minorEastAsia" w:hAnsiTheme="minorHAnsi"/>
          <w:noProof/>
          <w:sz w:val="22"/>
        </w:rPr>
      </w:pPr>
      <w:hyperlink w:anchor="_Toc406069862" w:history="1">
        <w:r w:rsidR="00BC3C35" w:rsidRPr="001B01A8">
          <w:rPr>
            <w:rStyle w:val="Hyperlink"/>
            <w:noProof/>
          </w:rPr>
          <w:t>7.2</w:t>
        </w:r>
        <w:r w:rsidR="00BC3C35">
          <w:rPr>
            <w:rFonts w:asciiTheme="minorHAnsi" w:eastAsiaTheme="minorEastAsia" w:hAnsiTheme="minorHAnsi"/>
            <w:noProof/>
            <w:sz w:val="22"/>
          </w:rPr>
          <w:tab/>
        </w:r>
        <w:r w:rsidR="00BC3C35" w:rsidRPr="001B01A8">
          <w:rPr>
            <w:rStyle w:val="Hyperlink"/>
            <w:noProof/>
          </w:rPr>
          <w:t>Ciljevi nacionalnih strategija, programa i planova u energetici</w:t>
        </w:r>
        <w:r w:rsidR="00BC3C35">
          <w:rPr>
            <w:noProof/>
            <w:webHidden/>
          </w:rPr>
          <w:tab/>
        </w:r>
        <w:r>
          <w:rPr>
            <w:noProof/>
            <w:webHidden/>
          </w:rPr>
          <w:fldChar w:fldCharType="begin"/>
        </w:r>
        <w:r w:rsidR="00BC3C35">
          <w:rPr>
            <w:noProof/>
            <w:webHidden/>
          </w:rPr>
          <w:instrText xml:space="preserve"> PAGEREF _Toc406069862 \h </w:instrText>
        </w:r>
        <w:r>
          <w:rPr>
            <w:noProof/>
            <w:webHidden/>
          </w:rPr>
        </w:r>
        <w:r>
          <w:rPr>
            <w:noProof/>
            <w:webHidden/>
          </w:rPr>
          <w:fldChar w:fldCharType="separate"/>
        </w:r>
        <w:r w:rsidR="0087494A">
          <w:rPr>
            <w:noProof/>
            <w:webHidden/>
          </w:rPr>
          <w:t>80</w:t>
        </w:r>
        <w:r>
          <w:rPr>
            <w:noProof/>
            <w:webHidden/>
          </w:rPr>
          <w:fldChar w:fldCharType="end"/>
        </w:r>
      </w:hyperlink>
    </w:p>
    <w:p w:rsidR="00BC3C35" w:rsidRDefault="006606E7">
      <w:pPr>
        <w:pStyle w:val="TOC2"/>
        <w:tabs>
          <w:tab w:val="left" w:pos="960"/>
          <w:tab w:val="right" w:leader="dot" w:pos="9061"/>
        </w:tabs>
        <w:rPr>
          <w:rFonts w:asciiTheme="minorHAnsi" w:eastAsiaTheme="minorEastAsia" w:hAnsiTheme="minorHAnsi"/>
          <w:noProof/>
          <w:sz w:val="22"/>
        </w:rPr>
      </w:pPr>
      <w:hyperlink w:anchor="_Toc406069863" w:history="1">
        <w:r w:rsidR="00BC3C35" w:rsidRPr="001B01A8">
          <w:rPr>
            <w:rStyle w:val="Hyperlink"/>
            <w:noProof/>
          </w:rPr>
          <w:t>7.3</w:t>
        </w:r>
        <w:r w:rsidR="00BC3C35">
          <w:rPr>
            <w:rFonts w:asciiTheme="minorHAnsi" w:eastAsiaTheme="minorEastAsia" w:hAnsiTheme="minorHAnsi"/>
            <w:noProof/>
            <w:sz w:val="22"/>
          </w:rPr>
          <w:tab/>
        </w:r>
        <w:r w:rsidR="00BC3C35" w:rsidRPr="001B01A8">
          <w:rPr>
            <w:rStyle w:val="Hyperlink"/>
            <w:noProof/>
          </w:rPr>
          <w:t>Definisanje ciljeva i indikatora u lokalnoj samoupravi</w:t>
        </w:r>
        <w:r w:rsidR="00BC3C35">
          <w:rPr>
            <w:noProof/>
            <w:webHidden/>
          </w:rPr>
          <w:tab/>
        </w:r>
        <w:r>
          <w:rPr>
            <w:noProof/>
            <w:webHidden/>
          </w:rPr>
          <w:fldChar w:fldCharType="begin"/>
        </w:r>
        <w:r w:rsidR="00BC3C35">
          <w:rPr>
            <w:noProof/>
            <w:webHidden/>
          </w:rPr>
          <w:instrText xml:space="preserve"> PAGEREF _Toc406069863 \h </w:instrText>
        </w:r>
        <w:r>
          <w:rPr>
            <w:noProof/>
            <w:webHidden/>
          </w:rPr>
        </w:r>
        <w:r>
          <w:rPr>
            <w:noProof/>
            <w:webHidden/>
          </w:rPr>
          <w:fldChar w:fldCharType="separate"/>
        </w:r>
        <w:r w:rsidR="0087494A">
          <w:rPr>
            <w:noProof/>
            <w:webHidden/>
          </w:rPr>
          <w:t>81</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64" w:history="1">
        <w:r w:rsidR="00BC3C35" w:rsidRPr="001B01A8">
          <w:rPr>
            <w:rStyle w:val="Hyperlink"/>
            <w:noProof/>
          </w:rPr>
          <w:t>7.3.1.</w:t>
        </w:r>
        <w:r w:rsidR="00BC3C35">
          <w:rPr>
            <w:rFonts w:asciiTheme="minorHAnsi" w:eastAsiaTheme="minorEastAsia" w:hAnsiTheme="minorHAnsi"/>
            <w:noProof/>
            <w:sz w:val="22"/>
          </w:rPr>
          <w:tab/>
        </w:r>
        <w:r w:rsidR="00BC3C35" w:rsidRPr="001B01A8">
          <w:rPr>
            <w:rStyle w:val="Hyperlink"/>
            <w:noProof/>
          </w:rPr>
          <w:t>Ciljevi u sistemima za snabdijevanja energijom</w:t>
        </w:r>
        <w:r w:rsidR="00BC3C35">
          <w:rPr>
            <w:noProof/>
            <w:webHidden/>
          </w:rPr>
          <w:tab/>
        </w:r>
        <w:r>
          <w:rPr>
            <w:noProof/>
            <w:webHidden/>
          </w:rPr>
          <w:fldChar w:fldCharType="begin"/>
        </w:r>
        <w:r w:rsidR="00BC3C35">
          <w:rPr>
            <w:noProof/>
            <w:webHidden/>
          </w:rPr>
          <w:instrText xml:space="preserve"> PAGEREF _Toc406069864 \h </w:instrText>
        </w:r>
        <w:r>
          <w:rPr>
            <w:noProof/>
            <w:webHidden/>
          </w:rPr>
        </w:r>
        <w:r>
          <w:rPr>
            <w:noProof/>
            <w:webHidden/>
          </w:rPr>
          <w:fldChar w:fldCharType="separate"/>
        </w:r>
        <w:r w:rsidR="0087494A">
          <w:rPr>
            <w:noProof/>
            <w:webHidden/>
          </w:rPr>
          <w:t>81</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65" w:history="1">
        <w:r w:rsidR="00BC3C35" w:rsidRPr="001B01A8">
          <w:rPr>
            <w:rStyle w:val="Hyperlink"/>
            <w:noProof/>
          </w:rPr>
          <w:t>7.3.2.</w:t>
        </w:r>
        <w:r w:rsidR="00BC3C35">
          <w:rPr>
            <w:rFonts w:asciiTheme="minorHAnsi" w:eastAsiaTheme="minorEastAsia" w:hAnsiTheme="minorHAnsi"/>
            <w:noProof/>
            <w:sz w:val="22"/>
          </w:rPr>
          <w:tab/>
        </w:r>
        <w:r w:rsidR="00BC3C35" w:rsidRPr="001B01A8">
          <w:rPr>
            <w:rStyle w:val="Hyperlink"/>
            <w:noProof/>
          </w:rPr>
          <w:t>Ciljevi za proizvodnju energije</w:t>
        </w:r>
        <w:r w:rsidR="00BC3C35">
          <w:rPr>
            <w:noProof/>
            <w:webHidden/>
          </w:rPr>
          <w:tab/>
        </w:r>
        <w:r>
          <w:rPr>
            <w:noProof/>
            <w:webHidden/>
          </w:rPr>
          <w:fldChar w:fldCharType="begin"/>
        </w:r>
        <w:r w:rsidR="00BC3C35">
          <w:rPr>
            <w:noProof/>
            <w:webHidden/>
          </w:rPr>
          <w:instrText xml:space="preserve"> PAGEREF _Toc406069865 \h </w:instrText>
        </w:r>
        <w:r>
          <w:rPr>
            <w:noProof/>
            <w:webHidden/>
          </w:rPr>
        </w:r>
        <w:r>
          <w:rPr>
            <w:noProof/>
            <w:webHidden/>
          </w:rPr>
          <w:fldChar w:fldCharType="separate"/>
        </w:r>
        <w:r w:rsidR="0087494A">
          <w:rPr>
            <w:noProof/>
            <w:webHidden/>
          </w:rPr>
          <w:t>81</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66" w:history="1">
        <w:r w:rsidR="00BC3C35" w:rsidRPr="001B01A8">
          <w:rPr>
            <w:rStyle w:val="Hyperlink"/>
            <w:noProof/>
          </w:rPr>
          <w:t>7.3.3.</w:t>
        </w:r>
        <w:r w:rsidR="00BC3C35">
          <w:rPr>
            <w:rFonts w:asciiTheme="minorHAnsi" w:eastAsiaTheme="minorEastAsia" w:hAnsiTheme="minorHAnsi"/>
            <w:noProof/>
            <w:sz w:val="22"/>
          </w:rPr>
          <w:tab/>
        </w:r>
        <w:r w:rsidR="00BC3C35" w:rsidRPr="001B01A8">
          <w:rPr>
            <w:rStyle w:val="Hyperlink"/>
            <w:noProof/>
          </w:rPr>
          <w:t>Ciljevi za povećanje energetske efikasnosti</w:t>
        </w:r>
        <w:r w:rsidR="00BC3C35">
          <w:rPr>
            <w:noProof/>
            <w:webHidden/>
          </w:rPr>
          <w:tab/>
        </w:r>
        <w:r>
          <w:rPr>
            <w:noProof/>
            <w:webHidden/>
          </w:rPr>
          <w:fldChar w:fldCharType="begin"/>
        </w:r>
        <w:r w:rsidR="00BC3C35">
          <w:rPr>
            <w:noProof/>
            <w:webHidden/>
          </w:rPr>
          <w:instrText xml:space="preserve"> PAGEREF _Toc406069866 \h </w:instrText>
        </w:r>
        <w:r>
          <w:rPr>
            <w:noProof/>
            <w:webHidden/>
          </w:rPr>
        </w:r>
        <w:r>
          <w:rPr>
            <w:noProof/>
            <w:webHidden/>
          </w:rPr>
          <w:fldChar w:fldCharType="separate"/>
        </w:r>
        <w:r w:rsidR="0087494A">
          <w:rPr>
            <w:noProof/>
            <w:webHidden/>
          </w:rPr>
          <w:t>82</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67" w:history="1">
        <w:r w:rsidR="00BC3C35" w:rsidRPr="001B01A8">
          <w:rPr>
            <w:rStyle w:val="Hyperlink"/>
            <w:noProof/>
          </w:rPr>
          <w:t>7.3.4.</w:t>
        </w:r>
        <w:r w:rsidR="00BC3C35">
          <w:rPr>
            <w:rFonts w:asciiTheme="minorHAnsi" w:eastAsiaTheme="minorEastAsia" w:hAnsiTheme="minorHAnsi"/>
            <w:noProof/>
            <w:sz w:val="22"/>
          </w:rPr>
          <w:tab/>
        </w:r>
        <w:r w:rsidR="00BC3C35" w:rsidRPr="001B01A8">
          <w:rPr>
            <w:rStyle w:val="Hyperlink"/>
            <w:noProof/>
          </w:rPr>
          <w:t>Informisanost građana i zaposlenih</w:t>
        </w:r>
        <w:r w:rsidR="00BC3C35">
          <w:rPr>
            <w:noProof/>
            <w:webHidden/>
          </w:rPr>
          <w:tab/>
        </w:r>
        <w:r>
          <w:rPr>
            <w:noProof/>
            <w:webHidden/>
          </w:rPr>
          <w:fldChar w:fldCharType="begin"/>
        </w:r>
        <w:r w:rsidR="00BC3C35">
          <w:rPr>
            <w:noProof/>
            <w:webHidden/>
          </w:rPr>
          <w:instrText xml:space="preserve"> PAGEREF _Toc406069867 \h </w:instrText>
        </w:r>
        <w:r>
          <w:rPr>
            <w:noProof/>
            <w:webHidden/>
          </w:rPr>
        </w:r>
        <w:r>
          <w:rPr>
            <w:noProof/>
            <w:webHidden/>
          </w:rPr>
          <w:fldChar w:fldCharType="separate"/>
        </w:r>
        <w:r w:rsidR="0087494A">
          <w:rPr>
            <w:noProof/>
            <w:webHidden/>
          </w:rPr>
          <w:t>82</w:t>
        </w:r>
        <w:r>
          <w:rPr>
            <w:noProof/>
            <w:webHidden/>
          </w:rPr>
          <w:fldChar w:fldCharType="end"/>
        </w:r>
      </w:hyperlink>
    </w:p>
    <w:p w:rsidR="00BC3C35" w:rsidRDefault="006606E7">
      <w:pPr>
        <w:pStyle w:val="TOC1"/>
        <w:tabs>
          <w:tab w:val="left" w:pos="480"/>
          <w:tab w:val="right" w:leader="dot" w:pos="9061"/>
        </w:tabs>
        <w:rPr>
          <w:rFonts w:asciiTheme="minorHAnsi" w:eastAsiaTheme="minorEastAsia" w:hAnsiTheme="minorHAnsi"/>
          <w:noProof/>
          <w:sz w:val="22"/>
        </w:rPr>
      </w:pPr>
      <w:hyperlink w:anchor="_Toc406069868" w:history="1">
        <w:r w:rsidR="00BC3C35" w:rsidRPr="001B01A8">
          <w:rPr>
            <w:rStyle w:val="Hyperlink"/>
            <w:noProof/>
          </w:rPr>
          <w:t>8.</w:t>
        </w:r>
        <w:r w:rsidR="00BC3C35">
          <w:rPr>
            <w:rFonts w:asciiTheme="minorHAnsi" w:eastAsiaTheme="minorEastAsia" w:hAnsiTheme="minorHAnsi"/>
            <w:noProof/>
            <w:sz w:val="22"/>
          </w:rPr>
          <w:tab/>
        </w:r>
        <w:r w:rsidR="00BC3C35" w:rsidRPr="001B01A8">
          <w:rPr>
            <w:rStyle w:val="Hyperlink"/>
            <w:noProof/>
          </w:rPr>
          <w:t>Analiza mjera za dostizanje ciljeva u lokalnoj energetici</w:t>
        </w:r>
        <w:r w:rsidR="00BC3C35">
          <w:rPr>
            <w:noProof/>
            <w:webHidden/>
          </w:rPr>
          <w:tab/>
        </w:r>
        <w:r>
          <w:rPr>
            <w:noProof/>
            <w:webHidden/>
          </w:rPr>
          <w:fldChar w:fldCharType="begin"/>
        </w:r>
        <w:r w:rsidR="00BC3C35">
          <w:rPr>
            <w:noProof/>
            <w:webHidden/>
          </w:rPr>
          <w:instrText xml:space="preserve"> PAGEREF _Toc406069868 \h </w:instrText>
        </w:r>
        <w:r>
          <w:rPr>
            <w:noProof/>
            <w:webHidden/>
          </w:rPr>
        </w:r>
        <w:r>
          <w:rPr>
            <w:noProof/>
            <w:webHidden/>
          </w:rPr>
          <w:fldChar w:fldCharType="separate"/>
        </w:r>
        <w:r w:rsidR="0087494A">
          <w:rPr>
            <w:noProof/>
            <w:webHidden/>
          </w:rPr>
          <w:t>83</w:t>
        </w:r>
        <w:r>
          <w:rPr>
            <w:noProof/>
            <w:webHidden/>
          </w:rPr>
          <w:fldChar w:fldCharType="end"/>
        </w:r>
      </w:hyperlink>
    </w:p>
    <w:p w:rsidR="00BC3C35" w:rsidRDefault="006606E7">
      <w:pPr>
        <w:pStyle w:val="TOC2"/>
        <w:tabs>
          <w:tab w:val="left" w:pos="960"/>
          <w:tab w:val="right" w:leader="dot" w:pos="9061"/>
        </w:tabs>
        <w:rPr>
          <w:rFonts w:asciiTheme="minorHAnsi" w:eastAsiaTheme="minorEastAsia" w:hAnsiTheme="minorHAnsi"/>
          <w:noProof/>
          <w:sz w:val="22"/>
        </w:rPr>
      </w:pPr>
      <w:hyperlink w:anchor="_Toc406069869" w:history="1">
        <w:r w:rsidR="00BC3C35" w:rsidRPr="001B01A8">
          <w:rPr>
            <w:rStyle w:val="Hyperlink"/>
            <w:noProof/>
          </w:rPr>
          <w:t>8.1</w:t>
        </w:r>
        <w:r w:rsidR="00BC3C35">
          <w:rPr>
            <w:rFonts w:asciiTheme="minorHAnsi" w:eastAsiaTheme="minorEastAsia" w:hAnsiTheme="minorHAnsi"/>
            <w:noProof/>
            <w:sz w:val="22"/>
          </w:rPr>
          <w:tab/>
        </w:r>
        <w:r w:rsidR="00BC3C35" w:rsidRPr="001B01A8">
          <w:rPr>
            <w:rStyle w:val="Hyperlink"/>
            <w:noProof/>
          </w:rPr>
          <w:t>Mjere poboljšanja snadbijevanja energijom i energentima</w:t>
        </w:r>
        <w:r w:rsidR="00BC3C35">
          <w:rPr>
            <w:noProof/>
            <w:webHidden/>
          </w:rPr>
          <w:tab/>
        </w:r>
        <w:r>
          <w:rPr>
            <w:noProof/>
            <w:webHidden/>
          </w:rPr>
          <w:fldChar w:fldCharType="begin"/>
        </w:r>
        <w:r w:rsidR="00BC3C35">
          <w:rPr>
            <w:noProof/>
            <w:webHidden/>
          </w:rPr>
          <w:instrText xml:space="preserve"> PAGEREF _Toc406069869 \h </w:instrText>
        </w:r>
        <w:r>
          <w:rPr>
            <w:noProof/>
            <w:webHidden/>
          </w:rPr>
        </w:r>
        <w:r>
          <w:rPr>
            <w:noProof/>
            <w:webHidden/>
          </w:rPr>
          <w:fldChar w:fldCharType="separate"/>
        </w:r>
        <w:r w:rsidR="0087494A">
          <w:rPr>
            <w:noProof/>
            <w:webHidden/>
          </w:rPr>
          <w:t>83</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70" w:history="1">
        <w:r w:rsidR="00BC3C35" w:rsidRPr="001B01A8">
          <w:rPr>
            <w:rStyle w:val="Hyperlink"/>
            <w:noProof/>
          </w:rPr>
          <w:t>8.1.1.</w:t>
        </w:r>
        <w:r w:rsidR="00BC3C35">
          <w:rPr>
            <w:rFonts w:asciiTheme="minorHAnsi" w:eastAsiaTheme="minorEastAsia" w:hAnsiTheme="minorHAnsi"/>
            <w:noProof/>
            <w:sz w:val="22"/>
          </w:rPr>
          <w:tab/>
        </w:r>
        <w:r w:rsidR="00BC3C35" w:rsidRPr="001B01A8">
          <w:rPr>
            <w:rStyle w:val="Hyperlink"/>
            <w:noProof/>
          </w:rPr>
          <w:t>E.1.: Poboljšanje sigurnosti i kvaliteta snadbijevanja električnom energijom</w:t>
        </w:r>
        <w:r w:rsidR="00BC3C35">
          <w:rPr>
            <w:noProof/>
            <w:webHidden/>
          </w:rPr>
          <w:tab/>
        </w:r>
        <w:r>
          <w:rPr>
            <w:noProof/>
            <w:webHidden/>
          </w:rPr>
          <w:fldChar w:fldCharType="begin"/>
        </w:r>
        <w:r w:rsidR="00BC3C35">
          <w:rPr>
            <w:noProof/>
            <w:webHidden/>
          </w:rPr>
          <w:instrText xml:space="preserve"> PAGEREF _Toc406069870 \h </w:instrText>
        </w:r>
        <w:r>
          <w:rPr>
            <w:noProof/>
            <w:webHidden/>
          </w:rPr>
        </w:r>
        <w:r>
          <w:rPr>
            <w:noProof/>
            <w:webHidden/>
          </w:rPr>
          <w:fldChar w:fldCharType="separate"/>
        </w:r>
        <w:r w:rsidR="0087494A">
          <w:rPr>
            <w:noProof/>
            <w:webHidden/>
          </w:rPr>
          <w:t>83</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71" w:history="1">
        <w:r w:rsidR="00BC3C35" w:rsidRPr="001B01A8">
          <w:rPr>
            <w:rStyle w:val="Hyperlink"/>
            <w:noProof/>
          </w:rPr>
          <w:t>8.1.2.</w:t>
        </w:r>
        <w:r w:rsidR="00BC3C35">
          <w:rPr>
            <w:rFonts w:asciiTheme="minorHAnsi" w:eastAsiaTheme="minorEastAsia" w:hAnsiTheme="minorHAnsi"/>
            <w:noProof/>
            <w:sz w:val="22"/>
          </w:rPr>
          <w:tab/>
        </w:r>
        <w:r w:rsidR="00BC3C35" w:rsidRPr="001B01A8">
          <w:rPr>
            <w:rStyle w:val="Hyperlink"/>
            <w:noProof/>
          </w:rPr>
          <w:t>E.2.: Razvoj distributivne mreže</w:t>
        </w:r>
        <w:r w:rsidR="00BC3C35">
          <w:rPr>
            <w:noProof/>
            <w:webHidden/>
          </w:rPr>
          <w:tab/>
        </w:r>
        <w:r>
          <w:rPr>
            <w:noProof/>
            <w:webHidden/>
          </w:rPr>
          <w:fldChar w:fldCharType="begin"/>
        </w:r>
        <w:r w:rsidR="00BC3C35">
          <w:rPr>
            <w:noProof/>
            <w:webHidden/>
          </w:rPr>
          <w:instrText xml:space="preserve"> PAGEREF _Toc406069871 \h </w:instrText>
        </w:r>
        <w:r>
          <w:rPr>
            <w:noProof/>
            <w:webHidden/>
          </w:rPr>
        </w:r>
        <w:r>
          <w:rPr>
            <w:noProof/>
            <w:webHidden/>
          </w:rPr>
          <w:fldChar w:fldCharType="separate"/>
        </w:r>
        <w:r w:rsidR="0087494A">
          <w:rPr>
            <w:noProof/>
            <w:webHidden/>
          </w:rPr>
          <w:t>83</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72" w:history="1">
        <w:r w:rsidR="00BC3C35" w:rsidRPr="001B01A8">
          <w:rPr>
            <w:rStyle w:val="Hyperlink"/>
            <w:noProof/>
          </w:rPr>
          <w:t>8.1.3.</w:t>
        </w:r>
        <w:r w:rsidR="00BC3C35">
          <w:rPr>
            <w:rFonts w:asciiTheme="minorHAnsi" w:eastAsiaTheme="minorEastAsia" w:hAnsiTheme="minorHAnsi"/>
            <w:noProof/>
            <w:sz w:val="22"/>
          </w:rPr>
          <w:tab/>
        </w:r>
        <w:r w:rsidR="00BC3C35" w:rsidRPr="001B01A8">
          <w:rPr>
            <w:rStyle w:val="Hyperlink"/>
            <w:noProof/>
          </w:rPr>
          <w:t>E.3.: Poboljšanje prakse snadbijevanja drvnim gorivima</w:t>
        </w:r>
        <w:r w:rsidR="00BC3C35">
          <w:rPr>
            <w:noProof/>
            <w:webHidden/>
          </w:rPr>
          <w:tab/>
        </w:r>
        <w:r>
          <w:rPr>
            <w:noProof/>
            <w:webHidden/>
          </w:rPr>
          <w:fldChar w:fldCharType="begin"/>
        </w:r>
        <w:r w:rsidR="00BC3C35">
          <w:rPr>
            <w:noProof/>
            <w:webHidden/>
          </w:rPr>
          <w:instrText xml:space="preserve"> PAGEREF _Toc406069872 \h </w:instrText>
        </w:r>
        <w:r>
          <w:rPr>
            <w:noProof/>
            <w:webHidden/>
          </w:rPr>
        </w:r>
        <w:r>
          <w:rPr>
            <w:noProof/>
            <w:webHidden/>
          </w:rPr>
          <w:fldChar w:fldCharType="separate"/>
        </w:r>
        <w:r w:rsidR="0087494A">
          <w:rPr>
            <w:noProof/>
            <w:webHidden/>
          </w:rPr>
          <w:t>83</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73" w:history="1">
        <w:r w:rsidR="00BC3C35" w:rsidRPr="001B01A8">
          <w:rPr>
            <w:rStyle w:val="Hyperlink"/>
            <w:noProof/>
            <w:lang w:val="sr-Latn-CS"/>
          </w:rPr>
          <w:t>8.1.4.</w:t>
        </w:r>
        <w:r w:rsidR="00BC3C35">
          <w:rPr>
            <w:rFonts w:asciiTheme="minorHAnsi" w:eastAsiaTheme="minorEastAsia" w:hAnsiTheme="minorHAnsi"/>
            <w:noProof/>
            <w:sz w:val="22"/>
          </w:rPr>
          <w:tab/>
        </w:r>
        <w:r w:rsidR="00BC3C35" w:rsidRPr="001B01A8">
          <w:rPr>
            <w:rStyle w:val="Hyperlink"/>
            <w:noProof/>
            <w:lang w:val="sr-Latn-CS"/>
          </w:rPr>
          <w:t>E.4.: Izraditi studiju izvodljivosti korišćenja sistema daljinskog grijanja u gradskom jezgru</w:t>
        </w:r>
        <w:r w:rsidR="00BC3C35">
          <w:rPr>
            <w:noProof/>
            <w:webHidden/>
          </w:rPr>
          <w:tab/>
        </w:r>
        <w:r>
          <w:rPr>
            <w:noProof/>
            <w:webHidden/>
          </w:rPr>
          <w:fldChar w:fldCharType="begin"/>
        </w:r>
        <w:r w:rsidR="00BC3C35">
          <w:rPr>
            <w:noProof/>
            <w:webHidden/>
          </w:rPr>
          <w:instrText xml:space="preserve"> PAGEREF _Toc406069873 \h </w:instrText>
        </w:r>
        <w:r>
          <w:rPr>
            <w:noProof/>
            <w:webHidden/>
          </w:rPr>
        </w:r>
        <w:r>
          <w:rPr>
            <w:noProof/>
            <w:webHidden/>
          </w:rPr>
          <w:fldChar w:fldCharType="separate"/>
        </w:r>
        <w:r w:rsidR="0087494A">
          <w:rPr>
            <w:noProof/>
            <w:webHidden/>
          </w:rPr>
          <w:t>84</w:t>
        </w:r>
        <w:r>
          <w:rPr>
            <w:noProof/>
            <w:webHidden/>
          </w:rPr>
          <w:fldChar w:fldCharType="end"/>
        </w:r>
      </w:hyperlink>
    </w:p>
    <w:p w:rsidR="00BC3C35" w:rsidRDefault="006606E7">
      <w:pPr>
        <w:pStyle w:val="TOC2"/>
        <w:tabs>
          <w:tab w:val="left" w:pos="960"/>
          <w:tab w:val="right" w:leader="dot" w:pos="9061"/>
        </w:tabs>
        <w:rPr>
          <w:rFonts w:asciiTheme="minorHAnsi" w:eastAsiaTheme="minorEastAsia" w:hAnsiTheme="minorHAnsi"/>
          <w:noProof/>
          <w:sz w:val="22"/>
        </w:rPr>
      </w:pPr>
      <w:hyperlink w:anchor="_Toc406069874" w:history="1">
        <w:r w:rsidR="00BC3C35" w:rsidRPr="001B01A8">
          <w:rPr>
            <w:rStyle w:val="Hyperlink"/>
            <w:noProof/>
          </w:rPr>
          <w:t>8.2</w:t>
        </w:r>
        <w:r w:rsidR="00BC3C35">
          <w:rPr>
            <w:rFonts w:asciiTheme="minorHAnsi" w:eastAsiaTheme="minorEastAsia" w:hAnsiTheme="minorHAnsi"/>
            <w:noProof/>
            <w:sz w:val="22"/>
          </w:rPr>
          <w:tab/>
        </w:r>
        <w:r w:rsidR="00BC3C35" w:rsidRPr="001B01A8">
          <w:rPr>
            <w:rStyle w:val="Hyperlink"/>
            <w:noProof/>
          </w:rPr>
          <w:t>Mjere za povećanje proizvodnje energije</w:t>
        </w:r>
        <w:r w:rsidR="00BC3C35">
          <w:rPr>
            <w:noProof/>
            <w:webHidden/>
          </w:rPr>
          <w:tab/>
        </w:r>
        <w:r>
          <w:rPr>
            <w:noProof/>
            <w:webHidden/>
          </w:rPr>
          <w:fldChar w:fldCharType="begin"/>
        </w:r>
        <w:r w:rsidR="00BC3C35">
          <w:rPr>
            <w:noProof/>
            <w:webHidden/>
          </w:rPr>
          <w:instrText xml:space="preserve"> PAGEREF _Toc406069874 \h </w:instrText>
        </w:r>
        <w:r>
          <w:rPr>
            <w:noProof/>
            <w:webHidden/>
          </w:rPr>
        </w:r>
        <w:r>
          <w:rPr>
            <w:noProof/>
            <w:webHidden/>
          </w:rPr>
          <w:fldChar w:fldCharType="separate"/>
        </w:r>
        <w:r w:rsidR="0087494A">
          <w:rPr>
            <w:noProof/>
            <w:webHidden/>
          </w:rPr>
          <w:t>84</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75" w:history="1">
        <w:r w:rsidR="00BC3C35" w:rsidRPr="001B01A8">
          <w:rPr>
            <w:rStyle w:val="Hyperlink"/>
            <w:noProof/>
          </w:rPr>
          <w:t>8.2.1.</w:t>
        </w:r>
        <w:r w:rsidR="00BC3C35">
          <w:rPr>
            <w:rFonts w:asciiTheme="minorHAnsi" w:eastAsiaTheme="minorEastAsia" w:hAnsiTheme="minorHAnsi"/>
            <w:noProof/>
            <w:sz w:val="22"/>
          </w:rPr>
          <w:tab/>
        </w:r>
        <w:r w:rsidR="00BC3C35" w:rsidRPr="001B01A8">
          <w:rPr>
            <w:rStyle w:val="Hyperlink"/>
            <w:noProof/>
          </w:rPr>
          <w:t>P.1.: Izgradnja malih hidroelektrana</w:t>
        </w:r>
        <w:r w:rsidR="00BC3C35">
          <w:rPr>
            <w:noProof/>
            <w:webHidden/>
          </w:rPr>
          <w:tab/>
        </w:r>
        <w:r>
          <w:rPr>
            <w:noProof/>
            <w:webHidden/>
          </w:rPr>
          <w:fldChar w:fldCharType="begin"/>
        </w:r>
        <w:r w:rsidR="00BC3C35">
          <w:rPr>
            <w:noProof/>
            <w:webHidden/>
          </w:rPr>
          <w:instrText xml:space="preserve"> PAGEREF _Toc406069875 \h </w:instrText>
        </w:r>
        <w:r>
          <w:rPr>
            <w:noProof/>
            <w:webHidden/>
          </w:rPr>
        </w:r>
        <w:r>
          <w:rPr>
            <w:noProof/>
            <w:webHidden/>
          </w:rPr>
          <w:fldChar w:fldCharType="separate"/>
        </w:r>
        <w:r w:rsidR="0087494A">
          <w:rPr>
            <w:noProof/>
            <w:webHidden/>
          </w:rPr>
          <w:t>84</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76" w:history="1">
        <w:r w:rsidR="00BC3C35" w:rsidRPr="001B01A8">
          <w:rPr>
            <w:rStyle w:val="Hyperlink"/>
            <w:noProof/>
          </w:rPr>
          <w:t>8.2.2.</w:t>
        </w:r>
        <w:r w:rsidR="00BC3C35">
          <w:rPr>
            <w:rFonts w:asciiTheme="minorHAnsi" w:eastAsiaTheme="minorEastAsia" w:hAnsiTheme="minorHAnsi"/>
            <w:noProof/>
            <w:sz w:val="22"/>
          </w:rPr>
          <w:tab/>
        </w:r>
        <w:r w:rsidR="00BC3C35" w:rsidRPr="001B01A8">
          <w:rPr>
            <w:rStyle w:val="Hyperlink"/>
            <w:noProof/>
          </w:rPr>
          <w:t>P.2: Iskorištenje ostataka iz šume i drvno-prerađivačke industrije u energetske svrhe</w:t>
        </w:r>
        <w:r w:rsidR="00BC3C35">
          <w:rPr>
            <w:noProof/>
            <w:webHidden/>
          </w:rPr>
          <w:tab/>
        </w:r>
        <w:r>
          <w:rPr>
            <w:noProof/>
            <w:webHidden/>
          </w:rPr>
          <w:fldChar w:fldCharType="begin"/>
        </w:r>
        <w:r w:rsidR="00BC3C35">
          <w:rPr>
            <w:noProof/>
            <w:webHidden/>
          </w:rPr>
          <w:instrText xml:space="preserve"> PAGEREF _Toc406069876 \h </w:instrText>
        </w:r>
        <w:r>
          <w:rPr>
            <w:noProof/>
            <w:webHidden/>
          </w:rPr>
        </w:r>
        <w:r>
          <w:rPr>
            <w:noProof/>
            <w:webHidden/>
          </w:rPr>
          <w:fldChar w:fldCharType="separate"/>
        </w:r>
        <w:r w:rsidR="0087494A">
          <w:rPr>
            <w:noProof/>
            <w:webHidden/>
          </w:rPr>
          <w:t>85</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77" w:history="1">
        <w:r w:rsidR="00BC3C35" w:rsidRPr="001B01A8">
          <w:rPr>
            <w:rStyle w:val="Hyperlink"/>
            <w:noProof/>
          </w:rPr>
          <w:t>8.2.3.</w:t>
        </w:r>
        <w:r w:rsidR="00BC3C35">
          <w:rPr>
            <w:rFonts w:asciiTheme="minorHAnsi" w:eastAsiaTheme="minorEastAsia" w:hAnsiTheme="minorHAnsi"/>
            <w:noProof/>
            <w:sz w:val="22"/>
          </w:rPr>
          <w:tab/>
        </w:r>
        <w:r w:rsidR="00BC3C35" w:rsidRPr="001B01A8">
          <w:rPr>
            <w:rStyle w:val="Hyperlink"/>
            <w:noProof/>
          </w:rPr>
          <w:t>P.3: Izraditi studije opravdanosti ostalih potencijala</w:t>
        </w:r>
        <w:r w:rsidR="00BC3C35">
          <w:rPr>
            <w:noProof/>
            <w:webHidden/>
          </w:rPr>
          <w:tab/>
        </w:r>
        <w:r>
          <w:rPr>
            <w:noProof/>
            <w:webHidden/>
          </w:rPr>
          <w:fldChar w:fldCharType="begin"/>
        </w:r>
        <w:r w:rsidR="00BC3C35">
          <w:rPr>
            <w:noProof/>
            <w:webHidden/>
          </w:rPr>
          <w:instrText xml:space="preserve"> PAGEREF _Toc406069877 \h </w:instrText>
        </w:r>
        <w:r>
          <w:rPr>
            <w:noProof/>
            <w:webHidden/>
          </w:rPr>
        </w:r>
        <w:r>
          <w:rPr>
            <w:noProof/>
            <w:webHidden/>
          </w:rPr>
          <w:fldChar w:fldCharType="separate"/>
        </w:r>
        <w:r w:rsidR="0087494A">
          <w:rPr>
            <w:noProof/>
            <w:webHidden/>
          </w:rPr>
          <w:t>85</w:t>
        </w:r>
        <w:r>
          <w:rPr>
            <w:noProof/>
            <w:webHidden/>
          </w:rPr>
          <w:fldChar w:fldCharType="end"/>
        </w:r>
      </w:hyperlink>
    </w:p>
    <w:p w:rsidR="00BC3C35" w:rsidRDefault="006606E7">
      <w:pPr>
        <w:pStyle w:val="TOC2"/>
        <w:tabs>
          <w:tab w:val="left" w:pos="960"/>
          <w:tab w:val="right" w:leader="dot" w:pos="9061"/>
        </w:tabs>
        <w:rPr>
          <w:rFonts w:asciiTheme="minorHAnsi" w:eastAsiaTheme="minorEastAsia" w:hAnsiTheme="minorHAnsi"/>
          <w:noProof/>
          <w:sz w:val="22"/>
        </w:rPr>
      </w:pPr>
      <w:hyperlink w:anchor="_Toc406069878" w:history="1">
        <w:r w:rsidR="00BC3C35" w:rsidRPr="001B01A8">
          <w:rPr>
            <w:rStyle w:val="Hyperlink"/>
            <w:noProof/>
          </w:rPr>
          <w:t>8.3</w:t>
        </w:r>
        <w:r w:rsidR="00BC3C35">
          <w:rPr>
            <w:rFonts w:asciiTheme="minorHAnsi" w:eastAsiaTheme="minorEastAsia" w:hAnsiTheme="minorHAnsi"/>
            <w:noProof/>
            <w:sz w:val="22"/>
          </w:rPr>
          <w:tab/>
        </w:r>
        <w:r w:rsidR="00BC3C35" w:rsidRPr="001B01A8">
          <w:rPr>
            <w:rStyle w:val="Hyperlink"/>
            <w:noProof/>
          </w:rPr>
          <w:t>Mjere za unaprjeđenje energetske efikasnosti</w:t>
        </w:r>
        <w:r w:rsidR="00BC3C35">
          <w:rPr>
            <w:noProof/>
            <w:webHidden/>
          </w:rPr>
          <w:tab/>
        </w:r>
        <w:r>
          <w:rPr>
            <w:noProof/>
            <w:webHidden/>
          </w:rPr>
          <w:fldChar w:fldCharType="begin"/>
        </w:r>
        <w:r w:rsidR="00BC3C35">
          <w:rPr>
            <w:noProof/>
            <w:webHidden/>
          </w:rPr>
          <w:instrText xml:space="preserve"> PAGEREF _Toc406069878 \h </w:instrText>
        </w:r>
        <w:r>
          <w:rPr>
            <w:noProof/>
            <w:webHidden/>
          </w:rPr>
        </w:r>
        <w:r>
          <w:rPr>
            <w:noProof/>
            <w:webHidden/>
          </w:rPr>
          <w:fldChar w:fldCharType="separate"/>
        </w:r>
        <w:r w:rsidR="0087494A">
          <w:rPr>
            <w:noProof/>
            <w:webHidden/>
          </w:rPr>
          <w:t>86</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79" w:history="1">
        <w:r w:rsidR="00BC3C35" w:rsidRPr="001B01A8">
          <w:rPr>
            <w:rStyle w:val="Hyperlink"/>
            <w:noProof/>
          </w:rPr>
          <w:t>8.3.1.</w:t>
        </w:r>
        <w:r w:rsidR="00BC3C35">
          <w:rPr>
            <w:rFonts w:asciiTheme="minorHAnsi" w:eastAsiaTheme="minorEastAsia" w:hAnsiTheme="minorHAnsi"/>
            <w:noProof/>
            <w:sz w:val="22"/>
          </w:rPr>
          <w:tab/>
        </w:r>
        <w:r w:rsidR="00BC3C35" w:rsidRPr="001B01A8">
          <w:rPr>
            <w:rStyle w:val="Hyperlink"/>
            <w:noProof/>
          </w:rPr>
          <w:t>Međusektorske mjere</w:t>
        </w:r>
        <w:r w:rsidR="00BC3C35">
          <w:rPr>
            <w:noProof/>
            <w:webHidden/>
          </w:rPr>
          <w:tab/>
        </w:r>
        <w:r>
          <w:rPr>
            <w:noProof/>
            <w:webHidden/>
          </w:rPr>
          <w:fldChar w:fldCharType="begin"/>
        </w:r>
        <w:r w:rsidR="00BC3C35">
          <w:rPr>
            <w:noProof/>
            <w:webHidden/>
          </w:rPr>
          <w:instrText xml:space="preserve"> PAGEREF _Toc406069879 \h </w:instrText>
        </w:r>
        <w:r>
          <w:rPr>
            <w:noProof/>
            <w:webHidden/>
          </w:rPr>
        </w:r>
        <w:r>
          <w:rPr>
            <w:noProof/>
            <w:webHidden/>
          </w:rPr>
          <w:fldChar w:fldCharType="separate"/>
        </w:r>
        <w:r w:rsidR="0087494A">
          <w:rPr>
            <w:noProof/>
            <w:webHidden/>
          </w:rPr>
          <w:t>86</w:t>
        </w:r>
        <w:r>
          <w:rPr>
            <w:noProof/>
            <w:webHidden/>
          </w:rPr>
          <w:fldChar w:fldCharType="end"/>
        </w:r>
      </w:hyperlink>
    </w:p>
    <w:p w:rsidR="00BC3C35" w:rsidRDefault="006606E7">
      <w:pPr>
        <w:pStyle w:val="TOC4"/>
        <w:tabs>
          <w:tab w:val="left" w:pos="1760"/>
          <w:tab w:val="right" w:leader="dot" w:pos="9061"/>
        </w:tabs>
        <w:rPr>
          <w:rFonts w:asciiTheme="minorHAnsi" w:eastAsiaTheme="minorEastAsia" w:hAnsiTheme="minorHAnsi"/>
          <w:noProof/>
          <w:sz w:val="22"/>
        </w:rPr>
      </w:pPr>
      <w:hyperlink w:anchor="_Toc406069880" w:history="1">
        <w:r w:rsidR="00BC3C35" w:rsidRPr="001B01A8">
          <w:rPr>
            <w:rStyle w:val="Hyperlink"/>
            <w:noProof/>
            <w:lang w:val="sr-Latn-CS"/>
          </w:rPr>
          <w:t>8.3.1.1</w:t>
        </w:r>
        <w:r w:rsidR="00BC3C35">
          <w:rPr>
            <w:rFonts w:asciiTheme="minorHAnsi" w:eastAsiaTheme="minorEastAsia" w:hAnsiTheme="minorHAnsi"/>
            <w:noProof/>
            <w:sz w:val="22"/>
          </w:rPr>
          <w:tab/>
        </w:r>
        <w:r w:rsidR="00BC3C35" w:rsidRPr="001B01A8">
          <w:rPr>
            <w:rStyle w:val="Hyperlink"/>
            <w:noProof/>
            <w:lang w:val="sr-Latn-CS"/>
          </w:rPr>
          <w:t>M.1.: Uspostavljanje sistema upravljanja energijom</w:t>
        </w:r>
        <w:r w:rsidR="00BC3C35">
          <w:rPr>
            <w:noProof/>
            <w:webHidden/>
          </w:rPr>
          <w:tab/>
        </w:r>
        <w:r>
          <w:rPr>
            <w:noProof/>
            <w:webHidden/>
          </w:rPr>
          <w:fldChar w:fldCharType="begin"/>
        </w:r>
        <w:r w:rsidR="00BC3C35">
          <w:rPr>
            <w:noProof/>
            <w:webHidden/>
          </w:rPr>
          <w:instrText xml:space="preserve"> PAGEREF _Toc406069880 \h </w:instrText>
        </w:r>
        <w:r>
          <w:rPr>
            <w:noProof/>
            <w:webHidden/>
          </w:rPr>
        </w:r>
        <w:r>
          <w:rPr>
            <w:noProof/>
            <w:webHidden/>
          </w:rPr>
          <w:fldChar w:fldCharType="separate"/>
        </w:r>
        <w:r w:rsidR="0087494A">
          <w:rPr>
            <w:noProof/>
            <w:webHidden/>
          </w:rPr>
          <w:t>86</w:t>
        </w:r>
        <w:r>
          <w:rPr>
            <w:noProof/>
            <w:webHidden/>
          </w:rPr>
          <w:fldChar w:fldCharType="end"/>
        </w:r>
      </w:hyperlink>
    </w:p>
    <w:p w:rsidR="00BC3C35" w:rsidRDefault="006606E7">
      <w:pPr>
        <w:pStyle w:val="TOC4"/>
        <w:tabs>
          <w:tab w:val="left" w:pos="1760"/>
          <w:tab w:val="right" w:leader="dot" w:pos="9061"/>
        </w:tabs>
        <w:rPr>
          <w:rFonts w:asciiTheme="minorHAnsi" w:eastAsiaTheme="minorEastAsia" w:hAnsiTheme="minorHAnsi"/>
          <w:noProof/>
          <w:sz w:val="22"/>
        </w:rPr>
      </w:pPr>
      <w:hyperlink w:anchor="_Toc406069881" w:history="1">
        <w:r w:rsidR="00BC3C35" w:rsidRPr="001B01A8">
          <w:rPr>
            <w:rStyle w:val="Hyperlink"/>
            <w:noProof/>
          </w:rPr>
          <w:t>8.3.1.2</w:t>
        </w:r>
        <w:r w:rsidR="00BC3C35">
          <w:rPr>
            <w:rFonts w:asciiTheme="minorHAnsi" w:eastAsiaTheme="minorEastAsia" w:hAnsiTheme="minorHAnsi"/>
            <w:noProof/>
            <w:sz w:val="22"/>
          </w:rPr>
          <w:tab/>
        </w:r>
        <w:r w:rsidR="00BC3C35" w:rsidRPr="001B01A8">
          <w:rPr>
            <w:rStyle w:val="Hyperlink"/>
            <w:noProof/>
          </w:rPr>
          <w:t>M.2.: Instaliranje savremenih uređaja za mjerenje energetske potrošnje</w:t>
        </w:r>
        <w:r w:rsidR="00BC3C35">
          <w:rPr>
            <w:noProof/>
            <w:webHidden/>
          </w:rPr>
          <w:tab/>
        </w:r>
        <w:r>
          <w:rPr>
            <w:noProof/>
            <w:webHidden/>
          </w:rPr>
          <w:fldChar w:fldCharType="begin"/>
        </w:r>
        <w:r w:rsidR="00BC3C35">
          <w:rPr>
            <w:noProof/>
            <w:webHidden/>
          </w:rPr>
          <w:instrText xml:space="preserve"> PAGEREF _Toc406069881 \h </w:instrText>
        </w:r>
        <w:r>
          <w:rPr>
            <w:noProof/>
            <w:webHidden/>
          </w:rPr>
        </w:r>
        <w:r>
          <w:rPr>
            <w:noProof/>
            <w:webHidden/>
          </w:rPr>
          <w:fldChar w:fldCharType="separate"/>
        </w:r>
        <w:r w:rsidR="0087494A">
          <w:rPr>
            <w:noProof/>
            <w:webHidden/>
          </w:rPr>
          <w:t>87</w:t>
        </w:r>
        <w:r>
          <w:rPr>
            <w:noProof/>
            <w:webHidden/>
          </w:rPr>
          <w:fldChar w:fldCharType="end"/>
        </w:r>
      </w:hyperlink>
    </w:p>
    <w:p w:rsidR="00BC3C35" w:rsidRDefault="006606E7">
      <w:pPr>
        <w:pStyle w:val="TOC4"/>
        <w:tabs>
          <w:tab w:val="left" w:pos="1760"/>
          <w:tab w:val="right" w:leader="dot" w:pos="9061"/>
        </w:tabs>
        <w:rPr>
          <w:rFonts w:asciiTheme="minorHAnsi" w:eastAsiaTheme="minorEastAsia" w:hAnsiTheme="minorHAnsi"/>
          <w:noProof/>
          <w:sz w:val="22"/>
        </w:rPr>
      </w:pPr>
      <w:hyperlink w:anchor="_Toc406069882" w:history="1">
        <w:r w:rsidR="00BC3C35" w:rsidRPr="001B01A8">
          <w:rPr>
            <w:rStyle w:val="Hyperlink"/>
            <w:noProof/>
          </w:rPr>
          <w:t>8.3.1.3</w:t>
        </w:r>
        <w:r w:rsidR="00BC3C35">
          <w:rPr>
            <w:rFonts w:asciiTheme="minorHAnsi" w:eastAsiaTheme="minorEastAsia" w:hAnsiTheme="minorHAnsi"/>
            <w:noProof/>
            <w:sz w:val="22"/>
          </w:rPr>
          <w:tab/>
        </w:r>
        <w:r w:rsidR="00BC3C35" w:rsidRPr="001B01A8">
          <w:rPr>
            <w:rStyle w:val="Hyperlink"/>
            <w:noProof/>
          </w:rPr>
          <w:t>M.3.: Redovni pregledi kotlova za grijanje</w:t>
        </w:r>
        <w:r w:rsidR="00BC3C35">
          <w:rPr>
            <w:noProof/>
            <w:webHidden/>
          </w:rPr>
          <w:tab/>
        </w:r>
        <w:r>
          <w:rPr>
            <w:noProof/>
            <w:webHidden/>
          </w:rPr>
          <w:fldChar w:fldCharType="begin"/>
        </w:r>
        <w:r w:rsidR="00BC3C35">
          <w:rPr>
            <w:noProof/>
            <w:webHidden/>
          </w:rPr>
          <w:instrText xml:space="preserve"> PAGEREF _Toc406069882 \h </w:instrText>
        </w:r>
        <w:r>
          <w:rPr>
            <w:noProof/>
            <w:webHidden/>
          </w:rPr>
        </w:r>
        <w:r>
          <w:rPr>
            <w:noProof/>
            <w:webHidden/>
          </w:rPr>
          <w:fldChar w:fldCharType="separate"/>
        </w:r>
        <w:r w:rsidR="0087494A">
          <w:rPr>
            <w:noProof/>
            <w:webHidden/>
          </w:rPr>
          <w:t>87</w:t>
        </w:r>
        <w:r>
          <w:rPr>
            <w:noProof/>
            <w:webHidden/>
          </w:rPr>
          <w:fldChar w:fldCharType="end"/>
        </w:r>
      </w:hyperlink>
    </w:p>
    <w:p w:rsidR="00BC3C35" w:rsidRDefault="006606E7">
      <w:pPr>
        <w:pStyle w:val="TOC4"/>
        <w:tabs>
          <w:tab w:val="left" w:pos="1760"/>
          <w:tab w:val="right" w:leader="dot" w:pos="9061"/>
        </w:tabs>
        <w:rPr>
          <w:rFonts w:asciiTheme="minorHAnsi" w:eastAsiaTheme="minorEastAsia" w:hAnsiTheme="minorHAnsi"/>
          <w:noProof/>
          <w:sz w:val="22"/>
        </w:rPr>
      </w:pPr>
      <w:hyperlink w:anchor="_Toc406069883" w:history="1">
        <w:r w:rsidR="00BC3C35" w:rsidRPr="001B01A8">
          <w:rPr>
            <w:rStyle w:val="Hyperlink"/>
            <w:noProof/>
          </w:rPr>
          <w:t>8.3.1.4</w:t>
        </w:r>
        <w:r w:rsidR="00BC3C35">
          <w:rPr>
            <w:rFonts w:asciiTheme="minorHAnsi" w:eastAsiaTheme="minorEastAsia" w:hAnsiTheme="minorHAnsi"/>
            <w:noProof/>
            <w:sz w:val="22"/>
          </w:rPr>
          <w:tab/>
        </w:r>
        <w:r w:rsidR="00BC3C35" w:rsidRPr="001B01A8">
          <w:rPr>
            <w:rStyle w:val="Hyperlink"/>
            <w:noProof/>
          </w:rPr>
          <w:t>M.4.: Podsticanje korišćenja obnovljivih izvora energije i primjene mjera energetske efikasnosti</w:t>
        </w:r>
        <w:r w:rsidR="00BC3C35">
          <w:rPr>
            <w:noProof/>
            <w:webHidden/>
          </w:rPr>
          <w:tab/>
        </w:r>
        <w:r>
          <w:rPr>
            <w:noProof/>
            <w:webHidden/>
          </w:rPr>
          <w:fldChar w:fldCharType="begin"/>
        </w:r>
        <w:r w:rsidR="00BC3C35">
          <w:rPr>
            <w:noProof/>
            <w:webHidden/>
          </w:rPr>
          <w:instrText xml:space="preserve"> PAGEREF _Toc406069883 \h </w:instrText>
        </w:r>
        <w:r>
          <w:rPr>
            <w:noProof/>
            <w:webHidden/>
          </w:rPr>
        </w:r>
        <w:r>
          <w:rPr>
            <w:noProof/>
            <w:webHidden/>
          </w:rPr>
          <w:fldChar w:fldCharType="separate"/>
        </w:r>
        <w:r w:rsidR="0087494A">
          <w:rPr>
            <w:noProof/>
            <w:webHidden/>
          </w:rPr>
          <w:t>87</w:t>
        </w:r>
        <w:r>
          <w:rPr>
            <w:noProof/>
            <w:webHidden/>
          </w:rPr>
          <w:fldChar w:fldCharType="end"/>
        </w:r>
      </w:hyperlink>
    </w:p>
    <w:p w:rsidR="00BC3C35" w:rsidRDefault="006606E7">
      <w:pPr>
        <w:pStyle w:val="TOC4"/>
        <w:tabs>
          <w:tab w:val="left" w:pos="1760"/>
          <w:tab w:val="right" w:leader="dot" w:pos="9061"/>
        </w:tabs>
        <w:rPr>
          <w:rFonts w:asciiTheme="minorHAnsi" w:eastAsiaTheme="minorEastAsia" w:hAnsiTheme="minorHAnsi"/>
          <w:noProof/>
          <w:sz w:val="22"/>
        </w:rPr>
      </w:pPr>
      <w:hyperlink w:anchor="_Toc406069884" w:history="1">
        <w:r w:rsidR="00BC3C35" w:rsidRPr="001B01A8">
          <w:rPr>
            <w:rStyle w:val="Hyperlink"/>
            <w:noProof/>
          </w:rPr>
          <w:t>8.3.1.5</w:t>
        </w:r>
        <w:r w:rsidR="00BC3C35">
          <w:rPr>
            <w:rFonts w:asciiTheme="minorHAnsi" w:eastAsiaTheme="minorEastAsia" w:hAnsiTheme="minorHAnsi"/>
            <w:noProof/>
            <w:sz w:val="22"/>
          </w:rPr>
          <w:tab/>
        </w:r>
        <w:r w:rsidR="00BC3C35" w:rsidRPr="001B01A8">
          <w:rPr>
            <w:rStyle w:val="Hyperlink"/>
            <w:noProof/>
          </w:rPr>
          <w:t>M.5.: Primjena novog regulatornog okvira za zgrade</w:t>
        </w:r>
        <w:r w:rsidR="00BC3C35">
          <w:rPr>
            <w:noProof/>
            <w:webHidden/>
          </w:rPr>
          <w:tab/>
        </w:r>
        <w:r>
          <w:rPr>
            <w:noProof/>
            <w:webHidden/>
          </w:rPr>
          <w:fldChar w:fldCharType="begin"/>
        </w:r>
        <w:r w:rsidR="00BC3C35">
          <w:rPr>
            <w:noProof/>
            <w:webHidden/>
          </w:rPr>
          <w:instrText xml:space="preserve"> PAGEREF _Toc406069884 \h </w:instrText>
        </w:r>
        <w:r>
          <w:rPr>
            <w:noProof/>
            <w:webHidden/>
          </w:rPr>
        </w:r>
        <w:r>
          <w:rPr>
            <w:noProof/>
            <w:webHidden/>
          </w:rPr>
          <w:fldChar w:fldCharType="separate"/>
        </w:r>
        <w:r w:rsidR="0087494A">
          <w:rPr>
            <w:noProof/>
            <w:webHidden/>
          </w:rPr>
          <w:t>88</w:t>
        </w:r>
        <w:r>
          <w:rPr>
            <w:noProof/>
            <w:webHidden/>
          </w:rPr>
          <w:fldChar w:fldCharType="end"/>
        </w:r>
      </w:hyperlink>
    </w:p>
    <w:p w:rsidR="00BC3C35" w:rsidRDefault="006606E7">
      <w:pPr>
        <w:pStyle w:val="TOC4"/>
        <w:tabs>
          <w:tab w:val="left" w:pos="1760"/>
          <w:tab w:val="right" w:leader="dot" w:pos="9061"/>
        </w:tabs>
        <w:rPr>
          <w:rFonts w:asciiTheme="minorHAnsi" w:eastAsiaTheme="minorEastAsia" w:hAnsiTheme="minorHAnsi"/>
          <w:noProof/>
          <w:sz w:val="22"/>
        </w:rPr>
      </w:pPr>
      <w:hyperlink w:anchor="_Toc406069885" w:history="1">
        <w:r w:rsidR="00BC3C35" w:rsidRPr="001B01A8">
          <w:rPr>
            <w:rStyle w:val="Hyperlink"/>
            <w:noProof/>
          </w:rPr>
          <w:t>8.3.1.6</w:t>
        </w:r>
        <w:r w:rsidR="00BC3C35">
          <w:rPr>
            <w:rFonts w:asciiTheme="minorHAnsi" w:eastAsiaTheme="minorEastAsia" w:hAnsiTheme="minorHAnsi"/>
            <w:noProof/>
            <w:sz w:val="22"/>
          </w:rPr>
          <w:tab/>
        </w:r>
        <w:r w:rsidR="00BC3C35" w:rsidRPr="001B01A8">
          <w:rPr>
            <w:rStyle w:val="Hyperlink"/>
            <w:noProof/>
          </w:rPr>
          <w:t>M.6 Poboljšanje energetskih karakteristika postojećih objekata u skladu sa EU direktivama, standardima i primjerima dobre prakse</w:t>
        </w:r>
        <w:r w:rsidR="00BC3C35">
          <w:rPr>
            <w:noProof/>
            <w:webHidden/>
          </w:rPr>
          <w:tab/>
        </w:r>
        <w:r>
          <w:rPr>
            <w:noProof/>
            <w:webHidden/>
          </w:rPr>
          <w:fldChar w:fldCharType="begin"/>
        </w:r>
        <w:r w:rsidR="00BC3C35">
          <w:rPr>
            <w:noProof/>
            <w:webHidden/>
          </w:rPr>
          <w:instrText xml:space="preserve"> PAGEREF _Toc406069885 \h </w:instrText>
        </w:r>
        <w:r>
          <w:rPr>
            <w:noProof/>
            <w:webHidden/>
          </w:rPr>
        </w:r>
        <w:r>
          <w:rPr>
            <w:noProof/>
            <w:webHidden/>
          </w:rPr>
          <w:fldChar w:fldCharType="separate"/>
        </w:r>
        <w:r w:rsidR="0087494A">
          <w:rPr>
            <w:noProof/>
            <w:webHidden/>
          </w:rPr>
          <w:t>89</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86" w:history="1">
        <w:r w:rsidR="00BC3C35" w:rsidRPr="001B01A8">
          <w:rPr>
            <w:rStyle w:val="Hyperlink"/>
            <w:noProof/>
          </w:rPr>
          <w:t>8.3.2.</w:t>
        </w:r>
        <w:r w:rsidR="00BC3C35">
          <w:rPr>
            <w:rFonts w:asciiTheme="minorHAnsi" w:eastAsiaTheme="minorEastAsia" w:hAnsiTheme="minorHAnsi"/>
            <w:noProof/>
            <w:sz w:val="22"/>
          </w:rPr>
          <w:tab/>
        </w:r>
        <w:r w:rsidR="00BC3C35" w:rsidRPr="001B01A8">
          <w:rPr>
            <w:rStyle w:val="Hyperlink"/>
            <w:noProof/>
          </w:rPr>
          <w:t>Domaćinstva</w:t>
        </w:r>
        <w:r w:rsidR="00BC3C35">
          <w:rPr>
            <w:noProof/>
            <w:webHidden/>
          </w:rPr>
          <w:tab/>
        </w:r>
        <w:r>
          <w:rPr>
            <w:noProof/>
            <w:webHidden/>
          </w:rPr>
          <w:fldChar w:fldCharType="begin"/>
        </w:r>
        <w:r w:rsidR="00BC3C35">
          <w:rPr>
            <w:noProof/>
            <w:webHidden/>
          </w:rPr>
          <w:instrText xml:space="preserve"> PAGEREF _Toc406069886 \h </w:instrText>
        </w:r>
        <w:r>
          <w:rPr>
            <w:noProof/>
            <w:webHidden/>
          </w:rPr>
        </w:r>
        <w:r>
          <w:rPr>
            <w:noProof/>
            <w:webHidden/>
          </w:rPr>
          <w:fldChar w:fldCharType="separate"/>
        </w:r>
        <w:r w:rsidR="0087494A">
          <w:rPr>
            <w:noProof/>
            <w:webHidden/>
          </w:rPr>
          <w:t>89</w:t>
        </w:r>
        <w:r>
          <w:rPr>
            <w:noProof/>
            <w:webHidden/>
          </w:rPr>
          <w:fldChar w:fldCharType="end"/>
        </w:r>
      </w:hyperlink>
    </w:p>
    <w:p w:rsidR="00BC3C35" w:rsidRDefault="006606E7">
      <w:pPr>
        <w:pStyle w:val="TOC4"/>
        <w:tabs>
          <w:tab w:val="left" w:pos="1760"/>
          <w:tab w:val="right" w:leader="dot" w:pos="9061"/>
        </w:tabs>
        <w:rPr>
          <w:rFonts w:asciiTheme="minorHAnsi" w:eastAsiaTheme="minorEastAsia" w:hAnsiTheme="minorHAnsi"/>
          <w:noProof/>
          <w:sz w:val="22"/>
        </w:rPr>
      </w:pPr>
      <w:hyperlink w:anchor="_Toc406069887" w:history="1">
        <w:r w:rsidR="00BC3C35" w:rsidRPr="001B01A8">
          <w:rPr>
            <w:rStyle w:val="Hyperlink"/>
            <w:noProof/>
          </w:rPr>
          <w:t>8.3.2.1</w:t>
        </w:r>
        <w:r w:rsidR="00BC3C35">
          <w:rPr>
            <w:rFonts w:asciiTheme="minorHAnsi" w:eastAsiaTheme="minorEastAsia" w:hAnsiTheme="minorHAnsi"/>
            <w:noProof/>
            <w:sz w:val="22"/>
          </w:rPr>
          <w:tab/>
        </w:r>
        <w:r w:rsidR="00BC3C35" w:rsidRPr="001B01A8">
          <w:rPr>
            <w:rStyle w:val="Hyperlink"/>
            <w:noProof/>
          </w:rPr>
          <w:t>D.1: Unaprjeđenje načina korišćenja ogrijevnog drveta</w:t>
        </w:r>
        <w:r w:rsidR="00BC3C35">
          <w:rPr>
            <w:noProof/>
            <w:webHidden/>
          </w:rPr>
          <w:tab/>
        </w:r>
        <w:r>
          <w:rPr>
            <w:noProof/>
            <w:webHidden/>
          </w:rPr>
          <w:fldChar w:fldCharType="begin"/>
        </w:r>
        <w:r w:rsidR="00BC3C35">
          <w:rPr>
            <w:noProof/>
            <w:webHidden/>
          </w:rPr>
          <w:instrText xml:space="preserve"> PAGEREF _Toc406069887 \h </w:instrText>
        </w:r>
        <w:r>
          <w:rPr>
            <w:noProof/>
            <w:webHidden/>
          </w:rPr>
        </w:r>
        <w:r>
          <w:rPr>
            <w:noProof/>
            <w:webHidden/>
          </w:rPr>
          <w:fldChar w:fldCharType="separate"/>
        </w:r>
        <w:r w:rsidR="0087494A">
          <w:rPr>
            <w:noProof/>
            <w:webHidden/>
          </w:rPr>
          <w:t>89</w:t>
        </w:r>
        <w:r>
          <w:rPr>
            <w:noProof/>
            <w:webHidden/>
          </w:rPr>
          <w:fldChar w:fldCharType="end"/>
        </w:r>
      </w:hyperlink>
    </w:p>
    <w:p w:rsidR="00BC3C35" w:rsidRDefault="006606E7">
      <w:pPr>
        <w:pStyle w:val="TOC4"/>
        <w:tabs>
          <w:tab w:val="left" w:pos="1760"/>
          <w:tab w:val="right" w:leader="dot" w:pos="9061"/>
        </w:tabs>
        <w:rPr>
          <w:rFonts w:asciiTheme="minorHAnsi" w:eastAsiaTheme="minorEastAsia" w:hAnsiTheme="minorHAnsi"/>
          <w:noProof/>
          <w:sz w:val="22"/>
        </w:rPr>
      </w:pPr>
      <w:hyperlink w:anchor="_Toc406069888" w:history="1">
        <w:r w:rsidR="00BC3C35" w:rsidRPr="001B01A8">
          <w:rPr>
            <w:rStyle w:val="Hyperlink"/>
            <w:noProof/>
          </w:rPr>
          <w:t>8.3.2.2</w:t>
        </w:r>
        <w:r w:rsidR="00BC3C35">
          <w:rPr>
            <w:rFonts w:asciiTheme="minorHAnsi" w:eastAsiaTheme="minorEastAsia" w:hAnsiTheme="minorHAnsi"/>
            <w:noProof/>
            <w:sz w:val="22"/>
          </w:rPr>
          <w:tab/>
        </w:r>
        <w:r w:rsidR="00BC3C35" w:rsidRPr="001B01A8">
          <w:rPr>
            <w:rStyle w:val="Hyperlink"/>
            <w:noProof/>
          </w:rPr>
          <w:t>D.2: Unaprjeđenje energetskih karakteristika zgrada</w:t>
        </w:r>
        <w:r w:rsidR="00BC3C35">
          <w:rPr>
            <w:noProof/>
            <w:webHidden/>
          </w:rPr>
          <w:tab/>
        </w:r>
        <w:r>
          <w:rPr>
            <w:noProof/>
            <w:webHidden/>
          </w:rPr>
          <w:fldChar w:fldCharType="begin"/>
        </w:r>
        <w:r w:rsidR="00BC3C35">
          <w:rPr>
            <w:noProof/>
            <w:webHidden/>
          </w:rPr>
          <w:instrText xml:space="preserve"> PAGEREF _Toc406069888 \h </w:instrText>
        </w:r>
        <w:r>
          <w:rPr>
            <w:noProof/>
            <w:webHidden/>
          </w:rPr>
        </w:r>
        <w:r>
          <w:rPr>
            <w:noProof/>
            <w:webHidden/>
          </w:rPr>
          <w:fldChar w:fldCharType="separate"/>
        </w:r>
        <w:r w:rsidR="0087494A">
          <w:rPr>
            <w:noProof/>
            <w:webHidden/>
          </w:rPr>
          <w:t>90</w:t>
        </w:r>
        <w:r>
          <w:rPr>
            <w:noProof/>
            <w:webHidden/>
          </w:rPr>
          <w:fldChar w:fldCharType="end"/>
        </w:r>
      </w:hyperlink>
    </w:p>
    <w:p w:rsidR="00BC3C35" w:rsidRDefault="006606E7">
      <w:pPr>
        <w:pStyle w:val="TOC4"/>
        <w:tabs>
          <w:tab w:val="left" w:pos="1760"/>
          <w:tab w:val="right" w:leader="dot" w:pos="9061"/>
        </w:tabs>
        <w:rPr>
          <w:rFonts w:asciiTheme="minorHAnsi" w:eastAsiaTheme="minorEastAsia" w:hAnsiTheme="minorHAnsi"/>
          <w:noProof/>
          <w:sz w:val="22"/>
        </w:rPr>
      </w:pPr>
      <w:hyperlink w:anchor="_Toc406069889" w:history="1">
        <w:r w:rsidR="00BC3C35" w:rsidRPr="001B01A8">
          <w:rPr>
            <w:rStyle w:val="Hyperlink"/>
            <w:noProof/>
          </w:rPr>
          <w:t>8.3.2.3</w:t>
        </w:r>
        <w:r w:rsidR="00BC3C35">
          <w:rPr>
            <w:rFonts w:asciiTheme="minorHAnsi" w:eastAsiaTheme="minorEastAsia" w:hAnsiTheme="minorHAnsi"/>
            <w:noProof/>
            <w:sz w:val="22"/>
          </w:rPr>
          <w:tab/>
        </w:r>
        <w:r w:rsidR="00BC3C35" w:rsidRPr="001B01A8">
          <w:rPr>
            <w:rStyle w:val="Hyperlink"/>
            <w:noProof/>
          </w:rPr>
          <w:t>D.3.: Korišćenje energetski-efikasnijih uređaja</w:t>
        </w:r>
        <w:r w:rsidR="00BC3C35">
          <w:rPr>
            <w:noProof/>
            <w:webHidden/>
          </w:rPr>
          <w:tab/>
        </w:r>
        <w:r>
          <w:rPr>
            <w:noProof/>
            <w:webHidden/>
          </w:rPr>
          <w:fldChar w:fldCharType="begin"/>
        </w:r>
        <w:r w:rsidR="00BC3C35">
          <w:rPr>
            <w:noProof/>
            <w:webHidden/>
          </w:rPr>
          <w:instrText xml:space="preserve"> PAGEREF _Toc406069889 \h </w:instrText>
        </w:r>
        <w:r>
          <w:rPr>
            <w:noProof/>
            <w:webHidden/>
          </w:rPr>
        </w:r>
        <w:r>
          <w:rPr>
            <w:noProof/>
            <w:webHidden/>
          </w:rPr>
          <w:fldChar w:fldCharType="separate"/>
        </w:r>
        <w:r w:rsidR="0087494A">
          <w:rPr>
            <w:noProof/>
            <w:webHidden/>
          </w:rPr>
          <w:t>90</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890" w:history="1">
        <w:r w:rsidR="00BC3C35" w:rsidRPr="001B01A8">
          <w:rPr>
            <w:rStyle w:val="Hyperlink"/>
            <w:noProof/>
          </w:rPr>
          <w:t>8.3.3.</w:t>
        </w:r>
        <w:r w:rsidR="00BC3C35">
          <w:rPr>
            <w:rFonts w:asciiTheme="minorHAnsi" w:eastAsiaTheme="minorEastAsia" w:hAnsiTheme="minorHAnsi"/>
            <w:noProof/>
            <w:sz w:val="22"/>
          </w:rPr>
          <w:tab/>
        </w:r>
        <w:r w:rsidR="00BC3C35" w:rsidRPr="001B01A8">
          <w:rPr>
            <w:rStyle w:val="Hyperlink"/>
            <w:noProof/>
          </w:rPr>
          <w:t>Sektor usluga</w:t>
        </w:r>
        <w:r w:rsidR="00BC3C35">
          <w:rPr>
            <w:noProof/>
            <w:webHidden/>
          </w:rPr>
          <w:tab/>
        </w:r>
        <w:r>
          <w:rPr>
            <w:noProof/>
            <w:webHidden/>
          </w:rPr>
          <w:fldChar w:fldCharType="begin"/>
        </w:r>
        <w:r w:rsidR="00BC3C35">
          <w:rPr>
            <w:noProof/>
            <w:webHidden/>
          </w:rPr>
          <w:instrText xml:space="preserve"> PAGEREF _Toc406069890 \h </w:instrText>
        </w:r>
        <w:r>
          <w:rPr>
            <w:noProof/>
            <w:webHidden/>
          </w:rPr>
        </w:r>
        <w:r>
          <w:rPr>
            <w:noProof/>
            <w:webHidden/>
          </w:rPr>
          <w:fldChar w:fldCharType="separate"/>
        </w:r>
        <w:r w:rsidR="0087494A">
          <w:rPr>
            <w:noProof/>
            <w:webHidden/>
          </w:rPr>
          <w:t>91</w:t>
        </w:r>
        <w:r>
          <w:rPr>
            <w:noProof/>
            <w:webHidden/>
          </w:rPr>
          <w:fldChar w:fldCharType="end"/>
        </w:r>
      </w:hyperlink>
    </w:p>
    <w:p w:rsidR="00BC3C35" w:rsidRDefault="006606E7">
      <w:pPr>
        <w:pStyle w:val="TOC4"/>
        <w:tabs>
          <w:tab w:val="left" w:pos="1760"/>
          <w:tab w:val="right" w:leader="dot" w:pos="9061"/>
        </w:tabs>
        <w:rPr>
          <w:rFonts w:asciiTheme="minorHAnsi" w:eastAsiaTheme="minorEastAsia" w:hAnsiTheme="minorHAnsi"/>
          <w:noProof/>
          <w:sz w:val="22"/>
        </w:rPr>
      </w:pPr>
      <w:hyperlink w:anchor="_Toc406069891" w:history="1">
        <w:r w:rsidR="00BC3C35" w:rsidRPr="001B01A8">
          <w:rPr>
            <w:rStyle w:val="Hyperlink"/>
            <w:noProof/>
          </w:rPr>
          <w:t>8.3.3.1</w:t>
        </w:r>
        <w:r w:rsidR="00BC3C35">
          <w:rPr>
            <w:rFonts w:asciiTheme="minorHAnsi" w:eastAsiaTheme="minorEastAsia" w:hAnsiTheme="minorHAnsi"/>
            <w:noProof/>
            <w:sz w:val="22"/>
          </w:rPr>
          <w:tab/>
        </w:r>
        <w:r w:rsidR="00BC3C35" w:rsidRPr="001B01A8">
          <w:rPr>
            <w:rStyle w:val="Hyperlink"/>
            <w:noProof/>
          </w:rPr>
          <w:t>Mjere za javne usluge</w:t>
        </w:r>
        <w:r w:rsidR="00BC3C35">
          <w:rPr>
            <w:noProof/>
            <w:webHidden/>
          </w:rPr>
          <w:tab/>
        </w:r>
        <w:r>
          <w:rPr>
            <w:noProof/>
            <w:webHidden/>
          </w:rPr>
          <w:fldChar w:fldCharType="begin"/>
        </w:r>
        <w:r w:rsidR="00BC3C35">
          <w:rPr>
            <w:noProof/>
            <w:webHidden/>
          </w:rPr>
          <w:instrText xml:space="preserve"> PAGEREF _Toc406069891 \h </w:instrText>
        </w:r>
        <w:r>
          <w:rPr>
            <w:noProof/>
            <w:webHidden/>
          </w:rPr>
        </w:r>
        <w:r>
          <w:rPr>
            <w:noProof/>
            <w:webHidden/>
          </w:rPr>
          <w:fldChar w:fldCharType="separate"/>
        </w:r>
        <w:r w:rsidR="0087494A">
          <w:rPr>
            <w:noProof/>
            <w:webHidden/>
          </w:rPr>
          <w:t>92</w:t>
        </w:r>
        <w:r>
          <w:rPr>
            <w:noProof/>
            <w:webHidden/>
          </w:rPr>
          <w:fldChar w:fldCharType="end"/>
        </w:r>
      </w:hyperlink>
    </w:p>
    <w:p w:rsidR="00BC3C35" w:rsidRDefault="006606E7">
      <w:pPr>
        <w:pStyle w:val="TOC5"/>
        <w:tabs>
          <w:tab w:val="left" w:pos="2041"/>
          <w:tab w:val="right" w:leader="dot" w:pos="9061"/>
        </w:tabs>
        <w:rPr>
          <w:rFonts w:asciiTheme="minorHAnsi" w:eastAsiaTheme="minorEastAsia" w:hAnsiTheme="minorHAnsi"/>
          <w:noProof/>
          <w:sz w:val="22"/>
        </w:rPr>
      </w:pPr>
      <w:hyperlink w:anchor="_Toc406069892" w:history="1">
        <w:r w:rsidR="00BC3C35" w:rsidRPr="001B01A8">
          <w:rPr>
            <w:rStyle w:val="Hyperlink"/>
            <w:noProof/>
          </w:rPr>
          <w:t>8.3.3.1.1</w:t>
        </w:r>
        <w:r w:rsidR="00BC3C35">
          <w:rPr>
            <w:rFonts w:asciiTheme="minorHAnsi" w:eastAsiaTheme="minorEastAsia" w:hAnsiTheme="minorHAnsi"/>
            <w:noProof/>
            <w:sz w:val="22"/>
          </w:rPr>
          <w:tab/>
        </w:r>
        <w:r w:rsidR="00BC3C35" w:rsidRPr="001B01A8">
          <w:rPr>
            <w:rStyle w:val="Hyperlink"/>
            <w:noProof/>
          </w:rPr>
          <w:t>U.1.: Uspostavljanje informacionog sistema i sistema upravljanja energijom od strane organa Opštine</w:t>
        </w:r>
        <w:r w:rsidR="00BC3C35">
          <w:rPr>
            <w:noProof/>
            <w:webHidden/>
          </w:rPr>
          <w:tab/>
        </w:r>
        <w:r>
          <w:rPr>
            <w:noProof/>
            <w:webHidden/>
          </w:rPr>
          <w:fldChar w:fldCharType="begin"/>
        </w:r>
        <w:r w:rsidR="00BC3C35">
          <w:rPr>
            <w:noProof/>
            <w:webHidden/>
          </w:rPr>
          <w:instrText xml:space="preserve"> PAGEREF _Toc406069892 \h </w:instrText>
        </w:r>
        <w:r>
          <w:rPr>
            <w:noProof/>
            <w:webHidden/>
          </w:rPr>
        </w:r>
        <w:r>
          <w:rPr>
            <w:noProof/>
            <w:webHidden/>
          </w:rPr>
          <w:fldChar w:fldCharType="separate"/>
        </w:r>
        <w:r w:rsidR="0087494A">
          <w:rPr>
            <w:noProof/>
            <w:webHidden/>
          </w:rPr>
          <w:t>92</w:t>
        </w:r>
        <w:r>
          <w:rPr>
            <w:noProof/>
            <w:webHidden/>
          </w:rPr>
          <w:fldChar w:fldCharType="end"/>
        </w:r>
      </w:hyperlink>
    </w:p>
    <w:p w:rsidR="00BC3C35" w:rsidRDefault="006606E7">
      <w:pPr>
        <w:pStyle w:val="TOC5"/>
        <w:tabs>
          <w:tab w:val="left" w:pos="2041"/>
          <w:tab w:val="right" w:leader="dot" w:pos="9061"/>
        </w:tabs>
        <w:rPr>
          <w:rFonts w:asciiTheme="minorHAnsi" w:eastAsiaTheme="minorEastAsia" w:hAnsiTheme="minorHAnsi"/>
          <w:noProof/>
          <w:sz w:val="22"/>
        </w:rPr>
      </w:pPr>
      <w:hyperlink w:anchor="_Toc406069893" w:history="1">
        <w:r w:rsidR="00BC3C35" w:rsidRPr="001B01A8">
          <w:rPr>
            <w:rStyle w:val="Hyperlink"/>
            <w:noProof/>
          </w:rPr>
          <w:t>8.3.3.1.2</w:t>
        </w:r>
        <w:r w:rsidR="00BC3C35">
          <w:rPr>
            <w:rFonts w:asciiTheme="minorHAnsi" w:eastAsiaTheme="minorEastAsia" w:hAnsiTheme="minorHAnsi"/>
            <w:noProof/>
            <w:sz w:val="22"/>
          </w:rPr>
          <w:tab/>
        </w:r>
        <w:r w:rsidR="00BC3C35" w:rsidRPr="001B01A8">
          <w:rPr>
            <w:rStyle w:val="Hyperlink"/>
            <w:noProof/>
          </w:rPr>
          <w:t>U.2.: Donošenje programa i planova energetske efikasnosti i implementacija mjera</w:t>
        </w:r>
        <w:r w:rsidR="00BC3C35">
          <w:rPr>
            <w:noProof/>
            <w:webHidden/>
          </w:rPr>
          <w:tab/>
        </w:r>
        <w:r>
          <w:rPr>
            <w:noProof/>
            <w:webHidden/>
          </w:rPr>
          <w:fldChar w:fldCharType="begin"/>
        </w:r>
        <w:r w:rsidR="00BC3C35">
          <w:rPr>
            <w:noProof/>
            <w:webHidden/>
          </w:rPr>
          <w:instrText xml:space="preserve"> PAGEREF _Toc406069893 \h </w:instrText>
        </w:r>
        <w:r>
          <w:rPr>
            <w:noProof/>
            <w:webHidden/>
          </w:rPr>
        </w:r>
        <w:r>
          <w:rPr>
            <w:noProof/>
            <w:webHidden/>
          </w:rPr>
          <w:fldChar w:fldCharType="separate"/>
        </w:r>
        <w:r w:rsidR="0087494A">
          <w:rPr>
            <w:noProof/>
            <w:webHidden/>
          </w:rPr>
          <w:t>92</w:t>
        </w:r>
        <w:r>
          <w:rPr>
            <w:noProof/>
            <w:webHidden/>
          </w:rPr>
          <w:fldChar w:fldCharType="end"/>
        </w:r>
      </w:hyperlink>
    </w:p>
    <w:p w:rsidR="00BC3C35" w:rsidRDefault="006606E7">
      <w:pPr>
        <w:pStyle w:val="TOC5"/>
        <w:tabs>
          <w:tab w:val="left" w:pos="2041"/>
          <w:tab w:val="right" w:leader="dot" w:pos="9061"/>
        </w:tabs>
        <w:rPr>
          <w:rFonts w:asciiTheme="minorHAnsi" w:eastAsiaTheme="minorEastAsia" w:hAnsiTheme="minorHAnsi"/>
          <w:noProof/>
          <w:sz w:val="22"/>
        </w:rPr>
      </w:pPr>
      <w:hyperlink w:anchor="_Toc406069894" w:history="1">
        <w:r w:rsidR="00BC3C35" w:rsidRPr="001B01A8">
          <w:rPr>
            <w:rStyle w:val="Hyperlink"/>
            <w:noProof/>
          </w:rPr>
          <w:t>8.3.3.1.3</w:t>
        </w:r>
        <w:r w:rsidR="00BC3C35">
          <w:rPr>
            <w:rFonts w:asciiTheme="minorHAnsi" w:eastAsiaTheme="minorEastAsia" w:hAnsiTheme="minorHAnsi"/>
            <w:noProof/>
            <w:sz w:val="22"/>
          </w:rPr>
          <w:tab/>
        </w:r>
        <w:r w:rsidR="00BC3C35" w:rsidRPr="001B01A8">
          <w:rPr>
            <w:rStyle w:val="Hyperlink"/>
            <w:noProof/>
          </w:rPr>
          <w:t>U.3.: Uključivanje smjernica energetske efikasnosti u lokalna prostorno-planska dokumenta</w:t>
        </w:r>
        <w:r w:rsidR="00BC3C35">
          <w:rPr>
            <w:noProof/>
            <w:webHidden/>
          </w:rPr>
          <w:tab/>
        </w:r>
        <w:r>
          <w:rPr>
            <w:noProof/>
            <w:webHidden/>
          </w:rPr>
          <w:fldChar w:fldCharType="begin"/>
        </w:r>
        <w:r w:rsidR="00BC3C35">
          <w:rPr>
            <w:noProof/>
            <w:webHidden/>
          </w:rPr>
          <w:instrText xml:space="preserve"> PAGEREF _Toc406069894 \h </w:instrText>
        </w:r>
        <w:r>
          <w:rPr>
            <w:noProof/>
            <w:webHidden/>
          </w:rPr>
        </w:r>
        <w:r>
          <w:rPr>
            <w:noProof/>
            <w:webHidden/>
          </w:rPr>
          <w:fldChar w:fldCharType="separate"/>
        </w:r>
        <w:r w:rsidR="0087494A">
          <w:rPr>
            <w:noProof/>
            <w:webHidden/>
          </w:rPr>
          <w:t>93</w:t>
        </w:r>
        <w:r>
          <w:rPr>
            <w:noProof/>
            <w:webHidden/>
          </w:rPr>
          <w:fldChar w:fldCharType="end"/>
        </w:r>
      </w:hyperlink>
    </w:p>
    <w:p w:rsidR="00BC3C35" w:rsidRDefault="006606E7">
      <w:pPr>
        <w:pStyle w:val="TOC4"/>
        <w:tabs>
          <w:tab w:val="left" w:pos="1760"/>
          <w:tab w:val="right" w:leader="dot" w:pos="9061"/>
        </w:tabs>
        <w:rPr>
          <w:rFonts w:asciiTheme="minorHAnsi" w:eastAsiaTheme="minorEastAsia" w:hAnsiTheme="minorHAnsi"/>
          <w:noProof/>
          <w:sz w:val="22"/>
        </w:rPr>
      </w:pPr>
      <w:hyperlink w:anchor="_Toc406069895" w:history="1">
        <w:r w:rsidR="00BC3C35" w:rsidRPr="001B01A8">
          <w:rPr>
            <w:rStyle w:val="Hyperlink"/>
            <w:noProof/>
          </w:rPr>
          <w:t>8.3.3.2</w:t>
        </w:r>
        <w:r w:rsidR="00BC3C35">
          <w:rPr>
            <w:rFonts w:asciiTheme="minorHAnsi" w:eastAsiaTheme="minorEastAsia" w:hAnsiTheme="minorHAnsi"/>
            <w:noProof/>
            <w:sz w:val="22"/>
          </w:rPr>
          <w:tab/>
        </w:r>
        <w:r w:rsidR="00BC3C35" w:rsidRPr="001B01A8">
          <w:rPr>
            <w:rStyle w:val="Hyperlink"/>
            <w:noProof/>
          </w:rPr>
          <w:t>Komercijalne usluge</w:t>
        </w:r>
        <w:r w:rsidR="00BC3C35">
          <w:rPr>
            <w:noProof/>
            <w:webHidden/>
          </w:rPr>
          <w:tab/>
        </w:r>
        <w:r>
          <w:rPr>
            <w:noProof/>
            <w:webHidden/>
          </w:rPr>
          <w:fldChar w:fldCharType="begin"/>
        </w:r>
        <w:r w:rsidR="00BC3C35">
          <w:rPr>
            <w:noProof/>
            <w:webHidden/>
          </w:rPr>
          <w:instrText xml:space="preserve"> PAGEREF _Toc406069895 \h </w:instrText>
        </w:r>
        <w:r>
          <w:rPr>
            <w:noProof/>
            <w:webHidden/>
          </w:rPr>
        </w:r>
        <w:r>
          <w:rPr>
            <w:noProof/>
            <w:webHidden/>
          </w:rPr>
          <w:fldChar w:fldCharType="separate"/>
        </w:r>
        <w:r w:rsidR="0087494A">
          <w:rPr>
            <w:noProof/>
            <w:webHidden/>
          </w:rPr>
          <w:t>93</w:t>
        </w:r>
        <w:r>
          <w:rPr>
            <w:noProof/>
            <w:webHidden/>
          </w:rPr>
          <w:fldChar w:fldCharType="end"/>
        </w:r>
      </w:hyperlink>
    </w:p>
    <w:p w:rsidR="00BC3C35" w:rsidRDefault="006606E7">
      <w:pPr>
        <w:pStyle w:val="TOC4"/>
        <w:tabs>
          <w:tab w:val="left" w:pos="1760"/>
          <w:tab w:val="right" w:leader="dot" w:pos="9061"/>
        </w:tabs>
        <w:rPr>
          <w:rFonts w:asciiTheme="minorHAnsi" w:eastAsiaTheme="minorEastAsia" w:hAnsiTheme="minorHAnsi"/>
          <w:noProof/>
          <w:sz w:val="22"/>
        </w:rPr>
      </w:pPr>
      <w:hyperlink w:anchor="_Toc406069896" w:history="1">
        <w:r w:rsidR="00BC3C35" w:rsidRPr="001B01A8">
          <w:rPr>
            <w:rStyle w:val="Hyperlink"/>
            <w:noProof/>
          </w:rPr>
          <w:t>8.3.3.3</w:t>
        </w:r>
        <w:r w:rsidR="00BC3C35">
          <w:rPr>
            <w:rFonts w:asciiTheme="minorHAnsi" w:eastAsiaTheme="minorEastAsia" w:hAnsiTheme="minorHAnsi"/>
            <w:noProof/>
            <w:sz w:val="22"/>
          </w:rPr>
          <w:tab/>
        </w:r>
        <w:r w:rsidR="00BC3C35" w:rsidRPr="001B01A8">
          <w:rPr>
            <w:rStyle w:val="Hyperlink"/>
            <w:noProof/>
          </w:rPr>
          <w:t>Industrija</w:t>
        </w:r>
        <w:r w:rsidR="00BC3C35">
          <w:rPr>
            <w:noProof/>
            <w:webHidden/>
          </w:rPr>
          <w:tab/>
        </w:r>
        <w:r>
          <w:rPr>
            <w:noProof/>
            <w:webHidden/>
          </w:rPr>
          <w:fldChar w:fldCharType="begin"/>
        </w:r>
        <w:r w:rsidR="00BC3C35">
          <w:rPr>
            <w:noProof/>
            <w:webHidden/>
          </w:rPr>
          <w:instrText xml:space="preserve"> PAGEREF _Toc406069896 \h </w:instrText>
        </w:r>
        <w:r>
          <w:rPr>
            <w:noProof/>
            <w:webHidden/>
          </w:rPr>
        </w:r>
        <w:r>
          <w:rPr>
            <w:noProof/>
            <w:webHidden/>
          </w:rPr>
          <w:fldChar w:fldCharType="separate"/>
        </w:r>
        <w:r w:rsidR="0087494A">
          <w:rPr>
            <w:noProof/>
            <w:webHidden/>
          </w:rPr>
          <w:t>93</w:t>
        </w:r>
        <w:r>
          <w:rPr>
            <w:noProof/>
            <w:webHidden/>
          </w:rPr>
          <w:fldChar w:fldCharType="end"/>
        </w:r>
      </w:hyperlink>
    </w:p>
    <w:p w:rsidR="00BC3C35" w:rsidRDefault="006606E7">
      <w:pPr>
        <w:pStyle w:val="TOC5"/>
        <w:tabs>
          <w:tab w:val="left" w:pos="2041"/>
          <w:tab w:val="right" w:leader="dot" w:pos="9061"/>
        </w:tabs>
        <w:rPr>
          <w:rFonts w:asciiTheme="minorHAnsi" w:eastAsiaTheme="minorEastAsia" w:hAnsiTheme="minorHAnsi"/>
          <w:noProof/>
          <w:sz w:val="22"/>
        </w:rPr>
      </w:pPr>
      <w:hyperlink w:anchor="_Toc406069897" w:history="1">
        <w:r w:rsidR="00BC3C35" w:rsidRPr="001B01A8">
          <w:rPr>
            <w:rStyle w:val="Hyperlink"/>
            <w:noProof/>
            <w:lang w:val="sr-Latn-CS"/>
          </w:rPr>
          <w:t>8.3.3.3.1</w:t>
        </w:r>
        <w:r w:rsidR="00BC3C35">
          <w:rPr>
            <w:rFonts w:asciiTheme="minorHAnsi" w:eastAsiaTheme="minorEastAsia" w:hAnsiTheme="minorHAnsi"/>
            <w:noProof/>
            <w:sz w:val="22"/>
          </w:rPr>
          <w:tab/>
        </w:r>
        <w:r w:rsidR="00BC3C35" w:rsidRPr="001B01A8">
          <w:rPr>
            <w:rStyle w:val="Hyperlink"/>
            <w:noProof/>
            <w:lang w:val="sr-Latn-CS"/>
          </w:rPr>
          <w:t>Implementacija sistema upravljanja energijom</w:t>
        </w:r>
        <w:r w:rsidR="00BC3C35">
          <w:rPr>
            <w:noProof/>
            <w:webHidden/>
          </w:rPr>
          <w:tab/>
        </w:r>
        <w:r>
          <w:rPr>
            <w:noProof/>
            <w:webHidden/>
          </w:rPr>
          <w:fldChar w:fldCharType="begin"/>
        </w:r>
        <w:r w:rsidR="00BC3C35">
          <w:rPr>
            <w:noProof/>
            <w:webHidden/>
          </w:rPr>
          <w:instrText xml:space="preserve"> PAGEREF _Toc406069897 \h </w:instrText>
        </w:r>
        <w:r>
          <w:rPr>
            <w:noProof/>
            <w:webHidden/>
          </w:rPr>
        </w:r>
        <w:r>
          <w:rPr>
            <w:noProof/>
            <w:webHidden/>
          </w:rPr>
          <w:fldChar w:fldCharType="separate"/>
        </w:r>
        <w:r w:rsidR="0087494A">
          <w:rPr>
            <w:noProof/>
            <w:webHidden/>
          </w:rPr>
          <w:t>94</w:t>
        </w:r>
        <w:r>
          <w:rPr>
            <w:noProof/>
            <w:webHidden/>
          </w:rPr>
          <w:fldChar w:fldCharType="end"/>
        </w:r>
      </w:hyperlink>
    </w:p>
    <w:p w:rsidR="00BC3C35" w:rsidRDefault="006606E7">
      <w:pPr>
        <w:pStyle w:val="TOC5"/>
        <w:tabs>
          <w:tab w:val="left" w:pos="2041"/>
          <w:tab w:val="right" w:leader="dot" w:pos="9061"/>
        </w:tabs>
        <w:rPr>
          <w:rFonts w:asciiTheme="minorHAnsi" w:eastAsiaTheme="minorEastAsia" w:hAnsiTheme="minorHAnsi"/>
          <w:noProof/>
          <w:sz w:val="22"/>
        </w:rPr>
      </w:pPr>
      <w:hyperlink w:anchor="_Toc406069898" w:history="1">
        <w:r w:rsidR="00BC3C35" w:rsidRPr="001B01A8">
          <w:rPr>
            <w:rStyle w:val="Hyperlink"/>
            <w:noProof/>
          </w:rPr>
          <w:t>8.3.3.3.2</w:t>
        </w:r>
        <w:r w:rsidR="00BC3C35">
          <w:rPr>
            <w:rFonts w:asciiTheme="minorHAnsi" w:eastAsiaTheme="minorEastAsia" w:hAnsiTheme="minorHAnsi"/>
            <w:noProof/>
            <w:sz w:val="22"/>
          </w:rPr>
          <w:tab/>
        </w:r>
        <w:r w:rsidR="00BC3C35" w:rsidRPr="001B01A8">
          <w:rPr>
            <w:rStyle w:val="Hyperlink"/>
            <w:noProof/>
          </w:rPr>
          <w:t>Podizanje tehničkih kapaciteta u industrijskim preduzećima</w:t>
        </w:r>
        <w:r w:rsidR="00BC3C35">
          <w:rPr>
            <w:noProof/>
            <w:webHidden/>
          </w:rPr>
          <w:tab/>
        </w:r>
        <w:r>
          <w:rPr>
            <w:noProof/>
            <w:webHidden/>
          </w:rPr>
          <w:fldChar w:fldCharType="begin"/>
        </w:r>
        <w:r w:rsidR="00BC3C35">
          <w:rPr>
            <w:noProof/>
            <w:webHidden/>
          </w:rPr>
          <w:instrText xml:space="preserve"> PAGEREF _Toc406069898 \h </w:instrText>
        </w:r>
        <w:r>
          <w:rPr>
            <w:noProof/>
            <w:webHidden/>
          </w:rPr>
        </w:r>
        <w:r>
          <w:rPr>
            <w:noProof/>
            <w:webHidden/>
          </w:rPr>
          <w:fldChar w:fldCharType="separate"/>
        </w:r>
        <w:r w:rsidR="0087494A">
          <w:rPr>
            <w:noProof/>
            <w:webHidden/>
          </w:rPr>
          <w:t>94</w:t>
        </w:r>
        <w:r>
          <w:rPr>
            <w:noProof/>
            <w:webHidden/>
          </w:rPr>
          <w:fldChar w:fldCharType="end"/>
        </w:r>
      </w:hyperlink>
    </w:p>
    <w:p w:rsidR="00BC3C35" w:rsidRDefault="006606E7">
      <w:pPr>
        <w:pStyle w:val="TOC4"/>
        <w:tabs>
          <w:tab w:val="left" w:pos="1760"/>
          <w:tab w:val="right" w:leader="dot" w:pos="9061"/>
        </w:tabs>
        <w:rPr>
          <w:rFonts w:asciiTheme="minorHAnsi" w:eastAsiaTheme="minorEastAsia" w:hAnsiTheme="minorHAnsi"/>
          <w:noProof/>
          <w:sz w:val="22"/>
        </w:rPr>
      </w:pPr>
      <w:hyperlink w:anchor="_Toc406069899" w:history="1">
        <w:r w:rsidR="00BC3C35" w:rsidRPr="001B01A8">
          <w:rPr>
            <w:rStyle w:val="Hyperlink"/>
            <w:noProof/>
          </w:rPr>
          <w:t>8.3.3.4</w:t>
        </w:r>
        <w:r w:rsidR="00BC3C35">
          <w:rPr>
            <w:rFonts w:asciiTheme="minorHAnsi" w:eastAsiaTheme="minorEastAsia" w:hAnsiTheme="minorHAnsi"/>
            <w:noProof/>
            <w:sz w:val="22"/>
          </w:rPr>
          <w:tab/>
        </w:r>
        <w:r w:rsidR="00BC3C35" w:rsidRPr="001B01A8">
          <w:rPr>
            <w:rStyle w:val="Hyperlink"/>
            <w:noProof/>
          </w:rPr>
          <w:t>Saobraćaj</w:t>
        </w:r>
        <w:r w:rsidR="00BC3C35">
          <w:rPr>
            <w:noProof/>
            <w:webHidden/>
          </w:rPr>
          <w:tab/>
        </w:r>
        <w:r>
          <w:rPr>
            <w:noProof/>
            <w:webHidden/>
          </w:rPr>
          <w:fldChar w:fldCharType="begin"/>
        </w:r>
        <w:r w:rsidR="00BC3C35">
          <w:rPr>
            <w:noProof/>
            <w:webHidden/>
          </w:rPr>
          <w:instrText xml:space="preserve"> PAGEREF _Toc406069899 \h </w:instrText>
        </w:r>
        <w:r>
          <w:rPr>
            <w:noProof/>
            <w:webHidden/>
          </w:rPr>
        </w:r>
        <w:r>
          <w:rPr>
            <w:noProof/>
            <w:webHidden/>
          </w:rPr>
          <w:fldChar w:fldCharType="separate"/>
        </w:r>
        <w:r w:rsidR="0087494A">
          <w:rPr>
            <w:noProof/>
            <w:webHidden/>
          </w:rPr>
          <w:t>94</w:t>
        </w:r>
        <w:r>
          <w:rPr>
            <w:noProof/>
            <w:webHidden/>
          </w:rPr>
          <w:fldChar w:fldCharType="end"/>
        </w:r>
      </w:hyperlink>
    </w:p>
    <w:p w:rsidR="00BC3C35" w:rsidRDefault="006606E7">
      <w:pPr>
        <w:pStyle w:val="TOC5"/>
        <w:tabs>
          <w:tab w:val="left" w:pos="2041"/>
          <w:tab w:val="right" w:leader="dot" w:pos="9061"/>
        </w:tabs>
        <w:rPr>
          <w:rFonts w:asciiTheme="minorHAnsi" w:eastAsiaTheme="minorEastAsia" w:hAnsiTheme="minorHAnsi"/>
          <w:noProof/>
          <w:sz w:val="22"/>
        </w:rPr>
      </w:pPr>
      <w:hyperlink w:anchor="_Toc406069900" w:history="1">
        <w:r w:rsidR="00BC3C35" w:rsidRPr="001B01A8">
          <w:rPr>
            <w:rStyle w:val="Hyperlink"/>
            <w:noProof/>
          </w:rPr>
          <w:t>8.3.3.4.1</w:t>
        </w:r>
        <w:r w:rsidR="00BC3C35">
          <w:rPr>
            <w:rFonts w:asciiTheme="minorHAnsi" w:eastAsiaTheme="minorEastAsia" w:hAnsiTheme="minorHAnsi"/>
            <w:noProof/>
            <w:sz w:val="22"/>
          </w:rPr>
          <w:tab/>
        </w:r>
        <w:r w:rsidR="00BC3C35" w:rsidRPr="001B01A8">
          <w:rPr>
            <w:rStyle w:val="Hyperlink"/>
            <w:noProof/>
          </w:rPr>
          <w:t>S.1.: Unaprjeđenje energetske efikasnosti u saobraćaju</w:t>
        </w:r>
        <w:r w:rsidR="00BC3C35">
          <w:rPr>
            <w:noProof/>
            <w:webHidden/>
          </w:rPr>
          <w:tab/>
        </w:r>
        <w:r>
          <w:rPr>
            <w:noProof/>
            <w:webHidden/>
          </w:rPr>
          <w:fldChar w:fldCharType="begin"/>
        </w:r>
        <w:r w:rsidR="00BC3C35">
          <w:rPr>
            <w:noProof/>
            <w:webHidden/>
          </w:rPr>
          <w:instrText xml:space="preserve"> PAGEREF _Toc406069900 \h </w:instrText>
        </w:r>
        <w:r>
          <w:rPr>
            <w:noProof/>
            <w:webHidden/>
          </w:rPr>
        </w:r>
        <w:r>
          <w:rPr>
            <w:noProof/>
            <w:webHidden/>
          </w:rPr>
          <w:fldChar w:fldCharType="separate"/>
        </w:r>
        <w:r w:rsidR="0087494A">
          <w:rPr>
            <w:noProof/>
            <w:webHidden/>
          </w:rPr>
          <w:t>94</w:t>
        </w:r>
        <w:r>
          <w:rPr>
            <w:noProof/>
            <w:webHidden/>
          </w:rPr>
          <w:fldChar w:fldCharType="end"/>
        </w:r>
      </w:hyperlink>
    </w:p>
    <w:p w:rsidR="00BC3C35" w:rsidRDefault="006606E7">
      <w:pPr>
        <w:pStyle w:val="TOC5"/>
        <w:tabs>
          <w:tab w:val="left" w:pos="2041"/>
          <w:tab w:val="right" w:leader="dot" w:pos="9061"/>
        </w:tabs>
        <w:rPr>
          <w:rFonts w:asciiTheme="minorHAnsi" w:eastAsiaTheme="minorEastAsia" w:hAnsiTheme="minorHAnsi"/>
          <w:noProof/>
          <w:sz w:val="22"/>
        </w:rPr>
      </w:pPr>
      <w:hyperlink w:anchor="_Toc406069901" w:history="1">
        <w:r w:rsidR="00BC3C35" w:rsidRPr="001B01A8">
          <w:rPr>
            <w:rStyle w:val="Hyperlink"/>
            <w:noProof/>
          </w:rPr>
          <w:t>8.3.3.4.2</w:t>
        </w:r>
        <w:r w:rsidR="00BC3C35">
          <w:rPr>
            <w:rFonts w:asciiTheme="minorHAnsi" w:eastAsiaTheme="minorEastAsia" w:hAnsiTheme="minorHAnsi"/>
            <w:noProof/>
            <w:sz w:val="22"/>
          </w:rPr>
          <w:tab/>
        </w:r>
        <w:r w:rsidR="00BC3C35" w:rsidRPr="001B01A8">
          <w:rPr>
            <w:rStyle w:val="Hyperlink"/>
            <w:noProof/>
          </w:rPr>
          <w:t>S.2.: Poboljšanje saobraćajne infrastrukture</w:t>
        </w:r>
        <w:r w:rsidR="00BC3C35">
          <w:rPr>
            <w:noProof/>
            <w:webHidden/>
          </w:rPr>
          <w:tab/>
        </w:r>
        <w:r>
          <w:rPr>
            <w:noProof/>
            <w:webHidden/>
          </w:rPr>
          <w:fldChar w:fldCharType="begin"/>
        </w:r>
        <w:r w:rsidR="00BC3C35">
          <w:rPr>
            <w:noProof/>
            <w:webHidden/>
          </w:rPr>
          <w:instrText xml:space="preserve"> PAGEREF _Toc406069901 \h </w:instrText>
        </w:r>
        <w:r>
          <w:rPr>
            <w:noProof/>
            <w:webHidden/>
          </w:rPr>
        </w:r>
        <w:r>
          <w:rPr>
            <w:noProof/>
            <w:webHidden/>
          </w:rPr>
          <w:fldChar w:fldCharType="separate"/>
        </w:r>
        <w:r w:rsidR="0087494A">
          <w:rPr>
            <w:noProof/>
            <w:webHidden/>
          </w:rPr>
          <w:t>95</w:t>
        </w:r>
        <w:r>
          <w:rPr>
            <w:noProof/>
            <w:webHidden/>
          </w:rPr>
          <w:fldChar w:fldCharType="end"/>
        </w:r>
      </w:hyperlink>
    </w:p>
    <w:p w:rsidR="00BC3C35" w:rsidRDefault="006606E7">
      <w:pPr>
        <w:pStyle w:val="TOC2"/>
        <w:tabs>
          <w:tab w:val="left" w:pos="960"/>
          <w:tab w:val="right" w:leader="dot" w:pos="9061"/>
        </w:tabs>
        <w:rPr>
          <w:rFonts w:asciiTheme="minorHAnsi" w:eastAsiaTheme="minorEastAsia" w:hAnsiTheme="minorHAnsi"/>
          <w:noProof/>
          <w:sz w:val="22"/>
        </w:rPr>
      </w:pPr>
      <w:hyperlink w:anchor="_Toc406069902" w:history="1">
        <w:r w:rsidR="00BC3C35" w:rsidRPr="001B01A8">
          <w:rPr>
            <w:rStyle w:val="Hyperlink"/>
            <w:noProof/>
          </w:rPr>
          <w:t>8.4</w:t>
        </w:r>
        <w:r w:rsidR="00BC3C35">
          <w:rPr>
            <w:rFonts w:asciiTheme="minorHAnsi" w:eastAsiaTheme="minorEastAsia" w:hAnsiTheme="minorHAnsi"/>
            <w:noProof/>
            <w:sz w:val="22"/>
          </w:rPr>
          <w:tab/>
        </w:r>
        <w:r w:rsidR="00BC3C35" w:rsidRPr="001B01A8">
          <w:rPr>
            <w:rStyle w:val="Hyperlink"/>
            <w:noProof/>
          </w:rPr>
          <w:t>Mjere podizanja svijesti i povećanja nivoa informisanosti</w:t>
        </w:r>
        <w:r w:rsidR="00BC3C35">
          <w:rPr>
            <w:noProof/>
            <w:webHidden/>
          </w:rPr>
          <w:tab/>
        </w:r>
        <w:r>
          <w:rPr>
            <w:noProof/>
            <w:webHidden/>
          </w:rPr>
          <w:fldChar w:fldCharType="begin"/>
        </w:r>
        <w:r w:rsidR="00BC3C35">
          <w:rPr>
            <w:noProof/>
            <w:webHidden/>
          </w:rPr>
          <w:instrText xml:space="preserve"> PAGEREF _Toc406069902 \h </w:instrText>
        </w:r>
        <w:r>
          <w:rPr>
            <w:noProof/>
            <w:webHidden/>
          </w:rPr>
        </w:r>
        <w:r>
          <w:rPr>
            <w:noProof/>
            <w:webHidden/>
          </w:rPr>
          <w:fldChar w:fldCharType="separate"/>
        </w:r>
        <w:r w:rsidR="0087494A">
          <w:rPr>
            <w:noProof/>
            <w:webHidden/>
          </w:rPr>
          <w:t>95</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903" w:history="1">
        <w:r w:rsidR="00BC3C35" w:rsidRPr="001B01A8">
          <w:rPr>
            <w:rStyle w:val="Hyperlink"/>
            <w:noProof/>
          </w:rPr>
          <w:t>8.4.1.</w:t>
        </w:r>
        <w:r w:rsidR="00BC3C35">
          <w:rPr>
            <w:rFonts w:asciiTheme="minorHAnsi" w:eastAsiaTheme="minorEastAsia" w:hAnsiTheme="minorHAnsi"/>
            <w:noProof/>
            <w:sz w:val="22"/>
          </w:rPr>
          <w:tab/>
        </w:r>
        <w:r w:rsidR="00BC3C35" w:rsidRPr="001B01A8">
          <w:rPr>
            <w:rStyle w:val="Hyperlink"/>
            <w:noProof/>
          </w:rPr>
          <w:t>N.1.: Povećanje nivoa informisanosti građana</w:t>
        </w:r>
        <w:r w:rsidR="00BC3C35">
          <w:rPr>
            <w:noProof/>
            <w:webHidden/>
          </w:rPr>
          <w:tab/>
        </w:r>
        <w:r>
          <w:rPr>
            <w:noProof/>
            <w:webHidden/>
          </w:rPr>
          <w:fldChar w:fldCharType="begin"/>
        </w:r>
        <w:r w:rsidR="00BC3C35">
          <w:rPr>
            <w:noProof/>
            <w:webHidden/>
          </w:rPr>
          <w:instrText xml:space="preserve"> PAGEREF _Toc406069903 \h </w:instrText>
        </w:r>
        <w:r>
          <w:rPr>
            <w:noProof/>
            <w:webHidden/>
          </w:rPr>
        </w:r>
        <w:r>
          <w:rPr>
            <w:noProof/>
            <w:webHidden/>
          </w:rPr>
          <w:fldChar w:fldCharType="separate"/>
        </w:r>
        <w:r w:rsidR="0087494A">
          <w:rPr>
            <w:noProof/>
            <w:webHidden/>
          </w:rPr>
          <w:t>95</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904" w:history="1">
        <w:r w:rsidR="00BC3C35" w:rsidRPr="001B01A8">
          <w:rPr>
            <w:rStyle w:val="Hyperlink"/>
            <w:noProof/>
          </w:rPr>
          <w:t>8.4.2.</w:t>
        </w:r>
        <w:r w:rsidR="00BC3C35">
          <w:rPr>
            <w:rFonts w:asciiTheme="minorHAnsi" w:eastAsiaTheme="minorEastAsia" w:hAnsiTheme="minorHAnsi"/>
            <w:noProof/>
            <w:sz w:val="22"/>
          </w:rPr>
          <w:tab/>
        </w:r>
        <w:r w:rsidR="00BC3C35" w:rsidRPr="001B01A8">
          <w:rPr>
            <w:rStyle w:val="Hyperlink"/>
            <w:noProof/>
          </w:rPr>
          <w:t>N.2.: Podizanje svijesti i tehnička obuka zaposlenih</w:t>
        </w:r>
        <w:r w:rsidR="00BC3C35">
          <w:rPr>
            <w:noProof/>
            <w:webHidden/>
          </w:rPr>
          <w:tab/>
        </w:r>
        <w:r>
          <w:rPr>
            <w:noProof/>
            <w:webHidden/>
          </w:rPr>
          <w:fldChar w:fldCharType="begin"/>
        </w:r>
        <w:r w:rsidR="00BC3C35">
          <w:rPr>
            <w:noProof/>
            <w:webHidden/>
          </w:rPr>
          <w:instrText xml:space="preserve"> PAGEREF _Toc406069904 \h </w:instrText>
        </w:r>
        <w:r>
          <w:rPr>
            <w:noProof/>
            <w:webHidden/>
          </w:rPr>
        </w:r>
        <w:r>
          <w:rPr>
            <w:noProof/>
            <w:webHidden/>
          </w:rPr>
          <w:fldChar w:fldCharType="separate"/>
        </w:r>
        <w:r w:rsidR="0087494A">
          <w:rPr>
            <w:noProof/>
            <w:webHidden/>
          </w:rPr>
          <w:t>96</w:t>
        </w:r>
        <w:r>
          <w:rPr>
            <w:noProof/>
            <w:webHidden/>
          </w:rPr>
          <w:fldChar w:fldCharType="end"/>
        </w:r>
      </w:hyperlink>
    </w:p>
    <w:p w:rsidR="00BC3C35" w:rsidRDefault="006606E7">
      <w:pPr>
        <w:pStyle w:val="TOC1"/>
        <w:tabs>
          <w:tab w:val="left" w:pos="480"/>
          <w:tab w:val="right" w:leader="dot" w:pos="9061"/>
        </w:tabs>
        <w:rPr>
          <w:rFonts w:asciiTheme="minorHAnsi" w:eastAsiaTheme="minorEastAsia" w:hAnsiTheme="minorHAnsi"/>
          <w:noProof/>
          <w:sz w:val="22"/>
        </w:rPr>
      </w:pPr>
      <w:hyperlink w:anchor="_Toc406069905" w:history="1">
        <w:r w:rsidR="00BC3C35" w:rsidRPr="001B01A8">
          <w:rPr>
            <w:rStyle w:val="Hyperlink"/>
            <w:noProof/>
          </w:rPr>
          <w:t>9.</w:t>
        </w:r>
        <w:r w:rsidR="00BC3C35">
          <w:rPr>
            <w:rFonts w:asciiTheme="minorHAnsi" w:eastAsiaTheme="minorEastAsia" w:hAnsiTheme="minorHAnsi"/>
            <w:noProof/>
            <w:sz w:val="22"/>
          </w:rPr>
          <w:tab/>
        </w:r>
        <w:r w:rsidR="00BC3C35" w:rsidRPr="001B01A8">
          <w:rPr>
            <w:rStyle w:val="Hyperlink"/>
            <w:noProof/>
          </w:rPr>
          <w:t>Finansijska sredstva za realizaciju plana</w:t>
        </w:r>
        <w:r w:rsidR="00BC3C35">
          <w:rPr>
            <w:noProof/>
            <w:webHidden/>
          </w:rPr>
          <w:tab/>
        </w:r>
        <w:r>
          <w:rPr>
            <w:noProof/>
            <w:webHidden/>
          </w:rPr>
          <w:fldChar w:fldCharType="begin"/>
        </w:r>
        <w:r w:rsidR="00BC3C35">
          <w:rPr>
            <w:noProof/>
            <w:webHidden/>
          </w:rPr>
          <w:instrText xml:space="preserve"> PAGEREF _Toc406069905 \h </w:instrText>
        </w:r>
        <w:r>
          <w:rPr>
            <w:noProof/>
            <w:webHidden/>
          </w:rPr>
        </w:r>
        <w:r>
          <w:rPr>
            <w:noProof/>
            <w:webHidden/>
          </w:rPr>
          <w:fldChar w:fldCharType="separate"/>
        </w:r>
        <w:r w:rsidR="0087494A">
          <w:rPr>
            <w:noProof/>
            <w:webHidden/>
          </w:rPr>
          <w:t>97</w:t>
        </w:r>
        <w:r>
          <w:rPr>
            <w:noProof/>
            <w:webHidden/>
          </w:rPr>
          <w:fldChar w:fldCharType="end"/>
        </w:r>
      </w:hyperlink>
    </w:p>
    <w:p w:rsidR="00BC3C35" w:rsidRDefault="006606E7">
      <w:pPr>
        <w:pStyle w:val="TOC2"/>
        <w:tabs>
          <w:tab w:val="left" w:pos="960"/>
          <w:tab w:val="right" w:leader="dot" w:pos="9061"/>
        </w:tabs>
        <w:rPr>
          <w:rFonts w:asciiTheme="minorHAnsi" w:eastAsiaTheme="minorEastAsia" w:hAnsiTheme="minorHAnsi"/>
          <w:noProof/>
          <w:sz w:val="22"/>
        </w:rPr>
      </w:pPr>
      <w:hyperlink w:anchor="_Toc406069906" w:history="1">
        <w:r w:rsidR="00BC3C35" w:rsidRPr="001B01A8">
          <w:rPr>
            <w:rStyle w:val="Hyperlink"/>
            <w:noProof/>
          </w:rPr>
          <w:t>9.1</w:t>
        </w:r>
        <w:r w:rsidR="00BC3C35">
          <w:rPr>
            <w:rFonts w:asciiTheme="minorHAnsi" w:eastAsiaTheme="minorEastAsia" w:hAnsiTheme="minorHAnsi"/>
            <w:noProof/>
            <w:sz w:val="22"/>
          </w:rPr>
          <w:tab/>
        </w:r>
        <w:r w:rsidR="00BC3C35" w:rsidRPr="001B01A8">
          <w:rPr>
            <w:rStyle w:val="Hyperlink"/>
            <w:noProof/>
          </w:rPr>
          <w:t>Izvori finansiranja</w:t>
        </w:r>
        <w:r w:rsidR="00BC3C35">
          <w:rPr>
            <w:noProof/>
            <w:webHidden/>
          </w:rPr>
          <w:tab/>
        </w:r>
        <w:r>
          <w:rPr>
            <w:noProof/>
            <w:webHidden/>
          </w:rPr>
          <w:fldChar w:fldCharType="begin"/>
        </w:r>
        <w:r w:rsidR="00BC3C35">
          <w:rPr>
            <w:noProof/>
            <w:webHidden/>
          </w:rPr>
          <w:instrText xml:space="preserve"> PAGEREF _Toc406069906 \h </w:instrText>
        </w:r>
        <w:r>
          <w:rPr>
            <w:noProof/>
            <w:webHidden/>
          </w:rPr>
        </w:r>
        <w:r>
          <w:rPr>
            <w:noProof/>
            <w:webHidden/>
          </w:rPr>
          <w:fldChar w:fldCharType="separate"/>
        </w:r>
        <w:r w:rsidR="0087494A">
          <w:rPr>
            <w:noProof/>
            <w:webHidden/>
          </w:rPr>
          <w:t>97</w:t>
        </w:r>
        <w:r>
          <w:rPr>
            <w:noProof/>
            <w:webHidden/>
          </w:rPr>
          <w:fldChar w:fldCharType="end"/>
        </w:r>
      </w:hyperlink>
    </w:p>
    <w:p w:rsidR="00BC3C35" w:rsidRDefault="006606E7">
      <w:pPr>
        <w:pStyle w:val="TOC2"/>
        <w:tabs>
          <w:tab w:val="left" w:pos="960"/>
          <w:tab w:val="right" w:leader="dot" w:pos="9061"/>
        </w:tabs>
        <w:rPr>
          <w:rFonts w:asciiTheme="minorHAnsi" w:eastAsiaTheme="minorEastAsia" w:hAnsiTheme="minorHAnsi"/>
          <w:noProof/>
          <w:sz w:val="22"/>
        </w:rPr>
      </w:pPr>
      <w:hyperlink w:anchor="_Toc406069907" w:history="1">
        <w:r w:rsidR="00BC3C35" w:rsidRPr="001B01A8">
          <w:rPr>
            <w:rStyle w:val="Hyperlink"/>
            <w:noProof/>
          </w:rPr>
          <w:t>9.2</w:t>
        </w:r>
        <w:r w:rsidR="00BC3C35">
          <w:rPr>
            <w:rFonts w:asciiTheme="minorHAnsi" w:eastAsiaTheme="minorEastAsia" w:hAnsiTheme="minorHAnsi"/>
            <w:noProof/>
            <w:sz w:val="22"/>
          </w:rPr>
          <w:tab/>
        </w:r>
        <w:r w:rsidR="00BC3C35" w:rsidRPr="001B01A8">
          <w:rPr>
            <w:rStyle w:val="Hyperlink"/>
            <w:noProof/>
          </w:rPr>
          <w:t>Finansiranje projekata</w:t>
        </w:r>
        <w:r w:rsidR="00BC3C35">
          <w:rPr>
            <w:noProof/>
            <w:webHidden/>
          </w:rPr>
          <w:tab/>
        </w:r>
        <w:r>
          <w:rPr>
            <w:noProof/>
            <w:webHidden/>
          </w:rPr>
          <w:fldChar w:fldCharType="begin"/>
        </w:r>
        <w:r w:rsidR="00BC3C35">
          <w:rPr>
            <w:noProof/>
            <w:webHidden/>
          </w:rPr>
          <w:instrText xml:space="preserve"> PAGEREF _Toc406069907 \h </w:instrText>
        </w:r>
        <w:r>
          <w:rPr>
            <w:noProof/>
            <w:webHidden/>
          </w:rPr>
        </w:r>
        <w:r>
          <w:rPr>
            <w:noProof/>
            <w:webHidden/>
          </w:rPr>
          <w:fldChar w:fldCharType="separate"/>
        </w:r>
        <w:r w:rsidR="0087494A">
          <w:rPr>
            <w:noProof/>
            <w:webHidden/>
          </w:rPr>
          <w:t>98</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908" w:history="1">
        <w:r w:rsidR="00BC3C35" w:rsidRPr="001B01A8">
          <w:rPr>
            <w:rStyle w:val="Hyperlink"/>
            <w:noProof/>
          </w:rPr>
          <w:t>9.2.1.</w:t>
        </w:r>
        <w:r w:rsidR="00BC3C35">
          <w:rPr>
            <w:rFonts w:asciiTheme="minorHAnsi" w:eastAsiaTheme="minorEastAsia" w:hAnsiTheme="minorHAnsi"/>
            <w:noProof/>
            <w:sz w:val="22"/>
          </w:rPr>
          <w:tab/>
        </w:r>
        <w:r w:rsidR="00BC3C35" w:rsidRPr="001B01A8">
          <w:rPr>
            <w:rStyle w:val="Hyperlink"/>
            <w:noProof/>
          </w:rPr>
          <w:t>Mjere poboljšanja snabdijevanja energijom i energentima</w:t>
        </w:r>
        <w:r w:rsidR="00BC3C35">
          <w:rPr>
            <w:noProof/>
            <w:webHidden/>
          </w:rPr>
          <w:tab/>
        </w:r>
        <w:r>
          <w:rPr>
            <w:noProof/>
            <w:webHidden/>
          </w:rPr>
          <w:fldChar w:fldCharType="begin"/>
        </w:r>
        <w:r w:rsidR="00BC3C35">
          <w:rPr>
            <w:noProof/>
            <w:webHidden/>
          </w:rPr>
          <w:instrText xml:space="preserve"> PAGEREF _Toc406069908 \h </w:instrText>
        </w:r>
        <w:r>
          <w:rPr>
            <w:noProof/>
            <w:webHidden/>
          </w:rPr>
        </w:r>
        <w:r>
          <w:rPr>
            <w:noProof/>
            <w:webHidden/>
          </w:rPr>
          <w:fldChar w:fldCharType="separate"/>
        </w:r>
        <w:r w:rsidR="0087494A">
          <w:rPr>
            <w:noProof/>
            <w:webHidden/>
          </w:rPr>
          <w:t>98</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909" w:history="1">
        <w:r w:rsidR="00BC3C35" w:rsidRPr="001B01A8">
          <w:rPr>
            <w:rStyle w:val="Hyperlink"/>
            <w:noProof/>
          </w:rPr>
          <w:t>9.2.2.</w:t>
        </w:r>
        <w:r w:rsidR="00BC3C35">
          <w:rPr>
            <w:rFonts w:asciiTheme="minorHAnsi" w:eastAsiaTheme="minorEastAsia" w:hAnsiTheme="minorHAnsi"/>
            <w:noProof/>
            <w:sz w:val="22"/>
          </w:rPr>
          <w:tab/>
        </w:r>
        <w:r w:rsidR="00BC3C35" w:rsidRPr="001B01A8">
          <w:rPr>
            <w:rStyle w:val="Hyperlink"/>
            <w:noProof/>
          </w:rPr>
          <w:t>Mjere za povećanje proizvodnje energije</w:t>
        </w:r>
        <w:r w:rsidR="00BC3C35">
          <w:rPr>
            <w:noProof/>
            <w:webHidden/>
          </w:rPr>
          <w:tab/>
        </w:r>
        <w:r>
          <w:rPr>
            <w:noProof/>
            <w:webHidden/>
          </w:rPr>
          <w:fldChar w:fldCharType="begin"/>
        </w:r>
        <w:r w:rsidR="00BC3C35">
          <w:rPr>
            <w:noProof/>
            <w:webHidden/>
          </w:rPr>
          <w:instrText xml:space="preserve"> PAGEREF _Toc406069909 \h </w:instrText>
        </w:r>
        <w:r>
          <w:rPr>
            <w:noProof/>
            <w:webHidden/>
          </w:rPr>
        </w:r>
        <w:r>
          <w:rPr>
            <w:noProof/>
            <w:webHidden/>
          </w:rPr>
          <w:fldChar w:fldCharType="separate"/>
        </w:r>
        <w:r w:rsidR="0087494A">
          <w:rPr>
            <w:noProof/>
            <w:webHidden/>
          </w:rPr>
          <w:t>99</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910" w:history="1">
        <w:r w:rsidR="00BC3C35" w:rsidRPr="001B01A8">
          <w:rPr>
            <w:rStyle w:val="Hyperlink"/>
            <w:noProof/>
          </w:rPr>
          <w:t>9.2.3.</w:t>
        </w:r>
        <w:r w:rsidR="00BC3C35">
          <w:rPr>
            <w:rFonts w:asciiTheme="minorHAnsi" w:eastAsiaTheme="minorEastAsia" w:hAnsiTheme="minorHAnsi"/>
            <w:noProof/>
            <w:sz w:val="22"/>
          </w:rPr>
          <w:tab/>
        </w:r>
        <w:r w:rsidR="00BC3C35" w:rsidRPr="001B01A8">
          <w:rPr>
            <w:rStyle w:val="Hyperlink"/>
            <w:noProof/>
          </w:rPr>
          <w:t>Mjere za unaprjeđenje energetske efikasnosti</w:t>
        </w:r>
        <w:r w:rsidR="00BC3C35">
          <w:rPr>
            <w:noProof/>
            <w:webHidden/>
          </w:rPr>
          <w:tab/>
        </w:r>
        <w:r>
          <w:rPr>
            <w:noProof/>
            <w:webHidden/>
          </w:rPr>
          <w:fldChar w:fldCharType="begin"/>
        </w:r>
        <w:r w:rsidR="00BC3C35">
          <w:rPr>
            <w:noProof/>
            <w:webHidden/>
          </w:rPr>
          <w:instrText xml:space="preserve"> PAGEREF _Toc406069910 \h </w:instrText>
        </w:r>
        <w:r>
          <w:rPr>
            <w:noProof/>
            <w:webHidden/>
          </w:rPr>
        </w:r>
        <w:r>
          <w:rPr>
            <w:noProof/>
            <w:webHidden/>
          </w:rPr>
          <w:fldChar w:fldCharType="separate"/>
        </w:r>
        <w:r w:rsidR="0087494A">
          <w:rPr>
            <w:noProof/>
            <w:webHidden/>
          </w:rPr>
          <w:t>99</w:t>
        </w:r>
        <w:r>
          <w:rPr>
            <w:noProof/>
            <w:webHidden/>
          </w:rPr>
          <w:fldChar w:fldCharType="end"/>
        </w:r>
      </w:hyperlink>
    </w:p>
    <w:p w:rsidR="00BC3C35" w:rsidRDefault="006606E7">
      <w:pPr>
        <w:pStyle w:val="TOC4"/>
        <w:tabs>
          <w:tab w:val="left" w:pos="1760"/>
          <w:tab w:val="right" w:leader="dot" w:pos="9061"/>
        </w:tabs>
        <w:rPr>
          <w:rFonts w:asciiTheme="minorHAnsi" w:eastAsiaTheme="minorEastAsia" w:hAnsiTheme="minorHAnsi"/>
          <w:noProof/>
          <w:sz w:val="22"/>
        </w:rPr>
      </w:pPr>
      <w:hyperlink w:anchor="_Toc406069911" w:history="1">
        <w:r w:rsidR="00BC3C35" w:rsidRPr="001B01A8">
          <w:rPr>
            <w:rStyle w:val="Hyperlink"/>
            <w:noProof/>
          </w:rPr>
          <w:t>9.2.3.1</w:t>
        </w:r>
        <w:r w:rsidR="00BC3C35">
          <w:rPr>
            <w:rFonts w:asciiTheme="minorHAnsi" w:eastAsiaTheme="minorEastAsia" w:hAnsiTheme="minorHAnsi"/>
            <w:noProof/>
            <w:sz w:val="22"/>
          </w:rPr>
          <w:tab/>
        </w:r>
        <w:r w:rsidR="00BC3C35" w:rsidRPr="001B01A8">
          <w:rPr>
            <w:rStyle w:val="Hyperlink"/>
            <w:noProof/>
          </w:rPr>
          <w:t>Domaćinstva</w:t>
        </w:r>
        <w:r w:rsidR="00BC3C35">
          <w:rPr>
            <w:noProof/>
            <w:webHidden/>
          </w:rPr>
          <w:tab/>
        </w:r>
        <w:r>
          <w:rPr>
            <w:noProof/>
            <w:webHidden/>
          </w:rPr>
          <w:fldChar w:fldCharType="begin"/>
        </w:r>
        <w:r w:rsidR="00BC3C35">
          <w:rPr>
            <w:noProof/>
            <w:webHidden/>
          </w:rPr>
          <w:instrText xml:space="preserve"> PAGEREF _Toc406069911 \h </w:instrText>
        </w:r>
        <w:r>
          <w:rPr>
            <w:noProof/>
            <w:webHidden/>
          </w:rPr>
        </w:r>
        <w:r>
          <w:rPr>
            <w:noProof/>
            <w:webHidden/>
          </w:rPr>
          <w:fldChar w:fldCharType="separate"/>
        </w:r>
        <w:r w:rsidR="0087494A">
          <w:rPr>
            <w:noProof/>
            <w:webHidden/>
          </w:rPr>
          <w:t>100</w:t>
        </w:r>
        <w:r>
          <w:rPr>
            <w:noProof/>
            <w:webHidden/>
          </w:rPr>
          <w:fldChar w:fldCharType="end"/>
        </w:r>
      </w:hyperlink>
    </w:p>
    <w:p w:rsidR="00BC3C35" w:rsidRDefault="006606E7">
      <w:pPr>
        <w:pStyle w:val="TOC4"/>
        <w:tabs>
          <w:tab w:val="left" w:pos="1760"/>
          <w:tab w:val="right" w:leader="dot" w:pos="9061"/>
        </w:tabs>
        <w:rPr>
          <w:rFonts w:asciiTheme="minorHAnsi" w:eastAsiaTheme="minorEastAsia" w:hAnsiTheme="minorHAnsi"/>
          <w:noProof/>
          <w:sz w:val="22"/>
        </w:rPr>
      </w:pPr>
      <w:hyperlink w:anchor="_Toc406069912" w:history="1">
        <w:r w:rsidR="00BC3C35" w:rsidRPr="001B01A8">
          <w:rPr>
            <w:rStyle w:val="Hyperlink"/>
            <w:noProof/>
          </w:rPr>
          <w:t>9.2.3.2</w:t>
        </w:r>
        <w:r w:rsidR="00BC3C35">
          <w:rPr>
            <w:rFonts w:asciiTheme="minorHAnsi" w:eastAsiaTheme="minorEastAsia" w:hAnsiTheme="minorHAnsi"/>
            <w:noProof/>
            <w:sz w:val="22"/>
          </w:rPr>
          <w:tab/>
        </w:r>
        <w:r w:rsidR="00BC3C35" w:rsidRPr="001B01A8">
          <w:rPr>
            <w:rStyle w:val="Hyperlink"/>
            <w:noProof/>
          </w:rPr>
          <w:t>Sektor usluga</w:t>
        </w:r>
        <w:r w:rsidR="00BC3C35">
          <w:rPr>
            <w:noProof/>
            <w:webHidden/>
          </w:rPr>
          <w:tab/>
        </w:r>
        <w:r>
          <w:rPr>
            <w:noProof/>
            <w:webHidden/>
          </w:rPr>
          <w:fldChar w:fldCharType="begin"/>
        </w:r>
        <w:r w:rsidR="00BC3C35">
          <w:rPr>
            <w:noProof/>
            <w:webHidden/>
          </w:rPr>
          <w:instrText xml:space="preserve"> PAGEREF _Toc406069912 \h </w:instrText>
        </w:r>
        <w:r>
          <w:rPr>
            <w:noProof/>
            <w:webHidden/>
          </w:rPr>
        </w:r>
        <w:r>
          <w:rPr>
            <w:noProof/>
            <w:webHidden/>
          </w:rPr>
          <w:fldChar w:fldCharType="separate"/>
        </w:r>
        <w:r w:rsidR="0087494A">
          <w:rPr>
            <w:noProof/>
            <w:webHidden/>
          </w:rPr>
          <w:t>101</w:t>
        </w:r>
        <w:r>
          <w:rPr>
            <w:noProof/>
            <w:webHidden/>
          </w:rPr>
          <w:fldChar w:fldCharType="end"/>
        </w:r>
      </w:hyperlink>
    </w:p>
    <w:p w:rsidR="00BC3C35" w:rsidRDefault="006606E7">
      <w:pPr>
        <w:pStyle w:val="TOC5"/>
        <w:tabs>
          <w:tab w:val="left" w:pos="2041"/>
          <w:tab w:val="right" w:leader="dot" w:pos="9061"/>
        </w:tabs>
        <w:rPr>
          <w:rFonts w:asciiTheme="minorHAnsi" w:eastAsiaTheme="minorEastAsia" w:hAnsiTheme="minorHAnsi"/>
          <w:noProof/>
          <w:sz w:val="22"/>
        </w:rPr>
      </w:pPr>
      <w:hyperlink w:anchor="_Toc406069913" w:history="1">
        <w:r w:rsidR="00BC3C35" w:rsidRPr="001B01A8">
          <w:rPr>
            <w:rStyle w:val="Hyperlink"/>
            <w:noProof/>
          </w:rPr>
          <w:t>9.2.3.2.1</w:t>
        </w:r>
        <w:r w:rsidR="00BC3C35">
          <w:rPr>
            <w:rFonts w:asciiTheme="minorHAnsi" w:eastAsiaTheme="minorEastAsia" w:hAnsiTheme="minorHAnsi"/>
            <w:noProof/>
            <w:sz w:val="22"/>
          </w:rPr>
          <w:tab/>
        </w:r>
        <w:r w:rsidR="00BC3C35" w:rsidRPr="001B01A8">
          <w:rPr>
            <w:rStyle w:val="Hyperlink"/>
            <w:noProof/>
          </w:rPr>
          <w:t>Javne usluge</w:t>
        </w:r>
        <w:r w:rsidR="00BC3C35">
          <w:rPr>
            <w:noProof/>
            <w:webHidden/>
          </w:rPr>
          <w:tab/>
        </w:r>
        <w:r>
          <w:rPr>
            <w:noProof/>
            <w:webHidden/>
          </w:rPr>
          <w:fldChar w:fldCharType="begin"/>
        </w:r>
        <w:r w:rsidR="00BC3C35">
          <w:rPr>
            <w:noProof/>
            <w:webHidden/>
          </w:rPr>
          <w:instrText xml:space="preserve"> PAGEREF _Toc406069913 \h </w:instrText>
        </w:r>
        <w:r>
          <w:rPr>
            <w:noProof/>
            <w:webHidden/>
          </w:rPr>
        </w:r>
        <w:r>
          <w:rPr>
            <w:noProof/>
            <w:webHidden/>
          </w:rPr>
          <w:fldChar w:fldCharType="separate"/>
        </w:r>
        <w:r w:rsidR="0087494A">
          <w:rPr>
            <w:noProof/>
            <w:webHidden/>
          </w:rPr>
          <w:t>101</w:t>
        </w:r>
        <w:r>
          <w:rPr>
            <w:noProof/>
            <w:webHidden/>
          </w:rPr>
          <w:fldChar w:fldCharType="end"/>
        </w:r>
      </w:hyperlink>
    </w:p>
    <w:p w:rsidR="00BC3C35" w:rsidRDefault="006606E7">
      <w:pPr>
        <w:pStyle w:val="TOC5"/>
        <w:tabs>
          <w:tab w:val="left" w:pos="2041"/>
          <w:tab w:val="right" w:leader="dot" w:pos="9061"/>
        </w:tabs>
        <w:rPr>
          <w:rFonts w:asciiTheme="minorHAnsi" w:eastAsiaTheme="minorEastAsia" w:hAnsiTheme="minorHAnsi"/>
          <w:noProof/>
          <w:sz w:val="22"/>
        </w:rPr>
      </w:pPr>
      <w:hyperlink w:anchor="_Toc406069914" w:history="1">
        <w:r w:rsidR="00BC3C35" w:rsidRPr="001B01A8">
          <w:rPr>
            <w:rStyle w:val="Hyperlink"/>
            <w:noProof/>
          </w:rPr>
          <w:t>9.2.3.2.2</w:t>
        </w:r>
        <w:r w:rsidR="00BC3C35">
          <w:rPr>
            <w:rFonts w:asciiTheme="minorHAnsi" w:eastAsiaTheme="minorEastAsia" w:hAnsiTheme="minorHAnsi"/>
            <w:noProof/>
            <w:sz w:val="22"/>
          </w:rPr>
          <w:tab/>
        </w:r>
        <w:r w:rsidR="00BC3C35" w:rsidRPr="001B01A8">
          <w:rPr>
            <w:rStyle w:val="Hyperlink"/>
            <w:noProof/>
          </w:rPr>
          <w:t>Komercijalne usluge</w:t>
        </w:r>
        <w:r w:rsidR="00BC3C35">
          <w:rPr>
            <w:noProof/>
            <w:webHidden/>
          </w:rPr>
          <w:tab/>
        </w:r>
        <w:r>
          <w:rPr>
            <w:noProof/>
            <w:webHidden/>
          </w:rPr>
          <w:fldChar w:fldCharType="begin"/>
        </w:r>
        <w:r w:rsidR="00BC3C35">
          <w:rPr>
            <w:noProof/>
            <w:webHidden/>
          </w:rPr>
          <w:instrText xml:space="preserve"> PAGEREF _Toc406069914 \h </w:instrText>
        </w:r>
        <w:r>
          <w:rPr>
            <w:noProof/>
            <w:webHidden/>
          </w:rPr>
        </w:r>
        <w:r>
          <w:rPr>
            <w:noProof/>
            <w:webHidden/>
          </w:rPr>
          <w:fldChar w:fldCharType="separate"/>
        </w:r>
        <w:r w:rsidR="0087494A">
          <w:rPr>
            <w:noProof/>
            <w:webHidden/>
          </w:rPr>
          <w:t>101</w:t>
        </w:r>
        <w:r>
          <w:rPr>
            <w:noProof/>
            <w:webHidden/>
          </w:rPr>
          <w:fldChar w:fldCharType="end"/>
        </w:r>
      </w:hyperlink>
    </w:p>
    <w:p w:rsidR="00BC3C35" w:rsidRDefault="006606E7">
      <w:pPr>
        <w:pStyle w:val="TOC4"/>
        <w:tabs>
          <w:tab w:val="left" w:pos="1760"/>
          <w:tab w:val="right" w:leader="dot" w:pos="9061"/>
        </w:tabs>
        <w:rPr>
          <w:rFonts w:asciiTheme="minorHAnsi" w:eastAsiaTheme="minorEastAsia" w:hAnsiTheme="minorHAnsi"/>
          <w:noProof/>
          <w:sz w:val="22"/>
        </w:rPr>
      </w:pPr>
      <w:hyperlink w:anchor="_Toc406069915" w:history="1">
        <w:r w:rsidR="00BC3C35" w:rsidRPr="001B01A8">
          <w:rPr>
            <w:rStyle w:val="Hyperlink"/>
            <w:noProof/>
          </w:rPr>
          <w:t>9.2.3.3</w:t>
        </w:r>
        <w:r w:rsidR="00BC3C35">
          <w:rPr>
            <w:rFonts w:asciiTheme="minorHAnsi" w:eastAsiaTheme="minorEastAsia" w:hAnsiTheme="minorHAnsi"/>
            <w:noProof/>
            <w:sz w:val="22"/>
          </w:rPr>
          <w:tab/>
        </w:r>
        <w:r w:rsidR="00BC3C35" w:rsidRPr="001B01A8">
          <w:rPr>
            <w:rStyle w:val="Hyperlink"/>
            <w:noProof/>
          </w:rPr>
          <w:t>Industrija</w:t>
        </w:r>
        <w:r w:rsidR="00BC3C35">
          <w:rPr>
            <w:noProof/>
            <w:webHidden/>
          </w:rPr>
          <w:tab/>
        </w:r>
        <w:r>
          <w:rPr>
            <w:noProof/>
            <w:webHidden/>
          </w:rPr>
          <w:fldChar w:fldCharType="begin"/>
        </w:r>
        <w:r w:rsidR="00BC3C35">
          <w:rPr>
            <w:noProof/>
            <w:webHidden/>
          </w:rPr>
          <w:instrText xml:space="preserve"> PAGEREF _Toc406069915 \h </w:instrText>
        </w:r>
        <w:r>
          <w:rPr>
            <w:noProof/>
            <w:webHidden/>
          </w:rPr>
        </w:r>
        <w:r>
          <w:rPr>
            <w:noProof/>
            <w:webHidden/>
          </w:rPr>
          <w:fldChar w:fldCharType="separate"/>
        </w:r>
        <w:r w:rsidR="0087494A">
          <w:rPr>
            <w:noProof/>
            <w:webHidden/>
          </w:rPr>
          <w:t>101</w:t>
        </w:r>
        <w:r>
          <w:rPr>
            <w:noProof/>
            <w:webHidden/>
          </w:rPr>
          <w:fldChar w:fldCharType="end"/>
        </w:r>
      </w:hyperlink>
    </w:p>
    <w:p w:rsidR="00BC3C35" w:rsidRDefault="006606E7">
      <w:pPr>
        <w:pStyle w:val="TOC4"/>
        <w:tabs>
          <w:tab w:val="left" w:pos="1760"/>
          <w:tab w:val="right" w:leader="dot" w:pos="9061"/>
        </w:tabs>
        <w:rPr>
          <w:rFonts w:asciiTheme="minorHAnsi" w:eastAsiaTheme="minorEastAsia" w:hAnsiTheme="minorHAnsi"/>
          <w:noProof/>
          <w:sz w:val="22"/>
        </w:rPr>
      </w:pPr>
      <w:hyperlink w:anchor="_Toc406069916" w:history="1">
        <w:r w:rsidR="00BC3C35" w:rsidRPr="001B01A8">
          <w:rPr>
            <w:rStyle w:val="Hyperlink"/>
            <w:noProof/>
          </w:rPr>
          <w:t>9.2.3.4</w:t>
        </w:r>
        <w:r w:rsidR="00BC3C35">
          <w:rPr>
            <w:rFonts w:asciiTheme="minorHAnsi" w:eastAsiaTheme="minorEastAsia" w:hAnsiTheme="minorHAnsi"/>
            <w:noProof/>
            <w:sz w:val="22"/>
          </w:rPr>
          <w:tab/>
        </w:r>
        <w:r w:rsidR="00BC3C35" w:rsidRPr="001B01A8">
          <w:rPr>
            <w:rStyle w:val="Hyperlink"/>
            <w:noProof/>
          </w:rPr>
          <w:t>Saobraćaj</w:t>
        </w:r>
        <w:r w:rsidR="00BC3C35">
          <w:rPr>
            <w:noProof/>
            <w:webHidden/>
          </w:rPr>
          <w:tab/>
        </w:r>
        <w:r>
          <w:rPr>
            <w:noProof/>
            <w:webHidden/>
          </w:rPr>
          <w:fldChar w:fldCharType="begin"/>
        </w:r>
        <w:r w:rsidR="00BC3C35">
          <w:rPr>
            <w:noProof/>
            <w:webHidden/>
          </w:rPr>
          <w:instrText xml:space="preserve"> PAGEREF _Toc406069916 \h </w:instrText>
        </w:r>
        <w:r>
          <w:rPr>
            <w:noProof/>
            <w:webHidden/>
          </w:rPr>
        </w:r>
        <w:r>
          <w:rPr>
            <w:noProof/>
            <w:webHidden/>
          </w:rPr>
          <w:fldChar w:fldCharType="separate"/>
        </w:r>
        <w:r w:rsidR="0087494A">
          <w:rPr>
            <w:noProof/>
            <w:webHidden/>
          </w:rPr>
          <w:t>101</w:t>
        </w:r>
        <w:r>
          <w:rPr>
            <w:noProof/>
            <w:webHidden/>
          </w:rPr>
          <w:fldChar w:fldCharType="end"/>
        </w:r>
      </w:hyperlink>
    </w:p>
    <w:p w:rsidR="00BC3C35" w:rsidRDefault="006606E7">
      <w:pPr>
        <w:pStyle w:val="TOC3"/>
        <w:tabs>
          <w:tab w:val="left" w:pos="1320"/>
          <w:tab w:val="right" w:leader="dot" w:pos="9061"/>
        </w:tabs>
        <w:rPr>
          <w:rFonts w:asciiTheme="minorHAnsi" w:eastAsiaTheme="minorEastAsia" w:hAnsiTheme="minorHAnsi"/>
          <w:noProof/>
          <w:sz w:val="22"/>
        </w:rPr>
      </w:pPr>
      <w:hyperlink w:anchor="_Toc406069917" w:history="1">
        <w:r w:rsidR="00BC3C35" w:rsidRPr="001B01A8">
          <w:rPr>
            <w:rStyle w:val="Hyperlink"/>
            <w:noProof/>
          </w:rPr>
          <w:t>9.2.4.</w:t>
        </w:r>
        <w:r w:rsidR="00BC3C35">
          <w:rPr>
            <w:rFonts w:asciiTheme="minorHAnsi" w:eastAsiaTheme="minorEastAsia" w:hAnsiTheme="minorHAnsi"/>
            <w:noProof/>
            <w:sz w:val="22"/>
          </w:rPr>
          <w:tab/>
        </w:r>
        <w:r w:rsidR="00BC3C35" w:rsidRPr="001B01A8">
          <w:rPr>
            <w:rStyle w:val="Hyperlink"/>
            <w:noProof/>
          </w:rPr>
          <w:t>Mjere povećanja svijesti i podizanja nivoa informisanosti</w:t>
        </w:r>
        <w:r w:rsidR="00BC3C35">
          <w:rPr>
            <w:noProof/>
            <w:webHidden/>
          </w:rPr>
          <w:tab/>
        </w:r>
        <w:r>
          <w:rPr>
            <w:noProof/>
            <w:webHidden/>
          </w:rPr>
          <w:fldChar w:fldCharType="begin"/>
        </w:r>
        <w:r w:rsidR="00BC3C35">
          <w:rPr>
            <w:noProof/>
            <w:webHidden/>
          </w:rPr>
          <w:instrText xml:space="preserve"> PAGEREF _Toc406069917 \h </w:instrText>
        </w:r>
        <w:r>
          <w:rPr>
            <w:noProof/>
            <w:webHidden/>
          </w:rPr>
        </w:r>
        <w:r>
          <w:rPr>
            <w:noProof/>
            <w:webHidden/>
          </w:rPr>
          <w:fldChar w:fldCharType="separate"/>
        </w:r>
        <w:r w:rsidR="0087494A">
          <w:rPr>
            <w:noProof/>
            <w:webHidden/>
          </w:rPr>
          <w:t>102</w:t>
        </w:r>
        <w:r>
          <w:rPr>
            <w:noProof/>
            <w:webHidden/>
          </w:rPr>
          <w:fldChar w:fldCharType="end"/>
        </w:r>
      </w:hyperlink>
    </w:p>
    <w:p w:rsidR="00BC3C35" w:rsidRDefault="006606E7">
      <w:pPr>
        <w:pStyle w:val="TOC1"/>
        <w:tabs>
          <w:tab w:val="left" w:pos="720"/>
          <w:tab w:val="right" w:leader="dot" w:pos="9061"/>
        </w:tabs>
        <w:rPr>
          <w:rFonts w:asciiTheme="minorHAnsi" w:eastAsiaTheme="minorEastAsia" w:hAnsiTheme="minorHAnsi"/>
          <w:noProof/>
          <w:sz w:val="22"/>
        </w:rPr>
      </w:pPr>
      <w:hyperlink w:anchor="_Toc406069918" w:history="1">
        <w:r w:rsidR="00BC3C35" w:rsidRPr="001B01A8">
          <w:rPr>
            <w:rStyle w:val="Hyperlink"/>
            <w:noProof/>
          </w:rPr>
          <w:t>10.</w:t>
        </w:r>
        <w:r w:rsidR="00BC3C35">
          <w:rPr>
            <w:rFonts w:asciiTheme="minorHAnsi" w:eastAsiaTheme="minorEastAsia" w:hAnsiTheme="minorHAnsi"/>
            <w:noProof/>
            <w:sz w:val="22"/>
          </w:rPr>
          <w:tab/>
        </w:r>
        <w:r w:rsidR="00BC3C35" w:rsidRPr="001B01A8">
          <w:rPr>
            <w:rStyle w:val="Hyperlink"/>
            <w:noProof/>
          </w:rPr>
          <w:t>REZIME</w:t>
        </w:r>
        <w:r w:rsidR="00BC3C35">
          <w:rPr>
            <w:noProof/>
            <w:webHidden/>
          </w:rPr>
          <w:tab/>
        </w:r>
        <w:r>
          <w:rPr>
            <w:noProof/>
            <w:webHidden/>
          </w:rPr>
          <w:fldChar w:fldCharType="begin"/>
        </w:r>
        <w:r w:rsidR="00BC3C35">
          <w:rPr>
            <w:noProof/>
            <w:webHidden/>
          </w:rPr>
          <w:instrText xml:space="preserve"> PAGEREF _Toc406069918 \h </w:instrText>
        </w:r>
        <w:r>
          <w:rPr>
            <w:noProof/>
            <w:webHidden/>
          </w:rPr>
        </w:r>
        <w:r>
          <w:rPr>
            <w:noProof/>
            <w:webHidden/>
          </w:rPr>
          <w:fldChar w:fldCharType="separate"/>
        </w:r>
        <w:r w:rsidR="0087494A">
          <w:rPr>
            <w:noProof/>
            <w:webHidden/>
          </w:rPr>
          <w:t>103</w:t>
        </w:r>
        <w:r>
          <w:rPr>
            <w:noProof/>
            <w:webHidden/>
          </w:rPr>
          <w:fldChar w:fldCharType="end"/>
        </w:r>
      </w:hyperlink>
    </w:p>
    <w:p w:rsidR="00BC3C35" w:rsidRDefault="006606E7">
      <w:pPr>
        <w:pStyle w:val="TOC1"/>
        <w:tabs>
          <w:tab w:val="right" w:leader="dot" w:pos="9061"/>
        </w:tabs>
        <w:rPr>
          <w:rFonts w:asciiTheme="minorHAnsi" w:eastAsiaTheme="minorEastAsia" w:hAnsiTheme="minorHAnsi"/>
          <w:noProof/>
          <w:sz w:val="22"/>
        </w:rPr>
      </w:pPr>
      <w:hyperlink w:anchor="_Toc406069919" w:history="1">
        <w:r w:rsidR="00BC3C35" w:rsidRPr="001B01A8">
          <w:rPr>
            <w:rStyle w:val="Hyperlink"/>
            <w:noProof/>
            <w:lang w:val="sr-Latn-CS"/>
          </w:rPr>
          <w:t>BIBLIOGRAFIJA</w:t>
        </w:r>
        <w:r w:rsidR="00BC3C35">
          <w:rPr>
            <w:noProof/>
            <w:webHidden/>
          </w:rPr>
          <w:tab/>
        </w:r>
        <w:r>
          <w:rPr>
            <w:noProof/>
            <w:webHidden/>
          </w:rPr>
          <w:fldChar w:fldCharType="begin"/>
        </w:r>
        <w:r w:rsidR="00BC3C35">
          <w:rPr>
            <w:noProof/>
            <w:webHidden/>
          </w:rPr>
          <w:instrText xml:space="preserve"> PAGEREF _Toc406069919 \h </w:instrText>
        </w:r>
        <w:r>
          <w:rPr>
            <w:noProof/>
            <w:webHidden/>
          </w:rPr>
        </w:r>
        <w:r>
          <w:rPr>
            <w:noProof/>
            <w:webHidden/>
          </w:rPr>
          <w:fldChar w:fldCharType="separate"/>
        </w:r>
        <w:r w:rsidR="0087494A">
          <w:rPr>
            <w:noProof/>
            <w:webHidden/>
          </w:rPr>
          <w:t>112</w:t>
        </w:r>
        <w:r>
          <w:rPr>
            <w:noProof/>
            <w:webHidden/>
          </w:rPr>
          <w:fldChar w:fldCharType="end"/>
        </w:r>
      </w:hyperlink>
    </w:p>
    <w:p w:rsidR="00317B08" w:rsidRPr="005F0FC1" w:rsidRDefault="006606E7" w:rsidP="005F0FC1">
      <w:pPr>
        <w:spacing w:before="0" w:after="200"/>
        <w:jc w:val="center"/>
        <w:rPr>
          <w:b/>
          <w:sz w:val="28"/>
          <w:szCs w:val="28"/>
          <w:lang w:val="sr-Latn-CS"/>
        </w:rPr>
      </w:pPr>
      <w:r>
        <w:rPr>
          <w:b/>
          <w:sz w:val="28"/>
          <w:szCs w:val="28"/>
        </w:rPr>
        <w:fldChar w:fldCharType="end"/>
      </w:r>
      <w:bookmarkStart w:id="0" w:name="_GoBack"/>
      <w:bookmarkEnd w:id="0"/>
      <w:r w:rsidR="00317B08">
        <w:rPr>
          <w:b/>
          <w:sz w:val="28"/>
          <w:szCs w:val="28"/>
        </w:rPr>
        <w:br w:type="page"/>
      </w:r>
    </w:p>
    <w:p w:rsidR="005A6AC1" w:rsidRPr="005D7476" w:rsidRDefault="005A6AC1" w:rsidP="00317B08">
      <w:pPr>
        <w:pStyle w:val="Heading1"/>
      </w:pPr>
      <w:bookmarkStart w:id="1" w:name="_Toc406002902"/>
      <w:bookmarkStart w:id="2" w:name="_Toc406069805"/>
      <w:r w:rsidRPr="005D7476">
        <w:lastRenderedPageBreak/>
        <w:t>UVOD</w:t>
      </w:r>
      <w:bookmarkEnd w:id="1"/>
      <w:bookmarkEnd w:id="2"/>
    </w:p>
    <w:p w:rsidR="005A6AC1" w:rsidRPr="005A6AC1" w:rsidRDefault="005A6AC1" w:rsidP="005A6AC1">
      <w:pPr>
        <w:jc w:val="left"/>
        <w:rPr>
          <w:b/>
        </w:rPr>
      </w:pPr>
    </w:p>
    <w:p w:rsidR="00435C2D" w:rsidRPr="005A6AC1" w:rsidRDefault="00435C2D" w:rsidP="0080417E">
      <w:pPr>
        <w:pStyle w:val="Heading2"/>
      </w:pPr>
      <w:bookmarkStart w:id="3" w:name="_Toc406002903"/>
      <w:bookmarkStart w:id="4" w:name="_Toc406069806"/>
      <w:r w:rsidRPr="005A6AC1">
        <w:t>Svrha izrade lokalnog energetskog plana</w:t>
      </w:r>
      <w:bookmarkEnd w:id="3"/>
      <w:bookmarkEnd w:id="4"/>
      <w:r w:rsidRPr="005A6AC1">
        <w:t xml:space="preserve"> </w:t>
      </w:r>
    </w:p>
    <w:p w:rsidR="00435C2D" w:rsidRPr="008848B1" w:rsidRDefault="00435C2D" w:rsidP="00DA7F13"/>
    <w:p w:rsidR="00FA6F64" w:rsidRPr="008848B1" w:rsidRDefault="00435C2D" w:rsidP="00DA7F13">
      <w:r w:rsidRPr="008848B1">
        <w:t>Lokalni energetski plan kroz sveobuhvatan pregled trenutne potrošnje i proizvodnje energije i energ</w:t>
      </w:r>
      <w:r w:rsidR="009C038A">
        <w:t>enata, kao i sagledavanjem moguć</w:t>
      </w:r>
      <w:r w:rsidRPr="008848B1">
        <w:t>nosti za efikasnijim snabdijevanjem energij</w:t>
      </w:r>
      <w:r w:rsidR="009C038A">
        <w:t>e, njenom distribucijom i korišć</w:t>
      </w:r>
      <w:r w:rsidRPr="008848B1">
        <w:t>enjem, definiše aktivnosti za unapređenje lokalne energetike. Lokalni energetski plan predstavlja zakonsku obavezu lokalnih samouprava u skladu sa Zakonom o energetici („Službeni list CG“, br. 28</w:t>
      </w:r>
      <w:r w:rsidR="009C038A">
        <w:t>/10), ali i priliku da se korišć</w:t>
      </w:r>
      <w:r w:rsidRPr="008848B1">
        <w:t xml:space="preserve">enjem načela razvoja energetike definisanih Energetskom politikom Crne </w:t>
      </w:r>
      <w:r w:rsidR="004A597D">
        <w:t xml:space="preserve">Gore do 2030. godine </w:t>
      </w:r>
      <w:r w:rsidRPr="008848B1">
        <w:t>i Strategijom razvoja energetike Crne Gore do 2025. godine prepoznaju ko</w:t>
      </w:r>
      <w:r w:rsidR="009C038A">
        <w:t>nkretne aktivnosti koje je moguć</w:t>
      </w:r>
      <w:r w:rsidRPr="008848B1">
        <w:t xml:space="preserve">e realizovati na nivou svake od lokalnih samouprava. Lokalni energetski plan pripremljen je za period od deset godina, a odnosi se na cjelokupno područje </w:t>
      </w:r>
      <w:r w:rsidR="00FA6F64" w:rsidRPr="008848B1">
        <w:t>Opštine Nikšić</w:t>
      </w:r>
      <w:r w:rsidRPr="008848B1">
        <w:t>.</w:t>
      </w:r>
    </w:p>
    <w:p w:rsidR="00435C2D" w:rsidRPr="008848B1" w:rsidRDefault="00435C2D" w:rsidP="00DA7F13">
      <w:r w:rsidRPr="008848B1">
        <w:t xml:space="preserve"> </w:t>
      </w:r>
    </w:p>
    <w:p w:rsidR="00435C2D" w:rsidRPr="008848B1" w:rsidRDefault="00435C2D" w:rsidP="00DA7F13">
      <w:r w:rsidRPr="008848B1">
        <w:t>Lokalnim energetskim planom se na nivo lokalnih s</w:t>
      </w:r>
      <w:r w:rsidR="00FA6F64" w:rsidRPr="008848B1">
        <w:t>a</w:t>
      </w:r>
      <w:r w:rsidRPr="008848B1">
        <w:t>mouprava prenose tri prioriteta razvoja energetike Crne Gore definisanih Energetskom politikom Crne Gore do 2030. godine, i to: sigurnost snabdijevanja energijom, održivi energetski razvoj i razvoj konkurentnog tržišta energije. Lokalni energetski plan predstavlja vezu između prioriteta i strateških ciljeva definisanih na nacionalnom nivou i realizacije konkretnih aktivnosti koje doprinose dostiz</w:t>
      </w:r>
      <w:r w:rsidR="00FA6F64" w:rsidRPr="008848B1">
        <w:t>anju istih na nivou Opštine</w:t>
      </w:r>
      <w:r w:rsidRPr="008848B1">
        <w:t xml:space="preserve">.  </w:t>
      </w:r>
    </w:p>
    <w:p w:rsidR="00435C2D" w:rsidRPr="008848B1" w:rsidRDefault="00435C2D" w:rsidP="00DA7F13"/>
    <w:p w:rsidR="00435C2D" w:rsidRPr="005A6AC1" w:rsidRDefault="00435C2D" w:rsidP="0080417E">
      <w:pPr>
        <w:pStyle w:val="Heading2"/>
      </w:pPr>
      <w:bookmarkStart w:id="5" w:name="_Toc406002904"/>
      <w:bookmarkStart w:id="6" w:name="_Toc406069807"/>
      <w:r w:rsidRPr="005A6AC1">
        <w:t>Ciljevi, mjere i mapa puta</w:t>
      </w:r>
      <w:bookmarkEnd w:id="5"/>
      <w:bookmarkEnd w:id="6"/>
      <w:r w:rsidRPr="005A6AC1">
        <w:t xml:space="preserve"> </w:t>
      </w:r>
    </w:p>
    <w:p w:rsidR="00435C2D" w:rsidRPr="008848B1" w:rsidRDefault="00435C2D" w:rsidP="00DA7F13"/>
    <w:p w:rsidR="00435C2D" w:rsidRPr="008848B1" w:rsidRDefault="00435C2D" w:rsidP="00DA7F13">
      <w:r w:rsidRPr="008848B1">
        <w:t xml:space="preserve">Ciljevi Lokalnog energetskog plana su: </w:t>
      </w:r>
    </w:p>
    <w:p w:rsidR="00FA6F64" w:rsidRPr="008848B1" w:rsidRDefault="00435C2D" w:rsidP="00DA7F13">
      <w:r w:rsidRPr="008848B1">
        <w:t xml:space="preserve">Identifikacija trenutnog stanja potrošnje i proizvodnje energije i energenata na području Opštine Nikšić, kao i </w:t>
      </w:r>
      <w:r w:rsidR="009C038A">
        <w:t>grubo definisanje plana za buduć</w:t>
      </w:r>
      <w:r w:rsidRPr="008848B1">
        <w:t xml:space="preserve">e energetske potrebe (Poglavlja 1-5);  </w:t>
      </w:r>
    </w:p>
    <w:p w:rsidR="00FA6F64" w:rsidRPr="008848B1" w:rsidRDefault="00FA6F64" w:rsidP="00DA7F13"/>
    <w:p w:rsidR="00FA6F64" w:rsidRPr="008848B1" w:rsidRDefault="00435C2D" w:rsidP="00DA7F13">
      <w:r w:rsidRPr="008848B1">
        <w:t xml:space="preserve">Identifikacija </w:t>
      </w:r>
      <w:r w:rsidR="009C038A">
        <w:t>potencijala za efikasnije korišć</w:t>
      </w:r>
      <w:r w:rsidRPr="008848B1">
        <w:t>enje, distribuciju i proizvodnju ene</w:t>
      </w:r>
      <w:r w:rsidR="009C038A">
        <w:t>rgije i energenata, kao i korišć</w:t>
      </w:r>
      <w:r w:rsidRPr="008848B1">
        <w:t xml:space="preserve">enje sopstvenih prirodnih resursa za zadovoljenje energetskih potreba proizvodnjom energije na teritoriji Opštine Nikšić (Poglavlje 6); </w:t>
      </w:r>
    </w:p>
    <w:p w:rsidR="00FA6F64" w:rsidRPr="008848B1" w:rsidRDefault="00FA6F64" w:rsidP="00DA7F13"/>
    <w:p w:rsidR="00435C2D" w:rsidRPr="008848B1" w:rsidRDefault="00435C2D" w:rsidP="00DA7F13">
      <w:r w:rsidRPr="008848B1">
        <w:t>Definisanje aktivnosti koje uzimajući u obzir trenutno stanje, prioritete razvoja Opštine</w:t>
      </w:r>
      <w:r w:rsidR="00FA6F64" w:rsidRPr="008848B1">
        <w:t>, potencijale i planiranu buduć</w:t>
      </w:r>
      <w:r w:rsidRPr="008848B1">
        <w:t xml:space="preserve">u potrošnju, predstavljaju korake ka održivom razvoju energetike na teritoriji Opštine (Poglavlja 7-9). </w:t>
      </w:r>
    </w:p>
    <w:p w:rsidR="00FA6F64" w:rsidRPr="008848B1" w:rsidRDefault="00FA6F64" w:rsidP="00DA7F13"/>
    <w:p w:rsidR="00435C2D" w:rsidRPr="008848B1" w:rsidRDefault="00435C2D" w:rsidP="00DA7F13">
      <w:r w:rsidRPr="008848B1">
        <w:lastRenderedPageBreak/>
        <w:t xml:space="preserve">Način dostizanja ovih ciljeva konkretnim aktivnostima, mapa puta, dat je u Poglavlju 8, kroz definisanje mjera za dalji razvoj energetike u skladu sa definisanim ciljevima. Lokalni energetski plan predstavlja zvaničan, zakonski obavezan dokument lokalne uprave pa stoga i ciljevi, aktivnosti i rokovi definisani ovim planom predstavljaju obavezu jedinice lokalne samouprave.   </w:t>
      </w:r>
    </w:p>
    <w:p w:rsidR="00435C2D" w:rsidRDefault="00435C2D" w:rsidP="00DA7F13"/>
    <w:p w:rsidR="008848B1" w:rsidRPr="008848B1" w:rsidRDefault="008848B1" w:rsidP="00DA7F13"/>
    <w:p w:rsidR="00435C2D" w:rsidRPr="005A6AC1" w:rsidRDefault="00435C2D" w:rsidP="0080417E">
      <w:pPr>
        <w:pStyle w:val="Heading2"/>
      </w:pPr>
      <w:bookmarkStart w:id="7" w:name="_Toc406002905"/>
      <w:bookmarkStart w:id="8" w:name="_Toc406069808"/>
      <w:r w:rsidRPr="005A6AC1">
        <w:t>Zakonodavni okvir</w:t>
      </w:r>
      <w:bookmarkEnd w:id="7"/>
      <w:bookmarkEnd w:id="8"/>
      <w:r w:rsidRPr="005A6AC1">
        <w:t xml:space="preserve"> </w:t>
      </w:r>
    </w:p>
    <w:p w:rsidR="00435C2D" w:rsidRPr="008848B1" w:rsidRDefault="00435C2D" w:rsidP="00DA7F13"/>
    <w:p w:rsidR="00435C2D" w:rsidRPr="008848B1" w:rsidRDefault="00435C2D" w:rsidP="00DA7F13">
      <w:r w:rsidRPr="008848B1">
        <w:t>Lokalni energetski plan ima svoje mjesto u strateškom i zakonodavnom okviru Crne Gore posebno u oblasti energetike. Stoga u oblasti energetike i planiranju razvoja energetike na lokalno</w:t>
      </w:r>
      <w:r w:rsidR="004A597D">
        <w:t>m nivou najznačajnija su sljedeć</w:t>
      </w:r>
      <w:r w:rsidRPr="008848B1">
        <w:t xml:space="preserve">a dokumenta, i to: </w:t>
      </w:r>
    </w:p>
    <w:p w:rsidR="00B63A31" w:rsidRPr="008848B1" w:rsidRDefault="00B63A31" w:rsidP="00DA7F13"/>
    <w:p w:rsidR="00B63A31" w:rsidRPr="008848B1" w:rsidRDefault="00435C2D" w:rsidP="00DF198A">
      <w:pPr>
        <w:pStyle w:val="ListParagraph"/>
        <w:numPr>
          <w:ilvl w:val="0"/>
          <w:numId w:val="2"/>
        </w:numPr>
      </w:pPr>
      <w:r w:rsidRPr="008848B1">
        <w:t>Na nacionalnom nivo</w:t>
      </w:r>
      <w:r w:rsidR="00B63A31" w:rsidRPr="008848B1">
        <w:t xml:space="preserve">u: </w:t>
      </w:r>
    </w:p>
    <w:p w:rsidR="00B63A31" w:rsidRPr="008848B1" w:rsidRDefault="00B63A31" w:rsidP="00DF198A">
      <w:pPr>
        <w:pStyle w:val="ListParagraph"/>
        <w:numPr>
          <w:ilvl w:val="0"/>
          <w:numId w:val="3"/>
        </w:numPr>
      </w:pPr>
      <w:r w:rsidRPr="008848B1">
        <w:t>Energetska</w:t>
      </w:r>
      <w:r w:rsidR="00435C2D" w:rsidRPr="008848B1">
        <w:t xml:space="preserve"> politika Crne Gore do 2030. godine (2011)</w:t>
      </w:r>
    </w:p>
    <w:p w:rsidR="00B63A31" w:rsidRPr="008848B1" w:rsidRDefault="00435C2D" w:rsidP="00DF198A">
      <w:pPr>
        <w:pStyle w:val="ListParagraph"/>
        <w:numPr>
          <w:ilvl w:val="0"/>
          <w:numId w:val="3"/>
        </w:numPr>
      </w:pPr>
      <w:r w:rsidRPr="008848B1">
        <w:t xml:space="preserve">Strategija razvoja energetike Crne Gore do 2025. godine (2008) </w:t>
      </w:r>
    </w:p>
    <w:p w:rsidR="00B63A31" w:rsidRPr="008848B1" w:rsidRDefault="00435C2D" w:rsidP="00DF198A">
      <w:pPr>
        <w:pStyle w:val="ListParagraph"/>
        <w:numPr>
          <w:ilvl w:val="0"/>
          <w:numId w:val="3"/>
        </w:numPr>
      </w:pPr>
      <w:r w:rsidRPr="008848B1">
        <w:t>Strategija energetske efikasnosti Crne Gore (</w:t>
      </w:r>
      <w:r w:rsidR="00B63A31" w:rsidRPr="008848B1">
        <w:t xml:space="preserve">2006) </w:t>
      </w:r>
    </w:p>
    <w:p w:rsidR="00B63A31" w:rsidRPr="008848B1" w:rsidRDefault="0077502A" w:rsidP="00DF198A">
      <w:pPr>
        <w:pStyle w:val="ListParagraph"/>
        <w:numPr>
          <w:ilvl w:val="0"/>
          <w:numId w:val="3"/>
        </w:numPr>
      </w:pPr>
      <w:r w:rsidRPr="008848B1">
        <w:t>Program razvoja i korišć</w:t>
      </w:r>
      <w:r w:rsidR="00435C2D" w:rsidRPr="008848B1">
        <w:t xml:space="preserve">enja obnovljivih izvora energije (nije usvojen) </w:t>
      </w:r>
    </w:p>
    <w:p w:rsidR="00B63A31" w:rsidRPr="008848B1" w:rsidRDefault="00B63A31" w:rsidP="00DA7F13"/>
    <w:p w:rsidR="00B63A31" w:rsidRPr="00E05C19" w:rsidRDefault="004A597D" w:rsidP="00DF198A">
      <w:pPr>
        <w:pStyle w:val="ListParagraph"/>
        <w:numPr>
          <w:ilvl w:val="0"/>
          <w:numId w:val="2"/>
        </w:numPr>
        <w:rPr>
          <w:lang w:val="fr-FR"/>
        </w:rPr>
      </w:pPr>
      <w:r>
        <w:rPr>
          <w:lang w:val="fr-FR"/>
        </w:rPr>
        <w:t>Strateški plan razvoja</w:t>
      </w:r>
      <w:r w:rsidR="00435C2D" w:rsidRPr="00E05C19">
        <w:rPr>
          <w:lang w:val="fr-FR"/>
        </w:rPr>
        <w:t xml:space="preserve"> </w:t>
      </w:r>
      <w:r w:rsidR="003D4319" w:rsidRPr="00E05C19">
        <w:rPr>
          <w:lang w:val="fr-FR"/>
        </w:rPr>
        <w:t xml:space="preserve">Opštine </w:t>
      </w:r>
      <w:r w:rsidR="00B63A31" w:rsidRPr="00E05C19">
        <w:rPr>
          <w:lang w:val="fr-FR"/>
        </w:rPr>
        <w:t>Nikšić (2014</w:t>
      </w:r>
      <w:r>
        <w:rPr>
          <w:lang w:val="fr-FR"/>
        </w:rPr>
        <w:t>-2019</w:t>
      </w:r>
      <w:r w:rsidR="00435C2D" w:rsidRPr="00E05C19">
        <w:rPr>
          <w:lang w:val="fr-FR"/>
        </w:rPr>
        <w:t xml:space="preserve">) </w:t>
      </w:r>
    </w:p>
    <w:p w:rsidR="00B63A31" w:rsidRPr="008848B1" w:rsidRDefault="00435C2D" w:rsidP="00DF198A">
      <w:pPr>
        <w:pStyle w:val="ListParagraph"/>
        <w:numPr>
          <w:ilvl w:val="0"/>
          <w:numId w:val="4"/>
        </w:numPr>
      </w:pPr>
      <w:r w:rsidRPr="008848B1">
        <w:t>Prostorno-urbani</w:t>
      </w:r>
      <w:r w:rsidR="00B63A31" w:rsidRPr="008848B1">
        <w:t>stički plan Opštine Nikšić</w:t>
      </w:r>
      <w:r w:rsidRPr="008848B1">
        <w:t xml:space="preserve"> (u i</w:t>
      </w:r>
      <w:r w:rsidR="00B63A31" w:rsidRPr="008848B1">
        <w:t xml:space="preserve">zradi) </w:t>
      </w:r>
    </w:p>
    <w:p w:rsidR="00FA6F64" w:rsidRPr="005A6AC1" w:rsidRDefault="00B63A31" w:rsidP="00DF198A">
      <w:pPr>
        <w:pStyle w:val="ListParagraph"/>
        <w:numPr>
          <w:ilvl w:val="0"/>
          <w:numId w:val="4"/>
        </w:numPr>
        <w:rPr>
          <w:b/>
        </w:rPr>
      </w:pPr>
      <w:r w:rsidRPr="005A6AC1">
        <w:rPr>
          <w:b/>
        </w:rPr>
        <w:t>Lokalni energetski plan</w:t>
      </w:r>
      <w:r w:rsidR="00FA6F64" w:rsidRPr="005A6AC1">
        <w:rPr>
          <w:b/>
        </w:rPr>
        <w:t xml:space="preserve"> (u izradi)</w:t>
      </w:r>
      <w:r w:rsidRPr="005A6AC1">
        <w:rPr>
          <w:b/>
        </w:rPr>
        <w:t xml:space="preserve"> </w:t>
      </w:r>
    </w:p>
    <w:p w:rsidR="00B63A31" w:rsidRPr="008848B1" w:rsidRDefault="00435C2D" w:rsidP="00DF198A">
      <w:pPr>
        <w:pStyle w:val="ListParagraph"/>
        <w:numPr>
          <w:ilvl w:val="0"/>
          <w:numId w:val="4"/>
        </w:numPr>
      </w:pPr>
      <w:r w:rsidRPr="008848B1">
        <w:t>Program ener</w:t>
      </w:r>
      <w:r w:rsidR="0077502A" w:rsidRPr="008848B1">
        <w:t>getske efikasnosti (nije usvojen</w:t>
      </w:r>
      <w:r w:rsidRPr="008848B1">
        <w:t xml:space="preserve">) </w:t>
      </w:r>
    </w:p>
    <w:p w:rsidR="00435C2D" w:rsidRPr="008848B1" w:rsidRDefault="00435C2D" w:rsidP="00DF198A">
      <w:pPr>
        <w:pStyle w:val="ListParagraph"/>
        <w:numPr>
          <w:ilvl w:val="0"/>
          <w:numId w:val="4"/>
        </w:numPr>
      </w:pPr>
      <w:r w:rsidRPr="008848B1">
        <w:t>Plan ener</w:t>
      </w:r>
      <w:r w:rsidR="0077502A" w:rsidRPr="008848B1">
        <w:t>getske efikasnosti (nije usvojen</w:t>
      </w:r>
      <w:r w:rsidRPr="008848B1">
        <w:t>)</w:t>
      </w:r>
      <w:r w:rsidR="00B63A31" w:rsidRPr="008848B1">
        <w:t>.</w:t>
      </w:r>
      <w:r w:rsidRPr="008848B1">
        <w:t xml:space="preserve"> </w:t>
      </w:r>
    </w:p>
    <w:p w:rsidR="00B63A31" w:rsidRPr="008848B1" w:rsidRDefault="00B63A31" w:rsidP="00DA7F13"/>
    <w:p w:rsidR="00435C2D" w:rsidRPr="008848B1" w:rsidRDefault="00435C2D" w:rsidP="00DA7F13">
      <w:r w:rsidRPr="008848B1">
        <w:t xml:space="preserve">Energetska politika Crne Gore do 2030. godine usvojena 2011. godine definiše tri glavna prioriteta razvoja energetike u Crnoj Gori, ciljeve i mjere. Prioriteti energetskog razvoja su:  </w:t>
      </w:r>
    </w:p>
    <w:p w:rsidR="0077502A" w:rsidRPr="008848B1" w:rsidRDefault="0077502A" w:rsidP="00DF198A">
      <w:pPr>
        <w:pStyle w:val="ListParagraph"/>
        <w:numPr>
          <w:ilvl w:val="0"/>
          <w:numId w:val="5"/>
        </w:numPr>
      </w:pPr>
      <w:r w:rsidRPr="008848B1">
        <w:t xml:space="preserve">održivi razvoj energetike,  </w:t>
      </w:r>
    </w:p>
    <w:p w:rsidR="0077502A" w:rsidRPr="008848B1" w:rsidRDefault="0077502A" w:rsidP="00DF198A">
      <w:pPr>
        <w:pStyle w:val="ListParagraph"/>
        <w:numPr>
          <w:ilvl w:val="0"/>
          <w:numId w:val="5"/>
        </w:numPr>
      </w:pPr>
      <w:r w:rsidRPr="008848B1">
        <w:t xml:space="preserve">sigurnost snabdijevanja i  </w:t>
      </w:r>
    </w:p>
    <w:p w:rsidR="00435C2D" w:rsidRPr="008848B1" w:rsidRDefault="00435C2D" w:rsidP="00DF198A">
      <w:pPr>
        <w:pStyle w:val="ListParagraph"/>
        <w:numPr>
          <w:ilvl w:val="0"/>
          <w:numId w:val="5"/>
        </w:numPr>
      </w:pPr>
      <w:r w:rsidRPr="008848B1">
        <w:t xml:space="preserve">razvoj konkurentnog tržišta energije.  </w:t>
      </w:r>
    </w:p>
    <w:p w:rsidR="0077502A" w:rsidRPr="008848B1" w:rsidRDefault="0077502A" w:rsidP="00DA7F13"/>
    <w:p w:rsidR="00965EDD" w:rsidRPr="008848B1" w:rsidRDefault="00435C2D" w:rsidP="00DA7F13">
      <w:r w:rsidRPr="008848B1">
        <w:t>Pored jasnog usmjerenja na efikasniju proizvodnju, distribuciju i potrošnju energije, Energetska p</w:t>
      </w:r>
      <w:r w:rsidR="00965EDD" w:rsidRPr="008848B1">
        <w:t>olitika se usmjerava i na korišć</w:t>
      </w:r>
      <w:r w:rsidRPr="008848B1">
        <w:t>enje nacionalnih resursa, a posebno obno</w:t>
      </w:r>
      <w:r w:rsidR="0077502A" w:rsidRPr="008848B1">
        <w:t>vljivih izvora energije za povećanje domać</w:t>
      </w:r>
      <w:r w:rsidRPr="008848B1">
        <w:t xml:space="preserve">e proizvodnje. Štaviše, Energetska politika definiše podizanje ljudskih resursa u cilju planiranja energetike na lokalnom nivou kao jedan od strateško-sistemskih mjera čime se daje značaj lokalnim energetskim planovima. </w:t>
      </w:r>
    </w:p>
    <w:p w:rsidR="00435C2D" w:rsidRPr="008848B1" w:rsidRDefault="00435C2D" w:rsidP="00DA7F13">
      <w:r w:rsidRPr="008848B1">
        <w:t xml:space="preserve"> </w:t>
      </w:r>
    </w:p>
    <w:p w:rsidR="00435C2D" w:rsidRDefault="00435C2D" w:rsidP="00DA7F13">
      <w:r w:rsidRPr="008848B1">
        <w:lastRenderedPageBreak/>
        <w:t xml:space="preserve">Strategija razvoja energetike Crne Gore do 2025. godine predstavlja sveobuhvatni dokument energetike Crne Gore kojim se analizira trenutno stanje, ali i prave projekcije o razvoju energetskih potreba i trendova do 2025. godine i daju smjernice energetskog progresa i održivog razvoja i to: </w:t>
      </w:r>
    </w:p>
    <w:p w:rsidR="005A6AC1" w:rsidRPr="008848B1" w:rsidRDefault="005A6AC1" w:rsidP="00DA7F13"/>
    <w:p w:rsidR="00965EDD" w:rsidRPr="008848B1" w:rsidRDefault="00965EDD" w:rsidP="00DF198A">
      <w:pPr>
        <w:pStyle w:val="ListParagraph"/>
        <w:numPr>
          <w:ilvl w:val="0"/>
          <w:numId w:val="6"/>
        </w:numPr>
      </w:pPr>
      <w:r w:rsidRPr="008848B1">
        <w:t>poveć</w:t>
      </w:r>
      <w:r w:rsidR="00435C2D" w:rsidRPr="008848B1">
        <w:t>anje ener</w:t>
      </w:r>
      <w:r w:rsidRPr="008848B1">
        <w:t xml:space="preserve">getske efikasnosti; </w:t>
      </w:r>
    </w:p>
    <w:p w:rsidR="00435C2D" w:rsidRPr="008848B1" w:rsidRDefault="00965EDD" w:rsidP="00DF198A">
      <w:pPr>
        <w:pStyle w:val="ListParagraph"/>
        <w:numPr>
          <w:ilvl w:val="0"/>
          <w:numId w:val="6"/>
        </w:numPr>
      </w:pPr>
      <w:r w:rsidRPr="008848B1">
        <w:t>veće korišć</w:t>
      </w:r>
      <w:r w:rsidR="00435C2D" w:rsidRPr="008848B1">
        <w:t xml:space="preserve">enje obnovljivih izvora energije; </w:t>
      </w:r>
    </w:p>
    <w:p w:rsidR="00965EDD" w:rsidRPr="008848B1" w:rsidRDefault="00965EDD" w:rsidP="00DF198A">
      <w:pPr>
        <w:pStyle w:val="ListParagraph"/>
        <w:numPr>
          <w:ilvl w:val="0"/>
          <w:numId w:val="6"/>
        </w:numPr>
      </w:pPr>
      <w:r w:rsidRPr="008848B1">
        <w:t>revitalizacija postojeć</w:t>
      </w:r>
      <w:r w:rsidR="00435C2D" w:rsidRPr="008848B1">
        <w:t xml:space="preserve">ih i izgradnja novih elektroenergetskih objekata; </w:t>
      </w:r>
    </w:p>
    <w:p w:rsidR="00435C2D" w:rsidRDefault="00435C2D" w:rsidP="00DF198A">
      <w:pPr>
        <w:pStyle w:val="ListParagraph"/>
        <w:numPr>
          <w:ilvl w:val="0"/>
          <w:numId w:val="6"/>
        </w:numPr>
      </w:pPr>
      <w:r w:rsidRPr="008848B1">
        <w:t xml:space="preserve">postizanje balansa između energetskog razvoja i zaštite životne sredine.  </w:t>
      </w:r>
    </w:p>
    <w:p w:rsidR="005D7476" w:rsidRPr="008848B1" w:rsidRDefault="005D7476" w:rsidP="005D7476">
      <w:pPr>
        <w:pStyle w:val="ListParagraph"/>
      </w:pPr>
    </w:p>
    <w:p w:rsidR="00435C2D" w:rsidRPr="008848B1" w:rsidRDefault="00435C2D" w:rsidP="00DA7F13">
      <w:r w:rsidRPr="008848B1">
        <w:t>Pored saradnje sa lokalnim samoupravama pri realizaciji konkretnih aktivnosti koje se tiču njihovog geografskog prostora, Strategija daje jasnu odgovornost lokalnim samoupravama u uspostavljanju sistema daljinskog grijanja. U skladu sa Zakonom o energetici, Strategiju razvoja energetike Crne Gore prate petogodišnji Akcioni planovi za realizacije strategije. Aktivnosti definisane Akcionim planom, čija je implementacija počela u proteklom periodu ili je u toku, a u kojima je lokalna</w:t>
      </w:r>
      <w:r w:rsidR="00965EDD" w:rsidRPr="008848B1">
        <w:t xml:space="preserve"> samouprava imala direktno učešć</w:t>
      </w:r>
      <w:r w:rsidRPr="008848B1">
        <w:t xml:space="preserve">a se odnose na  edukaciju o uvođenju sistema upravljanja energijom u javnom sektoru, projekti uštede energije u javnom sektoru posebno sektoru obrazovanja i zdravstva, projekti obnove i proširenja elektroenergetske mreže, projekte izgradnje malih hidroelektrana i sl.  </w:t>
      </w:r>
    </w:p>
    <w:p w:rsidR="00203F01" w:rsidRPr="008848B1" w:rsidRDefault="00203F01" w:rsidP="00DA7F13"/>
    <w:p w:rsidR="00435C2D" w:rsidRPr="008848B1" w:rsidRDefault="00435C2D" w:rsidP="00DA7F13">
      <w:r w:rsidRPr="008848B1">
        <w:t>Lokalni energetski plan mora biti usklađen sa smjernicama i strateškim ciljevima definisanim Strategijom. U toku 2011. godine, ministarstvo nadležno za poslove energetike je pokrenulo inicijativu ažuriranja strategije, odnosno pripremanja Strategije razvoja energetike Crne Gore do 2030. godine. Kako</w:t>
      </w:r>
      <w:r w:rsidR="00965EDD" w:rsidRPr="008848B1">
        <w:t xml:space="preserve"> ovaj dokument nije usvojen, već</w:t>
      </w:r>
      <w:r w:rsidRPr="008848B1">
        <w:t xml:space="preserve"> je samo njegov nacrt objavljen na uvid javnosti 2012. godine </w:t>
      </w:r>
      <w:r w:rsidR="00965EDD" w:rsidRPr="008848B1">
        <w:t>tako ć</w:t>
      </w:r>
      <w:r w:rsidRPr="008848B1">
        <w:t>e se pri izradi ovog lokalnog energetskog plana oslanja</w:t>
      </w:r>
      <w:r w:rsidR="00965EDD" w:rsidRPr="008848B1">
        <w:t>ti na smjernice definisane važeć</w:t>
      </w:r>
      <w:r w:rsidRPr="008848B1">
        <w:t xml:space="preserve">om strategijom. </w:t>
      </w:r>
    </w:p>
    <w:p w:rsidR="00203F01" w:rsidRPr="008848B1" w:rsidRDefault="00203F01" w:rsidP="00DA7F13"/>
    <w:p w:rsidR="00203F01" w:rsidRPr="008848B1" w:rsidRDefault="00435C2D" w:rsidP="00DA7F13">
      <w:r w:rsidRPr="008848B1">
        <w:t xml:space="preserve">Strategija energetske efikasnosti usvojena 2006. godine predstavlja pregled trenutnog stanja energetike Crne Gore i identifikuje područja u kojima se </w:t>
      </w:r>
      <w:r w:rsidR="00965EDD" w:rsidRPr="008848B1">
        <w:t>najznačajniji uštede mogu postić</w:t>
      </w:r>
      <w:r w:rsidRPr="008848B1">
        <w:t>i, sa posebnim akcentom na oblast zgradarstva. Uloga lokalne samouprave je prepoznata ovom strategijom kao jedna od najbitnijih nakon državnih organa uprave, i to kroz podršku projektima energetske efikasnosti, primjenu mjera energetske efikasnosti na sopstvene objekte, stvaranjem osnova finansi</w:t>
      </w:r>
      <w:r w:rsidR="00965EDD" w:rsidRPr="008848B1">
        <w:t>jskog i administrativnog za prać</w:t>
      </w:r>
      <w:r w:rsidRPr="008848B1">
        <w:t>enje energetske potrošnje, implementacijom pokaznih projekata i informisanjem građana. Osnovni principi Strategije energetske efikasnosti sadržani su i u Strategiji razvoja energetike Crne Gore.</w:t>
      </w:r>
    </w:p>
    <w:p w:rsidR="00435C2D" w:rsidRPr="008848B1" w:rsidRDefault="00435C2D" w:rsidP="00DA7F13">
      <w:r w:rsidRPr="008848B1">
        <w:t xml:space="preserve">  </w:t>
      </w:r>
    </w:p>
    <w:p w:rsidR="00435C2D" w:rsidRPr="008848B1" w:rsidRDefault="00435C2D" w:rsidP="00DA7F13">
      <w:r w:rsidRPr="008848B1">
        <w:t xml:space="preserve">U skladu sa Zakonom o energetskoj efikasnosti („Službeni list“, br. 29/10), Strategiju energetske efikasnosti prate trogodišnji akcioni planovi koji imaju za cilj definisanje konkretnih mjera za dostizanje nacionalnog cilja energetske efikasnosti. Akcioni plan za </w:t>
      </w:r>
      <w:r w:rsidRPr="008848B1">
        <w:lastRenderedPageBreak/>
        <w:t>period od 2010. do 2012. godine definiše aktivnosti za poboljšanje energetske efikasnosti za dostizanje cilja od 2 % smanjenja finalne energetske potrošnje do 2012. godine u odnosu na srednju vrijednost za period od 2002. do 2006. godine. Akcioni pl</w:t>
      </w:r>
      <w:r w:rsidR="00203F01" w:rsidRPr="008848B1">
        <w:t>an se fokusirao na sektoru domać</w:t>
      </w:r>
      <w:r w:rsidRPr="008848B1">
        <w:t xml:space="preserve">instava, javnih zgrada i podizanja svijesti o mjerama energetske efikasnosti.  </w:t>
      </w:r>
    </w:p>
    <w:p w:rsidR="00BE1CE8" w:rsidRPr="008848B1" w:rsidRDefault="00435C2D" w:rsidP="00DA7F13">
      <w:r w:rsidRPr="008848B1">
        <w:t>U skladu sa Zakonom o energetici, a u cilju dostizanja nacionalnog cilja udjela obnovljivih izvora energije u ukupnoj finalnoj energetskoj potrošnji, a koji je postavljen na 33 % do 2020. godine, Vlada Crne Gore ima obavezu usv</w:t>
      </w:r>
      <w:r w:rsidR="00203F01" w:rsidRPr="008848B1">
        <w:t>ajanja Programa razvoja i korišć</w:t>
      </w:r>
      <w:r w:rsidRPr="008848B1">
        <w:t>enja obnovljivih izvora energije. Program definiše dinam</w:t>
      </w:r>
      <w:r w:rsidR="00203F01" w:rsidRPr="008848B1">
        <w:t>iku realizacije projekata korišć</w:t>
      </w:r>
      <w:r w:rsidRPr="008848B1">
        <w:t xml:space="preserve">enja obnovljivih izvora energije za proizvodnju kako električne tako i toplotne energije, kao i mjere podsticaja određenih tehnologija kako bi se cilj postigao na optimalan način. Kako Program nije usvojen, </w:t>
      </w:r>
      <w:r w:rsidR="00203F01" w:rsidRPr="008848B1">
        <w:t>Lokalni energetski plan će se fokusirati na važeć</w:t>
      </w:r>
      <w:r w:rsidRPr="008848B1">
        <w:t>i strateški i zakonodavni okvir.</w:t>
      </w:r>
    </w:p>
    <w:p w:rsidR="00BE1CE8" w:rsidRPr="008848B1" w:rsidRDefault="00BE1CE8" w:rsidP="00DA7F13"/>
    <w:p w:rsidR="00435C2D" w:rsidRPr="008848B1" w:rsidRDefault="00435C2D" w:rsidP="00DA7F13">
      <w:r w:rsidRPr="008848B1">
        <w:t>Pored ovog strateškog okvira koji se direktno odnosi na smjernice razvoja sektora energetike, a s obzirom da je razvoj energetike usko povezan sa razvojem ekonomije, potrebno je imati na uvid i druge nacionalne strategije</w:t>
      </w:r>
      <w:r w:rsidR="00BE1CE8" w:rsidRPr="008848B1">
        <w:t>, kao što su, a ne ograničavajuć</w:t>
      </w:r>
      <w:r w:rsidRPr="008848B1">
        <w:t>i se na Strate</w:t>
      </w:r>
      <w:r w:rsidR="004A597D">
        <w:t>giju održivog razvoja Crne Gore i</w:t>
      </w:r>
      <w:r w:rsidRPr="008848B1">
        <w:t xml:space="preserve"> Strategiju regionalnog razvoja Crne Gore.     </w:t>
      </w:r>
    </w:p>
    <w:p w:rsidR="00435C2D" w:rsidRPr="00E05C19" w:rsidRDefault="00435C2D" w:rsidP="00DA7F13">
      <w:pPr>
        <w:rPr>
          <w:lang w:val="fr-FR"/>
        </w:rPr>
      </w:pPr>
      <w:r w:rsidRPr="008848B1">
        <w:t xml:space="preserve">Zakon o energetici usvojen 2010. godine definiše obaveze i prava energetskih subjekata, pa samim tim i lokalnih samouprava. </w:t>
      </w:r>
      <w:r w:rsidRPr="00E05C19">
        <w:rPr>
          <w:lang w:val="fr-FR"/>
        </w:rPr>
        <w:t>U skladu sa Zakonom o energeti</w:t>
      </w:r>
      <w:r w:rsidR="00BE1CE8" w:rsidRPr="00E05C19">
        <w:rPr>
          <w:lang w:val="fr-FR"/>
        </w:rPr>
        <w:t>ci lokalne samouprave imaju sledeć</w:t>
      </w:r>
      <w:r w:rsidRPr="00E05C19">
        <w:rPr>
          <w:lang w:val="fr-FR"/>
        </w:rPr>
        <w:t xml:space="preserve">a prava i obaveze: </w:t>
      </w:r>
    </w:p>
    <w:p w:rsidR="00BE1CE8" w:rsidRPr="00E05C19" w:rsidRDefault="00435C2D" w:rsidP="00DF198A">
      <w:pPr>
        <w:pStyle w:val="ListParagraph"/>
        <w:numPr>
          <w:ilvl w:val="0"/>
          <w:numId w:val="7"/>
        </w:numPr>
        <w:rPr>
          <w:lang w:val="fr-FR"/>
        </w:rPr>
      </w:pPr>
      <w:r w:rsidRPr="00E05C19">
        <w:rPr>
          <w:lang w:val="fr-FR"/>
        </w:rPr>
        <w:t>Donošenja desetogodišnjeg lokalnog energetskog plana kojim se planira potrebe i način snabdijevanja energijom</w:t>
      </w:r>
      <w:r w:rsidR="00BE1CE8" w:rsidRPr="00E05C19">
        <w:rPr>
          <w:lang w:val="fr-FR"/>
        </w:rPr>
        <w:t>, kao i mjere za efikasno korišć</w:t>
      </w:r>
      <w:r w:rsidRPr="00E05C19">
        <w:rPr>
          <w:lang w:val="fr-FR"/>
        </w:rPr>
        <w:t>enje energije, obnovljive iz</w:t>
      </w:r>
      <w:r w:rsidR="00BE1CE8" w:rsidRPr="00E05C19">
        <w:rPr>
          <w:lang w:val="fr-FR"/>
        </w:rPr>
        <w:t xml:space="preserve">vore energije i kogeneraciju; </w:t>
      </w:r>
    </w:p>
    <w:p w:rsidR="00BE1CE8" w:rsidRPr="00E05C19" w:rsidRDefault="00435C2D" w:rsidP="00DF198A">
      <w:pPr>
        <w:pStyle w:val="ListParagraph"/>
        <w:numPr>
          <w:ilvl w:val="0"/>
          <w:numId w:val="8"/>
        </w:numPr>
        <w:rPr>
          <w:lang w:val="fr-FR"/>
        </w:rPr>
      </w:pPr>
      <w:r w:rsidRPr="00E05C19">
        <w:rPr>
          <w:lang w:val="fr-FR"/>
        </w:rPr>
        <w:t>Dostavljanje godišnjeg izvještaja o implementaciji lokalnog energetskog plana ministarstvu nadležnom za poslove energeti</w:t>
      </w:r>
      <w:r w:rsidR="00BE1CE8" w:rsidRPr="00E05C19">
        <w:rPr>
          <w:lang w:val="fr-FR"/>
        </w:rPr>
        <w:t xml:space="preserve">ke najkasnije do 31. marta tekuće za prethodnu godinu; </w:t>
      </w:r>
    </w:p>
    <w:p w:rsidR="005A1889" w:rsidRPr="00E05C19" w:rsidRDefault="00435C2D" w:rsidP="00DF198A">
      <w:pPr>
        <w:pStyle w:val="ListParagraph"/>
        <w:numPr>
          <w:ilvl w:val="0"/>
          <w:numId w:val="9"/>
        </w:numPr>
        <w:rPr>
          <w:lang w:val="fr-FR"/>
        </w:rPr>
      </w:pPr>
      <w:r w:rsidRPr="00E05C19">
        <w:rPr>
          <w:lang w:val="fr-FR"/>
        </w:rPr>
        <w:t>Nadležnost nad snabdijeva</w:t>
      </w:r>
      <w:r w:rsidR="00BE1CE8" w:rsidRPr="00E05C19">
        <w:rPr>
          <w:lang w:val="fr-FR"/>
        </w:rPr>
        <w:t xml:space="preserve">njem toplotom, što uključuje: </w:t>
      </w:r>
    </w:p>
    <w:p w:rsidR="005A1889" w:rsidRPr="00E05C19" w:rsidRDefault="00435C2D" w:rsidP="00DF198A">
      <w:pPr>
        <w:pStyle w:val="ListParagraph"/>
        <w:numPr>
          <w:ilvl w:val="0"/>
          <w:numId w:val="10"/>
        </w:numPr>
        <w:rPr>
          <w:lang w:val="fr-FR"/>
        </w:rPr>
      </w:pPr>
      <w:r w:rsidRPr="00E05C19">
        <w:rPr>
          <w:lang w:val="fr-FR"/>
        </w:rPr>
        <w:t>Izdavanja energetskih dozvola za objekte za proizvodnju toplote za daljinsko grijanje i/ili hlađenje kao i distribuciju toplote (Procedura izdavanja energetskih dozvola bliže definisana Pravilnikom o kriterijumima za izdavanje energetske dozvole, sadržini zahtjeva i r</w:t>
      </w:r>
      <w:r w:rsidR="005A1889" w:rsidRPr="00E05C19">
        <w:rPr>
          <w:lang w:val="fr-FR"/>
        </w:rPr>
        <w:t xml:space="preserve">egistru energetskih dozvola); </w:t>
      </w:r>
    </w:p>
    <w:p w:rsidR="005A1889" w:rsidRPr="00E05C19" w:rsidRDefault="00435C2D" w:rsidP="00DF198A">
      <w:pPr>
        <w:pStyle w:val="ListParagraph"/>
        <w:numPr>
          <w:ilvl w:val="0"/>
          <w:numId w:val="10"/>
        </w:numPr>
        <w:rPr>
          <w:lang w:val="fr-FR"/>
        </w:rPr>
      </w:pPr>
      <w:r w:rsidRPr="00E05C19">
        <w:rPr>
          <w:lang w:val="fr-FR"/>
        </w:rPr>
        <w:t>Vodi registar proizvođača toplote za daljinsko grijanje i/ili hlađe</w:t>
      </w:r>
      <w:r w:rsidR="005A1889" w:rsidRPr="00E05C19">
        <w:rPr>
          <w:lang w:val="fr-FR"/>
        </w:rPr>
        <w:t xml:space="preserve">nje ili industrijsku toplotu; </w:t>
      </w:r>
    </w:p>
    <w:p w:rsidR="005A1889" w:rsidRPr="00E05C19" w:rsidRDefault="00435C2D" w:rsidP="00DF198A">
      <w:pPr>
        <w:pStyle w:val="ListParagraph"/>
        <w:numPr>
          <w:ilvl w:val="0"/>
          <w:numId w:val="10"/>
        </w:numPr>
        <w:rPr>
          <w:lang w:val="fr-FR"/>
        </w:rPr>
      </w:pPr>
      <w:r w:rsidRPr="00E05C19">
        <w:rPr>
          <w:lang w:val="fr-FR"/>
        </w:rPr>
        <w:t>Priprema godišnji bilans potreba količine proizvedene i isporučene toplote u skladu</w:t>
      </w:r>
      <w:r w:rsidR="005A1889" w:rsidRPr="00E05C19">
        <w:rPr>
          <w:lang w:val="fr-FR"/>
        </w:rPr>
        <w:t xml:space="preserve"> sa gore navedenim obavezama; </w:t>
      </w:r>
    </w:p>
    <w:p w:rsidR="00DB61C4" w:rsidRPr="00E05C19" w:rsidRDefault="00435C2D" w:rsidP="00DF198A">
      <w:pPr>
        <w:pStyle w:val="ListParagraph"/>
        <w:numPr>
          <w:ilvl w:val="0"/>
          <w:numId w:val="10"/>
        </w:numPr>
        <w:rPr>
          <w:lang w:val="fr-FR"/>
        </w:rPr>
      </w:pPr>
      <w:r w:rsidRPr="00E05C19">
        <w:rPr>
          <w:lang w:val="fr-FR"/>
        </w:rPr>
        <w:t>Propisuje det</w:t>
      </w:r>
      <w:r w:rsidR="005A1889" w:rsidRPr="00E05C19">
        <w:rPr>
          <w:lang w:val="fr-FR"/>
        </w:rPr>
        <w:t>aljne uslove i način, uključujuć</w:t>
      </w:r>
      <w:r w:rsidRPr="00E05C19">
        <w:rPr>
          <w:lang w:val="fr-FR"/>
        </w:rPr>
        <w:t>i i tarifni sistem, za snabd</w:t>
      </w:r>
      <w:r w:rsidR="005A1889" w:rsidRPr="00E05C19">
        <w:rPr>
          <w:lang w:val="fr-FR"/>
        </w:rPr>
        <w:t xml:space="preserve">ijevanje toplotom; </w:t>
      </w:r>
    </w:p>
    <w:p w:rsidR="00435C2D" w:rsidRPr="00E05C19" w:rsidRDefault="00435C2D" w:rsidP="00DF198A">
      <w:pPr>
        <w:pStyle w:val="ListParagraph"/>
        <w:numPr>
          <w:ilvl w:val="0"/>
          <w:numId w:val="11"/>
        </w:numPr>
        <w:rPr>
          <w:lang w:val="fr-FR"/>
        </w:rPr>
      </w:pPr>
      <w:r w:rsidRPr="00E05C19">
        <w:rPr>
          <w:lang w:val="fr-FR"/>
        </w:rPr>
        <w:t xml:space="preserve">Raspisivanja javnog oglasa za izgradnju energetskih objekata u slučaju definisanim članom 65 Zakona.  </w:t>
      </w:r>
    </w:p>
    <w:p w:rsidR="00435C2D" w:rsidRPr="00E05C19" w:rsidRDefault="00435C2D" w:rsidP="00DA7F13">
      <w:pPr>
        <w:rPr>
          <w:lang w:val="fr-FR"/>
        </w:rPr>
      </w:pPr>
      <w:r w:rsidRPr="00E05C19">
        <w:rPr>
          <w:lang w:val="fr-FR"/>
        </w:rPr>
        <w:lastRenderedPageBreak/>
        <w:t>Pored Zakona o energetici, obaveze i prava lokalnih samouprava za oblast energetike definiše i Zakon o energetskoj efikasnosti. Pored gore navedenih obaveza i pr</w:t>
      </w:r>
      <w:r w:rsidR="00DB61C4" w:rsidRPr="00E05C19">
        <w:rPr>
          <w:lang w:val="fr-FR"/>
        </w:rPr>
        <w:t>ava, ovaj Zakon definiše sljedeć</w:t>
      </w:r>
      <w:r w:rsidRPr="00E05C19">
        <w:rPr>
          <w:lang w:val="fr-FR"/>
        </w:rPr>
        <w:t xml:space="preserve">e obaveze i prava jedinica lokalne samouprave: </w:t>
      </w:r>
    </w:p>
    <w:p w:rsidR="00DB61C4" w:rsidRPr="00E05C19" w:rsidRDefault="00435C2D" w:rsidP="00DF198A">
      <w:pPr>
        <w:pStyle w:val="ListParagraph"/>
        <w:numPr>
          <w:ilvl w:val="0"/>
          <w:numId w:val="13"/>
        </w:numPr>
        <w:rPr>
          <w:lang w:val="fr-FR"/>
        </w:rPr>
      </w:pPr>
      <w:r w:rsidRPr="00E05C19">
        <w:rPr>
          <w:lang w:val="fr-FR"/>
        </w:rPr>
        <w:t>Donošenja trogodišnjeg programa energetske efikasnosti, uz saglasnost ministarstva nadležnog za energetiku, a na osnovu Strategije i Akcionog pla</w:t>
      </w:r>
      <w:r w:rsidR="00DB61C4" w:rsidRPr="00E05C19">
        <w:rPr>
          <w:lang w:val="fr-FR"/>
        </w:rPr>
        <w:t xml:space="preserve">na koji sadrži predlog mjera </w:t>
      </w:r>
      <w:r w:rsidRPr="00E05C19">
        <w:rPr>
          <w:lang w:val="fr-FR"/>
        </w:rPr>
        <w:t>za poboljšanje energetske efikasnosti, dinamiku i način sprovođenja mjera i potrebna sredstva i način njihovog obezbjeđivanja (može</w:t>
      </w:r>
      <w:r w:rsidR="00DB61C4" w:rsidRPr="00E05C19">
        <w:rPr>
          <w:lang w:val="fr-FR"/>
        </w:rPr>
        <w:t xml:space="preserve"> biti i iz državnog budžeta); </w:t>
      </w:r>
    </w:p>
    <w:p w:rsidR="00DB61C4" w:rsidRPr="00E05C19" w:rsidRDefault="00435C2D" w:rsidP="00DF198A">
      <w:pPr>
        <w:pStyle w:val="ListParagraph"/>
        <w:numPr>
          <w:ilvl w:val="0"/>
          <w:numId w:val="12"/>
        </w:numPr>
        <w:rPr>
          <w:lang w:val="fr-FR"/>
        </w:rPr>
      </w:pPr>
      <w:r w:rsidRPr="00E05C19">
        <w:rPr>
          <w:lang w:val="fr-FR"/>
        </w:rPr>
        <w:t>Donošenje godišnjeg plana energetske efikasnosti koji je sastavni dio budžeta</w:t>
      </w:r>
      <w:r w:rsidR="00DB61C4" w:rsidRPr="00E05C19">
        <w:rPr>
          <w:lang w:val="fr-FR"/>
        </w:rPr>
        <w:t xml:space="preserve"> jedinice lokalne samouprave; </w:t>
      </w:r>
    </w:p>
    <w:p w:rsidR="007041C3" w:rsidRPr="00E05C19" w:rsidRDefault="007041C3" w:rsidP="00DA7F13">
      <w:pPr>
        <w:rPr>
          <w:lang w:val="fr-FR"/>
        </w:rPr>
      </w:pPr>
    </w:p>
    <w:p w:rsidR="00DB61C4" w:rsidRPr="00E05C19" w:rsidRDefault="00435C2D" w:rsidP="00DF198A">
      <w:pPr>
        <w:pStyle w:val="ListParagraph"/>
        <w:numPr>
          <w:ilvl w:val="0"/>
          <w:numId w:val="14"/>
        </w:numPr>
        <w:rPr>
          <w:lang w:val="fr-FR"/>
        </w:rPr>
      </w:pPr>
      <w:r w:rsidRPr="00E05C19">
        <w:rPr>
          <w:lang w:val="fr-FR"/>
        </w:rPr>
        <w:t>Dostavlja izvještaj o sprovođenju plana energetske efikasnosti ministarstvu nadležnom za poslove energet</w:t>
      </w:r>
      <w:r w:rsidR="00DB61C4" w:rsidRPr="00E05C19">
        <w:rPr>
          <w:lang w:val="fr-FR"/>
        </w:rPr>
        <w:t>ike najkasnije do 1. marta tekuć</w:t>
      </w:r>
      <w:r w:rsidRPr="00E05C19">
        <w:rPr>
          <w:lang w:val="fr-FR"/>
        </w:rPr>
        <w:t xml:space="preserve">e za prethodnu godinu (bliže definisano Pravilnik o sadržaju izvještaja o sprovođenju plana poboljšanja energetske efikasnosti kod </w:t>
      </w:r>
      <w:r w:rsidR="00DB61C4" w:rsidRPr="00E05C19">
        <w:rPr>
          <w:lang w:val="fr-FR"/>
        </w:rPr>
        <w:t xml:space="preserve">jedinica lokalne samouprave); </w:t>
      </w:r>
    </w:p>
    <w:p w:rsidR="00DB61C4" w:rsidRPr="008848B1" w:rsidRDefault="00DB61C4" w:rsidP="00DF198A">
      <w:pPr>
        <w:pStyle w:val="ListParagraph"/>
        <w:numPr>
          <w:ilvl w:val="0"/>
          <w:numId w:val="15"/>
        </w:numPr>
      </w:pPr>
      <w:r w:rsidRPr="008848B1">
        <w:t>Prima stručnu pomoć</w:t>
      </w:r>
      <w:r w:rsidR="00435C2D" w:rsidRPr="008848B1">
        <w:t xml:space="preserve"> od strane ministarstva nadležnog za poslove energetike pri pripremi programa i planova energetsk</w:t>
      </w:r>
      <w:r w:rsidRPr="008848B1">
        <w:t>e efikasnosti;</w:t>
      </w:r>
    </w:p>
    <w:p w:rsidR="00DB61C4" w:rsidRPr="008848B1" w:rsidRDefault="00435C2D" w:rsidP="00DF198A">
      <w:pPr>
        <w:pStyle w:val="ListParagraph"/>
        <w:numPr>
          <w:ilvl w:val="0"/>
          <w:numId w:val="16"/>
        </w:numPr>
      </w:pPr>
      <w:r w:rsidRPr="008848B1">
        <w:t>Uspostavlja i vodi informacioni sistem potrošnje energije, kao i upravlja energijom u objektima koje koristi za obavljanje djelatnosti organa lokalne samouprave,</w:t>
      </w:r>
      <w:r w:rsidR="00DB61C4" w:rsidRPr="008848B1">
        <w:t xml:space="preserve"> javnih službi i javnih preduzeć</w:t>
      </w:r>
      <w:r w:rsidRPr="008848B1">
        <w:t>a čiji je osnivač lokalna uprava (bliže definisano Pravilnikom o informacionom sistemu potrošnje energije i načinu dostavljanja podataka o g</w:t>
      </w:r>
      <w:r w:rsidR="00DB61C4" w:rsidRPr="008848B1">
        <w:t xml:space="preserve">odišnjoj potrošnji energije); </w:t>
      </w:r>
    </w:p>
    <w:p w:rsidR="00DB61C4" w:rsidRPr="008848B1" w:rsidRDefault="00DB61C4" w:rsidP="00DF198A">
      <w:pPr>
        <w:pStyle w:val="ListParagraph"/>
        <w:numPr>
          <w:ilvl w:val="0"/>
          <w:numId w:val="17"/>
        </w:numPr>
      </w:pPr>
      <w:r w:rsidRPr="008848B1">
        <w:t>Informiše građane o moguć</w:t>
      </w:r>
      <w:r w:rsidR="00435C2D" w:rsidRPr="008848B1">
        <w:t xml:space="preserve">nostima, značaju i efektima primjene </w:t>
      </w:r>
      <w:r w:rsidRPr="008848B1">
        <w:t>mjera energetske efikasnosti;</w:t>
      </w:r>
    </w:p>
    <w:p w:rsidR="00DB61C4" w:rsidRPr="008848B1" w:rsidRDefault="00435C2D" w:rsidP="00DF198A">
      <w:pPr>
        <w:pStyle w:val="ListParagraph"/>
        <w:numPr>
          <w:ilvl w:val="0"/>
          <w:numId w:val="18"/>
        </w:numPr>
      </w:pPr>
      <w:r w:rsidRPr="008848B1">
        <w:t xml:space="preserve">Utvrđuje podsticajne mjere za primjenu mjera energetske efikasnosti na svom području.  </w:t>
      </w:r>
    </w:p>
    <w:p w:rsidR="00DB61C4" w:rsidRPr="008848B1" w:rsidRDefault="00DB61C4" w:rsidP="00DA7F13"/>
    <w:p w:rsidR="00435C2D" w:rsidRDefault="00435C2D" w:rsidP="00DA7F13">
      <w:r w:rsidRPr="008848B1">
        <w:t xml:space="preserve">Pored gore navedenih Zakona o energetici i Zakona o energetskoj efikasnosti, a s obzirom da se za potrebe proizvodnje energije mogu koristiti prirodni resursi, kao što su voda, šumski ostaci, otpad i sl., pri definisanju prava i obaveza pri izgradnji energetskih objekata primjenjuju se i drugi relevantni zakoni, među kojima i:  </w:t>
      </w:r>
    </w:p>
    <w:p w:rsidR="00991EB6" w:rsidRPr="008848B1" w:rsidRDefault="00991EB6" w:rsidP="00DA7F13"/>
    <w:p w:rsidR="00DB61C4" w:rsidRPr="008848B1" w:rsidRDefault="00435C2D" w:rsidP="00DF198A">
      <w:pPr>
        <w:pStyle w:val="ListParagraph"/>
        <w:numPr>
          <w:ilvl w:val="0"/>
          <w:numId w:val="19"/>
        </w:numPr>
      </w:pPr>
      <w:r w:rsidRPr="008848B1">
        <w:t>Zakon o uređenju pr</w:t>
      </w:r>
      <w:r w:rsidR="00DB61C4" w:rsidRPr="008848B1">
        <w:t xml:space="preserve">ostora i izgradnji objekata;  </w:t>
      </w:r>
    </w:p>
    <w:p w:rsidR="00DB61C4" w:rsidRPr="008848B1" w:rsidRDefault="00DB61C4" w:rsidP="00DF198A">
      <w:pPr>
        <w:pStyle w:val="ListParagraph"/>
        <w:numPr>
          <w:ilvl w:val="0"/>
          <w:numId w:val="19"/>
        </w:numPr>
      </w:pPr>
      <w:r w:rsidRPr="008848B1">
        <w:t xml:space="preserve">Zakon o koncesijama;  </w:t>
      </w:r>
    </w:p>
    <w:p w:rsidR="00DB61C4" w:rsidRPr="008848B1" w:rsidRDefault="00DB61C4" w:rsidP="00DF198A">
      <w:pPr>
        <w:pStyle w:val="ListParagraph"/>
        <w:numPr>
          <w:ilvl w:val="0"/>
          <w:numId w:val="19"/>
        </w:numPr>
      </w:pPr>
      <w:r w:rsidRPr="008848B1">
        <w:t xml:space="preserve">Zakon o vodama;  </w:t>
      </w:r>
    </w:p>
    <w:p w:rsidR="00DB61C4" w:rsidRDefault="00435C2D" w:rsidP="00DF198A">
      <w:pPr>
        <w:pStyle w:val="ListParagraph"/>
        <w:numPr>
          <w:ilvl w:val="0"/>
          <w:numId w:val="19"/>
        </w:numPr>
      </w:pPr>
      <w:r w:rsidRPr="008848B1">
        <w:t xml:space="preserve">Zakon o zaštiti životne sredine itd. </w:t>
      </w:r>
    </w:p>
    <w:p w:rsidR="00991EB6" w:rsidRPr="008848B1" w:rsidRDefault="00991EB6" w:rsidP="00991EB6">
      <w:pPr>
        <w:ind w:left="360"/>
      </w:pPr>
    </w:p>
    <w:p w:rsidR="00DB61C4" w:rsidRPr="008848B1" w:rsidRDefault="00DB61C4" w:rsidP="00DA7F13"/>
    <w:p w:rsidR="007041C3" w:rsidRDefault="007041C3" w:rsidP="00484746">
      <w:pPr>
        <w:rPr>
          <w:b/>
          <w:sz w:val="28"/>
        </w:rPr>
      </w:pPr>
    </w:p>
    <w:p w:rsidR="007041C3" w:rsidRDefault="007041C3" w:rsidP="005D7476">
      <w:pPr>
        <w:rPr>
          <w:b/>
          <w:sz w:val="28"/>
        </w:rPr>
      </w:pPr>
    </w:p>
    <w:p w:rsidR="00E91AD1" w:rsidRPr="007041C3" w:rsidRDefault="00DB61C4" w:rsidP="0080417E">
      <w:pPr>
        <w:pStyle w:val="Heading2"/>
      </w:pPr>
      <w:bookmarkStart w:id="9" w:name="_Toc406002906"/>
      <w:bookmarkStart w:id="10" w:name="_Toc406069809"/>
      <w:r w:rsidRPr="007041C3">
        <w:lastRenderedPageBreak/>
        <w:t>Osnovne informacije o</w:t>
      </w:r>
      <w:r w:rsidR="001D2656" w:rsidRPr="007041C3">
        <w:t xml:space="preserve"> geografskim i socio-ekonomskim</w:t>
      </w:r>
      <w:r w:rsidR="00317B08">
        <w:t xml:space="preserve"> </w:t>
      </w:r>
      <w:r w:rsidRPr="007041C3">
        <w:t xml:space="preserve">karakteristikama </w:t>
      </w:r>
      <w:r w:rsidR="001D2656" w:rsidRPr="007041C3">
        <w:t>Opštine Nikšić</w:t>
      </w:r>
      <w:bookmarkEnd w:id="9"/>
      <w:bookmarkEnd w:id="10"/>
    </w:p>
    <w:p w:rsidR="008848B1" w:rsidRPr="007041C3" w:rsidRDefault="008848B1" w:rsidP="00DA7F13">
      <w:pPr>
        <w:rPr>
          <w:b/>
        </w:rPr>
      </w:pPr>
    </w:p>
    <w:p w:rsidR="001D2656" w:rsidRDefault="008848B1" w:rsidP="00DB7811">
      <w:pPr>
        <w:pStyle w:val="Heading3"/>
      </w:pPr>
      <w:bookmarkStart w:id="11" w:name="_Toc406002907"/>
      <w:bookmarkStart w:id="12" w:name="_Toc406069810"/>
      <w:r w:rsidRPr="007041C3">
        <w:t>Geografska pozicija i klimatske karakteristike Opštine</w:t>
      </w:r>
      <w:bookmarkEnd w:id="11"/>
      <w:bookmarkEnd w:id="12"/>
    </w:p>
    <w:p w:rsidR="007041C3" w:rsidRPr="007041C3" w:rsidRDefault="007041C3" w:rsidP="00DA7F13">
      <w:pPr>
        <w:rPr>
          <w:b/>
        </w:rPr>
      </w:pPr>
    </w:p>
    <w:p w:rsidR="0047336D" w:rsidRDefault="00643C5F" w:rsidP="00DA7F13">
      <w:r w:rsidRPr="00643C5F">
        <w:t>Nikšić se nalazi u istoimenom kraškom polju u centralnom dijelu Crne Gore. Nadmorska visina polja je od 600m u Slivlju do 660m n</w:t>
      </w:r>
      <w:r w:rsidR="00312389">
        <w:t>a Vidrovanu. Geografske koordi</w:t>
      </w:r>
      <w:r w:rsidRPr="00643C5F">
        <w:t>nate su mu 18</w:t>
      </w:r>
      <w:r w:rsidRPr="00570E83">
        <w:rPr>
          <w:sz w:val="16"/>
          <w:vertAlign w:val="superscript"/>
        </w:rPr>
        <w:t>o</w:t>
      </w:r>
      <w:r w:rsidRPr="00643C5F">
        <w:t xml:space="preserve"> 57’ 28’’ igd i 42</w:t>
      </w:r>
      <w:r w:rsidRPr="00570E83">
        <w:rPr>
          <w:sz w:val="16"/>
          <w:vertAlign w:val="superscript"/>
        </w:rPr>
        <w:t>o</w:t>
      </w:r>
      <w:r w:rsidRPr="00643C5F">
        <w:t xml:space="preserve"> 46’ 29’’ sgš. Po veličini je</w:t>
      </w:r>
      <w:r w:rsidR="00896C74">
        <w:t xml:space="preserve"> drugi crnogorski grad. Od Jad</w:t>
      </w:r>
      <w:r w:rsidRPr="00643C5F">
        <w:t>ranskog mora udaljen je tridesetak kilometara vazdušne linije, pa s obzirom na završetak puta</w:t>
      </w:r>
      <w:r w:rsidR="0015592B">
        <w:t xml:space="preserve"> </w:t>
      </w:r>
      <w:r w:rsidRPr="00643C5F">
        <w:t>Risan–</w:t>
      </w:r>
    </w:p>
    <w:p w:rsidR="002726B3" w:rsidRDefault="00643C5F" w:rsidP="00DA7F13">
      <w:r w:rsidRPr="00643C5F">
        <w:t>Žabljak,</w:t>
      </w:r>
      <w:r w:rsidR="000D2A61">
        <w:t xml:space="preserve"> </w:t>
      </w:r>
      <w:r w:rsidRPr="00643C5F">
        <w:t>predstavlja</w:t>
      </w:r>
      <w:r w:rsidR="0015592B">
        <w:t xml:space="preserve"> </w:t>
      </w:r>
      <w:r>
        <w:t>značajnu t</w:t>
      </w:r>
      <w:r w:rsidRPr="00643C5F">
        <w:t>ačku</w:t>
      </w:r>
      <w:r>
        <w:t xml:space="preserve"> </w:t>
      </w:r>
      <w:r w:rsidRPr="00643C5F">
        <w:t>u</w:t>
      </w:r>
      <w:r>
        <w:t xml:space="preserve"> </w:t>
      </w:r>
      <w:r w:rsidRPr="00643C5F">
        <w:t>povezivanju</w:t>
      </w:r>
      <w:r>
        <w:t xml:space="preserve"> </w:t>
      </w:r>
      <w:r w:rsidRPr="00643C5F">
        <w:t>primorja</w:t>
      </w:r>
      <w:r>
        <w:t xml:space="preserve"> </w:t>
      </w:r>
      <w:r w:rsidRPr="00643C5F">
        <w:t>i</w:t>
      </w:r>
      <w:r w:rsidR="0015592B">
        <w:t xml:space="preserve"> </w:t>
      </w:r>
      <w:r w:rsidRPr="00643C5F">
        <w:t>sjevera</w:t>
      </w:r>
      <w:r>
        <w:t xml:space="preserve"> </w:t>
      </w:r>
      <w:r w:rsidRPr="00643C5F">
        <w:t>zemlje</w:t>
      </w:r>
      <w:r>
        <w:t>.</w:t>
      </w:r>
    </w:p>
    <w:p w:rsidR="0047336D" w:rsidRPr="00570E83" w:rsidRDefault="00570E83" w:rsidP="00DA7F13">
      <w:r w:rsidRPr="002726B3">
        <w:rPr>
          <w:noProof/>
        </w:rPr>
        <w:drawing>
          <wp:anchor distT="0" distB="0" distL="114300" distR="114300" simplePos="0" relativeHeight="251622400" behindDoc="0" locked="0" layoutInCell="1" allowOverlap="1">
            <wp:simplePos x="0" y="0"/>
            <wp:positionH relativeFrom="column">
              <wp:posOffset>34290</wp:posOffset>
            </wp:positionH>
            <wp:positionV relativeFrom="paragraph">
              <wp:posOffset>335280</wp:posOffset>
            </wp:positionV>
            <wp:extent cx="2447925" cy="2924175"/>
            <wp:effectExtent l="0" t="0" r="9525" b="9525"/>
            <wp:wrapTopAndBottom/>
            <wp:docPr id="1" name="Picture 1" descr="D:\Ivana\Desktop\Dokumenta za LEP\Montenegro_Nikši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ana\Desktop\Dokumenta za LEP\Montenegro_Nikšić.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7925" cy="2924175"/>
                    </a:xfrm>
                    <a:prstGeom prst="rect">
                      <a:avLst/>
                    </a:prstGeom>
                    <a:noFill/>
                    <a:ln>
                      <a:noFill/>
                    </a:ln>
                  </pic:spPr>
                </pic:pic>
              </a:graphicData>
            </a:graphic>
          </wp:anchor>
        </w:drawing>
      </w:r>
      <w:r>
        <w:rPr>
          <w:noProof/>
        </w:rPr>
        <w:drawing>
          <wp:anchor distT="0" distB="0" distL="114300" distR="114300" simplePos="0" relativeHeight="251631616" behindDoc="0" locked="0" layoutInCell="1" allowOverlap="1">
            <wp:simplePos x="0" y="0"/>
            <wp:positionH relativeFrom="column">
              <wp:posOffset>2577465</wp:posOffset>
            </wp:positionH>
            <wp:positionV relativeFrom="paragraph">
              <wp:posOffset>430530</wp:posOffset>
            </wp:positionV>
            <wp:extent cx="3143250" cy="294322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0" cy="2943225"/>
                    </a:xfrm>
                    <a:prstGeom prst="rect">
                      <a:avLst/>
                    </a:prstGeom>
                    <a:noFill/>
                  </pic:spPr>
                </pic:pic>
              </a:graphicData>
            </a:graphic>
          </wp:anchor>
        </w:drawing>
      </w:r>
      <w:r w:rsidR="0015592B">
        <w:tab/>
      </w:r>
      <w:r w:rsidR="0015592B">
        <w:tab/>
      </w:r>
      <w:r w:rsidR="0015592B">
        <w:tab/>
      </w:r>
      <w:r w:rsidR="0015592B">
        <w:tab/>
      </w:r>
      <w:r w:rsidR="0015592B">
        <w:tab/>
      </w:r>
      <w:r w:rsidR="0015592B">
        <w:tab/>
      </w:r>
      <w:r w:rsidR="00643C5F" w:rsidRPr="00643C5F">
        <w:t xml:space="preserve"> </w:t>
      </w:r>
    </w:p>
    <w:p w:rsidR="0047336D" w:rsidRPr="0047336D" w:rsidRDefault="0047336D" w:rsidP="00DA7F13"/>
    <w:p w:rsidR="00570E83" w:rsidRPr="0047336D" w:rsidRDefault="00570E83" w:rsidP="00DA7F13">
      <w:r>
        <w:t xml:space="preserve">Slika 1.1 Geografska pozicija Opštine Nikšić i karta mjesnih zajednica </w:t>
      </w:r>
    </w:p>
    <w:p w:rsidR="00570E83" w:rsidRDefault="00570E83" w:rsidP="00DA7F13"/>
    <w:p w:rsidR="008848B1" w:rsidRDefault="00570E83" w:rsidP="00DA7F13">
      <w:r w:rsidRPr="00643C5F">
        <w:t xml:space="preserve">Nastankom civilizacije na ovom su prostoru živjeli Iliri, Rimljani, Istočni Goti, pa Sloveni od VI vijeka. Rimsko utvrđenje Anderba, nastalo u Nikšićkom polju u I – om vijeku, </w:t>
      </w:r>
      <w:r w:rsidR="00643C5F" w:rsidRPr="00643C5F">
        <w:t>srušili su Istočni Goti u V–om vijeku i podigli svoje utvrđenje Anagastum, po kome je nazvano kasnije slovensko naselje Onogošt. Turci su ga osvojili sredinom XV – og vijeka, a početkom XVIII – og pretvorili su ga u utvrđenje. Današnje ime grad je dobio po plemenu Nikšići. Nakon više pokušaja kroz istoriju, crnogorska vojska ga je oslobodila septembra</w:t>
      </w:r>
      <w:r w:rsidR="00312389">
        <w:t xml:space="preserve"> </w:t>
      </w:r>
      <w:r w:rsidR="00643C5F" w:rsidRPr="00643C5F">
        <w:t>1877.godine.</w:t>
      </w:r>
      <w:r w:rsidR="00312389">
        <w:t xml:space="preserve"> </w:t>
      </w:r>
      <w:r w:rsidR="00643C5F" w:rsidRPr="00643C5F">
        <w:t>Poslije</w:t>
      </w:r>
      <w:r w:rsidR="00643C5F">
        <w:t xml:space="preserve"> </w:t>
      </w:r>
      <w:r w:rsidR="00643C5F" w:rsidRPr="00643C5F">
        <w:t>toga</w:t>
      </w:r>
      <w:r w:rsidR="00643C5F">
        <w:t xml:space="preserve"> </w:t>
      </w:r>
      <w:r w:rsidR="00643C5F" w:rsidRPr="00643C5F">
        <w:t>uslijedio</w:t>
      </w:r>
      <w:r w:rsidR="00643C5F">
        <w:t xml:space="preserve"> </w:t>
      </w:r>
      <w:r w:rsidR="00643C5F" w:rsidRPr="00643C5F">
        <w:t>je</w:t>
      </w:r>
      <w:r w:rsidR="00643C5F">
        <w:t xml:space="preserve"> </w:t>
      </w:r>
      <w:r w:rsidR="00643C5F" w:rsidRPr="00643C5F">
        <w:t>njegov</w:t>
      </w:r>
      <w:r w:rsidR="00643C5F">
        <w:t xml:space="preserve"> </w:t>
      </w:r>
      <w:r w:rsidR="00643C5F" w:rsidRPr="00643C5F">
        <w:t>brzi</w:t>
      </w:r>
      <w:r w:rsidR="00643C5F">
        <w:t xml:space="preserve"> </w:t>
      </w:r>
      <w:r w:rsidR="00643C5F" w:rsidRPr="00643C5F">
        <w:t>razvoj. Nikšićka opština je najveća u Crnoj Gori, zahvata površinu od 2.065 km2, što čini 14,95% njene teritorije. Graniči se sa šest crnogorskih opština: Kotor, Cetinje, Danilovgrad, Kolašin, Šavnik i Plužine. Na zapadu je državna granica sa Bosnom i Hercegovinom.</w:t>
      </w:r>
      <w:r w:rsidR="00643C5F">
        <w:t xml:space="preserve"> </w:t>
      </w:r>
    </w:p>
    <w:p w:rsidR="00127ADB" w:rsidRDefault="00127ADB" w:rsidP="00DA7F13"/>
    <w:p w:rsidR="007041C3" w:rsidRDefault="007041C3" w:rsidP="00DA7F13"/>
    <w:p w:rsidR="00643C5F" w:rsidRPr="007041C3" w:rsidRDefault="00127ADB" w:rsidP="00DA7F13">
      <w:pPr>
        <w:rPr>
          <w:b/>
        </w:rPr>
      </w:pPr>
      <w:r w:rsidRPr="007041C3">
        <w:rPr>
          <w:b/>
        </w:rPr>
        <w:t>RELJEF</w:t>
      </w:r>
    </w:p>
    <w:p w:rsidR="00127ADB" w:rsidRDefault="00127ADB" w:rsidP="00DA7F13"/>
    <w:p w:rsidR="00643C5F" w:rsidRDefault="00643C5F" w:rsidP="00DA7F13">
      <w:r>
        <w:t xml:space="preserve">U geološkom sastavu i građi preovladavaju krečnjaci kredne starosti, a u Nikšićkoj Župi gornjetrijaske starosti. Pleistocene naslage akumulirane tokovima Zete i Gračanice debele su oko 17m. Na gornjotrijaskim krečnjacima i dolomitima ima naslaga boksita,sa nekoliko aktivnih rudnika. </w:t>
      </w:r>
    </w:p>
    <w:p w:rsidR="00643C5F" w:rsidRDefault="00643C5F" w:rsidP="00DA7F13">
      <w:r>
        <w:t>Reljef Nikšićkog polja, u kome je smješten grad, se odlikuje relativno ravnim dnom, jako razuđenim obodom i dosta strmim stranama. Iz njegovog dna, koje je od kvartarnog nanosa, štrče brojni krečnjačko – dolomitni brežuljci i glavice, od kojih je najviša Trebješka glavica koja je visoka 762 m nad morem. Obod Nikšićkog polja je tako razuđen da ima veliki broj rukavaca i nekoliko manjih polja koja imaju svoja lokalna imena (Gornje polje, Krupačko polje, Slansko polje i centralni dio polja). Polje kao cjelina ima trouglast oblik i okruženo je sa svih strana planinama, tako da predstavlja zatvorenu depresiju. Od doline Zete odvojeno je krečnjačkom uzanom prečagom Budoš – Kunak. Na njegovoj istočnoj i sjeveroistočnoj strani su planine Prekornica, Štitovo, Maganik, Žurim i Vojnik. Na zapadu se prostire planina Njegoš, a na jugozapadu plato Stare Crne Gore, sa koga se u neposrednoj blizini polja izdižu planine Budoš i Pusti Lisac. Polje je ukliješteno između ovih planina i površina mu iznosi 66,5 km2. Njegova duža osa iznosi 18,5 km dok mu je širina u prosjeku oko3,5km.</w:t>
      </w:r>
    </w:p>
    <w:p w:rsidR="00127ADB" w:rsidRDefault="00127ADB" w:rsidP="00DA7F13"/>
    <w:p w:rsidR="00127ADB" w:rsidRPr="007041C3" w:rsidRDefault="00127ADB" w:rsidP="00DA7F13">
      <w:pPr>
        <w:rPr>
          <w:b/>
        </w:rPr>
      </w:pPr>
      <w:r w:rsidRPr="007041C3">
        <w:rPr>
          <w:b/>
        </w:rPr>
        <w:t xml:space="preserve">KLIMA </w:t>
      </w:r>
    </w:p>
    <w:p w:rsidR="00127ADB" w:rsidRDefault="00127ADB" w:rsidP="00DA7F13"/>
    <w:p w:rsidR="00127ADB" w:rsidRDefault="00127ADB" w:rsidP="00DA7F13">
      <w:r w:rsidRPr="00127ADB">
        <w:t>Klima Nikšićkog polja je ugodna, pošto se osjećaju primorski uticaji, a uticaj kontinentalnosti najvidljiviji je u većim dnevnim i godišnjim temperaturnim amplitudama. Srednja godišnja temperatura vazduha iznosi 10,7</w:t>
      </w:r>
      <w:r w:rsidRPr="00127ADB">
        <w:rPr>
          <w:rFonts w:ascii="Times New Roman" w:hAnsi="Times New Roman" w:cs="Times New Roman"/>
        </w:rPr>
        <w:t>◦</w:t>
      </w:r>
      <w:r w:rsidRPr="00127ADB">
        <w:t>, a prosje</w:t>
      </w:r>
      <w:r w:rsidRPr="00127ADB">
        <w:rPr>
          <w:rFonts w:cs="Cambria"/>
        </w:rPr>
        <w:t>č</w:t>
      </w:r>
      <w:r w:rsidRPr="00127ADB">
        <w:t>na godi</w:t>
      </w:r>
      <w:r w:rsidRPr="00127ADB">
        <w:rPr>
          <w:rFonts w:cs="Cambria"/>
        </w:rPr>
        <w:t>š</w:t>
      </w:r>
      <w:r w:rsidRPr="00127ADB">
        <w:t>nja koli</w:t>
      </w:r>
      <w:r w:rsidRPr="00127ADB">
        <w:rPr>
          <w:rFonts w:cs="Cambria"/>
        </w:rPr>
        <w:t>č</w:t>
      </w:r>
      <w:r w:rsidRPr="00127ADB">
        <w:t>ina padavina je 1.993 mm. Temperature dosti</w:t>
      </w:r>
      <w:r w:rsidRPr="00127ADB">
        <w:rPr>
          <w:rFonts w:cs="Cambria"/>
        </w:rPr>
        <w:t>ž</w:t>
      </w:r>
      <w:r w:rsidRPr="00127ADB">
        <w:t>u najve</w:t>
      </w:r>
      <w:r w:rsidRPr="00127ADB">
        <w:rPr>
          <w:rFonts w:cs="Cambria"/>
        </w:rPr>
        <w:t>ć</w:t>
      </w:r>
      <w:r w:rsidRPr="00127ADB">
        <w:t>i nivo u julu i avgustu, a najni</w:t>
      </w:r>
      <w:r w:rsidRPr="00127ADB">
        <w:rPr>
          <w:rFonts w:cs="Cambria"/>
        </w:rPr>
        <w:t>ž</w:t>
      </w:r>
      <w:r w:rsidRPr="00127ADB">
        <w:t>e u januaru i februaru. Maksimalne koli</w:t>
      </w:r>
      <w:r w:rsidRPr="00127ADB">
        <w:rPr>
          <w:rFonts w:cs="Cambria"/>
        </w:rPr>
        <w:t>č</w:t>
      </w:r>
      <w:r w:rsidRPr="00127ADB">
        <w:t>ine padavina su u novembru i decembru, dok su minimalne u julu i avgustu. Prosječna relativna vlažnost vazduha je 68,6%. Nikšić ima i visoku vrijednost insolacije, oko 2.220 časova godišnje. Dominantni vjetrovi su sjeverni</w:t>
      </w:r>
      <w:r w:rsidR="00775645">
        <w:t xml:space="preserve"> </w:t>
      </w:r>
      <w:r w:rsidRPr="00127ADB">
        <w:t>i</w:t>
      </w:r>
      <w:r w:rsidR="00775645">
        <w:t xml:space="preserve"> </w:t>
      </w:r>
      <w:r w:rsidRPr="00127ADB">
        <w:t xml:space="preserve">južni. Na pleistocenim vododržljivim naslagama sitnog pijeska i laporovite gline razvijena je relativno gusta mreža kraćih vodotoka koji na rubovima polja poniru. Najduža i najvažnija rijeka Nikšićkog polja je Zeta. Njene najveće pritoke su Bistrica, Mrkošnica i Gračanica. Zbog malog propusnog kapaciteta ponora dio Nikšićkog polja u vrijeme obilnih zimskih padavina povremeno je poplavljen. U polju se nalazi oko 300 vrela, 30 manjih i većih tokova i veliki broj </w:t>
      </w:r>
      <w:r w:rsidR="00775645">
        <w:t>ponora, čak 886. Na teritoriji O</w:t>
      </w:r>
      <w:r w:rsidRPr="00127ADB">
        <w:t>pštine Nikšić nalaze se i vještačka jezera: Krupac, Slano, Vrtac, Liverovići, Grahovsko jezero i Bilećko</w:t>
      </w:r>
      <w:r>
        <w:t xml:space="preserve"> </w:t>
      </w:r>
      <w:r w:rsidRPr="00127ADB">
        <w:t>jezero.</w:t>
      </w:r>
    </w:p>
    <w:p w:rsidR="00127ADB" w:rsidRDefault="00127ADB" w:rsidP="00DA7F13"/>
    <w:p w:rsidR="007041C3" w:rsidRDefault="007041C3" w:rsidP="00DA7F13"/>
    <w:p w:rsidR="007041C3" w:rsidRDefault="007041C3" w:rsidP="00DA7F13"/>
    <w:p w:rsidR="007041C3" w:rsidRDefault="007041C3" w:rsidP="00DA7F13"/>
    <w:p w:rsidR="007041C3" w:rsidRDefault="007041C3" w:rsidP="00DA7F13"/>
    <w:p w:rsidR="00127ADB" w:rsidRPr="007041C3" w:rsidRDefault="00127ADB" w:rsidP="00DA7F13">
      <w:pPr>
        <w:rPr>
          <w:b/>
        </w:rPr>
      </w:pPr>
      <w:r w:rsidRPr="007041C3">
        <w:rPr>
          <w:b/>
        </w:rPr>
        <w:t>Biodiverzitet</w:t>
      </w:r>
    </w:p>
    <w:p w:rsidR="00127ADB" w:rsidRDefault="00127ADB" w:rsidP="00DA7F13"/>
    <w:p w:rsidR="00127ADB" w:rsidRDefault="00127ADB" w:rsidP="00DA7F13">
      <w:r w:rsidRPr="00127ADB">
        <w:t>Zbog svog biogeografskog položaja i veoma specifičnih geomorfoloških, geoloških, hidroloških, hidrogeoloških, pedoloških, klimatskih, biodiverzitetskih i drugih karakteristika, opština Nikšić predstavlja, posebno sa stanovišta zaštite životne sredine, izuzetno vrijedno područje. Sekretarijat za uređenje prostora i zaštitu životne sredine Opštine Nikšić je predložilo za stavljanje pod zaštitu sljedeće objekte prirode: predio Studenačke glavice, estavela Gornjepoljski vir, intermitentni izvor Vidov potok, lokalitet Bjeloševska bara (tipični primjer očuvanih tragova glacijacije - dolinskog lednika), predio Zabran kralja Nikole u Morakovu, endemičnu vrstu javora Acer intermedium, predio Orjen sa Bijelom Gorom, lokalitet Velika Osječenica, Lukavica, biljna zajednica Dioscorea- Carpinetum orientalis, šume bora munike (Pinus heldreichii) na Štitovu, Prekornici, šumskazajednicaAceri-Tilietummixtum.</w:t>
      </w:r>
    </w:p>
    <w:p w:rsidR="0082633E" w:rsidRDefault="0082633E" w:rsidP="00DA7F13"/>
    <w:p w:rsidR="00E14F95" w:rsidRDefault="00E14F95" w:rsidP="00DA7F13"/>
    <w:p w:rsidR="00E14F95" w:rsidRDefault="00E14F95" w:rsidP="00DA7F13"/>
    <w:p w:rsidR="0082633E" w:rsidRPr="007041C3" w:rsidRDefault="0082633E" w:rsidP="00DB7811">
      <w:pPr>
        <w:pStyle w:val="Heading3"/>
      </w:pPr>
      <w:bookmarkStart w:id="13" w:name="_Toc406002908"/>
      <w:bookmarkStart w:id="14" w:name="_Toc406069811"/>
      <w:r w:rsidRPr="007041C3">
        <w:t>Demografija i naselja</w:t>
      </w:r>
      <w:bookmarkEnd w:id="13"/>
      <w:bookmarkEnd w:id="14"/>
    </w:p>
    <w:p w:rsidR="0015592B" w:rsidRDefault="0015592B" w:rsidP="00DA7F13"/>
    <w:p w:rsidR="005A333A" w:rsidRDefault="005A333A" w:rsidP="00DA7F13">
      <w:pPr>
        <w:rPr>
          <w:szCs w:val="24"/>
        </w:rPr>
      </w:pPr>
      <w:r>
        <w:rPr>
          <w:szCs w:val="24"/>
        </w:rPr>
        <w:t xml:space="preserve">Prema </w:t>
      </w:r>
      <w:r w:rsidR="00394D3E" w:rsidRPr="00896C74">
        <w:rPr>
          <w:szCs w:val="24"/>
        </w:rPr>
        <w:t>rezultatima popisa 2011. godine u opštini Nikšić bilo je 72 824 stanovnika,</w:t>
      </w:r>
      <w:r w:rsidR="002C1CD9">
        <w:rPr>
          <w:szCs w:val="24"/>
        </w:rPr>
        <w:t xml:space="preserve"> što iznosi 11,</w:t>
      </w:r>
      <w:r>
        <w:rPr>
          <w:szCs w:val="24"/>
        </w:rPr>
        <w:t>6% ukupne populacije Crne Gore. Od toga</w:t>
      </w:r>
      <w:r w:rsidR="00394D3E" w:rsidRPr="00896C74">
        <w:rPr>
          <w:szCs w:val="24"/>
        </w:rPr>
        <w:t xml:space="preserve"> u gradu</w:t>
      </w:r>
      <w:r>
        <w:rPr>
          <w:szCs w:val="24"/>
        </w:rPr>
        <w:t xml:space="preserve"> </w:t>
      </w:r>
      <w:r w:rsidR="00394D3E" w:rsidRPr="00896C74">
        <w:rPr>
          <w:szCs w:val="24"/>
        </w:rPr>
        <w:t>57 278, u Nikšićkom polju sa gradom 63 280 stanovnika, u Župi Nikšićkoj 3 731 stanovnik, u južnoj zoni sa Bogetićima 424 stanovnika, u Zapadnoj zoni je bilo 1 638 stanovnika a u Sjevernoj zoni 485 stanovnika.</w:t>
      </w:r>
    </w:p>
    <w:p w:rsidR="006C5C54" w:rsidRPr="00F26B36" w:rsidRDefault="002C1CD9" w:rsidP="00DA7F13">
      <w:pPr>
        <w:rPr>
          <w:szCs w:val="24"/>
        </w:rPr>
      </w:pPr>
      <w:r>
        <w:rPr>
          <w:szCs w:val="24"/>
        </w:rPr>
        <w:t>Gustina naseljenosti iznosi 36,45 stanovnika/km</w:t>
      </w:r>
      <w:r w:rsidRPr="002C1CD9">
        <w:rPr>
          <w:szCs w:val="24"/>
          <w:vertAlign w:val="superscript"/>
        </w:rPr>
        <w:t>2</w:t>
      </w:r>
      <w:r w:rsidR="00E14F95">
        <w:rPr>
          <w:szCs w:val="24"/>
        </w:rPr>
        <w:t>, što Opštinu Nikšić svrstava u grupu opština sa srednjom gustinom naseljenosti. Gustina naseljenosti je 1,23 puta manja od gustine na niovu Crne Gore koja iznosi 44,8 stanovnika/km</w:t>
      </w:r>
      <w:r w:rsidR="00E14F95" w:rsidRPr="00E14F95">
        <w:rPr>
          <w:szCs w:val="24"/>
          <w:vertAlign w:val="superscript"/>
        </w:rPr>
        <w:t>2</w:t>
      </w:r>
      <w:r w:rsidR="00E14F95" w:rsidRPr="00E14F95">
        <w:rPr>
          <w:szCs w:val="24"/>
          <w:vertAlign w:val="subscript"/>
        </w:rPr>
        <w:t xml:space="preserve">. </w:t>
      </w:r>
      <w:r w:rsidR="00E14F95">
        <w:rPr>
          <w:szCs w:val="24"/>
          <w:vertAlign w:val="superscript"/>
        </w:rPr>
        <w:t xml:space="preserve">   </w:t>
      </w:r>
    </w:p>
    <w:p w:rsidR="003A2D4C" w:rsidRDefault="002A52CB" w:rsidP="00DA7F13">
      <w:pPr>
        <w:rPr>
          <w:szCs w:val="24"/>
        </w:rPr>
      </w:pPr>
      <w:r w:rsidRPr="002A52CB">
        <w:rPr>
          <w:szCs w:val="24"/>
        </w:rPr>
        <w:t>U periodu 1991-2003. godina broj stanovnika u opštini Nikšić se povećao za 1 404, dok je u narednom popisnom periodu opao za 2 458</w:t>
      </w:r>
      <w:r w:rsidRPr="002A52CB">
        <w:rPr>
          <w:rStyle w:val="FootnoteReference"/>
          <w:rFonts w:ascii="Times New Roman" w:hAnsi="Times New Roman" w:cs="Times New Roman"/>
          <w:szCs w:val="24"/>
        </w:rPr>
        <w:footnoteReference w:id="1"/>
      </w:r>
      <w:r w:rsidRPr="002A52CB">
        <w:rPr>
          <w:szCs w:val="24"/>
        </w:rPr>
        <w:t xml:space="preserve">  stanovnika. </w:t>
      </w:r>
    </w:p>
    <w:p w:rsidR="003A2D4C" w:rsidRDefault="002A52CB" w:rsidP="00DA7F13">
      <w:pPr>
        <w:rPr>
          <w:szCs w:val="24"/>
        </w:rPr>
      </w:pPr>
      <w:r w:rsidRPr="002A52CB">
        <w:rPr>
          <w:szCs w:val="24"/>
        </w:rPr>
        <w:t>U istim periodima u gradu je broj stanovnika  porastao za 2 563, odnosno opao za 1 242. U posmat</w:t>
      </w:r>
      <w:r w:rsidR="009C038A">
        <w:rPr>
          <w:szCs w:val="24"/>
        </w:rPr>
        <w:t>r</w:t>
      </w:r>
      <w:r w:rsidRPr="002A52CB">
        <w:rPr>
          <w:szCs w:val="24"/>
        </w:rPr>
        <w:t>anom periodu samo su seoska naselja u Nikšićkom polju imala konstantan rast broja stanovnika, u prvom periodu 500, a u drugom znatno manji za 55 stanovnika, zahvaljujući rastu broja stanovnika</w:t>
      </w:r>
      <w:r>
        <w:rPr>
          <w:szCs w:val="24"/>
        </w:rPr>
        <w:t xml:space="preserve"> </w:t>
      </w:r>
      <w:r w:rsidRPr="002A52CB">
        <w:rPr>
          <w:szCs w:val="24"/>
        </w:rPr>
        <w:t xml:space="preserve">u tri naselja: Miločanima, Ozrinićima i Rastovcu. Ostala područja opštine imala su konstantno opadanje broja stanovnika, s tim što je intenzitet opadanja porastao u zadnjem međupopisnom periodu. </w:t>
      </w:r>
    </w:p>
    <w:p w:rsidR="002A52CB" w:rsidRDefault="002A52CB" w:rsidP="00DA7F13">
      <w:pPr>
        <w:rPr>
          <w:szCs w:val="24"/>
        </w:rPr>
      </w:pPr>
      <w:r w:rsidRPr="002A52CB">
        <w:rPr>
          <w:szCs w:val="24"/>
        </w:rPr>
        <w:lastRenderedPageBreak/>
        <w:t>U središnjem području</w:t>
      </w:r>
      <w:r w:rsidRPr="002A52CB">
        <w:rPr>
          <w:rStyle w:val="FootnoteReference"/>
          <w:rFonts w:ascii="Times New Roman" w:hAnsi="Times New Roman" w:cs="Times New Roman"/>
          <w:b/>
          <w:szCs w:val="24"/>
        </w:rPr>
        <w:footnoteReference w:id="2"/>
      </w:r>
      <w:r w:rsidRPr="002A52CB">
        <w:rPr>
          <w:szCs w:val="24"/>
        </w:rPr>
        <w:t xml:space="preserve">  u prvom periodu broj stanovnika je porastao za 2 742, a u drugom opao za 1 982. U naseljima Župe Nikšićke broj stanovnika je u prvom periodu opao za 134, a u drugom za 303 stanovnika.</w:t>
      </w:r>
      <w:r>
        <w:rPr>
          <w:szCs w:val="24"/>
        </w:rPr>
        <w:t xml:space="preserve"> </w:t>
      </w:r>
    </w:p>
    <w:p w:rsidR="003A2D4C" w:rsidRDefault="003A2D4C" w:rsidP="00DA7F13">
      <w:pPr>
        <w:rPr>
          <w:szCs w:val="24"/>
        </w:rPr>
      </w:pPr>
      <w:r w:rsidRPr="003A2D4C">
        <w:rPr>
          <w:szCs w:val="24"/>
        </w:rPr>
        <w:t>U ostalim seoskim naseljima središnjeg područja broj stanovnika u prvom periodu (1991-2003. g.) opao je za 187, a u drugom (2003-2011. g.) za 492. Od 30 naselja ovog područja rast broja stanovnika imala su 3: Lukovo, Bogetići i Vitasojevići (mada se radi o malom rastu), a ostala opadanje.</w:t>
      </w:r>
      <w:r>
        <w:rPr>
          <w:szCs w:val="24"/>
        </w:rPr>
        <w:t xml:space="preserve"> </w:t>
      </w:r>
    </w:p>
    <w:p w:rsidR="003A2D4C" w:rsidRDefault="003A2D4C" w:rsidP="00DA7F13">
      <w:pPr>
        <w:rPr>
          <w:szCs w:val="24"/>
        </w:rPr>
      </w:pPr>
      <w:r w:rsidRPr="003A2D4C">
        <w:rPr>
          <w:szCs w:val="24"/>
        </w:rPr>
        <w:t>Zapadno područje (koje smo zbog velikog broja naselja podijelili na jugozapadno i sjeverozapadno) u prvom periodu (1991-2003. g.) je izgubilo 1 152, a u drugom 531 stanovnika iseljavanjem. U jugozapadnom području koje ima 24 naselja u prvom periodu broj stanovnika je opao za 585, a u drugom periodu za 269.  U ovom području rast broja stanovnika u periodu 2003-2011. godina imala su samo 2 naselja i to Nudo (nešto veći) i Podbožur (veoma mali rast svega 1 stanovnik), dok su sva ostala naselja imala opadanje broja stanovnika, od kojih najveće Brestice (sa 51 na 10 stanovnika).</w:t>
      </w:r>
    </w:p>
    <w:p w:rsidR="003A2D4C" w:rsidRDefault="003A2D4C" w:rsidP="00DA7F13">
      <w:pPr>
        <w:rPr>
          <w:szCs w:val="24"/>
        </w:rPr>
      </w:pPr>
      <w:r w:rsidRPr="003A2D4C">
        <w:rPr>
          <w:szCs w:val="24"/>
        </w:rPr>
        <w:t xml:space="preserve">Sjeverozapadno područje je u prvom periodu izgubilo 567 stanovnika, a u drugom 262. Od 17 naselja ovog područja 3 su imala rast broja stanovnika u zadnjem međupopisnom periodu (2003-2011.) Koravlica (indeks 221,4), Petrovići i Podvrš, u naselju Miruše broj stanovnika je stagnirao, dok je u ostalim opadao. </w:t>
      </w:r>
    </w:p>
    <w:p w:rsidR="00AD046F" w:rsidRDefault="00AD046F" w:rsidP="00DA7F13">
      <w:pPr>
        <w:rPr>
          <w:szCs w:val="24"/>
        </w:rPr>
      </w:pPr>
      <w:r w:rsidRPr="00AD046F">
        <w:rPr>
          <w:szCs w:val="24"/>
        </w:rPr>
        <w:t xml:space="preserve">U prvom periodu (1991-2003. g.) sjeverno područje je izgubilo 186 stanovnika, a u drugom  (2003-2011. g.) znatno više 321 stanovnika.  U ovom području rast broja stanovnika imao je samo Javljem, u Vrbici je on stagnirao, a u ostalih 16 naselja opadao. Naselja Vrbica i Srijede imaju ispod 10 stanovnika, a ispod 20 naselja Ubli, Zaljutnica i Štitari. </w:t>
      </w:r>
    </w:p>
    <w:p w:rsidR="00AD046F" w:rsidRPr="00AD046F" w:rsidRDefault="00AD046F" w:rsidP="00DA7F13">
      <w:pPr>
        <w:rPr>
          <w:szCs w:val="24"/>
        </w:rPr>
      </w:pPr>
      <w:r w:rsidRPr="00AD046F">
        <w:rPr>
          <w:szCs w:val="24"/>
        </w:rPr>
        <w:t>Značajno je još istaći da je u zapadnom i sjevernom području populaciona veličina naselja mala, naime, nema ni jedno naselje koje ima 200 stanovnika, preko 100 stanovnika u zapadnom području od 41</w:t>
      </w:r>
      <w:r>
        <w:rPr>
          <w:szCs w:val="24"/>
        </w:rPr>
        <w:t xml:space="preserve"> naselja  ima svega njih 11, dok</w:t>
      </w:r>
      <w:r w:rsidRPr="00AD046F">
        <w:rPr>
          <w:szCs w:val="24"/>
        </w:rPr>
        <w:t xml:space="preserve"> u sjevernom području od 18 naselja samo naselje Dubočke ima preko 100 stanovnika.  U središnjem području (dio naselja van Nikšićkog polja i Župe Nikšićke)  2 naselja (Dragovoljići i Lukovo) imaju preko 300 stanovnika, 1 (Šipačno) ima preko 200 stanovnika, a 5 naselja preko 100 stanovnika. Populaciono velika naselja preko 500 stanovnika su uglavnom u Nikšićkom polju njih 4 (Vir, Miločani, Rastovac i Ozrinići), od kojih su 2 preko 1 000, a jedno (Ozrini</w:t>
      </w:r>
      <w:r w:rsidR="00775645">
        <w:rPr>
          <w:szCs w:val="24"/>
        </w:rPr>
        <w:t>ći) preko 2 000 stanovnika. U</w:t>
      </w:r>
      <w:r w:rsidRPr="00AD046F">
        <w:rPr>
          <w:szCs w:val="24"/>
        </w:rPr>
        <w:t xml:space="preserve"> Župi Nikšićkoj 2 naselja (Dučice i Kuta) su kategoriji 501-1 000 stanovnika.</w:t>
      </w:r>
    </w:p>
    <w:p w:rsidR="002A52CB" w:rsidRDefault="002A52CB" w:rsidP="00DA7F13">
      <w:pPr>
        <w:rPr>
          <w:szCs w:val="24"/>
        </w:rPr>
      </w:pPr>
    </w:p>
    <w:p w:rsidR="008A2591" w:rsidRDefault="008A2591" w:rsidP="00DA7F13">
      <w:pPr>
        <w:rPr>
          <w:szCs w:val="24"/>
        </w:rPr>
      </w:pPr>
    </w:p>
    <w:p w:rsidR="008A2591" w:rsidRPr="002A52CB" w:rsidRDefault="008A2591" w:rsidP="00DA7F13">
      <w:pPr>
        <w:rPr>
          <w:szCs w:val="24"/>
        </w:rPr>
      </w:pPr>
    </w:p>
    <w:p w:rsidR="002A52CB" w:rsidRPr="002A52CB" w:rsidRDefault="002A52CB" w:rsidP="00DA7F13">
      <w:pPr>
        <w:rPr>
          <w:szCs w:val="24"/>
        </w:rPr>
      </w:pPr>
    </w:p>
    <w:p w:rsidR="00AD046F" w:rsidRPr="00960D82" w:rsidRDefault="00E14F95" w:rsidP="00960D82">
      <w:pPr>
        <w:jc w:val="center"/>
        <w:rPr>
          <w:szCs w:val="24"/>
        </w:rPr>
      </w:pPr>
      <w:r>
        <w:rPr>
          <w:noProof/>
          <w:szCs w:val="24"/>
        </w:rPr>
        <w:lastRenderedPageBreak/>
        <w:drawing>
          <wp:anchor distT="0" distB="0" distL="114300" distR="114300" simplePos="0" relativeHeight="251686912" behindDoc="0" locked="0" layoutInCell="1" allowOverlap="1">
            <wp:simplePos x="0" y="0"/>
            <wp:positionH relativeFrom="column">
              <wp:posOffset>-3810</wp:posOffset>
            </wp:positionH>
            <wp:positionV relativeFrom="paragraph">
              <wp:posOffset>-148590</wp:posOffset>
            </wp:positionV>
            <wp:extent cx="5857240" cy="3180715"/>
            <wp:effectExtent l="0" t="0" r="0"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7240" cy="3180715"/>
                    </a:xfrm>
                    <a:prstGeom prst="rect">
                      <a:avLst/>
                    </a:prstGeom>
                    <a:noFill/>
                  </pic:spPr>
                </pic:pic>
              </a:graphicData>
            </a:graphic>
          </wp:anchor>
        </w:drawing>
      </w:r>
      <w:r w:rsidR="00AD046F">
        <w:rPr>
          <w:szCs w:val="24"/>
        </w:rPr>
        <w:t>Slika 1.2</w:t>
      </w:r>
      <w:r w:rsidR="00AD046F" w:rsidRPr="00AD046F">
        <w:t xml:space="preserve"> – Kretanje broja stanovnika u periodu 1991-2011. g.</w:t>
      </w:r>
    </w:p>
    <w:p w:rsidR="00E14F95" w:rsidRPr="00AD046F" w:rsidRDefault="00E14F95" w:rsidP="00DA7F13">
      <w:pPr>
        <w:rPr>
          <w:szCs w:val="24"/>
        </w:rPr>
      </w:pPr>
    </w:p>
    <w:p w:rsidR="00E14F95" w:rsidRDefault="00E14F95" w:rsidP="00DA7F13">
      <w:pPr>
        <w:rPr>
          <w:szCs w:val="24"/>
        </w:rPr>
      </w:pPr>
    </w:p>
    <w:p w:rsidR="008A2591" w:rsidRPr="00E05C19" w:rsidRDefault="00F26B36" w:rsidP="00DA7F13">
      <w:pPr>
        <w:rPr>
          <w:szCs w:val="24"/>
          <w:lang w:val="fr-FR"/>
        </w:rPr>
      </w:pPr>
      <w:r w:rsidRPr="006C5C54">
        <w:rPr>
          <w:szCs w:val="24"/>
        </w:rPr>
        <w:t xml:space="preserve">Za razliku od kretanja broja stanovnika broj domaćinstava se konstantno povećavao u opštini Nikšić sa 19 495  u 1991. godini na 21 140 u 2003. i  21 634 u 2011. godini (ali je intenzitet rasta opadao -  u periodu 1991-2003. broj domaćinstava se povećao za 1 545, a u narednom  periodu 2003-2011. g. za svega 494) zahvaljujući raslojavanju domaćinstava (dioba većih na manja domaćinstva).  </w:t>
      </w:r>
      <w:r w:rsidRPr="00E05C19">
        <w:rPr>
          <w:szCs w:val="24"/>
          <w:lang w:val="fr-FR"/>
        </w:rPr>
        <w:t>U međuvremenu prosječna veličina domaćinstva je opala sa 3,8 na 3,3 člana.</w:t>
      </w:r>
    </w:p>
    <w:p w:rsidR="008A2591" w:rsidRPr="00E05C19" w:rsidRDefault="008A2591" w:rsidP="00DA7F13">
      <w:pPr>
        <w:rPr>
          <w:noProof/>
          <w:color w:val="FF0000"/>
          <w:lang w:val="fr-FR"/>
        </w:rPr>
      </w:pPr>
    </w:p>
    <w:p w:rsidR="008A2591" w:rsidRPr="00E05C19" w:rsidRDefault="008A2591" w:rsidP="00DA7F13">
      <w:pPr>
        <w:rPr>
          <w:noProof/>
          <w:color w:val="FF0000"/>
          <w:lang w:val="fr-FR"/>
        </w:rPr>
      </w:pPr>
    </w:p>
    <w:p w:rsidR="00DB6E97" w:rsidRPr="00E05C19" w:rsidRDefault="00DB6E97" w:rsidP="00DA7F13">
      <w:pPr>
        <w:rPr>
          <w:noProof/>
          <w:color w:val="FF0000"/>
          <w:lang w:val="fr-FR"/>
        </w:rPr>
      </w:pPr>
    </w:p>
    <w:p w:rsidR="00E14F95" w:rsidRDefault="008A2591" w:rsidP="00960D82">
      <w:pPr>
        <w:jc w:val="center"/>
        <w:rPr>
          <w:szCs w:val="24"/>
          <w:lang w:val="fr-FR"/>
        </w:rPr>
      </w:pPr>
      <w:r>
        <w:rPr>
          <w:noProof/>
          <w:szCs w:val="24"/>
          <w:vertAlign w:val="superscript"/>
        </w:rPr>
        <w:lastRenderedPageBreak/>
        <w:drawing>
          <wp:anchor distT="0" distB="0" distL="114300" distR="114300" simplePos="0" relativeHeight="251683840" behindDoc="0" locked="0" layoutInCell="1" allowOverlap="1">
            <wp:simplePos x="0" y="0"/>
            <wp:positionH relativeFrom="column">
              <wp:posOffset>72390</wp:posOffset>
            </wp:positionH>
            <wp:positionV relativeFrom="paragraph">
              <wp:posOffset>13335</wp:posOffset>
            </wp:positionV>
            <wp:extent cx="5609590" cy="311404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9590" cy="3114040"/>
                    </a:xfrm>
                    <a:prstGeom prst="rect">
                      <a:avLst/>
                    </a:prstGeom>
                    <a:noFill/>
                  </pic:spPr>
                </pic:pic>
              </a:graphicData>
            </a:graphic>
          </wp:anchor>
        </w:drawing>
      </w:r>
      <w:r w:rsidRPr="00E05C19">
        <w:rPr>
          <w:szCs w:val="24"/>
          <w:lang w:val="fr-FR"/>
        </w:rPr>
        <w:t>Slika 1.3 Kretanje broja domaćinstava u periodu 1991-2011.g.</w:t>
      </w:r>
    </w:p>
    <w:p w:rsidR="00E57629" w:rsidRPr="00E05C19" w:rsidRDefault="00E57629" w:rsidP="00960D82">
      <w:pPr>
        <w:jc w:val="center"/>
        <w:rPr>
          <w:szCs w:val="24"/>
          <w:vertAlign w:val="superscript"/>
          <w:lang w:val="fr-FR"/>
        </w:rPr>
      </w:pPr>
    </w:p>
    <w:p w:rsidR="008A2591" w:rsidRPr="00E05C19" w:rsidRDefault="008A2591" w:rsidP="00DB7811">
      <w:pPr>
        <w:pStyle w:val="Heading3"/>
        <w:rPr>
          <w:lang w:val="fr-FR"/>
        </w:rPr>
      </w:pPr>
      <w:bookmarkStart w:id="15" w:name="_Toc406002909"/>
      <w:bookmarkStart w:id="16" w:name="_Toc406069812"/>
      <w:r w:rsidRPr="00E05C19">
        <w:rPr>
          <w:lang w:val="fr-FR"/>
        </w:rPr>
        <w:t>Ekonomski indikatori</w:t>
      </w:r>
      <w:bookmarkEnd w:id="15"/>
      <w:bookmarkEnd w:id="16"/>
    </w:p>
    <w:p w:rsidR="00643C5F" w:rsidRPr="00E05C19" w:rsidRDefault="00643C5F" w:rsidP="00DA7F13">
      <w:pPr>
        <w:rPr>
          <w:lang w:val="fr-FR"/>
        </w:rPr>
      </w:pPr>
    </w:p>
    <w:p w:rsidR="00FA66DF" w:rsidRDefault="00FA66DF" w:rsidP="00DA7F13">
      <w:pPr>
        <w:rPr>
          <w:lang w:val="sr-Latn-CS"/>
        </w:rPr>
      </w:pPr>
      <w:r w:rsidRPr="00FA66DF">
        <w:rPr>
          <w:lang w:val="sr-Latn-CS"/>
        </w:rPr>
        <w:t>Opština Nikšić</w:t>
      </w:r>
      <w:r w:rsidR="00462133">
        <w:rPr>
          <w:lang w:val="sr-Latn-CS"/>
        </w:rPr>
        <w:t xml:space="preserve"> sa indeksom razv</w:t>
      </w:r>
      <w:r w:rsidR="009C038A">
        <w:rPr>
          <w:lang w:val="sr-Latn-CS"/>
        </w:rPr>
        <w:t>i</w:t>
      </w:r>
      <w:r w:rsidR="00462133">
        <w:rPr>
          <w:lang w:val="sr-Latn-CS"/>
        </w:rPr>
        <w:t>jenosti od 89%</w:t>
      </w:r>
      <w:r w:rsidRPr="00FA66DF">
        <w:rPr>
          <w:lang w:val="sr-Latn-CS"/>
        </w:rPr>
        <w:t xml:space="preserve"> je</w:t>
      </w:r>
      <w:r w:rsidRPr="00E05C19">
        <w:rPr>
          <w:lang w:val="fr-FR"/>
        </w:rPr>
        <w:t xml:space="preserve"> </w:t>
      </w:r>
      <w:r w:rsidRPr="00FA66DF">
        <w:rPr>
          <w:lang w:val="sr-Latn-CS"/>
        </w:rPr>
        <w:t>lo</w:t>
      </w:r>
      <w:r w:rsidR="0055063E">
        <w:rPr>
          <w:lang w:val="sr-Latn-CS"/>
        </w:rPr>
        <w:t xml:space="preserve">kalna samouprava sa prosječnim indeksom </w:t>
      </w:r>
      <w:r w:rsidRPr="00FA66DF">
        <w:rPr>
          <w:lang w:val="sr-Latn-CS"/>
        </w:rPr>
        <w:t xml:space="preserve">razvijenosti. </w:t>
      </w:r>
      <w:r w:rsidR="007C72B0">
        <w:rPr>
          <w:lang w:val="sr-Latn-CS"/>
        </w:rPr>
        <w:t>Pozitivni trendovi kod aktivnog stanovništva se odnose na smanjenje</w:t>
      </w:r>
      <w:r w:rsidRPr="00FA66DF">
        <w:rPr>
          <w:lang w:val="sr-Latn-CS"/>
        </w:rPr>
        <w:t xml:space="preserve"> nepismenog  stanovništva, kao i povećanja broja domaći</w:t>
      </w:r>
      <w:r w:rsidR="007C72B0">
        <w:rPr>
          <w:lang w:val="sr-Latn-CS"/>
        </w:rPr>
        <w:t xml:space="preserve">nstava, dok su ostali </w:t>
      </w:r>
      <w:r w:rsidRPr="00FA66DF">
        <w:rPr>
          <w:lang w:val="sr-Latn-CS"/>
        </w:rPr>
        <w:t xml:space="preserve">pokazatelji negativni. </w:t>
      </w:r>
    </w:p>
    <w:p w:rsidR="00462133" w:rsidRPr="00462133" w:rsidRDefault="00462133" w:rsidP="00DA7F13">
      <w:pPr>
        <w:rPr>
          <w:lang w:val="sr-Latn-CS"/>
        </w:rPr>
      </w:pPr>
      <w:r>
        <w:rPr>
          <w:lang w:val="sr-Latn-CS"/>
        </w:rPr>
        <w:t xml:space="preserve">Po indeksu razvijenosti, ispod Opštine Nikšić se nalaze sledeće opštine: </w:t>
      </w:r>
      <w:r w:rsidRPr="00462133">
        <w:rPr>
          <w:lang w:val="sr-Latn-CS"/>
        </w:rPr>
        <w:t>Andrijevica</w:t>
      </w:r>
      <w:r w:rsidR="00775645">
        <w:rPr>
          <w:lang w:val="sr-Latn-CS"/>
        </w:rPr>
        <w:t>,</w:t>
      </w:r>
      <w:r w:rsidRPr="00462133">
        <w:rPr>
          <w:lang w:val="sr-Latn-CS"/>
        </w:rPr>
        <w:t xml:space="preserve"> </w:t>
      </w:r>
    </w:p>
    <w:p w:rsidR="00462133" w:rsidRDefault="00960D82" w:rsidP="00DA7F13">
      <w:pPr>
        <w:rPr>
          <w:lang w:val="sr-Latn-CS"/>
        </w:rPr>
      </w:pPr>
      <w:r w:rsidRPr="00AB7D47">
        <w:rPr>
          <w:rFonts w:ascii="Arial" w:hAnsi="Arial" w:cs="Arial"/>
          <w:noProof/>
          <w:sz w:val="20"/>
          <w:szCs w:val="20"/>
        </w:rPr>
        <w:drawing>
          <wp:anchor distT="0" distB="0" distL="114300" distR="114300" simplePos="0" relativeHeight="251653120" behindDoc="0" locked="0" layoutInCell="1" allowOverlap="1">
            <wp:simplePos x="0" y="0"/>
            <wp:positionH relativeFrom="column">
              <wp:posOffset>358140</wp:posOffset>
            </wp:positionH>
            <wp:positionV relativeFrom="paragraph">
              <wp:posOffset>684530</wp:posOffset>
            </wp:positionV>
            <wp:extent cx="5048250" cy="260985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0" cy="2609850"/>
                    </a:xfrm>
                    <a:prstGeom prst="rect">
                      <a:avLst/>
                    </a:prstGeom>
                    <a:noFill/>
                    <a:ln>
                      <a:noFill/>
                    </a:ln>
                  </pic:spPr>
                </pic:pic>
              </a:graphicData>
            </a:graphic>
          </wp:anchor>
        </w:drawing>
      </w:r>
      <w:r w:rsidR="00462133">
        <w:rPr>
          <w:lang w:val="sr-Latn-CS"/>
        </w:rPr>
        <w:t xml:space="preserve">Berane, Bijelo Polje, Kolašin, Mojkovac, Plav, Pljevlja, Rožaje, Šavnik, Žabljak, Cetinje, </w:t>
      </w:r>
      <w:r w:rsidR="00462133" w:rsidRPr="00462133">
        <w:rPr>
          <w:lang w:val="sr-Latn-CS"/>
        </w:rPr>
        <w:t>Ulcinj</w:t>
      </w:r>
      <w:r w:rsidR="00462133">
        <w:rPr>
          <w:lang w:val="sr-Latn-CS"/>
        </w:rPr>
        <w:t xml:space="preserve"> i Plužine. </w:t>
      </w:r>
      <w:r w:rsidR="00481EFB">
        <w:rPr>
          <w:lang w:val="sr-Latn-CS"/>
        </w:rPr>
        <w:t>Ovaj in</w:t>
      </w:r>
      <w:r w:rsidR="005F67BD">
        <w:rPr>
          <w:lang w:val="sr-Latn-CS"/>
        </w:rPr>
        <w:t>deks je najveći za Opštinu Budva</w:t>
      </w:r>
      <w:r w:rsidR="00481EFB">
        <w:rPr>
          <w:lang w:val="sr-Latn-CS"/>
        </w:rPr>
        <w:t xml:space="preserve"> i iznosi 362%. </w:t>
      </w:r>
    </w:p>
    <w:p w:rsidR="00EE3907" w:rsidRDefault="00125F9B" w:rsidP="00960D82">
      <w:pPr>
        <w:jc w:val="center"/>
        <w:rPr>
          <w:lang w:val="sr-Latn-CS"/>
        </w:rPr>
      </w:pPr>
      <w:r>
        <w:rPr>
          <w:lang w:val="sr-Latn-CS"/>
        </w:rPr>
        <w:t>Slika 1.4 Indeks razvijenosti Opština u Crnoj Gori</w:t>
      </w:r>
    </w:p>
    <w:p w:rsidR="006800F4" w:rsidRDefault="006800F4" w:rsidP="00DA7F13">
      <w:pPr>
        <w:rPr>
          <w:lang w:val="sr-Latn-CS"/>
        </w:rPr>
      </w:pPr>
    </w:p>
    <w:p w:rsidR="006800F4" w:rsidRPr="00312389" w:rsidRDefault="00EE3907" w:rsidP="00DA7F13">
      <w:pPr>
        <w:rPr>
          <w:lang w:val="sr-Latn-CS"/>
        </w:rPr>
      </w:pPr>
      <w:r w:rsidRPr="00EE3907">
        <w:rPr>
          <w:lang w:val="sr-Latn-CS"/>
        </w:rPr>
        <w:t>Ukupna razvijenost jednog područja u značajnoj mjeri opredijeljena je stepenom razvijenosti njegove ekonomije. Tako je i Nikšić izgledao bolje ili lošije u zavisnosti od stanja njegove ekonomije. Ekonomska recesija devedesetih godina zajedno sa neefikasnostima i strukturnim neprilagođenostima naslijeđenim iz perioda samoupravne ekonomije doprinijeli su nezadovoljavajućem stanju u nikšićkoj ekonomiji. U drugoj polovini devedesetih godina, pad privrednih aktivnosti je zaustavljen. Poslije 2000. godine, dolazi do ubrzanijeg oporavka privrede. Privredni rast je dinamičniji i stabilniji. U periodu od 2006. do 2009. godine nikšićka ekonomija je doživjela značajne promjene u odnosu na prethodne godine, a ogledaju se u rastu bruto društvenog proizvoda, rastu investicija, razvoju tržišta nekretnina, suzbijanju sive ekonomije i smanjenju nezaposlenosti. Period od 2010. do 2013. godine Nikšiću je donio stagnaciju i pad ekonomskih aktivnosti, što je rezultiralo zatvaranjem određenog broja preduzeća, rastu stope nezaposlenosti, smanjenjem fiskalnih prihoda i u konačnom padu nivoa investicija. Nikšićku ekonomsku stvarnost posljednjih godina obilježile su privatizacije najvećih kolektiva, od kojih su neke realizovane uspješno a neke ne. Sve zemlje u tranziciji su se suočavale sa početnim ograničenjima razvoja preduzetništva i malih i srednjih preduzeća, kao što su: nizak nivo biznis znanja (posebno u oblasti menadžmenta), regulativne i administrativne barijere, ograničen pristup raspoloživim izvorima finansijskih sredstava, neadekvatan pristup izvorima poslovnih i tržišnih informacija i ograničenja raspoloživosti specijalizovanih poslovnih usluga.</w:t>
      </w:r>
    </w:p>
    <w:p w:rsidR="00767E47" w:rsidRPr="00E05C19" w:rsidRDefault="00767E47" w:rsidP="00DA7F13">
      <w:pPr>
        <w:rPr>
          <w:lang w:val="sr-Latn-CS"/>
        </w:rPr>
      </w:pPr>
    </w:p>
    <w:p w:rsidR="00CB735A" w:rsidRPr="00E05C19" w:rsidRDefault="009C038A" w:rsidP="00DA7F13">
      <w:pPr>
        <w:rPr>
          <w:lang w:val="sr-Latn-CS"/>
        </w:rPr>
      </w:pPr>
      <w:r w:rsidRPr="00E05C19">
        <w:rPr>
          <w:lang w:val="sr-Latn-CS"/>
        </w:rPr>
        <w:t>Prema strukturi</w:t>
      </w:r>
      <w:r w:rsidR="008B449D" w:rsidRPr="00E05C19">
        <w:rPr>
          <w:lang w:val="sr-Latn-CS"/>
        </w:rPr>
        <w:t xml:space="preserve"> privredne djelatnosti najzastupljenija je </w:t>
      </w:r>
      <w:r w:rsidR="00B83044" w:rsidRPr="00E05C19">
        <w:rPr>
          <w:lang w:val="sr-Latn-CS"/>
        </w:rPr>
        <w:t>trg</w:t>
      </w:r>
      <w:r w:rsidR="00A3161F" w:rsidRPr="00E05C19">
        <w:rPr>
          <w:lang w:val="sr-Latn-CS"/>
        </w:rPr>
        <w:t>o</w:t>
      </w:r>
      <w:r w:rsidR="00B83044" w:rsidRPr="00E05C19">
        <w:rPr>
          <w:lang w:val="sr-Latn-CS"/>
        </w:rPr>
        <w:t>vinska djelatnost</w:t>
      </w:r>
      <w:r w:rsidR="008B449D" w:rsidRPr="00E05C19">
        <w:rPr>
          <w:lang w:val="sr-Latn-CS"/>
        </w:rPr>
        <w:t xml:space="preserve">, zatim </w:t>
      </w:r>
      <w:r w:rsidRPr="00E05C19">
        <w:rPr>
          <w:lang w:val="sr-Latn-CS"/>
        </w:rPr>
        <w:t xml:space="preserve"> </w:t>
      </w:r>
      <w:r w:rsidR="00B83044" w:rsidRPr="00E05C19">
        <w:rPr>
          <w:lang w:val="sr-Latn-CS"/>
        </w:rPr>
        <w:t>prerađivačka industrija. U strukturi preduzeća po veličini najbrojnija su mala preduzeća i mikro subjekti (1691), zatim srednja preduzeća (</w:t>
      </w:r>
      <w:r w:rsidR="001D0661" w:rsidRPr="00E05C19">
        <w:rPr>
          <w:lang w:val="sr-Latn-CS"/>
        </w:rPr>
        <w:t>23</w:t>
      </w:r>
      <w:r w:rsidR="00B83044" w:rsidRPr="00E05C19">
        <w:rPr>
          <w:lang w:val="sr-Latn-CS"/>
        </w:rPr>
        <w:t>)</w:t>
      </w:r>
      <w:r w:rsidR="001D0661" w:rsidRPr="00E05C19">
        <w:rPr>
          <w:lang w:val="sr-Latn-CS"/>
        </w:rPr>
        <w:t xml:space="preserve"> i velika preduzeća (7). </w:t>
      </w:r>
    </w:p>
    <w:p w:rsidR="00850E4A" w:rsidRPr="00E05C19" w:rsidRDefault="00850E4A" w:rsidP="00DA7F13">
      <w:pPr>
        <w:rPr>
          <w:lang w:val="sr-Latn-CS"/>
        </w:rPr>
      </w:pPr>
    </w:p>
    <w:p w:rsidR="00850E4A" w:rsidRPr="00E05C19" w:rsidRDefault="00850E4A" w:rsidP="00DA7F13">
      <w:pPr>
        <w:rPr>
          <w:lang w:val="sr-Latn-CS"/>
        </w:rPr>
      </w:pPr>
    </w:p>
    <w:p w:rsidR="00850E4A" w:rsidRDefault="00767E47" w:rsidP="00DA7F13">
      <w:r>
        <w:rPr>
          <w:noProof/>
        </w:rPr>
        <w:lastRenderedPageBreak/>
        <w:drawing>
          <wp:inline distT="0" distB="0" distL="0" distR="0">
            <wp:extent cx="5619750" cy="4352925"/>
            <wp:effectExtent l="0" t="0" r="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25F9B" w:rsidRDefault="00125F9B" w:rsidP="00E45BAB">
      <w:pPr>
        <w:jc w:val="center"/>
      </w:pPr>
      <w:r>
        <w:t>Slika 1.5 Struktura prihoda po djelatnostima u</w:t>
      </w:r>
      <w:r w:rsidR="002D45EC">
        <w:t xml:space="preserve"> Opštini Nikšić za 2010. godinu</w:t>
      </w:r>
    </w:p>
    <w:p w:rsidR="002D45EC" w:rsidRDefault="002D45EC" w:rsidP="00DA7F13"/>
    <w:p w:rsidR="00D658B5" w:rsidRDefault="00D658B5" w:rsidP="00DA7F13"/>
    <w:p w:rsidR="00D658B5" w:rsidRDefault="00D658B5" w:rsidP="00DA7F13"/>
    <w:p w:rsidR="00960D82" w:rsidRDefault="00960D82" w:rsidP="00DA7F13"/>
    <w:p w:rsidR="00960D82" w:rsidRDefault="00960D82" w:rsidP="00DA7F13"/>
    <w:p w:rsidR="00BE5AB8" w:rsidRDefault="00312389" w:rsidP="00DA7F13">
      <w:r>
        <w:t>Planiran</w:t>
      </w:r>
      <w:r w:rsidR="00BE5AB8">
        <w:t xml:space="preserve">i  i ostvareni budžeti Opštine Nikšić u periodu 2008-2014 godine prikazani su u tabeli 1.1. </w:t>
      </w:r>
    </w:p>
    <w:p w:rsidR="00D658B5" w:rsidRDefault="00D658B5" w:rsidP="00DA7F13"/>
    <w:tbl>
      <w:tblPr>
        <w:tblStyle w:val="TableGrid"/>
        <w:tblW w:w="0" w:type="auto"/>
        <w:jc w:val="center"/>
        <w:tblLook w:val="04A0"/>
      </w:tblPr>
      <w:tblGrid>
        <w:gridCol w:w="2183"/>
        <w:gridCol w:w="2192"/>
        <w:gridCol w:w="2192"/>
        <w:gridCol w:w="2191"/>
      </w:tblGrid>
      <w:tr w:rsidR="0024148F" w:rsidTr="00960D82">
        <w:trPr>
          <w:cnfStyle w:val="100000000000"/>
          <w:trHeight w:val="336"/>
          <w:jc w:val="center"/>
        </w:trPr>
        <w:tc>
          <w:tcPr>
            <w:tcW w:w="2183" w:type="dxa"/>
          </w:tcPr>
          <w:p w:rsidR="00064020" w:rsidRPr="00960D82" w:rsidRDefault="0024148F" w:rsidP="00960D82">
            <w:pPr>
              <w:jc w:val="center"/>
              <w:rPr>
                <w:sz w:val="22"/>
                <w:szCs w:val="22"/>
              </w:rPr>
            </w:pPr>
            <w:r w:rsidRPr="00960D82">
              <w:rPr>
                <w:sz w:val="22"/>
                <w:szCs w:val="22"/>
              </w:rPr>
              <w:t>Godina</w:t>
            </w:r>
          </w:p>
        </w:tc>
        <w:tc>
          <w:tcPr>
            <w:tcW w:w="2192" w:type="dxa"/>
          </w:tcPr>
          <w:p w:rsidR="00064020" w:rsidRPr="00960D82" w:rsidRDefault="0024148F" w:rsidP="00960D82">
            <w:pPr>
              <w:jc w:val="center"/>
              <w:rPr>
                <w:sz w:val="22"/>
                <w:szCs w:val="22"/>
              </w:rPr>
            </w:pPr>
            <w:r w:rsidRPr="00960D82">
              <w:rPr>
                <w:sz w:val="22"/>
                <w:szCs w:val="22"/>
              </w:rPr>
              <w:t>Planiran(€)</w:t>
            </w:r>
          </w:p>
        </w:tc>
        <w:tc>
          <w:tcPr>
            <w:tcW w:w="2192" w:type="dxa"/>
          </w:tcPr>
          <w:p w:rsidR="00064020" w:rsidRPr="00960D82" w:rsidRDefault="0024148F" w:rsidP="00960D82">
            <w:pPr>
              <w:jc w:val="center"/>
              <w:rPr>
                <w:sz w:val="22"/>
                <w:szCs w:val="22"/>
              </w:rPr>
            </w:pPr>
            <w:r w:rsidRPr="00960D82">
              <w:rPr>
                <w:sz w:val="22"/>
                <w:szCs w:val="22"/>
              </w:rPr>
              <w:t>Ostvaren(€)</w:t>
            </w:r>
          </w:p>
        </w:tc>
        <w:tc>
          <w:tcPr>
            <w:tcW w:w="2191" w:type="dxa"/>
          </w:tcPr>
          <w:p w:rsidR="00064020" w:rsidRPr="00960D82" w:rsidRDefault="0024148F" w:rsidP="00960D82">
            <w:pPr>
              <w:jc w:val="center"/>
              <w:rPr>
                <w:sz w:val="22"/>
                <w:szCs w:val="22"/>
              </w:rPr>
            </w:pPr>
            <w:r w:rsidRPr="00960D82">
              <w:rPr>
                <w:sz w:val="22"/>
                <w:szCs w:val="22"/>
              </w:rPr>
              <w:t>Ostvaren(%)</w:t>
            </w:r>
          </w:p>
        </w:tc>
      </w:tr>
      <w:tr w:rsidR="0024148F" w:rsidTr="00960D82">
        <w:trPr>
          <w:trHeight w:val="349"/>
          <w:jc w:val="center"/>
        </w:trPr>
        <w:tc>
          <w:tcPr>
            <w:tcW w:w="2183" w:type="dxa"/>
          </w:tcPr>
          <w:p w:rsidR="00064020" w:rsidRPr="00960D82" w:rsidRDefault="0024148F" w:rsidP="00960D82">
            <w:pPr>
              <w:jc w:val="center"/>
              <w:rPr>
                <w:sz w:val="22"/>
                <w:szCs w:val="22"/>
              </w:rPr>
            </w:pPr>
            <w:r w:rsidRPr="00960D82">
              <w:rPr>
                <w:sz w:val="22"/>
                <w:szCs w:val="22"/>
              </w:rPr>
              <w:t>2008.</w:t>
            </w:r>
          </w:p>
        </w:tc>
        <w:tc>
          <w:tcPr>
            <w:tcW w:w="2192" w:type="dxa"/>
          </w:tcPr>
          <w:p w:rsidR="00064020" w:rsidRPr="00960D82" w:rsidRDefault="0024148F" w:rsidP="00960D82">
            <w:pPr>
              <w:jc w:val="center"/>
              <w:rPr>
                <w:sz w:val="22"/>
                <w:szCs w:val="22"/>
              </w:rPr>
            </w:pPr>
            <w:r w:rsidRPr="00960D82">
              <w:rPr>
                <w:sz w:val="22"/>
                <w:szCs w:val="22"/>
              </w:rPr>
              <w:t>30.689.252,40</w:t>
            </w:r>
          </w:p>
        </w:tc>
        <w:tc>
          <w:tcPr>
            <w:tcW w:w="2192" w:type="dxa"/>
          </w:tcPr>
          <w:p w:rsidR="00064020" w:rsidRPr="00960D82" w:rsidRDefault="0024148F" w:rsidP="00960D82">
            <w:pPr>
              <w:jc w:val="center"/>
              <w:rPr>
                <w:sz w:val="22"/>
                <w:szCs w:val="22"/>
              </w:rPr>
            </w:pPr>
            <w:r w:rsidRPr="00960D82">
              <w:rPr>
                <w:sz w:val="22"/>
                <w:szCs w:val="22"/>
              </w:rPr>
              <w:t>25.326.243,38</w:t>
            </w:r>
          </w:p>
        </w:tc>
        <w:tc>
          <w:tcPr>
            <w:tcW w:w="2191" w:type="dxa"/>
          </w:tcPr>
          <w:p w:rsidR="00064020" w:rsidRPr="00960D82" w:rsidRDefault="0024148F" w:rsidP="00960D82">
            <w:pPr>
              <w:jc w:val="center"/>
              <w:rPr>
                <w:sz w:val="22"/>
                <w:szCs w:val="22"/>
              </w:rPr>
            </w:pPr>
            <w:r w:rsidRPr="00960D82">
              <w:rPr>
                <w:sz w:val="22"/>
                <w:szCs w:val="22"/>
              </w:rPr>
              <w:t>82,5</w:t>
            </w:r>
          </w:p>
        </w:tc>
      </w:tr>
      <w:tr w:rsidR="0024148F" w:rsidTr="00960D82">
        <w:trPr>
          <w:cnfStyle w:val="000000010000"/>
          <w:trHeight w:val="336"/>
          <w:jc w:val="center"/>
        </w:trPr>
        <w:tc>
          <w:tcPr>
            <w:tcW w:w="2183" w:type="dxa"/>
          </w:tcPr>
          <w:p w:rsidR="00064020" w:rsidRPr="00960D82" w:rsidRDefault="0024148F" w:rsidP="00960D82">
            <w:pPr>
              <w:jc w:val="center"/>
              <w:rPr>
                <w:sz w:val="22"/>
                <w:szCs w:val="22"/>
              </w:rPr>
            </w:pPr>
            <w:r w:rsidRPr="00960D82">
              <w:rPr>
                <w:sz w:val="22"/>
                <w:szCs w:val="22"/>
              </w:rPr>
              <w:t>2009.</w:t>
            </w:r>
          </w:p>
        </w:tc>
        <w:tc>
          <w:tcPr>
            <w:tcW w:w="2192" w:type="dxa"/>
          </w:tcPr>
          <w:p w:rsidR="00064020" w:rsidRPr="00960D82" w:rsidRDefault="0024148F" w:rsidP="00960D82">
            <w:pPr>
              <w:jc w:val="center"/>
              <w:rPr>
                <w:sz w:val="22"/>
                <w:szCs w:val="22"/>
              </w:rPr>
            </w:pPr>
            <w:r w:rsidRPr="00960D82">
              <w:rPr>
                <w:sz w:val="22"/>
                <w:szCs w:val="22"/>
              </w:rPr>
              <w:t>28.712.132,00</w:t>
            </w:r>
          </w:p>
        </w:tc>
        <w:tc>
          <w:tcPr>
            <w:tcW w:w="2192" w:type="dxa"/>
          </w:tcPr>
          <w:p w:rsidR="00064020" w:rsidRPr="00960D82" w:rsidRDefault="0024148F" w:rsidP="00960D82">
            <w:pPr>
              <w:jc w:val="center"/>
              <w:rPr>
                <w:sz w:val="22"/>
                <w:szCs w:val="22"/>
              </w:rPr>
            </w:pPr>
            <w:r w:rsidRPr="00960D82">
              <w:rPr>
                <w:sz w:val="22"/>
                <w:szCs w:val="22"/>
              </w:rPr>
              <w:t>16.545.026,22</w:t>
            </w:r>
          </w:p>
        </w:tc>
        <w:tc>
          <w:tcPr>
            <w:tcW w:w="2191" w:type="dxa"/>
          </w:tcPr>
          <w:p w:rsidR="00064020" w:rsidRPr="00960D82" w:rsidRDefault="0024148F" w:rsidP="00960D82">
            <w:pPr>
              <w:jc w:val="center"/>
              <w:rPr>
                <w:sz w:val="22"/>
                <w:szCs w:val="22"/>
              </w:rPr>
            </w:pPr>
            <w:r w:rsidRPr="00960D82">
              <w:rPr>
                <w:sz w:val="22"/>
                <w:szCs w:val="22"/>
              </w:rPr>
              <w:t>57,6</w:t>
            </w:r>
          </w:p>
        </w:tc>
      </w:tr>
      <w:tr w:rsidR="0024148F" w:rsidTr="00960D82">
        <w:trPr>
          <w:trHeight w:val="349"/>
          <w:jc w:val="center"/>
        </w:trPr>
        <w:tc>
          <w:tcPr>
            <w:tcW w:w="2183" w:type="dxa"/>
          </w:tcPr>
          <w:p w:rsidR="00064020" w:rsidRPr="00960D82" w:rsidRDefault="0024148F" w:rsidP="00960D82">
            <w:pPr>
              <w:jc w:val="center"/>
              <w:rPr>
                <w:sz w:val="22"/>
                <w:szCs w:val="22"/>
              </w:rPr>
            </w:pPr>
            <w:r w:rsidRPr="00960D82">
              <w:rPr>
                <w:sz w:val="22"/>
                <w:szCs w:val="22"/>
              </w:rPr>
              <w:t>2010.</w:t>
            </w:r>
          </w:p>
        </w:tc>
        <w:tc>
          <w:tcPr>
            <w:tcW w:w="2192" w:type="dxa"/>
          </w:tcPr>
          <w:p w:rsidR="00064020" w:rsidRPr="00960D82" w:rsidRDefault="0024148F" w:rsidP="00960D82">
            <w:pPr>
              <w:jc w:val="center"/>
              <w:rPr>
                <w:sz w:val="22"/>
                <w:szCs w:val="22"/>
              </w:rPr>
            </w:pPr>
            <w:r w:rsidRPr="00960D82">
              <w:rPr>
                <w:sz w:val="22"/>
                <w:szCs w:val="22"/>
              </w:rPr>
              <w:t>25.677.985,43</w:t>
            </w:r>
          </w:p>
        </w:tc>
        <w:tc>
          <w:tcPr>
            <w:tcW w:w="2192" w:type="dxa"/>
          </w:tcPr>
          <w:p w:rsidR="00064020" w:rsidRPr="00960D82" w:rsidRDefault="0024148F" w:rsidP="00960D82">
            <w:pPr>
              <w:jc w:val="center"/>
              <w:rPr>
                <w:sz w:val="22"/>
                <w:szCs w:val="22"/>
              </w:rPr>
            </w:pPr>
            <w:r w:rsidRPr="00960D82">
              <w:rPr>
                <w:sz w:val="22"/>
                <w:szCs w:val="22"/>
              </w:rPr>
              <w:t>15.830.165,49</w:t>
            </w:r>
          </w:p>
        </w:tc>
        <w:tc>
          <w:tcPr>
            <w:tcW w:w="2191" w:type="dxa"/>
          </w:tcPr>
          <w:p w:rsidR="00064020" w:rsidRPr="00960D82" w:rsidRDefault="00D658B5" w:rsidP="00960D82">
            <w:pPr>
              <w:jc w:val="center"/>
              <w:rPr>
                <w:sz w:val="22"/>
                <w:szCs w:val="22"/>
              </w:rPr>
            </w:pPr>
            <w:r w:rsidRPr="00960D82">
              <w:rPr>
                <w:sz w:val="22"/>
                <w:szCs w:val="22"/>
              </w:rPr>
              <w:t>61,6</w:t>
            </w:r>
          </w:p>
        </w:tc>
      </w:tr>
      <w:tr w:rsidR="0024148F" w:rsidTr="00960D82">
        <w:trPr>
          <w:cnfStyle w:val="000000010000"/>
          <w:trHeight w:val="336"/>
          <w:jc w:val="center"/>
        </w:trPr>
        <w:tc>
          <w:tcPr>
            <w:tcW w:w="2183" w:type="dxa"/>
          </w:tcPr>
          <w:p w:rsidR="00064020" w:rsidRPr="00960D82" w:rsidRDefault="0024148F" w:rsidP="00960D82">
            <w:pPr>
              <w:jc w:val="center"/>
              <w:rPr>
                <w:sz w:val="22"/>
                <w:szCs w:val="22"/>
              </w:rPr>
            </w:pPr>
            <w:r w:rsidRPr="00960D82">
              <w:rPr>
                <w:sz w:val="22"/>
                <w:szCs w:val="22"/>
              </w:rPr>
              <w:t>2011.</w:t>
            </w:r>
          </w:p>
        </w:tc>
        <w:tc>
          <w:tcPr>
            <w:tcW w:w="2192" w:type="dxa"/>
          </w:tcPr>
          <w:p w:rsidR="00064020" w:rsidRPr="00960D82" w:rsidRDefault="0024148F" w:rsidP="00960D82">
            <w:pPr>
              <w:jc w:val="center"/>
              <w:rPr>
                <w:sz w:val="22"/>
                <w:szCs w:val="22"/>
              </w:rPr>
            </w:pPr>
            <w:r w:rsidRPr="00960D82">
              <w:rPr>
                <w:sz w:val="22"/>
                <w:szCs w:val="22"/>
              </w:rPr>
              <w:t>27.063.950,62</w:t>
            </w:r>
          </w:p>
        </w:tc>
        <w:tc>
          <w:tcPr>
            <w:tcW w:w="2192" w:type="dxa"/>
          </w:tcPr>
          <w:p w:rsidR="00064020" w:rsidRPr="00960D82" w:rsidRDefault="0024148F" w:rsidP="00960D82">
            <w:pPr>
              <w:jc w:val="center"/>
              <w:rPr>
                <w:sz w:val="22"/>
                <w:szCs w:val="22"/>
              </w:rPr>
            </w:pPr>
            <w:r w:rsidRPr="00960D82">
              <w:rPr>
                <w:sz w:val="22"/>
                <w:szCs w:val="22"/>
              </w:rPr>
              <w:t>17.799.559,37</w:t>
            </w:r>
          </w:p>
        </w:tc>
        <w:tc>
          <w:tcPr>
            <w:tcW w:w="2191" w:type="dxa"/>
          </w:tcPr>
          <w:p w:rsidR="00064020" w:rsidRPr="00960D82" w:rsidRDefault="00D658B5" w:rsidP="00960D82">
            <w:pPr>
              <w:jc w:val="center"/>
              <w:rPr>
                <w:sz w:val="22"/>
                <w:szCs w:val="22"/>
              </w:rPr>
            </w:pPr>
            <w:r w:rsidRPr="00960D82">
              <w:rPr>
                <w:sz w:val="22"/>
                <w:szCs w:val="22"/>
              </w:rPr>
              <w:t>65,7</w:t>
            </w:r>
          </w:p>
        </w:tc>
      </w:tr>
      <w:tr w:rsidR="0024148F" w:rsidTr="00960D82">
        <w:trPr>
          <w:trHeight w:val="336"/>
          <w:jc w:val="center"/>
        </w:trPr>
        <w:tc>
          <w:tcPr>
            <w:tcW w:w="2183" w:type="dxa"/>
          </w:tcPr>
          <w:p w:rsidR="00064020" w:rsidRPr="00960D82" w:rsidRDefault="0024148F" w:rsidP="00960D82">
            <w:pPr>
              <w:jc w:val="center"/>
              <w:rPr>
                <w:sz w:val="22"/>
                <w:szCs w:val="22"/>
              </w:rPr>
            </w:pPr>
            <w:r w:rsidRPr="00960D82">
              <w:rPr>
                <w:sz w:val="22"/>
                <w:szCs w:val="22"/>
              </w:rPr>
              <w:t>2012.</w:t>
            </w:r>
          </w:p>
        </w:tc>
        <w:tc>
          <w:tcPr>
            <w:tcW w:w="2192" w:type="dxa"/>
          </w:tcPr>
          <w:p w:rsidR="00064020" w:rsidRPr="00960D82" w:rsidRDefault="0024148F" w:rsidP="00960D82">
            <w:pPr>
              <w:jc w:val="center"/>
              <w:rPr>
                <w:sz w:val="22"/>
                <w:szCs w:val="22"/>
              </w:rPr>
            </w:pPr>
            <w:r w:rsidRPr="00960D82">
              <w:rPr>
                <w:sz w:val="22"/>
                <w:szCs w:val="22"/>
              </w:rPr>
              <w:t>30.638.363,80</w:t>
            </w:r>
          </w:p>
        </w:tc>
        <w:tc>
          <w:tcPr>
            <w:tcW w:w="2192" w:type="dxa"/>
          </w:tcPr>
          <w:p w:rsidR="00064020" w:rsidRPr="00960D82" w:rsidRDefault="0024148F" w:rsidP="00960D82">
            <w:pPr>
              <w:jc w:val="center"/>
              <w:rPr>
                <w:sz w:val="22"/>
                <w:szCs w:val="22"/>
              </w:rPr>
            </w:pPr>
            <w:r w:rsidRPr="00960D82">
              <w:rPr>
                <w:sz w:val="22"/>
                <w:szCs w:val="22"/>
              </w:rPr>
              <w:t>15.222.779,59</w:t>
            </w:r>
          </w:p>
        </w:tc>
        <w:tc>
          <w:tcPr>
            <w:tcW w:w="2191" w:type="dxa"/>
          </w:tcPr>
          <w:p w:rsidR="00064020" w:rsidRPr="00960D82" w:rsidRDefault="00D658B5" w:rsidP="00960D82">
            <w:pPr>
              <w:jc w:val="center"/>
              <w:rPr>
                <w:sz w:val="22"/>
                <w:szCs w:val="22"/>
              </w:rPr>
            </w:pPr>
            <w:r w:rsidRPr="00960D82">
              <w:rPr>
                <w:sz w:val="22"/>
                <w:szCs w:val="22"/>
              </w:rPr>
              <w:t>49,7</w:t>
            </w:r>
          </w:p>
        </w:tc>
      </w:tr>
      <w:tr w:rsidR="0024148F" w:rsidTr="00960D82">
        <w:trPr>
          <w:cnfStyle w:val="000000010000"/>
          <w:trHeight w:val="349"/>
          <w:jc w:val="center"/>
        </w:trPr>
        <w:tc>
          <w:tcPr>
            <w:tcW w:w="2183" w:type="dxa"/>
          </w:tcPr>
          <w:p w:rsidR="00064020" w:rsidRPr="00960D82" w:rsidRDefault="0024148F" w:rsidP="00960D82">
            <w:pPr>
              <w:jc w:val="center"/>
              <w:rPr>
                <w:sz w:val="22"/>
                <w:szCs w:val="22"/>
              </w:rPr>
            </w:pPr>
            <w:r w:rsidRPr="00960D82">
              <w:rPr>
                <w:sz w:val="22"/>
                <w:szCs w:val="22"/>
              </w:rPr>
              <w:t>2013.</w:t>
            </w:r>
          </w:p>
        </w:tc>
        <w:tc>
          <w:tcPr>
            <w:tcW w:w="2192" w:type="dxa"/>
          </w:tcPr>
          <w:p w:rsidR="00064020" w:rsidRPr="00960D82" w:rsidRDefault="0024148F" w:rsidP="00960D82">
            <w:pPr>
              <w:jc w:val="center"/>
              <w:rPr>
                <w:sz w:val="22"/>
                <w:szCs w:val="22"/>
              </w:rPr>
            </w:pPr>
            <w:r w:rsidRPr="00960D82">
              <w:rPr>
                <w:sz w:val="22"/>
                <w:szCs w:val="22"/>
              </w:rPr>
              <w:t>35.742.711,00</w:t>
            </w:r>
          </w:p>
        </w:tc>
        <w:tc>
          <w:tcPr>
            <w:tcW w:w="2192" w:type="dxa"/>
          </w:tcPr>
          <w:p w:rsidR="00064020" w:rsidRPr="00960D82" w:rsidRDefault="0024148F" w:rsidP="00960D82">
            <w:pPr>
              <w:jc w:val="center"/>
              <w:rPr>
                <w:sz w:val="22"/>
                <w:szCs w:val="22"/>
              </w:rPr>
            </w:pPr>
            <w:r w:rsidRPr="00960D82">
              <w:rPr>
                <w:sz w:val="22"/>
                <w:szCs w:val="22"/>
              </w:rPr>
              <w:t>19.802.695,84</w:t>
            </w:r>
          </w:p>
        </w:tc>
        <w:tc>
          <w:tcPr>
            <w:tcW w:w="2191" w:type="dxa"/>
          </w:tcPr>
          <w:p w:rsidR="00064020" w:rsidRPr="00960D82" w:rsidRDefault="00D658B5" w:rsidP="00960D82">
            <w:pPr>
              <w:jc w:val="center"/>
              <w:rPr>
                <w:sz w:val="22"/>
                <w:szCs w:val="22"/>
              </w:rPr>
            </w:pPr>
            <w:r w:rsidRPr="00960D82">
              <w:rPr>
                <w:sz w:val="22"/>
                <w:szCs w:val="22"/>
              </w:rPr>
              <w:t>55,4</w:t>
            </w:r>
          </w:p>
        </w:tc>
      </w:tr>
      <w:tr w:rsidR="0024148F" w:rsidTr="00960D82">
        <w:trPr>
          <w:trHeight w:val="349"/>
          <w:jc w:val="center"/>
        </w:trPr>
        <w:tc>
          <w:tcPr>
            <w:tcW w:w="2183" w:type="dxa"/>
          </w:tcPr>
          <w:p w:rsidR="00064020" w:rsidRPr="00960D82" w:rsidRDefault="0024148F" w:rsidP="00960D82">
            <w:pPr>
              <w:jc w:val="center"/>
              <w:rPr>
                <w:sz w:val="22"/>
                <w:szCs w:val="22"/>
              </w:rPr>
            </w:pPr>
            <w:r w:rsidRPr="00960D82">
              <w:rPr>
                <w:sz w:val="22"/>
                <w:szCs w:val="22"/>
              </w:rPr>
              <w:t>2014.</w:t>
            </w:r>
          </w:p>
        </w:tc>
        <w:tc>
          <w:tcPr>
            <w:tcW w:w="2192" w:type="dxa"/>
          </w:tcPr>
          <w:p w:rsidR="00064020" w:rsidRPr="00960D82" w:rsidRDefault="0024148F" w:rsidP="00960D82">
            <w:pPr>
              <w:jc w:val="center"/>
              <w:rPr>
                <w:sz w:val="22"/>
                <w:szCs w:val="22"/>
              </w:rPr>
            </w:pPr>
            <w:r w:rsidRPr="00960D82">
              <w:rPr>
                <w:sz w:val="22"/>
                <w:szCs w:val="22"/>
              </w:rPr>
              <w:t>36.310.852,00</w:t>
            </w:r>
          </w:p>
        </w:tc>
        <w:tc>
          <w:tcPr>
            <w:tcW w:w="2192" w:type="dxa"/>
          </w:tcPr>
          <w:p w:rsidR="00064020" w:rsidRPr="00960D82" w:rsidRDefault="0024148F" w:rsidP="00960D82">
            <w:pPr>
              <w:jc w:val="center"/>
              <w:rPr>
                <w:sz w:val="22"/>
                <w:szCs w:val="22"/>
              </w:rPr>
            </w:pPr>
            <w:r w:rsidRPr="00960D82">
              <w:rPr>
                <w:sz w:val="22"/>
                <w:szCs w:val="22"/>
              </w:rPr>
              <w:t>-</w:t>
            </w:r>
          </w:p>
        </w:tc>
        <w:tc>
          <w:tcPr>
            <w:tcW w:w="2191" w:type="dxa"/>
          </w:tcPr>
          <w:p w:rsidR="00064020" w:rsidRPr="00960D82" w:rsidRDefault="00960D82" w:rsidP="00960D82">
            <w:pPr>
              <w:jc w:val="center"/>
              <w:rPr>
                <w:sz w:val="22"/>
                <w:szCs w:val="22"/>
              </w:rPr>
            </w:pPr>
            <w:r w:rsidRPr="00960D82">
              <w:rPr>
                <w:sz w:val="22"/>
                <w:szCs w:val="22"/>
              </w:rPr>
              <w:t>-</w:t>
            </w:r>
          </w:p>
        </w:tc>
      </w:tr>
    </w:tbl>
    <w:p w:rsidR="00D658B5" w:rsidRDefault="00960D82" w:rsidP="00DA7F13">
      <w:r>
        <w:t>Tabela 1.1 Planirani i ostvareni budžet Opštine Nikšić 2008.-2104. god.</w:t>
      </w:r>
    </w:p>
    <w:p w:rsidR="00960D82" w:rsidRDefault="00960D82" w:rsidP="00DA7F13"/>
    <w:p w:rsidR="00D658B5" w:rsidRDefault="00D658B5" w:rsidP="00DA7F13">
      <w:r w:rsidRPr="00D658B5">
        <w:t xml:space="preserve">Neophodno je da se održiv ekonomski razvoj </w:t>
      </w:r>
      <w:r>
        <w:t>Opštine Nikšić</w:t>
      </w:r>
      <w:r w:rsidRPr="00D658B5">
        <w:t xml:space="preserve"> zasniva na raznovrsnoj, ekološki prihvatljivoj, lokalno, regionalno, ali i šire orijentisanoj ekonomiji koja je dovoljno fleksibilna da iskoristi sopstvene prirod</w:t>
      </w:r>
      <w:r>
        <w:t>ne i ljudske resurse, uključujuć</w:t>
      </w:r>
      <w:r w:rsidRPr="00D658B5">
        <w:t>i i energetske usluge. Samo otvaranje novih realnih, tržišno potrebnih i isplativih ra</w:t>
      </w:r>
      <w:r>
        <w:t>dnih mjesta, i to u najkraćem moguć</w:t>
      </w:r>
      <w:r w:rsidRPr="00D658B5">
        <w:t>em periodu, naročito za mlade i školovane, može zaustaviti i</w:t>
      </w:r>
      <w:r>
        <w:t>zraženu depopulaciju Opštin</w:t>
      </w:r>
      <w:r w:rsidRPr="00D658B5">
        <w:t>e</w:t>
      </w:r>
      <w:r>
        <w:t xml:space="preserve"> Nikšić</w:t>
      </w:r>
      <w:r w:rsidRPr="00D658B5">
        <w:t>.</w:t>
      </w:r>
    </w:p>
    <w:p w:rsidR="00125F9B" w:rsidRDefault="002D45EC" w:rsidP="00DA7F13">
      <w:r>
        <w:rPr>
          <w:noProof/>
        </w:rPr>
        <w:drawing>
          <wp:inline distT="0" distB="0" distL="0" distR="0">
            <wp:extent cx="5638800" cy="501967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25F9B" w:rsidRDefault="002D45EC" w:rsidP="00FD78CB">
      <w:pPr>
        <w:jc w:val="center"/>
      </w:pPr>
      <w:r>
        <w:t>Slika 1.6 Struktura zaposlenosti po djelatnostima u Opštini Nikšić</w:t>
      </w:r>
    </w:p>
    <w:p w:rsidR="00D658B5" w:rsidRDefault="00D658B5" w:rsidP="00DA7F13"/>
    <w:p w:rsidR="00960D82" w:rsidRDefault="00960D82" w:rsidP="00DA7F13">
      <w:pPr>
        <w:rPr>
          <w:b/>
          <w:sz w:val="32"/>
        </w:rPr>
      </w:pPr>
    </w:p>
    <w:p w:rsidR="00D658B5" w:rsidRPr="007041C3" w:rsidRDefault="00D658B5" w:rsidP="00317B08">
      <w:pPr>
        <w:pStyle w:val="Heading1"/>
      </w:pPr>
      <w:bookmarkStart w:id="17" w:name="_Toc406002910"/>
      <w:bookmarkStart w:id="18" w:name="_Toc406069813"/>
      <w:r w:rsidRPr="007041C3">
        <w:lastRenderedPageBreak/>
        <w:t>Snabdijevanje energijom, proizvodnja i distribucija energije</w:t>
      </w:r>
      <w:bookmarkEnd w:id="17"/>
      <w:bookmarkEnd w:id="18"/>
      <w:r w:rsidRPr="007041C3">
        <w:t xml:space="preserve"> </w:t>
      </w:r>
    </w:p>
    <w:p w:rsidR="00F665B6" w:rsidRPr="00F665B6" w:rsidRDefault="00F665B6" w:rsidP="00DA7F13"/>
    <w:p w:rsidR="00F665B6" w:rsidRDefault="00F665B6" w:rsidP="00DA7F13"/>
    <w:p w:rsidR="00850E4A" w:rsidRPr="005A6AC1" w:rsidRDefault="00D658B5" w:rsidP="00FF6401">
      <w:pPr>
        <w:rPr>
          <w:b/>
        </w:rPr>
      </w:pPr>
      <w:r>
        <w:t xml:space="preserve">Duboke socio-ekonomske promjene tokom posljednjih 20 godina, naročito u industrijskom sektoru, uslovile su i značajno prestrukturiranje energetskih potreba. </w:t>
      </w:r>
    </w:p>
    <w:p w:rsidR="00F665B6" w:rsidRDefault="00F665B6" w:rsidP="00DA7F13"/>
    <w:p w:rsidR="00F665B6" w:rsidRPr="007041C3" w:rsidRDefault="00F665B6" w:rsidP="00DB7811">
      <w:pPr>
        <w:pStyle w:val="Heading2"/>
      </w:pPr>
      <w:bookmarkStart w:id="19" w:name="_Toc406002911"/>
      <w:bookmarkStart w:id="20" w:name="_Toc406069814"/>
      <w:r w:rsidRPr="007041C3">
        <w:t>Snadbijevanje energijom</w:t>
      </w:r>
      <w:bookmarkEnd w:id="19"/>
      <w:bookmarkEnd w:id="20"/>
      <w:r w:rsidRPr="007041C3">
        <w:t xml:space="preserve"> </w:t>
      </w:r>
    </w:p>
    <w:p w:rsidR="005B6605" w:rsidRDefault="005B6605" w:rsidP="00DA7F13"/>
    <w:p w:rsidR="00DB6E97" w:rsidRDefault="00DB6E97" w:rsidP="00DA7F13"/>
    <w:p w:rsidR="00117FC1" w:rsidRPr="007041C3" w:rsidRDefault="00117FC1" w:rsidP="00DB7811">
      <w:pPr>
        <w:pStyle w:val="Heading3"/>
      </w:pPr>
      <w:bookmarkStart w:id="21" w:name="_Toc406002912"/>
      <w:bookmarkStart w:id="22" w:name="_Toc406069815"/>
      <w:r w:rsidRPr="007041C3">
        <w:t>Ugalj</w:t>
      </w:r>
      <w:bookmarkEnd w:id="21"/>
      <w:bookmarkEnd w:id="22"/>
    </w:p>
    <w:p w:rsidR="005B6605" w:rsidRDefault="005B6605" w:rsidP="00DA7F13"/>
    <w:p w:rsidR="00117FC1" w:rsidRPr="00BA38F1" w:rsidRDefault="00117FC1" w:rsidP="00DA7F13">
      <w:r w:rsidRPr="00BA38F1">
        <w:t xml:space="preserve">Nema dokumentovanih podataka o isporukama </w:t>
      </w:r>
      <w:r w:rsidR="004E50AF" w:rsidRPr="00BA38F1">
        <w:t>uglja, a što se tiče potrošnje došli smo do saznanja da ''Željezara Nikšić'' troši značajne količine uglja za potrebe svoje proi</w:t>
      </w:r>
      <w:r w:rsidR="00CF75E4" w:rsidRPr="00BA38F1">
        <w:t>z</w:t>
      </w:r>
      <w:r w:rsidR="004E50AF" w:rsidRPr="00BA38F1">
        <w:t>vodnje</w:t>
      </w:r>
      <w:r w:rsidR="00C1278B" w:rsidRPr="00BA38F1">
        <w:t>.</w:t>
      </w:r>
      <w:r w:rsidR="004E50AF" w:rsidRPr="00BA38F1">
        <w:t xml:space="preserve"> </w:t>
      </w:r>
    </w:p>
    <w:p w:rsidR="00117FC1" w:rsidRDefault="00117FC1" w:rsidP="00DA7F13"/>
    <w:p w:rsidR="00DB6E97" w:rsidRDefault="00DB6E97" w:rsidP="00DA7F13"/>
    <w:p w:rsidR="00117FC1" w:rsidRPr="007041C3" w:rsidRDefault="00117FC1" w:rsidP="00DB7811">
      <w:pPr>
        <w:pStyle w:val="Heading3"/>
      </w:pPr>
      <w:bookmarkStart w:id="23" w:name="_Toc406002913"/>
      <w:bookmarkStart w:id="24" w:name="_Toc406069816"/>
      <w:r w:rsidRPr="007041C3">
        <w:t>Drvo</w:t>
      </w:r>
      <w:bookmarkEnd w:id="23"/>
      <w:bookmarkEnd w:id="24"/>
    </w:p>
    <w:p w:rsidR="005B6605" w:rsidRDefault="005B6605" w:rsidP="00DA7F13"/>
    <w:p w:rsidR="00117FC1" w:rsidRDefault="00D74870" w:rsidP="00DA7F13">
      <w:r w:rsidRPr="00D74870">
        <w:t>Ogrijevno drvo je veoma zastupljen energent na području Opštine Nikšić, naročito u grejnoj sezoni.</w:t>
      </w:r>
      <w:r w:rsidR="00BD2D10">
        <w:t xml:space="preserve"> </w:t>
      </w:r>
      <w:r w:rsidR="00BD2D10" w:rsidRPr="00BD2D10">
        <w:t>Potrošnja ogri</w:t>
      </w:r>
      <w:r w:rsidR="00BD2D10">
        <w:t>jevnog drveta u kategoriji domać</w:t>
      </w:r>
      <w:r w:rsidR="00BD2D10" w:rsidRPr="00BD2D10">
        <w:t>instva 2011. g. izn</w:t>
      </w:r>
      <w:r w:rsidR="00BD2D10">
        <w:t>osila je (MONSTAT, 2013.) 97 926 m3 i to: 72 320 m3 u gradskim, a 25 605</w:t>
      </w:r>
      <w:r w:rsidR="00BD2D10" w:rsidRPr="00BD2D10">
        <w:t xml:space="preserve"> m3 u vangradskim naselji</w:t>
      </w:r>
      <w:r w:rsidR="00BD2D10">
        <w:t>ma. Broj domać</w:t>
      </w:r>
      <w:r w:rsidR="00BD2D10" w:rsidRPr="00BD2D10">
        <w:t>instava koji je kori</w:t>
      </w:r>
      <w:r w:rsidR="00BD2D10">
        <w:t>stio ogrijevno drvo bio je 18 554, odnosno 13973 u gradskim i 4581 domać</w:t>
      </w:r>
      <w:r w:rsidR="00BD2D10" w:rsidRPr="00BD2D10">
        <w:t>instva u vangradskim naseljima.</w:t>
      </w:r>
    </w:p>
    <w:p w:rsidR="00BD2D10" w:rsidRDefault="004302DF" w:rsidP="00DA7F13">
      <w:r w:rsidRPr="004302DF">
        <w:t>Snabdijevanje ogrijevnim drvet</w:t>
      </w:r>
      <w:r>
        <w:t>om je dominantno od trgovaca (67 568</w:t>
      </w:r>
      <w:r w:rsidRPr="004302DF">
        <w:t xml:space="preserve"> m3, ili </w:t>
      </w:r>
      <w:r>
        <w:t>69</w:t>
      </w:r>
      <w:r w:rsidRPr="004302DF">
        <w:t>%), a ostatak od 3</w:t>
      </w:r>
      <w:r>
        <w:t>0 357 m3, ili 31</w:t>
      </w:r>
      <w:r w:rsidRPr="004302DF">
        <w:t xml:space="preserve">% iz vlastite šume. </w:t>
      </w:r>
    </w:p>
    <w:p w:rsidR="005B6605" w:rsidRDefault="005B6605" w:rsidP="00DA7F13"/>
    <w:p w:rsidR="00BD2D10" w:rsidRDefault="00BD2D10" w:rsidP="00DA7F13">
      <w:r>
        <w:t>Pored domać</w:t>
      </w:r>
      <w:r w:rsidRPr="00BD2D10">
        <w:t>instva, realno je pretpostaviti da se ogrijevno drvo u manjoj mjeri koristi i u ostalim sektorima (pekare, restorani, sušare mesa i sl.).  U ovom trenutku se ne raspolaže dokumentovanim statističkim podacima o toj potrošnji ogrijevnog drveta. U nedostatku pouzdanijeg podatka</w:t>
      </w:r>
      <w:r>
        <w:t>, za potrebe ovog dokumenta uzeć</w:t>
      </w:r>
      <w:r w:rsidRPr="00BD2D10">
        <w:t>e se p</w:t>
      </w:r>
      <w:r>
        <w:t>rocjena od 4% od potrošnje domać</w:t>
      </w:r>
      <w:r w:rsidR="005B6605">
        <w:t>instva, odnosno 3917</w:t>
      </w:r>
      <w:r w:rsidRPr="00BD2D10">
        <w:t xml:space="preserve"> m3. Tako ukupna kalkulativna potrošnja ogrijevnog drveta </w:t>
      </w:r>
      <w:r w:rsidR="005B6605">
        <w:t>na području opštine Nikšić iznosi 101 843</w:t>
      </w:r>
      <w:r w:rsidRPr="00BD2D10">
        <w:t xml:space="preserve"> m3.  </w:t>
      </w:r>
    </w:p>
    <w:p w:rsidR="005B6605" w:rsidRDefault="005B6605" w:rsidP="00DA7F13"/>
    <w:p w:rsidR="00DB7811" w:rsidRDefault="00DB7811" w:rsidP="00DA7F13">
      <w:pPr>
        <w:rPr>
          <w:b/>
        </w:rPr>
      </w:pPr>
    </w:p>
    <w:p w:rsidR="00DB7811" w:rsidRDefault="00DB7811" w:rsidP="00DA7F13">
      <w:pPr>
        <w:rPr>
          <w:b/>
        </w:rPr>
      </w:pPr>
    </w:p>
    <w:p w:rsidR="00DB7811" w:rsidRDefault="00DB7811" w:rsidP="00DA7F13">
      <w:pPr>
        <w:rPr>
          <w:b/>
        </w:rPr>
      </w:pPr>
    </w:p>
    <w:p w:rsidR="005B6605" w:rsidRPr="007041C3" w:rsidRDefault="005B6605" w:rsidP="00DB7811">
      <w:pPr>
        <w:pStyle w:val="Heading3"/>
      </w:pPr>
      <w:bookmarkStart w:id="25" w:name="_Toc406002914"/>
      <w:bookmarkStart w:id="26" w:name="_Toc406069817"/>
      <w:r w:rsidRPr="007041C3">
        <w:t>Električna energija</w:t>
      </w:r>
      <w:bookmarkEnd w:id="25"/>
      <w:bookmarkEnd w:id="26"/>
      <w:r w:rsidRPr="007041C3">
        <w:t xml:space="preserve"> </w:t>
      </w:r>
    </w:p>
    <w:p w:rsidR="000E6268" w:rsidRDefault="000E6268" w:rsidP="00DA7F13"/>
    <w:p w:rsidR="00D6677C" w:rsidRDefault="00D6677C" w:rsidP="00DA7F13">
      <w:r w:rsidRPr="00D6677C">
        <w:t>Električna energija je tokom</w:t>
      </w:r>
      <w:r>
        <w:t xml:space="preserve"> posljednje dvije decenije povećavala svoje relativno učešć</w:t>
      </w:r>
      <w:r w:rsidRPr="00D6677C">
        <w:t>e u en</w:t>
      </w:r>
      <w:r>
        <w:t>ergetskim potrebama Opštine Nikšić</w:t>
      </w:r>
      <w:r w:rsidRPr="00D6677C">
        <w:t>. Međutim, uslijed smanjenja ukupne energetske potrošnje zbog gašenja industrijskih kapaciteta, depopulacije i pada životnog standarda, ulazna električna energija u apsolutnim iznosima nije imala značajniji porast.</w:t>
      </w:r>
    </w:p>
    <w:p w:rsidR="004C1EF0" w:rsidRDefault="00B850FC" w:rsidP="00DA7F13">
      <w:r>
        <w:rPr>
          <w:noProof/>
        </w:rPr>
        <w:drawing>
          <wp:anchor distT="0" distB="0" distL="114300" distR="114300" simplePos="0" relativeHeight="251674624" behindDoc="0" locked="0" layoutInCell="1" allowOverlap="1">
            <wp:simplePos x="0" y="0"/>
            <wp:positionH relativeFrom="column">
              <wp:posOffset>415290</wp:posOffset>
            </wp:positionH>
            <wp:positionV relativeFrom="paragraph">
              <wp:posOffset>556260</wp:posOffset>
            </wp:positionV>
            <wp:extent cx="4572000" cy="3052445"/>
            <wp:effectExtent l="0" t="0" r="0" b="14605"/>
            <wp:wrapTopAndBottom/>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DA7AE4">
        <w:t>U</w:t>
      </w:r>
      <w:r w:rsidR="00DA7AE4" w:rsidRPr="00DA7AE4">
        <w:t xml:space="preserve">lazna </w:t>
      </w:r>
      <w:r w:rsidR="00DA7AE4">
        <w:t xml:space="preserve">električna </w:t>
      </w:r>
      <w:r w:rsidR="00DA7AE4" w:rsidRPr="00DA7AE4">
        <w:t xml:space="preserve">energija </w:t>
      </w:r>
      <w:r w:rsidR="00DA7AE4">
        <w:t>konzuma Opštine Nikšić 2006. g. je iznosila 261 GWh i ostala na skoro istom</w:t>
      </w:r>
      <w:r>
        <w:t xml:space="preserve"> nivou do 2013. g. uz manje varijacije koje su prikazane na slici 2.3</w:t>
      </w:r>
    </w:p>
    <w:p w:rsidR="00DA7AE4" w:rsidRDefault="00B850FC" w:rsidP="00FD78CB">
      <w:pPr>
        <w:jc w:val="center"/>
      </w:pPr>
      <w:r>
        <w:t xml:space="preserve">Slika 2.3 </w:t>
      </w:r>
      <w:r w:rsidRPr="00B850FC">
        <w:t xml:space="preserve"> Ulazna električna energija </w:t>
      </w:r>
      <w:r>
        <w:t>Opštine Nikšić u periodu 2006.-2013</w:t>
      </w:r>
      <w:r w:rsidRPr="00B850FC">
        <w:t>. g.</w:t>
      </w:r>
    </w:p>
    <w:p w:rsidR="004C1EF0" w:rsidRDefault="004C1EF0" w:rsidP="00DA7F13"/>
    <w:p w:rsidR="000F2592" w:rsidRDefault="004C1EF0" w:rsidP="00DA7F13">
      <w:r>
        <w:t>Najveća vrijednost od 261</w:t>
      </w:r>
      <w:r w:rsidRPr="004C1EF0">
        <w:t xml:space="preserve"> GWh ostvarena je 2006.</w:t>
      </w:r>
      <w:r>
        <w:t xml:space="preserve"> g. i 2008. g. Učešće Opštine Nikšić</w:t>
      </w:r>
      <w:r w:rsidRPr="004C1EF0">
        <w:t xml:space="preserve"> u ukupnoj potrošnji </w:t>
      </w:r>
      <w:r>
        <w:t>Crne Gore iznosilo je 2010. g. 8,05%, a 2013. g. 7.6</w:t>
      </w:r>
      <w:r w:rsidRPr="004C1EF0">
        <w:t>%.</w:t>
      </w:r>
    </w:p>
    <w:p w:rsidR="00FF6401" w:rsidRDefault="00FF6401" w:rsidP="00DA7F13"/>
    <w:p w:rsidR="00FD78CB" w:rsidRPr="00FF6401" w:rsidRDefault="00FD78CB" w:rsidP="00DA7F13"/>
    <w:p w:rsidR="000E6268" w:rsidRDefault="000E6268" w:rsidP="00DA7F13">
      <w:pPr>
        <w:rPr>
          <w:color w:val="000000"/>
        </w:rPr>
      </w:pPr>
      <w:r w:rsidRPr="000E6268">
        <w:rPr>
          <w:color w:val="000000"/>
        </w:rPr>
        <w:t>Područje ED Nikšić karakterišu veoma velika površina i razuđenost potrošnje, a koncept napajanja potrošača je realizovan kroz 110/35/10 kV sistem transformacija.</w:t>
      </w:r>
    </w:p>
    <w:p w:rsidR="00E804ED" w:rsidRDefault="00E804ED" w:rsidP="00DA7F13">
      <w:pPr>
        <w:rPr>
          <w:color w:val="000000"/>
        </w:rPr>
      </w:pPr>
      <w:r w:rsidRPr="00E804ED">
        <w:rPr>
          <w:color w:val="000000"/>
        </w:rPr>
        <w:t>Prenosnu mrežu na podru</w:t>
      </w:r>
      <w:r>
        <w:rPr>
          <w:color w:val="000000"/>
        </w:rPr>
        <w:t>čju Nikšića je teško posmatrati</w:t>
      </w:r>
      <w:r w:rsidRPr="00E804ED">
        <w:rPr>
          <w:color w:val="000000"/>
        </w:rPr>
        <w:t xml:space="preserve"> kao zasebnu cjelinu, jer je ona dio prenosnog sistema električne energije u Crnoj Gori. </w:t>
      </w:r>
      <w:r w:rsidR="00FF6401">
        <w:rPr>
          <w:color w:val="000000"/>
        </w:rPr>
        <w:t>Na ovoj teritoriji nalaze se dvije</w:t>
      </w:r>
      <w:r w:rsidRPr="00E804ED">
        <w:rPr>
          <w:color w:val="000000"/>
        </w:rPr>
        <w:t xml:space="preserve"> 110/35 kV transformatorske stanice TS Nikšić i TS Vilusi. Čitavo područje osim dijela oko Vilusa se napaja se iz samo jedne 110 kV napojne tačke, 110/35 kV TS Nikšić koja je najstarija trafo-stanica u Crnoj Gori (u pogonu od 1956.g.) sa transformatorskim jedinicama 63 i 3 x 10 MVA (tri monofazna transformatora), dok se sa 110/35 kV TS Vilusi (jedan transformator snage 10 MVA) napaja samo područje Vi</w:t>
      </w:r>
      <w:r>
        <w:rPr>
          <w:color w:val="000000"/>
        </w:rPr>
        <w:t>lusa. Napajanje regiona (kao i Ž</w:t>
      </w:r>
      <w:r w:rsidRPr="00E804ED">
        <w:rPr>
          <w:color w:val="000000"/>
        </w:rPr>
        <w:t>eljezare Nikšić)</w:t>
      </w:r>
      <w:r>
        <w:rPr>
          <w:color w:val="000000"/>
        </w:rPr>
        <w:t xml:space="preserve"> se realizuje preko tri 110 kV </w:t>
      </w:r>
      <w:r w:rsidRPr="00E804ED">
        <w:rPr>
          <w:color w:val="000000"/>
        </w:rPr>
        <w:t xml:space="preserve">dalekovoda iz HE Perućica </w:t>
      </w:r>
      <w:r w:rsidRPr="00E804ED">
        <w:rPr>
          <w:color w:val="000000"/>
        </w:rPr>
        <w:lastRenderedPageBreak/>
        <w:t>do TS Nikšić i 110 kV-nog dalekovoda između TS Nikšić i TS Bileća koja se nalazi u BiH na koju je krutom vezom povezana TS Vilusi.</w:t>
      </w:r>
    </w:p>
    <w:p w:rsidR="00FD78CB" w:rsidRDefault="00FD78CB" w:rsidP="00DA7F13">
      <w:pPr>
        <w:rPr>
          <w:color w:val="000000"/>
        </w:rPr>
      </w:pPr>
    </w:p>
    <w:p w:rsidR="00FD78CB" w:rsidRDefault="00FD78CB" w:rsidP="00DA7F13">
      <w:pPr>
        <w:rPr>
          <w:color w:val="000000"/>
        </w:rPr>
      </w:pPr>
    </w:p>
    <w:p w:rsidR="00FD78CB" w:rsidRDefault="00FD78CB" w:rsidP="00DA7F13">
      <w:pPr>
        <w:rPr>
          <w:color w:val="000000"/>
        </w:rPr>
      </w:pPr>
    </w:p>
    <w:p w:rsidR="00E804ED" w:rsidRDefault="00E804ED" w:rsidP="00DA7F13">
      <w:pPr>
        <w:rPr>
          <w:color w:val="000000"/>
        </w:rPr>
      </w:pPr>
    </w:p>
    <w:tbl>
      <w:tblPr>
        <w:tblStyle w:val="TableGrid"/>
        <w:tblW w:w="9117" w:type="dxa"/>
        <w:jc w:val="center"/>
        <w:tblLook w:val="04A0"/>
      </w:tblPr>
      <w:tblGrid>
        <w:gridCol w:w="1483"/>
        <w:gridCol w:w="1105"/>
        <w:gridCol w:w="1278"/>
        <w:gridCol w:w="1279"/>
        <w:gridCol w:w="1280"/>
        <w:gridCol w:w="1411"/>
        <w:gridCol w:w="1281"/>
      </w:tblGrid>
      <w:tr w:rsidR="004439B1" w:rsidTr="00FD5BC6">
        <w:trPr>
          <w:cnfStyle w:val="100000000000"/>
          <w:trHeight w:val="385"/>
          <w:jc w:val="center"/>
        </w:trPr>
        <w:tc>
          <w:tcPr>
            <w:tcW w:w="1483" w:type="dxa"/>
            <w:tcBorders>
              <w:top w:val="single" w:sz="4" w:space="0" w:color="auto"/>
              <w:left w:val="single" w:sz="4" w:space="0" w:color="auto"/>
              <w:bottom w:val="nil"/>
              <w:right w:val="nil"/>
            </w:tcBorders>
          </w:tcPr>
          <w:p w:rsidR="004439B1" w:rsidRPr="000B76A1" w:rsidRDefault="004439B1" w:rsidP="000B76A1">
            <w:pPr>
              <w:jc w:val="center"/>
              <w:rPr>
                <w:color w:val="000000"/>
                <w:sz w:val="18"/>
                <w:szCs w:val="18"/>
              </w:rPr>
            </w:pPr>
            <w:r w:rsidRPr="000B76A1">
              <w:rPr>
                <w:color w:val="000000"/>
                <w:sz w:val="18"/>
                <w:szCs w:val="18"/>
              </w:rPr>
              <w:t>Kategorija</w:t>
            </w:r>
          </w:p>
        </w:tc>
        <w:tc>
          <w:tcPr>
            <w:tcW w:w="2383" w:type="dxa"/>
            <w:gridSpan w:val="2"/>
            <w:tcBorders>
              <w:top w:val="single" w:sz="4" w:space="0" w:color="auto"/>
              <w:left w:val="nil"/>
              <w:bottom w:val="nil"/>
              <w:right w:val="nil"/>
            </w:tcBorders>
          </w:tcPr>
          <w:p w:rsidR="004439B1" w:rsidRPr="000B76A1" w:rsidRDefault="004439B1" w:rsidP="000B76A1">
            <w:pPr>
              <w:jc w:val="center"/>
              <w:rPr>
                <w:color w:val="000000"/>
                <w:sz w:val="18"/>
                <w:szCs w:val="18"/>
              </w:rPr>
            </w:pPr>
            <w:r w:rsidRPr="000B76A1">
              <w:rPr>
                <w:color w:val="000000"/>
                <w:sz w:val="18"/>
                <w:szCs w:val="18"/>
              </w:rPr>
              <w:t>Ukupno</w:t>
            </w:r>
          </w:p>
        </w:tc>
        <w:tc>
          <w:tcPr>
            <w:tcW w:w="2559" w:type="dxa"/>
            <w:gridSpan w:val="2"/>
            <w:tcBorders>
              <w:top w:val="single" w:sz="4" w:space="0" w:color="auto"/>
              <w:left w:val="nil"/>
              <w:bottom w:val="nil"/>
              <w:right w:val="nil"/>
            </w:tcBorders>
          </w:tcPr>
          <w:p w:rsidR="004439B1" w:rsidRPr="000B76A1" w:rsidRDefault="004439B1" w:rsidP="000B76A1">
            <w:pPr>
              <w:jc w:val="center"/>
              <w:rPr>
                <w:color w:val="000000"/>
                <w:sz w:val="18"/>
                <w:szCs w:val="18"/>
              </w:rPr>
            </w:pPr>
            <w:r w:rsidRPr="000B76A1">
              <w:rPr>
                <w:color w:val="000000"/>
                <w:sz w:val="18"/>
                <w:szCs w:val="18"/>
              </w:rPr>
              <w:t>Gradski konzum</w:t>
            </w:r>
          </w:p>
        </w:tc>
        <w:tc>
          <w:tcPr>
            <w:tcW w:w="2692" w:type="dxa"/>
            <w:gridSpan w:val="2"/>
            <w:tcBorders>
              <w:top w:val="single" w:sz="4" w:space="0" w:color="auto"/>
              <w:left w:val="nil"/>
              <w:bottom w:val="nil"/>
              <w:right w:val="single" w:sz="4" w:space="0" w:color="auto"/>
            </w:tcBorders>
          </w:tcPr>
          <w:p w:rsidR="004439B1" w:rsidRPr="000B76A1" w:rsidRDefault="004439B1" w:rsidP="000B76A1">
            <w:pPr>
              <w:jc w:val="center"/>
              <w:rPr>
                <w:color w:val="000000"/>
                <w:sz w:val="18"/>
                <w:szCs w:val="18"/>
              </w:rPr>
            </w:pPr>
            <w:r w:rsidRPr="000B76A1">
              <w:rPr>
                <w:color w:val="000000"/>
                <w:sz w:val="18"/>
                <w:szCs w:val="18"/>
              </w:rPr>
              <w:t>Vangradski konzum</w:t>
            </w:r>
          </w:p>
        </w:tc>
      </w:tr>
      <w:tr w:rsidR="00124DA7" w:rsidTr="00FD5BC6">
        <w:trPr>
          <w:trHeight w:val="402"/>
          <w:jc w:val="center"/>
        </w:trPr>
        <w:tc>
          <w:tcPr>
            <w:tcW w:w="1483" w:type="dxa"/>
            <w:tcBorders>
              <w:top w:val="nil"/>
              <w:left w:val="single" w:sz="4" w:space="0" w:color="auto"/>
              <w:bottom w:val="single" w:sz="4" w:space="0" w:color="auto"/>
              <w:right w:val="nil"/>
            </w:tcBorders>
          </w:tcPr>
          <w:p w:rsidR="00124DA7" w:rsidRPr="000B76A1" w:rsidRDefault="00124DA7" w:rsidP="00DA7F13">
            <w:pPr>
              <w:rPr>
                <w:color w:val="000000"/>
                <w:sz w:val="18"/>
                <w:szCs w:val="18"/>
              </w:rPr>
            </w:pPr>
          </w:p>
        </w:tc>
        <w:tc>
          <w:tcPr>
            <w:tcW w:w="1105" w:type="dxa"/>
            <w:tcBorders>
              <w:top w:val="nil"/>
              <w:left w:val="nil"/>
              <w:bottom w:val="single" w:sz="4" w:space="0" w:color="auto"/>
              <w:right w:val="nil"/>
            </w:tcBorders>
          </w:tcPr>
          <w:p w:rsidR="00124DA7" w:rsidRPr="000B76A1" w:rsidRDefault="004439B1" w:rsidP="000B76A1">
            <w:pPr>
              <w:jc w:val="center"/>
              <w:rPr>
                <w:color w:val="000000"/>
                <w:sz w:val="18"/>
                <w:szCs w:val="18"/>
              </w:rPr>
            </w:pPr>
            <w:r w:rsidRPr="000B76A1">
              <w:rPr>
                <w:color w:val="000000"/>
                <w:sz w:val="18"/>
                <w:szCs w:val="18"/>
              </w:rPr>
              <w:t>2010</w:t>
            </w:r>
          </w:p>
        </w:tc>
        <w:tc>
          <w:tcPr>
            <w:tcW w:w="1278" w:type="dxa"/>
            <w:tcBorders>
              <w:top w:val="nil"/>
              <w:left w:val="nil"/>
              <w:bottom w:val="single" w:sz="4" w:space="0" w:color="auto"/>
              <w:right w:val="nil"/>
            </w:tcBorders>
          </w:tcPr>
          <w:p w:rsidR="00124DA7" w:rsidRPr="000B76A1" w:rsidRDefault="004439B1" w:rsidP="000B76A1">
            <w:pPr>
              <w:jc w:val="center"/>
              <w:rPr>
                <w:color w:val="000000"/>
                <w:sz w:val="18"/>
                <w:szCs w:val="18"/>
              </w:rPr>
            </w:pPr>
            <w:r w:rsidRPr="000B76A1">
              <w:rPr>
                <w:color w:val="000000"/>
                <w:sz w:val="18"/>
                <w:szCs w:val="18"/>
              </w:rPr>
              <w:t>2011</w:t>
            </w:r>
          </w:p>
        </w:tc>
        <w:tc>
          <w:tcPr>
            <w:tcW w:w="1279" w:type="dxa"/>
            <w:tcBorders>
              <w:top w:val="nil"/>
              <w:left w:val="nil"/>
              <w:bottom w:val="single" w:sz="4" w:space="0" w:color="auto"/>
              <w:right w:val="nil"/>
            </w:tcBorders>
          </w:tcPr>
          <w:p w:rsidR="00124DA7" w:rsidRPr="000B76A1" w:rsidRDefault="004439B1" w:rsidP="000B76A1">
            <w:pPr>
              <w:jc w:val="center"/>
              <w:rPr>
                <w:color w:val="000000"/>
                <w:sz w:val="18"/>
                <w:szCs w:val="18"/>
              </w:rPr>
            </w:pPr>
            <w:r w:rsidRPr="000B76A1">
              <w:rPr>
                <w:color w:val="000000"/>
                <w:sz w:val="18"/>
                <w:szCs w:val="18"/>
              </w:rPr>
              <w:t>2010</w:t>
            </w:r>
          </w:p>
        </w:tc>
        <w:tc>
          <w:tcPr>
            <w:tcW w:w="1279" w:type="dxa"/>
            <w:tcBorders>
              <w:top w:val="nil"/>
              <w:left w:val="nil"/>
              <w:bottom w:val="single" w:sz="4" w:space="0" w:color="auto"/>
              <w:right w:val="nil"/>
            </w:tcBorders>
          </w:tcPr>
          <w:p w:rsidR="00124DA7" w:rsidRPr="000B76A1" w:rsidRDefault="004439B1" w:rsidP="000B76A1">
            <w:pPr>
              <w:jc w:val="center"/>
              <w:rPr>
                <w:color w:val="000000"/>
                <w:sz w:val="18"/>
                <w:szCs w:val="18"/>
              </w:rPr>
            </w:pPr>
            <w:r w:rsidRPr="000B76A1">
              <w:rPr>
                <w:color w:val="000000"/>
                <w:sz w:val="18"/>
                <w:szCs w:val="18"/>
              </w:rPr>
              <w:t>2011</w:t>
            </w:r>
          </w:p>
        </w:tc>
        <w:tc>
          <w:tcPr>
            <w:tcW w:w="1411" w:type="dxa"/>
            <w:tcBorders>
              <w:top w:val="nil"/>
              <w:left w:val="nil"/>
              <w:bottom w:val="single" w:sz="4" w:space="0" w:color="auto"/>
              <w:right w:val="nil"/>
            </w:tcBorders>
          </w:tcPr>
          <w:p w:rsidR="00124DA7" w:rsidRPr="000B76A1" w:rsidRDefault="004439B1" w:rsidP="000B76A1">
            <w:pPr>
              <w:jc w:val="center"/>
              <w:rPr>
                <w:color w:val="000000"/>
                <w:sz w:val="18"/>
                <w:szCs w:val="18"/>
              </w:rPr>
            </w:pPr>
            <w:r w:rsidRPr="000B76A1">
              <w:rPr>
                <w:color w:val="000000"/>
                <w:sz w:val="18"/>
                <w:szCs w:val="18"/>
              </w:rPr>
              <w:t>2010</w:t>
            </w:r>
          </w:p>
        </w:tc>
        <w:tc>
          <w:tcPr>
            <w:tcW w:w="1280" w:type="dxa"/>
            <w:tcBorders>
              <w:top w:val="nil"/>
              <w:left w:val="nil"/>
              <w:bottom w:val="single" w:sz="4" w:space="0" w:color="auto"/>
              <w:right w:val="single" w:sz="4" w:space="0" w:color="auto"/>
            </w:tcBorders>
          </w:tcPr>
          <w:p w:rsidR="00124DA7" w:rsidRPr="000B76A1" w:rsidRDefault="004439B1" w:rsidP="000B76A1">
            <w:pPr>
              <w:jc w:val="center"/>
              <w:rPr>
                <w:color w:val="000000"/>
                <w:sz w:val="18"/>
                <w:szCs w:val="18"/>
              </w:rPr>
            </w:pPr>
            <w:r w:rsidRPr="000B76A1">
              <w:rPr>
                <w:color w:val="000000"/>
                <w:sz w:val="18"/>
                <w:szCs w:val="18"/>
              </w:rPr>
              <w:t>2011</w:t>
            </w:r>
          </w:p>
        </w:tc>
      </w:tr>
      <w:tr w:rsidR="00124DA7" w:rsidTr="00FD5BC6">
        <w:trPr>
          <w:cnfStyle w:val="000000010000"/>
          <w:trHeight w:val="402"/>
          <w:jc w:val="center"/>
        </w:trPr>
        <w:tc>
          <w:tcPr>
            <w:tcW w:w="1483" w:type="dxa"/>
            <w:tcBorders>
              <w:top w:val="single" w:sz="4" w:space="0" w:color="auto"/>
            </w:tcBorders>
          </w:tcPr>
          <w:p w:rsidR="00124DA7" w:rsidRPr="000B76A1" w:rsidRDefault="004439B1" w:rsidP="000B76A1">
            <w:pPr>
              <w:jc w:val="center"/>
              <w:rPr>
                <w:color w:val="000000"/>
                <w:sz w:val="18"/>
                <w:szCs w:val="18"/>
              </w:rPr>
            </w:pPr>
            <w:r w:rsidRPr="000B76A1">
              <w:rPr>
                <w:color w:val="000000"/>
                <w:sz w:val="18"/>
                <w:szCs w:val="18"/>
              </w:rPr>
              <w:t>110 kV</w:t>
            </w:r>
          </w:p>
        </w:tc>
        <w:tc>
          <w:tcPr>
            <w:tcW w:w="1105" w:type="dxa"/>
            <w:tcBorders>
              <w:top w:val="single" w:sz="4" w:space="0" w:color="auto"/>
            </w:tcBorders>
          </w:tcPr>
          <w:p w:rsidR="00124DA7" w:rsidRPr="000B76A1" w:rsidRDefault="000B76A1" w:rsidP="000B76A1">
            <w:pPr>
              <w:jc w:val="center"/>
              <w:rPr>
                <w:color w:val="000000"/>
                <w:sz w:val="18"/>
                <w:szCs w:val="18"/>
              </w:rPr>
            </w:pPr>
            <w:r w:rsidRPr="000B76A1">
              <w:rPr>
                <w:color w:val="000000"/>
                <w:sz w:val="18"/>
                <w:szCs w:val="18"/>
              </w:rPr>
              <w:t>1</w:t>
            </w:r>
          </w:p>
        </w:tc>
        <w:tc>
          <w:tcPr>
            <w:tcW w:w="1278" w:type="dxa"/>
            <w:tcBorders>
              <w:top w:val="single" w:sz="4" w:space="0" w:color="auto"/>
            </w:tcBorders>
          </w:tcPr>
          <w:p w:rsidR="00124DA7" w:rsidRPr="000B76A1" w:rsidRDefault="000B76A1" w:rsidP="000B76A1">
            <w:pPr>
              <w:jc w:val="center"/>
              <w:rPr>
                <w:color w:val="000000"/>
                <w:sz w:val="18"/>
                <w:szCs w:val="18"/>
              </w:rPr>
            </w:pPr>
            <w:r w:rsidRPr="000B76A1">
              <w:rPr>
                <w:color w:val="000000"/>
                <w:sz w:val="18"/>
                <w:szCs w:val="18"/>
              </w:rPr>
              <w:t>1</w:t>
            </w:r>
          </w:p>
        </w:tc>
        <w:tc>
          <w:tcPr>
            <w:tcW w:w="1279" w:type="dxa"/>
            <w:tcBorders>
              <w:top w:val="single" w:sz="4" w:space="0" w:color="auto"/>
            </w:tcBorders>
          </w:tcPr>
          <w:p w:rsidR="00124DA7" w:rsidRPr="000B76A1" w:rsidRDefault="000B76A1" w:rsidP="000B76A1">
            <w:pPr>
              <w:jc w:val="center"/>
              <w:rPr>
                <w:color w:val="000000"/>
                <w:sz w:val="18"/>
                <w:szCs w:val="18"/>
              </w:rPr>
            </w:pPr>
            <w:r w:rsidRPr="000B76A1">
              <w:rPr>
                <w:color w:val="000000"/>
                <w:sz w:val="18"/>
                <w:szCs w:val="18"/>
              </w:rPr>
              <w:t>0</w:t>
            </w:r>
          </w:p>
        </w:tc>
        <w:tc>
          <w:tcPr>
            <w:tcW w:w="1279" w:type="dxa"/>
            <w:tcBorders>
              <w:top w:val="single" w:sz="4" w:space="0" w:color="auto"/>
            </w:tcBorders>
          </w:tcPr>
          <w:p w:rsidR="00124DA7" w:rsidRPr="000B76A1" w:rsidRDefault="000B76A1" w:rsidP="000B76A1">
            <w:pPr>
              <w:jc w:val="center"/>
              <w:rPr>
                <w:color w:val="000000"/>
                <w:sz w:val="18"/>
                <w:szCs w:val="18"/>
              </w:rPr>
            </w:pPr>
            <w:r w:rsidRPr="000B76A1">
              <w:rPr>
                <w:color w:val="000000"/>
                <w:sz w:val="18"/>
                <w:szCs w:val="18"/>
              </w:rPr>
              <w:t>0</w:t>
            </w:r>
          </w:p>
        </w:tc>
        <w:tc>
          <w:tcPr>
            <w:tcW w:w="1411" w:type="dxa"/>
            <w:tcBorders>
              <w:top w:val="single" w:sz="4" w:space="0" w:color="auto"/>
            </w:tcBorders>
          </w:tcPr>
          <w:p w:rsidR="00124DA7" w:rsidRPr="000B76A1" w:rsidRDefault="000B76A1" w:rsidP="000B76A1">
            <w:pPr>
              <w:jc w:val="center"/>
              <w:rPr>
                <w:color w:val="000000"/>
                <w:sz w:val="18"/>
                <w:szCs w:val="18"/>
              </w:rPr>
            </w:pPr>
            <w:r w:rsidRPr="000B76A1">
              <w:rPr>
                <w:color w:val="000000"/>
                <w:sz w:val="18"/>
                <w:szCs w:val="18"/>
              </w:rPr>
              <w:t>1</w:t>
            </w:r>
          </w:p>
        </w:tc>
        <w:tc>
          <w:tcPr>
            <w:tcW w:w="1280" w:type="dxa"/>
            <w:tcBorders>
              <w:top w:val="single" w:sz="4" w:space="0" w:color="auto"/>
            </w:tcBorders>
          </w:tcPr>
          <w:p w:rsidR="00124DA7" w:rsidRPr="000B76A1" w:rsidRDefault="000B76A1" w:rsidP="000B76A1">
            <w:pPr>
              <w:jc w:val="center"/>
              <w:rPr>
                <w:color w:val="000000"/>
                <w:sz w:val="18"/>
                <w:szCs w:val="18"/>
              </w:rPr>
            </w:pPr>
            <w:r w:rsidRPr="000B76A1">
              <w:rPr>
                <w:color w:val="000000"/>
                <w:sz w:val="18"/>
                <w:szCs w:val="18"/>
              </w:rPr>
              <w:t>1</w:t>
            </w:r>
          </w:p>
        </w:tc>
      </w:tr>
      <w:tr w:rsidR="00124DA7" w:rsidTr="00FD5BC6">
        <w:trPr>
          <w:trHeight w:val="402"/>
          <w:jc w:val="center"/>
        </w:trPr>
        <w:tc>
          <w:tcPr>
            <w:tcW w:w="1483" w:type="dxa"/>
          </w:tcPr>
          <w:p w:rsidR="00124DA7" w:rsidRPr="000B76A1" w:rsidRDefault="004439B1" w:rsidP="000B76A1">
            <w:pPr>
              <w:jc w:val="center"/>
              <w:rPr>
                <w:color w:val="000000"/>
                <w:sz w:val="18"/>
                <w:szCs w:val="18"/>
              </w:rPr>
            </w:pPr>
            <w:r w:rsidRPr="000B76A1">
              <w:rPr>
                <w:color w:val="000000"/>
                <w:sz w:val="18"/>
                <w:szCs w:val="18"/>
              </w:rPr>
              <w:t>35 kV</w:t>
            </w:r>
          </w:p>
        </w:tc>
        <w:tc>
          <w:tcPr>
            <w:tcW w:w="1105" w:type="dxa"/>
          </w:tcPr>
          <w:p w:rsidR="00124DA7" w:rsidRPr="000B76A1" w:rsidRDefault="000B76A1" w:rsidP="000B76A1">
            <w:pPr>
              <w:jc w:val="center"/>
              <w:rPr>
                <w:color w:val="000000"/>
                <w:sz w:val="18"/>
                <w:szCs w:val="18"/>
              </w:rPr>
            </w:pPr>
            <w:r w:rsidRPr="000B76A1">
              <w:rPr>
                <w:color w:val="000000"/>
                <w:sz w:val="18"/>
                <w:szCs w:val="18"/>
              </w:rPr>
              <w:t>2</w:t>
            </w:r>
          </w:p>
        </w:tc>
        <w:tc>
          <w:tcPr>
            <w:tcW w:w="1278" w:type="dxa"/>
          </w:tcPr>
          <w:p w:rsidR="00124DA7" w:rsidRPr="000B76A1" w:rsidRDefault="000B76A1" w:rsidP="000B76A1">
            <w:pPr>
              <w:jc w:val="center"/>
              <w:rPr>
                <w:color w:val="000000"/>
                <w:sz w:val="18"/>
                <w:szCs w:val="18"/>
              </w:rPr>
            </w:pPr>
            <w:r w:rsidRPr="000B76A1">
              <w:rPr>
                <w:color w:val="000000"/>
                <w:sz w:val="18"/>
                <w:szCs w:val="18"/>
              </w:rPr>
              <w:t>2</w:t>
            </w:r>
          </w:p>
        </w:tc>
        <w:tc>
          <w:tcPr>
            <w:tcW w:w="1279" w:type="dxa"/>
          </w:tcPr>
          <w:p w:rsidR="00124DA7" w:rsidRPr="000B76A1" w:rsidRDefault="000B76A1" w:rsidP="000B76A1">
            <w:pPr>
              <w:jc w:val="center"/>
              <w:rPr>
                <w:color w:val="000000"/>
                <w:sz w:val="18"/>
                <w:szCs w:val="18"/>
              </w:rPr>
            </w:pPr>
            <w:r w:rsidRPr="000B76A1">
              <w:rPr>
                <w:color w:val="000000"/>
                <w:sz w:val="18"/>
                <w:szCs w:val="18"/>
              </w:rPr>
              <w:t>0</w:t>
            </w:r>
          </w:p>
        </w:tc>
        <w:tc>
          <w:tcPr>
            <w:tcW w:w="1279" w:type="dxa"/>
          </w:tcPr>
          <w:p w:rsidR="00124DA7" w:rsidRPr="000B76A1" w:rsidRDefault="000B76A1" w:rsidP="000B76A1">
            <w:pPr>
              <w:jc w:val="center"/>
              <w:rPr>
                <w:color w:val="000000"/>
                <w:sz w:val="18"/>
                <w:szCs w:val="18"/>
              </w:rPr>
            </w:pPr>
            <w:r w:rsidRPr="000B76A1">
              <w:rPr>
                <w:color w:val="000000"/>
                <w:sz w:val="18"/>
                <w:szCs w:val="18"/>
              </w:rPr>
              <w:t>0</w:t>
            </w:r>
          </w:p>
        </w:tc>
        <w:tc>
          <w:tcPr>
            <w:tcW w:w="1411" w:type="dxa"/>
          </w:tcPr>
          <w:p w:rsidR="00124DA7" w:rsidRPr="000B76A1" w:rsidRDefault="000B76A1" w:rsidP="000B76A1">
            <w:pPr>
              <w:jc w:val="center"/>
              <w:rPr>
                <w:color w:val="000000"/>
                <w:sz w:val="18"/>
                <w:szCs w:val="18"/>
              </w:rPr>
            </w:pPr>
            <w:r w:rsidRPr="000B76A1">
              <w:rPr>
                <w:color w:val="000000"/>
                <w:sz w:val="18"/>
                <w:szCs w:val="18"/>
              </w:rPr>
              <w:t>2</w:t>
            </w:r>
          </w:p>
        </w:tc>
        <w:tc>
          <w:tcPr>
            <w:tcW w:w="1280" w:type="dxa"/>
          </w:tcPr>
          <w:p w:rsidR="00124DA7" w:rsidRPr="000B76A1" w:rsidRDefault="000B76A1" w:rsidP="000B76A1">
            <w:pPr>
              <w:jc w:val="center"/>
              <w:rPr>
                <w:color w:val="000000"/>
                <w:sz w:val="18"/>
                <w:szCs w:val="18"/>
              </w:rPr>
            </w:pPr>
            <w:r w:rsidRPr="000B76A1">
              <w:rPr>
                <w:color w:val="000000"/>
                <w:sz w:val="18"/>
                <w:szCs w:val="18"/>
              </w:rPr>
              <w:t>2</w:t>
            </w:r>
          </w:p>
        </w:tc>
      </w:tr>
      <w:tr w:rsidR="00124DA7" w:rsidTr="00FD5BC6">
        <w:trPr>
          <w:cnfStyle w:val="000000010000"/>
          <w:trHeight w:val="402"/>
          <w:jc w:val="center"/>
        </w:trPr>
        <w:tc>
          <w:tcPr>
            <w:tcW w:w="1483" w:type="dxa"/>
          </w:tcPr>
          <w:p w:rsidR="00124DA7" w:rsidRPr="000B76A1" w:rsidRDefault="004439B1" w:rsidP="000B76A1">
            <w:pPr>
              <w:jc w:val="center"/>
              <w:rPr>
                <w:color w:val="000000"/>
                <w:sz w:val="18"/>
                <w:szCs w:val="18"/>
              </w:rPr>
            </w:pPr>
            <w:r w:rsidRPr="000B76A1">
              <w:rPr>
                <w:color w:val="000000"/>
                <w:sz w:val="18"/>
                <w:szCs w:val="18"/>
              </w:rPr>
              <w:t>10 kV</w:t>
            </w:r>
          </w:p>
        </w:tc>
        <w:tc>
          <w:tcPr>
            <w:tcW w:w="1105" w:type="dxa"/>
          </w:tcPr>
          <w:p w:rsidR="00124DA7" w:rsidRPr="000B76A1" w:rsidRDefault="000B76A1" w:rsidP="000B76A1">
            <w:pPr>
              <w:jc w:val="center"/>
              <w:rPr>
                <w:color w:val="000000"/>
                <w:sz w:val="18"/>
                <w:szCs w:val="18"/>
              </w:rPr>
            </w:pPr>
            <w:r w:rsidRPr="000B76A1">
              <w:rPr>
                <w:color w:val="000000"/>
                <w:sz w:val="18"/>
                <w:szCs w:val="18"/>
              </w:rPr>
              <w:t>33</w:t>
            </w:r>
          </w:p>
        </w:tc>
        <w:tc>
          <w:tcPr>
            <w:tcW w:w="1278" w:type="dxa"/>
          </w:tcPr>
          <w:p w:rsidR="00124DA7" w:rsidRPr="000B76A1" w:rsidRDefault="000B76A1" w:rsidP="000B76A1">
            <w:pPr>
              <w:jc w:val="center"/>
              <w:rPr>
                <w:color w:val="000000"/>
                <w:sz w:val="18"/>
                <w:szCs w:val="18"/>
              </w:rPr>
            </w:pPr>
            <w:r w:rsidRPr="000B76A1">
              <w:rPr>
                <w:color w:val="000000"/>
                <w:sz w:val="18"/>
                <w:szCs w:val="18"/>
              </w:rPr>
              <w:t>36</w:t>
            </w:r>
          </w:p>
        </w:tc>
        <w:tc>
          <w:tcPr>
            <w:tcW w:w="1279" w:type="dxa"/>
          </w:tcPr>
          <w:p w:rsidR="00124DA7" w:rsidRPr="000B76A1" w:rsidRDefault="000B76A1" w:rsidP="000B76A1">
            <w:pPr>
              <w:jc w:val="center"/>
              <w:rPr>
                <w:color w:val="000000"/>
                <w:sz w:val="18"/>
                <w:szCs w:val="18"/>
              </w:rPr>
            </w:pPr>
            <w:r w:rsidRPr="000B76A1">
              <w:rPr>
                <w:color w:val="000000"/>
                <w:sz w:val="18"/>
                <w:szCs w:val="18"/>
              </w:rPr>
              <w:t>27</w:t>
            </w:r>
          </w:p>
        </w:tc>
        <w:tc>
          <w:tcPr>
            <w:tcW w:w="1279" w:type="dxa"/>
          </w:tcPr>
          <w:p w:rsidR="00124DA7" w:rsidRPr="000B76A1" w:rsidRDefault="000B76A1" w:rsidP="000B76A1">
            <w:pPr>
              <w:jc w:val="center"/>
              <w:rPr>
                <w:color w:val="000000"/>
                <w:sz w:val="18"/>
                <w:szCs w:val="18"/>
              </w:rPr>
            </w:pPr>
            <w:r w:rsidRPr="000B76A1">
              <w:rPr>
                <w:color w:val="000000"/>
                <w:sz w:val="18"/>
                <w:szCs w:val="18"/>
              </w:rPr>
              <w:t>30</w:t>
            </w:r>
          </w:p>
        </w:tc>
        <w:tc>
          <w:tcPr>
            <w:tcW w:w="1411" w:type="dxa"/>
          </w:tcPr>
          <w:p w:rsidR="00124DA7" w:rsidRPr="000B76A1" w:rsidRDefault="000B76A1" w:rsidP="000B76A1">
            <w:pPr>
              <w:jc w:val="center"/>
              <w:rPr>
                <w:color w:val="000000"/>
                <w:sz w:val="18"/>
                <w:szCs w:val="18"/>
              </w:rPr>
            </w:pPr>
            <w:r w:rsidRPr="000B76A1">
              <w:rPr>
                <w:color w:val="000000"/>
                <w:sz w:val="18"/>
                <w:szCs w:val="18"/>
              </w:rPr>
              <w:t>6</w:t>
            </w:r>
          </w:p>
        </w:tc>
        <w:tc>
          <w:tcPr>
            <w:tcW w:w="1280" w:type="dxa"/>
          </w:tcPr>
          <w:p w:rsidR="00124DA7" w:rsidRPr="000B76A1" w:rsidRDefault="000B76A1" w:rsidP="000B76A1">
            <w:pPr>
              <w:jc w:val="center"/>
              <w:rPr>
                <w:color w:val="000000"/>
                <w:sz w:val="18"/>
                <w:szCs w:val="18"/>
              </w:rPr>
            </w:pPr>
            <w:r w:rsidRPr="000B76A1">
              <w:rPr>
                <w:color w:val="000000"/>
                <w:sz w:val="18"/>
                <w:szCs w:val="18"/>
              </w:rPr>
              <w:t>6</w:t>
            </w:r>
          </w:p>
        </w:tc>
      </w:tr>
      <w:tr w:rsidR="00124DA7" w:rsidTr="00FD5BC6">
        <w:trPr>
          <w:trHeight w:val="385"/>
          <w:jc w:val="center"/>
        </w:trPr>
        <w:tc>
          <w:tcPr>
            <w:tcW w:w="1483" w:type="dxa"/>
          </w:tcPr>
          <w:p w:rsidR="00124DA7" w:rsidRPr="000B76A1" w:rsidRDefault="000B76A1" w:rsidP="000B76A1">
            <w:pPr>
              <w:jc w:val="center"/>
              <w:rPr>
                <w:color w:val="000000"/>
                <w:sz w:val="18"/>
                <w:szCs w:val="18"/>
              </w:rPr>
            </w:pPr>
            <w:r w:rsidRPr="000B76A1">
              <w:rPr>
                <w:color w:val="000000"/>
                <w:sz w:val="18"/>
                <w:szCs w:val="18"/>
              </w:rPr>
              <w:t>Ostala potrošnja</w:t>
            </w:r>
          </w:p>
        </w:tc>
        <w:tc>
          <w:tcPr>
            <w:tcW w:w="1105" w:type="dxa"/>
          </w:tcPr>
          <w:p w:rsidR="00124DA7" w:rsidRPr="000B76A1" w:rsidRDefault="000B76A1" w:rsidP="000B76A1">
            <w:pPr>
              <w:jc w:val="center"/>
              <w:rPr>
                <w:color w:val="000000"/>
                <w:sz w:val="18"/>
                <w:szCs w:val="18"/>
              </w:rPr>
            </w:pPr>
            <w:r w:rsidRPr="000B76A1">
              <w:rPr>
                <w:color w:val="000000"/>
                <w:sz w:val="18"/>
                <w:szCs w:val="18"/>
              </w:rPr>
              <w:t>2494</w:t>
            </w:r>
          </w:p>
        </w:tc>
        <w:tc>
          <w:tcPr>
            <w:tcW w:w="1278" w:type="dxa"/>
          </w:tcPr>
          <w:p w:rsidR="00124DA7" w:rsidRPr="000B76A1" w:rsidRDefault="000B76A1" w:rsidP="000B76A1">
            <w:pPr>
              <w:jc w:val="center"/>
              <w:rPr>
                <w:color w:val="000000"/>
                <w:sz w:val="18"/>
                <w:szCs w:val="18"/>
              </w:rPr>
            </w:pPr>
            <w:r w:rsidRPr="000B76A1">
              <w:rPr>
                <w:color w:val="000000"/>
                <w:sz w:val="18"/>
                <w:szCs w:val="18"/>
              </w:rPr>
              <w:t>2771</w:t>
            </w:r>
          </w:p>
        </w:tc>
        <w:tc>
          <w:tcPr>
            <w:tcW w:w="1279" w:type="dxa"/>
          </w:tcPr>
          <w:p w:rsidR="00124DA7" w:rsidRPr="000B76A1" w:rsidRDefault="000B76A1" w:rsidP="000B76A1">
            <w:pPr>
              <w:jc w:val="center"/>
              <w:rPr>
                <w:color w:val="000000"/>
                <w:sz w:val="18"/>
                <w:szCs w:val="18"/>
              </w:rPr>
            </w:pPr>
            <w:r w:rsidRPr="000B76A1">
              <w:rPr>
                <w:color w:val="000000"/>
                <w:sz w:val="18"/>
                <w:szCs w:val="18"/>
              </w:rPr>
              <w:t>2064</w:t>
            </w:r>
          </w:p>
        </w:tc>
        <w:tc>
          <w:tcPr>
            <w:tcW w:w="1279" w:type="dxa"/>
          </w:tcPr>
          <w:p w:rsidR="00124DA7" w:rsidRPr="000B76A1" w:rsidRDefault="000B76A1" w:rsidP="000B76A1">
            <w:pPr>
              <w:jc w:val="center"/>
              <w:rPr>
                <w:color w:val="000000"/>
                <w:sz w:val="18"/>
                <w:szCs w:val="18"/>
              </w:rPr>
            </w:pPr>
            <w:r w:rsidRPr="000B76A1">
              <w:rPr>
                <w:color w:val="000000"/>
                <w:sz w:val="18"/>
                <w:szCs w:val="18"/>
              </w:rPr>
              <w:t>2307</w:t>
            </w:r>
          </w:p>
        </w:tc>
        <w:tc>
          <w:tcPr>
            <w:tcW w:w="1411" w:type="dxa"/>
          </w:tcPr>
          <w:p w:rsidR="00124DA7" w:rsidRPr="000B76A1" w:rsidRDefault="000B76A1" w:rsidP="000B76A1">
            <w:pPr>
              <w:jc w:val="center"/>
              <w:rPr>
                <w:color w:val="000000"/>
                <w:sz w:val="18"/>
                <w:szCs w:val="18"/>
              </w:rPr>
            </w:pPr>
            <w:r w:rsidRPr="000B76A1">
              <w:rPr>
                <w:color w:val="000000"/>
                <w:sz w:val="18"/>
                <w:szCs w:val="18"/>
              </w:rPr>
              <w:t>430</w:t>
            </w:r>
          </w:p>
        </w:tc>
        <w:tc>
          <w:tcPr>
            <w:tcW w:w="1280" w:type="dxa"/>
          </w:tcPr>
          <w:p w:rsidR="00124DA7" w:rsidRPr="000B76A1" w:rsidRDefault="000B76A1" w:rsidP="000B76A1">
            <w:pPr>
              <w:jc w:val="center"/>
              <w:rPr>
                <w:color w:val="000000"/>
                <w:sz w:val="18"/>
                <w:szCs w:val="18"/>
              </w:rPr>
            </w:pPr>
            <w:r w:rsidRPr="000B76A1">
              <w:rPr>
                <w:color w:val="000000"/>
                <w:sz w:val="18"/>
                <w:szCs w:val="18"/>
              </w:rPr>
              <w:t>464</w:t>
            </w:r>
          </w:p>
        </w:tc>
      </w:tr>
      <w:tr w:rsidR="00124DA7" w:rsidTr="00FD5BC6">
        <w:trPr>
          <w:cnfStyle w:val="000000010000"/>
          <w:trHeight w:val="402"/>
          <w:jc w:val="center"/>
        </w:trPr>
        <w:tc>
          <w:tcPr>
            <w:tcW w:w="1483" w:type="dxa"/>
          </w:tcPr>
          <w:p w:rsidR="00124DA7" w:rsidRPr="000B76A1" w:rsidRDefault="000B76A1" w:rsidP="000B76A1">
            <w:pPr>
              <w:jc w:val="center"/>
              <w:rPr>
                <w:color w:val="000000"/>
                <w:sz w:val="18"/>
                <w:szCs w:val="18"/>
              </w:rPr>
            </w:pPr>
            <w:r w:rsidRPr="000B76A1">
              <w:rPr>
                <w:color w:val="000000"/>
                <w:sz w:val="18"/>
                <w:szCs w:val="18"/>
              </w:rPr>
              <w:t>Domaćinstva</w:t>
            </w:r>
          </w:p>
        </w:tc>
        <w:tc>
          <w:tcPr>
            <w:tcW w:w="1105" w:type="dxa"/>
          </w:tcPr>
          <w:p w:rsidR="00124DA7" w:rsidRPr="000B76A1" w:rsidRDefault="000B76A1" w:rsidP="000B76A1">
            <w:pPr>
              <w:jc w:val="center"/>
              <w:rPr>
                <w:color w:val="000000"/>
                <w:sz w:val="18"/>
                <w:szCs w:val="18"/>
              </w:rPr>
            </w:pPr>
            <w:r w:rsidRPr="000B76A1">
              <w:rPr>
                <w:color w:val="000000"/>
                <w:sz w:val="18"/>
                <w:szCs w:val="18"/>
              </w:rPr>
              <w:t>29681</w:t>
            </w:r>
          </w:p>
        </w:tc>
        <w:tc>
          <w:tcPr>
            <w:tcW w:w="1278" w:type="dxa"/>
          </w:tcPr>
          <w:p w:rsidR="00124DA7" w:rsidRPr="000B76A1" w:rsidRDefault="000B76A1" w:rsidP="000B76A1">
            <w:pPr>
              <w:jc w:val="center"/>
              <w:rPr>
                <w:color w:val="000000"/>
                <w:sz w:val="18"/>
                <w:szCs w:val="18"/>
              </w:rPr>
            </w:pPr>
            <w:r w:rsidRPr="000B76A1">
              <w:rPr>
                <w:color w:val="000000"/>
                <w:sz w:val="18"/>
                <w:szCs w:val="18"/>
              </w:rPr>
              <w:t>30091</w:t>
            </w:r>
          </w:p>
        </w:tc>
        <w:tc>
          <w:tcPr>
            <w:tcW w:w="1279" w:type="dxa"/>
          </w:tcPr>
          <w:p w:rsidR="00124DA7" w:rsidRPr="000B76A1" w:rsidRDefault="000B76A1" w:rsidP="000B76A1">
            <w:pPr>
              <w:jc w:val="center"/>
              <w:rPr>
                <w:color w:val="000000"/>
                <w:sz w:val="18"/>
                <w:szCs w:val="18"/>
              </w:rPr>
            </w:pPr>
            <w:r w:rsidRPr="000B76A1">
              <w:rPr>
                <w:color w:val="000000"/>
                <w:sz w:val="18"/>
                <w:szCs w:val="18"/>
              </w:rPr>
              <w:t>21981</w:t>
            </w:r>
          </w:p>
        </w:tc>
        <w:tc>
          <w:tcPr>
            <w:tcW w:w="1279" w:type="dxa"/>
          </w:tcPr>
          <w:p w:rsidR="00124DA7" w:rsidRPr="000B76A1" w:rsidRDefault="000B76A1" w:rsidP="000B76A1">
            <w:pPr>
              <w:jc w:val="center"/>
              <w:rPr>
                <w:color w:val="000000"/>
                <w:sz w:val="18"/>
                <w:szCs w:val="18"/>
              </w:rPr>
            </w:pPr>
            <w:r w:rsidRPr="000B76A1">
              <w:rPr>
                <w:color w:val="000000"/>
                <w:sz w:val="18"/>
                <w:szCs w:val="18"/>
              </w:rPr>
              <w:t>22257</w:t>
            </w:r>
          </w:p>
        </w:tc>
        <w:tc>
          <w:tcPr>
            <w:tcW w:w="1411" w:type="dxa"/>
          </w:tcPr>
          <w:p w:rsidR="00124DA7" w:rsidRPr="000B76A1" w:rsidRDefault="000B76A1" w:rsidP="000B76A1">
            <w:pPr>
              <w:jc w:val="center"/>
              <w:rPr>
                <w:color w:val="000000"/>
                <w:sz w:val="18"/>
                <w:szCs w:val="18"/>
              </w:rPr>
            </w:pPr>
            <w:r w:rsidRPr="000B76A1">
              <w:rPr>
                <w:color w:val="000000"/>
                <w:sz w:val="18"/>
                <w:szCs w:val="18"/>
              </w:rPr>
              <w:t>7700</w:t>
            </w:r>
          </w:p>
        </w:tc>
        <w:tc>
          <w:tcPr>
            <w:tcW w:w="1280" w:type="dxa"/>
          </w:tcPr>
          <w:p w:rsidR="00124DA7" w:rsidRPr="000B76A1" w:rsidRDefault="000B76A1" w:rsidP="000B76A1">
            <w:pPr>
              <w:jc w:val="center"/>
              <w:rPr>
                <w:color w:val="000000"/>
                <w:sz w:val="18"/>
                <w:szCs w:val="18"/>
              </w:rPr>
            </w:pPr>
            <w:r w:rsidRPr="000B76A1">
              <w:rPr>
                <w:color w:val="000000"/>
                <w:sz w:val="18"/>
                <w:szCs w:val="18"/>
              </w:rPr>
              <w:t>7834</w:t>
            </w:r>
          </w:p>
        </w:tc>
      </w:tr>
      <w:tr w:rsidR="000B76A1" w:rsidTr="00FD5BC6">
        <w:trPr>
          <w:trHeight w:val="402"/>
          <w:jc w:val="center"/>
        </w:trPr>
        <w:tc>
          <w:tcPr>
            <w:tcW w:w="1483" w:type="dxa"/>
          </w:tcPr>
          <w:p w:rsidR="000B76A1" w:rsidRPr="000B76A1" w:rsidRDefault="000B76A1" w:rsidP="000B76A1">
            <w:pPr>
              <w:jc w:val="center"/>
              <w:rPr>
                <w:color w:val="000000"/>
                <w:sz w:val="18"/>
                <w:szCs w:val="18"/>
              </w:rPr>
            </w:pPr>
            <w:r>
              <w:rPr>
                <w:color w:val="000000"/>
                <w:sz w:val="18"/>
                <w:szCs w:val="18"/>
              </w:rPr>
              <w:t>Ukupno</w:t>
            </w:r>
          </w:p>
        </w:tc>
        <w:tc>
          <w:tcPr>
            <w:tcW w:w="1105" w:type="dxa"/>
          </w:tcPr>
          <w:p w:rsidR="000B76A1" w:rsidRPr="000B76A1" w:rsidRDefault="000B76A1" w:rsidP="000B76A1">
            <w:pPr>
              <w:jc w:val="center"/>
              <w:rPr>
                <w:color w:val="000000"/>
                <w:sz w:val="18"/>
                <w:szCs w:val="18"/>
              </w:rPr>
            </w:pPr>
            <w:r w:rsidRPr="000B76A1">
              <w:rPr>
                <w:color w:val="000000"/>
                <w:sz w:val="18"/>
                <w:szCs w:val="18"/>
              </w:rPr>
              <w:t>32211</w:t>
            </w:r>
          </w:p>
        </w:tc>
        <w:tc>
          <w:tcPr>
            <w:tcW w:w="1278" w:type="dxa"/>
          </w:tcPr>
          <w:p w:rsidR="000B76A1" w:rsidRPr="000B76A1" w:rsidRDefault="000B76A1" w:rsidP="000B76A1">
            <w:pPr>
              <w:jc w:val="center"/>
              <w:rPr>
                <w:color w:val="000000"/>
                <w:sz w:val="18"/>
                <w:szCs w:val="18"/>
              </w:rPr>
            </w:pPr>
            <w:r w:rsidRPr="000B76A1">
              <w:rPr>
                <w:color w:val="000000"/>
                <w:sz w:val="18"/>
                <w:szCs w:val="18"/>
              </w:rPr>
              <w:t>32901</w:t>
            </w:r>
          </w:p>
        </w:tc>
        <w:tc>
          <w:tcPr>
            <w:tcW w:w="1279" w:type="dxa"/>
          </w:tcPr>
          <w:p w:rsidR="000B76A1" w:rsidRPr="000B76A1" w:rsidRDefault="000B76A1" w:rsidP="000B76A1">
            <w:pPr>
              <w:jc w:val="center"/>
              <w:rPr>
                <w:color w:val="000000"/>
                <w:sz w:val="18"/>
                <w:szCs w:val="18"/>
              </w:rPr>
            </w:pPr>
            <w:r w:rsidRPr="000B76A1">
              <w:rPr>
                <w:color w:val="000000"/>
                <w:sz w:val="18"/>
                <w:szCs w:val="18"/>
              </w:rPr>
              <w:t>24072</w:t>
            </w:r>
          </w:p>
        </w:tc>
        <w:tc>
          <w:tcPr>
            <w:tcW w:w="1279" w:type="dxa"/>
          </w:tcPr>
          <w:p w:rsidR="000B76A1" w:rsidRPr="000B76A1" w:rsidRDefault="000B76A1" w:rsidP="000B76A1">
            <w:pPr>
              <w:jc w:val="center"/>
              <w:rPr>
                <w:color w:val="000000"/>
                <w:sz w:val="18"/>
                <w:szCs w:val="18"/>
              </w:rPr>
            </w:pPr>
            <w:r w:rsidRPr="000B76A1">
              <w:rPr>
                <w:color w:val="000000"/>
                <w:sz w:val="18"/>
                <w:szCs w:val="18"/>
              </w:rPr>
              <w:t>24594</w:t>
            </w:r>
          </w:p>
        </w:tc>
        <w:tc>
          <w:tcPr>
            <w:tcW w:w="1411" w:type="dxa"/>
          </w:tcPr>
          <w:p w:rsidR="000B76A1" w:rsidRPr="000B76A1" w:rsidRDefault="000B76A1" w:rsidP="000B76A1">
            <w:pPr>
              <w:jc w:val="center"/>
              <w:rPr>
                <w:color w:val="000000"/>
                <w:sz w:val="18"/>
                <w:szCs w:val="18"/>
              </w:rPr>
            </w:pPr>
            <w:r w:rsidRPr="000B76A1">
              <w:rPr>
                <w:color w:val="000000"/>
                <w:sz w:val="18"/>
                <w:szCs w:val="18"/>
              </w:rPr>
              <w:t>8139</w:t>
            </w:r>
          </w:p>
        </w:tc>
        <w:tc>
          <w:tcPr>
            <w:tcW w:w="1280" w:type="dxa"/>
          </w:tcPr>
          <w:p w:rsidR="000B76A1" w:rsidRPr="000B76A1" w:rsidRDefault="000B76A1" w:rsidP="000B76A1">
            <w:pPr>
              <w:jc w:val="center"/>
              <w:rPr>
                <w:color w:val="000000"/>
                <w:sz w:val="18"/>
                <w:szCs w:val="18"/>
              </w:rPr>
            </w:pPr>
            <w:r w:rsidRPr="000B76A1">
              <w:rPr>
                <w:color w:val="000000"/>
                <w:sz w:val="18"/>
                <w:szCs w:val="18"/>
              </w:rPr>
              <w:t>8307</w:t>
            </w:r>
          </w:p>
        </w:tc>
      </w:tr>
    </w:tbl>
    <w:p w:rsidR="00E804ED" w:rsidRDefault="00654B9F" w:rsidP="00DA7F13">
      <w:pPr>
        <w:rPr>
          <w:color w:val="000000"/>
        </w:rPr>
      </w:pPr>
      <w:r>
        <w:rPr>
          <w:color w:val="000000"/>
        </w:rPr>
        <w:t>Tabela</w:t>
      </w:r>
      <w:r w:rsidR="000B76A1">
        <w:rPr>
          <w:color w:val="000000"/>
        </w:rPr>
        <w:t xml:space="preserve"> 2.1 B</w:t>
      </w:r>
      <w:r w:rsidR="00E804ED">
        <w:rPr>
          <w:color w:val="000000"/>
        </w:rPr>
        <w:t>r</w:t>
      </w:r>
      <w:r w:rsidR="000B76A1">
        <w:rPr>
          <w:color w:val="000000"/>
        </w:rPr>
        <w:t>oj potrošača po kategorijama konzuma Opštine Nikšić</w:t>
      </w:r>
    </w:p>
    <w:p w:rsidR="00960D82" w:rsidRDefault="00960D82" w:rsidP="00DA7F13">
      <w:pPr>
        <w:rPr>
          <w:color w:val="000000"/>
        </w:rPr>
      </w:pPr>
    </w:p>
    <w:p w:rsidR="000B76A1" w:rsidRDefault="00960D82" w:rsidP="00960D82">
      <w:pPr>
        <w:jc w:val="center"/>
        <w:rPr>
          <w:color w:val="000000"/>
        </w:rPr>
      </w:pPr>
      <w:r>
        <w:rPr>
          <w:noProof/>
          <w:color w:val="000000"/>
        </w:rPr>
        <w:lastRenderedPageBreak/>
        <w:drawing>
          <wp:inline distT="0" distB="0" distL="0" distR="0">
            <wp:extent cx="4238625" cy="4948816"/>
            <wp:effectExtent l="0" t="0" r="0" b="4445"/>
            <wp:docPr id="25" name="Picture 24" descr="karta_vel_t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_vel_ts copy.jpg"/>
                    <pic:cNvPicPr/>
                  </pic:nvPicPr>
                  <pic:blipFill>
                    <a:blip r:embed="rId24" cstate="print"/>
                    <a:stretch>
                      <a:fillRect/>
                    </a:stretch>
                  </pic:blipFill>
                  <pic:spPr>
                    <a:xfrm>
                      <a:off x="0" y="0"/>
                      <a:ext cx="4238625" cy="4948816"/>
                    </a:xfrm>
                    <a:prstGeom prst="rect">
                      <a:avLst/>
                    </a:prstGeom>
                  </pic:spPr>
                </pic:pic>
              </a:graphicData>
            </a:graphic>
          </wp:inline>
        </w:drawing>
      </w:r>
    </w:p>
    <w:p w:rsidR="00CE3159" w:rsidRDefault="00960D82" w:rsidP="00FD78CB">
      <w:pPr>
        <w:jc w:val="center"/>
        <w:rPr>
          <w:color w:val="000000"/>
        </w:rPr>
      </w:pPr>
      <w:r>
        <w:rPr>
          <w:color w:val="000000"/>
        </w:rPr>
        <w:t>Slika 2.4 Pozicija Opštine Nikšić u odnosu na prenosnu mrežu Crne Gore</w:t>
      </w:r>
    </w:p>
    <w:p w:rsidR="00552E3C" w:rsidRDefault="00CE3159" w:rsidP="00DA7F13">
      <w:pPr>
        <w:rPr>
          <w:color w:val="000000"/>
        </w:rPr>
      </w:pPr>
      <w:r>
        <w:rPr>
          <w:color w:val="000000"/>
        </w:rPr>
        <w:t>Podaci o dužinama kablovskih (KK) i vazdušnih vodova (VV) distributivne mreže dati su u sledećoj Tabeli 2.2</w:t>
      </w:r>
      <w:r w:rsidR="00A63410">
        <w:rPr>
          <w:color w:val="000000"/>
        </w:rPr>
        <w:t>.</w:t>
      </w:r>
    </w:p>
    <w:p w:rsidR="00A63410" w:rsidRDefault="00A63410" w:rsidP="00DA7F13">
      <w:pPr>
        <w:rPr>
          <w:color w:val="000000"/>
        </w:rPr>
      </w:pPr>
    </w:p>
    <w:tbl>
      <w:tblPr>
        <w:tblStyle w:val="TableGrid"/>
        <w:tblW w:w="0" w:type="auto"/>
        <w:jc w:val="center"/>
        <w:tblLook w:val="04A0"/>
      </w:tblPr>
      <w:tblGrid>
        <w:gridCol w:w="2695"/>
        <w:gridCol w:w="3324"/>
        <w:gridCol w:w="16"/>
        <w:gridCol w:w="962"/>
      </w:tblGrid>
      <w:tr w:rsidR="00A63410" w:rsidRPr="00A63410" w:rsidTr="00255461">
        <w:trPr>
          <w:cnfStyle w:val="100000000000"/>
          <w:trHeight w:val="309"/>
          <w:jc w:val="center"/>
        </w:trPr>
        <w:tc>
          <w:tcPr>
            <w:tcW w:w="2695" w:type="dxa"/>
            <w:tcBorders>
              <w:top w:val="single" w:sz="4" w:space="0" w:color="auto"/>
              <w:left w:val="single" w:sz="4" w:space="0" w:color="auto"/>
              <w:bottom w:val="nil"/>
              <w:right w:val="nil"/>
            </w:tcBorders>
          </w:tcPr>
          <w:p w:rsidR="00A63410" w:rsidRPr="00A63410" w:rsidRDefault="00A63410" w:rsidP="00C13AAC">
            <w:pPr>
              <w:jc w:val="center"/>
              <w:rPr>
                <w:color w:val="000000"/>
                <w:sz w:val="22"/>
                <w:szCs w:val="22"/>
              </w:rPr>
            </w:pPr>
            <w:r w:rsidRPr="00A63410">
              <w:rPr>
                <w:color w:val="000000"/>
                <w:sz w:val="22"/>
                <w:szCs w:val="22"/>
              </w:rPr>
              <w:t>TIP vodova</w:t>
            </w:r>
          </w:p>
        </w:tc>
        <w:tc>
          <w:tcPr>
            <w:tcW w:w="3340" w:type="dxa"/>
            <w:gridSpan w:val="2"/>
            <w:tcBorders>
              <w:top w:val="single" w:sz="4" w:space="0" w:color="auto"/>
              <w:left w:val="nil"/>
              <w:bottom w:val="nil"/>
              <w:right w:val="nil"/>
            </w:tcBorders>
          </w:tcPr>
          <w:p w:rsidR="00A63410" w:rsidRPr="00A63410" w:rsidRDefault="00A63410" w:rsidP="00A63410">
            <w:pPr>
              <w:jc w:val="center"/>
              <w:rPr>
                <w:b w:val="0"/>
                <w:color w:val="000000"/>
                <w:sz w:val="22"/>
              </w:rPr>
            </w:pPr>
            <w:r w:rsidRPr="00A63410">
              <w:rPr>
                <w:color w:val="000000"/>
                <w:sz w:val="22"/>
                <w:szCs w:val="22"/>
              </w:rPr>
              <w:t>Dužina</w:t>
            </w:r>
          </w:p>
        </w:tc>
        <w:tc>
          <w:tcPr>
            <w:tcW w:w="962" w:type="dxa"/>
            <w:tcBorders>
              <w:top w:val="single" w:sz="4" w:space="0" w:color="auto"/>
              <w:left w:val="nil"/>
              <w:bottom w:val="nil"/>
              <w:right w:val="single" w:sz="4" w:space="0" w:color="auto"/>
            </w:tcBorders>
          </w:tcPr>
          <w:p w:rsidR="00A63410" w:rsidRPr="00A63410" w:rsidRDefault="00A63410" w:rsidP="00A63410">
            <w:pPr>
              <w:jc w:val="center"/>
              <w:rPr>
                <w:color w:val="000000"/>
                <w:sz w:val="22"/>
                <w:szCs w:val="22"/>
              </w:rPr>
            </w:pPr>
          </w:p>
        </w:tc>
      </w:tr>
      <w:tr w:rsidR="00A63410" w:rsidRPr="00A63410" w:rsidTr="00255461">
        <w:trPr>
          <w:trHeight w:val="88"/>
          <w:jc w:val="center"/>
        </w:trPr>
        <w:tc>
          <w:tcPr>
            <w:tcW w:w="2695" w:type="dxa"/>
            <w:tcBorders>
              <w:top w:val="nil"/>
              <w:left w:val="single" w:sz="4" w:space="0" w:color="auto"/>
              <w:bottom w:val="single" w:sz="4" w:space="0" w:color="auto"/>
              <w:right w:val="nil"/>
            </w:tcBorders>
          </w:tcPr>
          <w:p w:rsidR="00A63410" w:rsidRPr="00A63410" w:rsidRDefault="00A63410" w:rsidP="00C13AAC">
            <w:pPr>
              <w:rPr>
                <w:color w:val="000000"/>
                <w:sz w:val="22"/>
                <w:szCs w:val="22"/>
              </w:rPr>
            </w:pPr>
          </w:p>
        </w:tc>
        <w:tc>
          <w:tcPr>
            <w:tcW w:w="3324" w:type="dxa"/>
            <w:tcBorders>
              <w:top w:val="nil"/>
              <w:left w:val="nil"/>
              <w:bottom w:val="single" w:sz="4" w:space="0" w:color="auto"/>
              <w:right w:val="nil"/>
            </w:tcBorders>
          </w:tcPr>
          <w:p w:rsidR="00A63410" w:rsidRPr="00A63410" w:rsidRDefault="00A63410" w:rsidP="00C13AAC">
            <w:pPr>
              <w:jc w:val="center"/>
              <w:rPr>
                <w:color w:val="000000"/>
                <w:sz w:val="22"/>
                <w:szCs w:val="22"/>
              </w:rPr>
            </w:pPr>
          </w:p>
        </w:tc>
        <w:tc>
          <w:tcPr>
            <w:tcW w:w="978" w:type="dxa"/>
            <w:gridSpan w:val="2"/>
            <w:tcBorders>
              <w:top w:val="nil"/>
              <w:left w:val="nil"/>
              <w:bottom w:val="single" w:sz="4" w:space="0" w:color="auto"/>
              <w:right w:val="single" w:sz="4" w:space="0" w:color="auto"/>
            </w:tcBorders>
          </w:tcPr>
          <w:p w:rsidR="00A63410" w:rsidRPr="00A63410" w:rsidRDefault="00A63410" w:rsidP="00C13AAC">
            <w:pPr>
              <w:jc w:val="center"/>
              <w:rPr>
                <w:color w:val="000000"/>
                <w:sz w:val="22"/>
                <w:szCs w:val="22"/>
              </w:rPr>
            </w:pPr>
          </w:p>
        </w:tc>
      </w:tr>
      <w:tr w:rsidR="00A63410" w:rsidRPr="00A63410" w:rsidTr="00255461">
        <w:trPr>
          <w:cnfStyle w:val="000000010000"/>
          <w:trHeight w:val="309"/>
          <w:jc w:val="center"/>
        </w:trPr>
        <w:tc>
          <w:tcPr>
            <w:tcW w:w="2695" w:type="dxa"/>
            <w:tcBorders>
              <w:top w:val="single" w:sz="4" w:space="0" w:color="auto"/>
            </w:tcBorders>
          </w:tcPr>
          <w:p w:rsidR="00A63410" w:rsidRPr="00A63410" w:rsidRDefault="00A63410" w:rsidP="00C13AAC">
            <w:pPr>
              <w:jc w:val="center"/>
              <w:rPr>
                <w:color w:val="000000"/>
                <w:sz w:val="22"/>
                <w:szCs w:val="22"/>
              </w:rPr>
            </w:pPr>
            <w:r w:rsidRPr="00A63410">
              <w:rPr>
                <w:color w:val="000000"/>
                <w:sz w:val="22"/>
                <w:szCs w:val="22"/>
              </w:rPr>
              <w:t>110 kV vazdušni</w:t>
            </w:r>
          </w:p>
        </w:tc>
        <w:tc>
          <w:tcPr>
            <w:tcW w:w="3324" w:type="dxa"/>
            <w:tcBorders>
              <w:top w:val="single" w:sz="4" w:space="0" w:color="auto"/>
            </w:tcBorders>
          </w:tcPr>
          <w:p w:rsidR="00A63410" w:rsidRPr="00A63410" w:rsidRDefault="00A63410" w:rsidP="00C13AAC">
            <w:pPr>
              <w:jc w:val="center"/>
              <w:rPr>
                <w:color w:val="000000"/>
                <w:sz w:val="22"/>
                <w:szCs w:val="22"/>
              </w:rPr>
            </w:pPr>
            <w:r w:rsidRPr="00A63410">
              <w:rPr>
                <w:color w:val="000000"/>
                <w:sz w:val="22"/>
                <w:szCs w:val="22"/>
              </w:rPr>
              <w:t>90</w:t>
            </w:r>
          </w:p>
        </w:tc>
        <w:tc>
          <w:tcPr>
            <w:tcW w:w="978" w:type="dxa"/>
            <w:gridSpan w:val="2"/>
            <w:tcBorders>
              <w:top w:val="single" w:sz="4" w:space="0" w:color="auto"/>
            </w:tcBorders>
          </w:tcPr>
          <w:p w:rsidR="00A63410" w:rsidRPr="00A63410" w:rsidRDefault="00A63410" w:rsidP="00C13AAC">
            <w:pPr>
              <w:jc w:val="center"/>
              <w:rPr>
                <w:color w:val="000000"/>
                <w:sz w:val="22"/>
                <w:szCs w:val="22"/>
              </w:rPr>
            </w:pPr>
            <w:r w:rsidRPr="00A63410">
              <w:rPr>
                <w:color w:val="000000"/>
                <w:sz w:val="22"/>
                <w:szCs w:val="22"/>
              </w:rPr>
              <w:t>km</w:t>
            </w:r>
          </w:p>
        </w:tc>
      </w:tr>
      <w:tr w:rsidR="00A63410" w:rsidRPr="00A63410" w:rsidTr="00255461">
        <w:trPr>
          <w:trHeight w:val="350"/>
          <w:jc w:val="center"/>
        </w:trPr>
        <w:tc>
          <w:tcPr>
            <w:tcW w:w="2695" w:type="dxa"/>
          </w:tcPr>
          <w:p w:rsidR="00A63410" w:rsidRPr="00A63410" w:rsidRDefault="00A63410" w:rsidP="00C13AAC">
            <w:pPr>
              <w:jc w:val="center"/>
              <w:rPr>
                <w:color w:val="000000"/>
                <w:sz w:val="22"/>
                <w:szCs w:val="22"/>
              </w:rPr>
            </w:pPr>
            <w:r w:rsidRPr="00A63410">
              <w:rPr>
                <w:color w:val="000000"/>
                <w:sz w:val="22"/>
                <w:szCs w:val="22"/>
              </w:rPr>
              <w:t>110 kV Kablovski</w:t>
            </w:r>
          </w:p>
        </w:tc>
        <w:tc>
          <w:tcPr>
            <w:tcW w:w="3324" w:type="dxa"/>
          </w:tcPr>
          <w:p w:rsidR="00A63410" w:rsidRPr="00A63410" w:rsidRDefault="00A63410" w:rsidP="00C13AAC">
            <w:pPr>
              <w:jc w:val="center"/>
              <w:rPr>
                <w:color w:val="000000"/>
                <w:sz w:val="22"/>
                <w:szCs w:val="22"/>
              </w:rPr>
            </w:pPr>
            <w:r w:rsidRPr="00A63410">
              <w:rPr>
                <w:color w:val="000000"/>
                <w:sz w:val="22"/>
                <w:szCs w:val="22"/>
              </w:rPr>
              <w:t>0 (u toku izgradnja 5km)</w:t>
            </w:r>
          </w:p>
        </w:tc>
        <w:tc>
          <w:tcPr>
            <w:tcW w:w="978" w:type="dxa"/>
            <w:gridSpan w:val="2"/>
            <w:vAlign w:val="top"/>
          </w:tcPr>
          <w:p w:rsidR="00A63410" w:rsidRPr="00A63410" w:rsidRDefault="00A63410" w:rsidP="00C13AAC">
            <w:pPr>
              <w:jc w:val="center"/>
              <w:rPr>
                <w:sz w:val="22"/>
                <w:szCs w:val="22"/>
              </w:rPr>
            </w:pPr>
            <w:r w:rsidRPr="00A63410">
              <w:rPr>
                <w:color w:val="000000"/>
                <w:sz w:val="22"/>
                <w:szCs w:val="22"/>
              </w:rPr>
              <w:t>km</w:t>
            </w:r>
          </w:p>
        </w:tc>
      </w:tr>
      <w:tr w:rsidR="00A63410" w:rsidRPr="00A63410" w:rsidTr="00255461">
        <w:trPr>
          <w:cnfStyle w:val="000000010000"/>
          <w:trHeight w:val="309"/>
          <w:jc w:val="center"/>
        </w:trPr>
        <w:tc>
          <w:tcPr>
            <w:tcW w:w="2695" w:type="dxa"/>
          </w:tcPr>
          <w:p w:rsidR="00A63410" w:rsidRPr="00A63410" w:rsidRDefault="00A63410" w:rsidP="00C13AAC">
            <w:pPr>
              <w:jc w:val="center"/>
              <w:rPr>
                <w:color w:val="000000"/>
                <w:sz w:val="22"/>
                <w:szCs w:val="22"/>
              </w:rPr>
            </w:pPr>
            <w:r w:rsidRPr="00A63410">
              <w:rPr>
                <w:color w:val="000000"/>
                <w:sz w:val="22"/>
                <w:szCs w:val="22"/>
              </w:rPr>
              <w:t>35kV Vazdušni</w:t>
            </w:r>
          </w:p>
        </w:tc>
        <w:tc>
          <w:tcPr>
            <w:tcW w:w="3324" w:type="dxa"/>
          </w:tcPr>
          <w:p w:rsidR="00A63410" w:rsidRPr="00A63410" w:rsidRDefault="00A63410" w:rsidP="00C13AAC">
            <w:pPr>
              <w:jc w:val="center"/>
              <w:rPr>
                <w:color w:val="000000"/>
                <w:sz w:val="22"/>
                <w:szCs w:val="22"/>
              </w:rPr>
            </w:pPr>
            <w:r w:rsidRPr="00A63410">
              <w:rPr>
                <w:color w:val="000000"/>
                <w:sz w:val="22"/>
                <w:szCs w:val="22"/>
              </w:rPr>
              <w:t>75</w:t>
            </w:r>
          </w:p>
        </w:tc>
        <w:tc>
          <w:tcPr>
            <w:tcW w:w="978" w:type="dxa"/>
            <w:gridSpan w:val="2"/>
            <w:vAlign w:val="top"/>
          </w:tcPr>
          <w:p w:rsidR="00A63410" w:rsidRPr="00A63410" w:rsidRDefault="00A63410" w:rsidP="00C13AAC">
            <w:pPr>
              <w:jc w:val="center"/>
              <w:rPr>
                <w:sz w:val="22"/>
                <w:szCs w:val="22"/>
              </w:rPr>
            </w:pPr>
            <w:r w:rsidRPr="00A63410">
              <w:rPr>
                <w:color w:val="000000"/>
                <w:sz w:val="22"/>
                <w:szCs w:val="22"/>
              </w:rPr>
              <w:t>km</w:t>
            </w:r>
          </w:p>
        </w:tc>
      </w:tr>
      <w:tr w:rsidR="00A63410" w:rsidRPr="00A63410" w:rsidTr="00255461">
        <w:trPr>
          <w:trHeight w:val="309"/>
          <w:jc w:val="center"/>
        </w:trPr>
        <w:tc>
          <w:tcPr>
            <w:tcW w:w="2695" w:type="dxa"/>
          </w:tcPr>
          <w:p w:rsidR="00A63410" w:rsidRPr="00A63410" w:rsidRDefault="00A63410" w:rsidP="00C13AAC">
            <w:pPr>
              <w:jc w:val="center"/>
              <w:rPr>
                <w:color w:val="000000"/>
                <w:sz w:val="22"/>
                <w:szCs w:val="22"/>
              </w:rPr>
            </w:pPr>
            <w:r w:rsidRPr="00A63410">
              <w:rPr>
                <w:color w:val="000000"/>
                <w:sz w:val="22"/>
                <w:szCs w:val="22"/>
              </w:rPr>
              <w:t>35kV Kablovski</w:t>
            </w:r>
          </w:p>
        </w:tc>
        <w:tc>
          <w:tcPr>
            <w:tcW w:w="3324" w:type="dxa"/>
          </w:tcPr>
          <w:p w:rsidR="00A63410" w:rsidRPr="00A63410" w:rsidRDefault="00A63410" w:rsidP="00C13AAC">
            <w:pPr>
              <w:jc w:val="center"/>
              <w:rPr>
                <w:color w:val="000000"/>
                <w:sz w:val="22"/>
                <w:szCs w:val="22"/>
              </w:rPr>
            </w:pPr>
            <w:r w:rsidRPr="00A63410">
              <w:rPr>
                <w:color w:val="000000"/>
                <w:sz w:val="22"/>
                <w:szCs w:val="22"/>
              </w:rPr>
              <w:t>10</w:t>
            </w:r>
          </w:p>
        </w:tc>
        <w:tc>
          <w:tcPr>
            <w:tcW w:w="978" w:type="dxa"/>
            <w:gridSpan w:val="2"/>
            <w:vAlign w:val="top"/>
          </w:tcPr>
          <w:p w:rsidR="00A63410" w:rsidRPr="00A63410" w:rsidRDefault="00A63410" w:rsidP="00C13AAC">
            <w:pPr>
              <w:jc w:val="center"/>
              <w:rPr>
                <w:sz w:val="22"/>
                <w:szCs w:val="22"/>
              </w:rPr>
            </w:pPr>
            <w:r w:rsidRPr="00A63410">
              <w:rPr>
                <w:color w:val="000000"/>
                <w:sz w:val="22"/>
                <w:szCs w:val="22"/>
              </w:rPr>
              <w:t>km</w:t>
            </w:r>
          </w:p>
        </w:tc>
      </w:tr>
      <w:tr w:rsidR="00A63410" w:rsidRPr="00A63410" w:rsidTr="00255461">
        <w:trPr>
          <w:cnfStyle w:val="000000010000"/>
          <w:trHeight w:val="309"/>
          <w:jc w:val="center"/>
        </w:trPr>
        <w:tc>
          <w:tcPr>
            <w:tcW w:w="2695" w:type="dxa"/>
          </w:tcPr>
          <w:p w:rsidR="00A63410" w:rsidRPr="00A63410" w:rsidRDefault="00A63410" w:rsidP="00C13AAC">
            <w:pPr>
              <w:jc w:val="center"/>
              <w:rPr>
                <w:color w:val="000000"/>
                <w:sz w:val="22"/>
                <w:szCs w:val="22"/>
              </w:rPr>
            </w:pPr>
            <w:r w:rsidRPr="00A63410">
              <w:rPr>
                <w:color w:val="000000"/>
                <w:sz w:val="22"/>
                <w:szCs w:val="22"/>
              </w:rPr>
              <w:t>10kV Vazdušni</w:t>
            </w:r>
          </w:p>
        </w:tc>
        <w:tc>
          <w:tcPr>
            <w:tcW w:w="3324" w:type="dxa"/>
          </w:tcPr>
          <w:p w:rsidR="00A63410" w:rsidRPr="00A63410" w:rsidRDefault="00A63410" w:rsidP="00C13AAC">
            <w:pPr>
              <w:jc w:val="center"/>
              <w:rPr>
                <w:color w:val="000000"/>
                <w:sz w:val="22"/>
                <w:szCs w:val="22"/>
              </w:rPr>
            </w:pPr>
            <w:r w:rsidRPr="00A63410">
              <w:rPr>
                <w:color w:val="000000"/>
                <w:sz w:val="22"/>
                <w:szCs w:val="22"/>
              </w:rPr>
              <w:t>990</w:t>
            </w:r>
          </w:p>
        </w:tc>
        <w:tc>
          <w:tcPr>
            <w:tcW w:w="978" w:type="dxa"/>
            <w:gridSpan w:val="2"/>
            <w:vAlign w:val="top"/>
          </w:tcPr>
          <w:p w:rsidR="00A63410" w:rsidRPr="00A63410" w:rsidRDefault="00A63410" w:rsidP="00C13AAC">
            <w:pPr>
              <w:jc w:val="center"/>
              <w:rPr>
                <w:sz w:val="22"/>
                <w:szCs w:val="22"/>
              </w:rPr>
            </w:pPr>
            <w:r w:rsidRPr="00A63410">
              <w:rPr>
                <w:color w:val="000000"/>
                <w:sz w:val="22"/>
                <w:szCs w:val="22"/>
              </w:rPr>
              <w:t>km</w:t>
            </w:r>
          </w:p>
        </w:tc>
      </w:tr>
      <w:tr w:rsidR="00A63410" w:rsidRPr="00A63410" w:rsidTr="00255461">
        <w:trPr>
          <w:trHeight w:val="321"/>
          <w:jc w:val="center"/>
        </w:trPr>
        <w:tc>
          <w:tcPr>
            <w:tcW w:w="2695" w:type="dxa"/>
          </w:tcPr>
          <w:p w:rsidR="00A63410" w:rsidRPr="00A63410" w:rsidRDefault="00A63410" w:rsidP="00C13AAC">
            <w:pPr>
              <w:jc w:val="center"/>
              <w:rPr>
                <w:color w:val="000000"/>
                <w:sz w:val="22"/>
                <w:szCs w:val="22"/>
              </w:rPr>
            </w:pPr>
            <w:r w:rsidRPr="00A63410">
              <w:rPr>
                <w:color w:val="000000"/>
                <w:sz w:val="22"/>
                <w:szCs w:val="22"/>
              </w:rPr>
              <w:t>10kV kablovski</w:t>
            </w:r>
          </w:p>
        </w:tc>
        <w:tc>
          <w:tcPr>
            <w:tcW w:w="3324" w:type="dxa"/>
          </w:tcPr>
          <w:p w:rsidR="00A63410" w:rsidRPr="00A63410" w:rsidRDefault="00A63410" w:rsidP="00C13AAC">
            <w:pPr>
              <w:jc w:val="center"/>
              <w:rPr>
                <w:color w:val="000000"/>
                <w:sz w:val="22"/>
                <w:szCs w:val="22"/>
              </w:rPr>
            </w:pPr>
            <w:r w:rsidRPr="00A63410">
              <w:rPr>
                <w:color w:val="000000"/>
                <w:sz w:val="22"/>
                <w:szCs w:val="22"/>
              </w:rPr>
              <w:t>65</w:t>
            </w:r>
          </w:p>
        </w:tc>
        <w:tc>
          <w:tcPr>
            <w:tcW w:w="978" w:type="dxa"/>
            <w:gridSpan w:val="2"/>
            <w:vAlign w:val="top"/>
          </w:tcPr>
          <w:p w:rsidR="00A63410" w:rsidRPr="00A63410" w:rsidRDefault="00A63410" w:rsidP="00C13AAC">
            <w:pPr>
              <w:jc w:val="center"/>
              <w:rPr>
                <w:sz w:val="22"/>
                <w:szCs w:val="22"/>
              </w:rPr>
            </w:pPr>
            <w:r w:rsidRPr="00A63410">
              <w:rPr>
                <w:color w:val="000000"/>
                <w:sz w:val="22"/>
                <w:szCs w:val="22"/>
              </w:rPr>
              <w:t>km</w:t>
            </w:r>
          </w:p>
        </w:tc>
      </w:tr>
      <w:tr w:rsidR="00A63410" w:rsidRPr="00A63410" w:rsidTr="00255461">
        <w:trPr>
          <w:cnfStyle w:val="000000010000"/>
          <w:trHeight w:val="321"/>
          <w:jc w:val="center"/>
        </w:trPr>
        <w:tc>
          <w:tcPr>
            <w:tcW w:w="2695" w:type="dxa"/>
          </w:tcPr>
          <w:p w:rsidR="00A63410" w:rsidRPr="00A63410" w:rsidRDefault="00A63410" w:rsidP="00C13AAC">
            <w:pPr>
              <w:jc w:val="center"/>
              <w:rPr>
                <w:color w:val="000000"/>
                <w:sz w:val="22"/>
                <w:szCs w:val="22"/>
              </w:rPr>
            </w:pPr>
            <w:r w:rsidRPr="00A63410">
              <w:rPr>
                <w:color w:val="000000"/>
                <w:sz w:val="22"/>
                <w:szCs w:val="22"/>
              </w:rPr>
              <w:t>NN mreža vazdušna</w:t>
            </w:r>
          </w:p>
        </w:tc>
        <w:tc>
          <w:tcPr>
            <w:tcW w:w="3324" w:type="dxa"/>
          </w:tcPr>
          <w:p w:rsidR="00A63410" w:rsidRPr="00A63410" w:rsidRDefault="00A63410" w:rsidP="00C13AAC">
            <w:pPr>
              <w:jc w:val="center"/>
              <w:rPr>
                <w:color w:val="000000"/>
                <w:sz w:val="22"/>
                <w:szCs w:val="22"/>
              </w:rPr>
            </w:pPr>
            <w:r w:rsidRPr="00A63410">
              <w:rPr>
                <w:color w:val="000000"/>
                <w:sz w:val="22"/>
                <w:szCs w:val="22"/>
              </w:rPr>
              <w:t>1200</w:t>
            </w:r>
          </w:p>
        </w:tc>
        <w:tc>
          <w:tcPr>
            <w:tcW w:w="978" w:type="dxa"/>
            <w:gridSpan w:val="2"/>
            <w:vAlign w:val="top"/>
          </w:tcPr>
          <w:p w:rsidR="00A63410" w:rsidRPr="00A63410" w:rsidRDefault="00A63410" w:rsidP="00C13AAC">
            <w:pPr>
              <w:jc w:val="center"/>
              <w:rPr>
                <w:sz w:val="22"/>
                <w:szCs w:val="22"/>
              </w:rPr>
            </w:pPr>
            <w:r w:rsidRPr="00A63410">
              <w:rPr>
                <w:color w:val="000000"/>
                <w:sz w:val="22"/>
                <w:szCs w:val="22"/>
              </w:rPr>
              <w:t>km</w:t>
            </w:r>
          </w:p>
        </w:tc>
      </w:tr>
      <w:tr w:rsidR="00A63410" w:rsidRPr="00A63410" w:rsidTr="00255461">
        <w:trPr>
          <w:trHeight w:val="368"/>
          <w:jc w:val="center"/>
        </w:trPr>
        <w:tc>
          <w:tcPr>
            <w:tcW w:w="2695" w:type="dxa"/>
          </w:tcPr>
          <w:p w:rsidR="00A63410" w:rsidRPr="00A63410" w:rsidRDefault="00A63410" w:rsidP="00C13AAC">
            <w:pPr>
              <w:jc w:val="center"/>
              <w:rPr>
                <w:color w:val="000000"/>
                <w:sz w:val="22"/>
                <w:szCs w:val="22"/>
              </w:rPr>
            </w:pPr>
            <w:r w:rsidRPr="00A63410">
              <w:rPr>
                <w:color w:val="000000"/>
                <w:sz w:val="22"/>
                <w:szCs w:val="22"/>
              </w:rPr>
              <w:t>NN mreža kablovska</w:t>
            </w:r>
          </w:p>
          <w:p w:rsidR="00A63410" w:rsidRPr="00A63410" w:rsidRDefault="00A63410" w:rsidP="00C13AAC">
            <w:pPr>
              <w:jc w:val="center"/>
              <w:rPr>
                <w:color w:val="000000"/>
                <w:sz w:val="22"/>
                <w:szCs w:val="22"/>
              </w:rPr>
            </w:pPr>
            <w:r w:rsidRPr="00A63410">
              <w:rPr>
                <w:color w:val="000000"/>
                <w:sz w:val="22"/>
                <w:szCs w:val="22"/>
              </w:rPr>
              <w:t>Distributivna</w:t>
            </w:r>
          </w:p>
        </w:tc>
        <w:tc>
          <w:tcPr>
            <w:tcW w:w="3324" w:type="dxa"/>
          </w:tcPr>
          <w:p w:rsidR="00A63410" w:rsidRPr="00A63410" w:rsidRDefault="00A63410" w:rsidP="00C13AAC">
            <w:pPr>
              <w:jc w:val="center"/>
              <w:rPr>
                <w:color w:val="000000"/>
                <w:sz w:val="22"/>
                <w:szCs w:val="22"/>
              </w:rPr>
            </w:pPr>
            <w:r w:rsidRPr="00A63410">
              <w:rPr>
                <w:color w:val="000000"/>
                <w:sz w:val="22"/>
                <w:szCs w:val="22"/>
              </w:rPr>
              <w:t>14</w:t>
            </w:r>
          </w:p>
        </w:tc>
        <w:tc>
          <w:tcPr>
            <w:tcW w:w="978" w:type="dxa"/>
            <w:gridSpan w:val="2"/>
            <w:vAlign w:val="top"/>
          </w:tcPr>
          <w:p w:rsidR="00A63410" w:rsidRPr="00A63410" w:rsidRDefault="00A63410" w:rsidP="00C13AAC">
            <w:pPr>
              <w:jc w:val="center"/>
              <w:rPr>
                <w:sz w:val="22"/>
                <w:szCs w:val="22"/>
              </w:rPr>
            </w:pPr>
            <w:r w:rsidRPr="00A63410">
              <w:rPr>
                <w:color w:val="000000"/>
                <w:sz w:val="22"/>
                <w:szCs w:val="22"/>
              </w:rPr>
              <w:t>km</w:t>
            </w:r>
          </w:p>
        </w:tc>
      </w:tr>
    </w:tbl>
    <w:p w:rsidR="00A63410" w:rsidRDefault="00A63410" w:rsidP="00DA7F13">
      <w:pPr>
        <w:rPr>
          <w:color w:val="000000"/>
        </w:rPr>
      </w:pPr>
      <w:r>
        <w:rPr>
          <w:color w:val="000000"/>
        </w:rPr>
        <w:t>Tabela 2.2 Podaci o dužinama kablovskih (KK) i vazdušnih vodova (VV)</w:t>
      </w:r>
    </w:p>
    <w:p w:rsidR="00552E3C" w:rsidRDefault="00552E3C" w:rsidP="00DA7F13">
      <w:pPr>
        <w:rPr>
          <w:color w:val="000000"/>
        </w:rPr>
      </w:pPr>
    </w:p>
    <w:p w:rsidR="00CE3159" w:rsidRPr="003B0102" w:rsidRDefault="004E6CA4" w:rsidP="00DA7F13">
      <w:pPr>
        <w:rPr>
          <w:color w:val="000000"/>
        </w:rPr>
      </w:pPr>
      <w:r w:rsidRPr="003B0102">
        <w:rPr>
          <w:color w:val="000000"/>
        </w:rPr>
        <w:t xml:space="preserve">Presjeci </w:t>
      </w:r>
      <w:r w:rsidR="00FF6401">
        <w:rPr>
          <w:color w:val="000000"/>
        </w:rPr>
        <w:t>vodova su veoma različiti i kreć</w:t>
      </w:r>
      <w:r w:rsidRPr="003B0102">
        <w:rPr>
          <w:color w:val="000000"/>
        </w:rPr>
        <w:t>u se od 4x16 mm2 do 4x185 mm2 za NN mrežu, od 3x</w:t>
      </w:r>
      <w:r w:rsidR="003B0102" w:rsidRPr="003B0102">
        <w:rPr>
          <w:color w:val="000000"/>
        </w:rPr>
        <w:t>35</w:t>
      </w:r>
      <w:r w:rsidRPr="003B0102">
        <w:rPr>
          <w:color w:val="000000"/>
        </w:rPr>
        <w:t xml:space="preserve"> mm2 do 3x185 mm2 za 10 kV mrežu i od od 3x50 mm2 do </w:t>
      </w:r>
      <w:r w:rsidR="003B0102" w:rsidRPr="003B0102">
        <w:rPr>
          <w:color w:val="000000"/>
        </w:rPr>
        <w:t>4x1x400</w:t>
      </w:r>
      <w:r w:rsidRPr="003B0102">
        <w:rPr>
          <w:color w:val="000000"/>
        </w:rPr>
        <w:t xml:space="preserve"> mm2 za 35 kV mrežu. </w:t>
      </w:r>
    </w:p>
    <w:p w:rsidR="00736EDC" w:rsidRDefault="00736EDC" w:rsidP="00DA7F13">
      <w:pPr>
        <w:rPr>
          <w:color w:val="000000"/>
        </w:rPr>
      </w:pPr>
    </w:p>
    <w:p w:rsidR="00552E3C" w:rsidRPr="00E05C19" w:rsidRDefault="00552E3C" w:rsidP="00552E3C">
      <w:pPr>
        <w:rPr>
          <w:color w:val="000000"/>
          <w:lang w:val="fr-FR"/>
        </w:rPr>
      </w:pPr>
      <w:r w:rsidRPr="00442FAD">
        <w:rPr>
          <w:color w:val="000000"/>
        </w:rPr>
        <w:t xml:space="preserve">Instalisane snage transformatora se kreću u širokom rasponu, kao i od toga da li je TS na gradskom ili vangradskom području. </w:t>
      </w:r>
      <w:r w:rsidRPr="00E05C19">
        <w:rPr>
          <w:color w:val="000000"/>
          <w:lang w:val="fr-FR"/>
        </w:rPr>
        <w:t>Tako se transformatori 35/10 kV pojavljuju u rasponu od 2,5 kVA do 12,5 kVA, a transformatori 10/0,4 kV u rasponu 30 kVA do 1000 kVA. Transformatori 35/0,4 kV, 6/0,4 kV i 35/6 kV su prisutni u malom broju, a snage se kreću u rasponu od 100 kVA do 4000 kVA. Transformatori na području Opštine Nikšić su uljni i ugrađeni u TS različitog tipa: kućna, kula, MBTS, BTS i stubna, namjenski objekat ili u sastavu nekog drugog objekta.</w:t>
      </w:r>
    </w:p>
    <w:p w:rsidR="00736EDC" w:rsidRPr="00E05C19" w:rsidRDefault="00736EDC" w:rsidP="00DA7F13">
      <w:pPr>
        <w:rPr>
          <w:color w:val="000000"/>
          <w:lang w:val="fr-FR"/>
        </w:rPr>
      </w:pPr>
    </w:p>
    <w:p w:rsidR="000B76A1" w:rsidRPr="00E05C19" w:rsidRDefault="00DC05F7" w:rsidP="00DA7F13">
      <w:pPr>
        <w:rPr>
          <w:color w:val="000000"/>
          <w:lang w:val="fr-FR"/>
        </w:rPr>
      </w:pPr>
      <w:r w:rsidRPr="00E05C19">
        <w:rPr>
          <w:color w:val="000000"/>
          <w:lang w:val="fr-FR"/>
        </w:rPr>
        <w:t>Podaci u broju distributivnih transformatora gradskog i vangradskog područja prikazani su u sledećoj tabeli Tabela 2.3</w:t>
      </w:r>
      <w:r w:rsidR="00E57629">
        <w:rPr>
          <w:color w:val="000000"/>
          <w:lang w:val="fr-FR"/>
        </w:rPr>
        <w:t>.</w:t>
      </w:r>
    </w:p>
    <w:tbl>
      <w:tblPr>
        <w:tblStyle w:val="GridTable5Dark-Accent51"/>
        <w:tblW w:w="0" w:type="auto"/>
        <w:tblLook w:val="04A0"/>
      </w:tblPr>
      <w:tblGrid>
        <w:gridCol w:w="2353"/>
        <w:gridCol w:w="1772"/>
        <w:gridCol w:w="2046"/>
        <w:gridCol w:w="3116"/>
      </w:tblGrid>
      <w:tr w:rsidR="00F553C8" w:rsidRPr="00B154DA" w:rsidTr="00F553C8">
        <w:trPr>
          <w:cnfStyle w:val="100000000000"/>
        </w:trPr>
        <w:tc>
          <w:tcPr>
            <w:cnfStyle w:val="001000000000"/>
            <w:tcW w:w="2430" w:type="dxa"/>
          </w:tcPr>
          <w:p w:rsidR="00DC05F7" w:rsidRPr="00B154DA" w:rsidRDefault="00DC05F7" w:rsidP="003B0102">
            <w:pPr>
              <w:jc w:val="center"/>
              <w:rPr>
                <w:rFonts w:ascii="Verdana" w:hAnsi="Verdana" w:cs="Arial"/>
                <w:color w:val="000000"/>
              </w:rPr>
            </w:pPr>
            <w:r w:rsidRPr="00B154DA">
              <w:rPr>
                <w:rFonts w:ascii="Verdana" w:eastAsia="Calibri" w:hAnsi="Verdana" w:cs="Arial"/>
              </w:rPr>
              <w:t>Lokacija</w:t>
            </w:r>
          </w:p>
        </w:tc>
        <w:tc>
          <w:tcPr>
            <w:tcW w:w="1800" w:type="dxa"/>
          </w:tcPr>
          <w:p w:rsidR="00DC05F7" w:rsidRPr="00B154DA" w:rsidRDefault="00DC05F7" w:rsidP="003B0102">
            <w:pPr>
              <w:jc w:val="center"/>
              <w:cnfStyle w:val="100000000000"/>
              <w:rPr>
                <w:rFonts w:ascii="Verdana" w:hAnsi="Verdana" w:cs="Arial"/>
                <w:color w:val="000000"/>
              </w:rPr>
            </w:pPr>
            <w:r w:rsidRPr="00B154DA">
              <w:rPr>
                <w:rFonts w:ascii="Verdana" w:eastAsia="Calibri" w:hAnsi="Verdana" w:cs="Arial"/>
              </w:rPr>
              <w:t>Naponski nivoi</w:t>
            </w:r>
          </w:p>
        </w:tc>
        <w:tc>
          <w:tcPr>
            <w:tcW w:w="2070" w:type="dxa"/>
          </w:tcPr>
          <w:p w:rsidR="00DC05F7" w:rsidRPr="00B154DA" w:rsidRDefault="00DC05F7" w:rsidP="003B0102">
            <w:pPr>
              <w:jc w:val="center"/>
              <w:cnfStyle w:val="100000000000"/>
              <w:rPr>
                <w:rFonts w:ascii="Verdana" w:hAnsi="Verdana" w:cs="Arial"/>
                <w:color w:val="000000"/>
              </w:rPr>
            </w:pPr>
            <w:r w:rsidRPr="00B154DA">
              <w:rPr>
                <w:rFonts w:ascii="Verdana" w:eastAsia="Calibri" w:hAnsi="Verdana" w:cs="Arial"/>
              </w:rPr>
              <w:t>Broj trafostanica</w:t>
            </w:r>
          </w:p>
        </w:tc>
        <w:tc>
          <w:tcPr>
            <w:tcW w:w="3214" w:type="dxa"/>
          </w:tcPr>
          <w:p w:rsidR="00DC05F7" w:rsidRPr="00B154DA" w:rsidRDefault="00DC05F7" w:rsidP="003B0102">
            <w:pPr>
              <w:jc w:val="center"/>
              <w:cnfStyle w:val="100000000000"/>
              <w:rPr>
                <w:rFonts w:ascii="Verdana" w:hAnsi="Verdana" w:cs="Arial"/>
                <w:color w:val="000000"/>
              </w:rPr>
            </w:pPr>
            <w:r w:rsidRPr="00B154DA">
              <w:rPr>
                <w:rFonts w:ascii="Verdana" w:eastAsia="Calibri" w:hAnsi="Verdana" w:cs="Arial"/>
              </w:rPr>
              <w:t>Snaga trafostanica (MVA)</w:t>
            </w:r>
          </w:p>
        </w:tc>
      </w:tr>
      <w:tr w:rsidR="00DC05F7" w:rsidRPr="00B154DA" w:rsidTr="00F553C8">
        <w:trPr>
          <w:cnfStyle w:val="000000100000"/>
        </w:trPr>
        <w:tc>
          <w:tcPr>
            <w:cnfStyle w:val="001000000000"/>
            <w:tcW w:w="2430" w:type="dxa"/>
          </w:tcPr>
          <w:p w:rsidR="00DC05F7" w:rsidRPr="00B154DA" w:rsidRDefault="00DC05F7" w:rsidP="003B0102">
            <w:pPr>
              <w:jc w:val="center"/>
              <w:rPr>
                <w:rFonts w:ascii="Verdana" w:hAnsi="Verdana" w:cs="Arial"/>
                <w:color w:val="000000"/>
              </w:rPr>
            </w:pPr>
            <w:r w:rsidRPr="00B154DA">
              <w:rPr>
                <w:rFonts w:ascii="Verdana" w:hAnsi="Verdana" w:cs="Arial"/>
                <w:color w:val="000000"/>
              </w:rPr>
              <w:t>Nikšić</w:t>
            </w:r>
          </w:p>
        </w:tc>
        <w:tc>
          <w:tcPr>
            <w:tcW w:w="1800" w:type="dxa"/>
          </w:tcPr>
          <w:p w:rsidR="00DC05F7" w:rsidRPr="00B154DA" w:rsidRDefault="00DC05F7" w:rsidP="003B0102">
            <w:pPr>
              <w:jc w:val="center"/>
              <w:cnfStyle w:val="000000100000"/>
              <w:rPr>
                <w:rFonts w:ascii="Verdana" w:hAnsi="Verdana" w:cs="Arial"/>
                <w:color w:val="000000"/>
              </w:rPr>
            </w:pPr>
            <w:r w:rsidRPr="00B154DA">
              <w:rPr>
                <w:rFonts w:ascii="Verdana" w:eastAsia="Calibri" w:hAnsi="Verdana" w:cs="Arial"/>
              </w:rPr>
              <w:t>TS 35/10 kV</w:t>
            </w:r>
          </w:p>
        </w:tc>
        <w:tc>
          <w:tcPr>
            <w:tcW w:w="2070" w:type="dxa"/>
          </w:tcPr>
          <w:p w:rsidR="00DC05F7" w:rsidRPr="00B154DA" w:rsidRDefault="00DC05F7" w:rsidP="003B0102">
            <w:pPr>
              <w:jc w:val="center"/>
              <w:cnfStyle w:val="000000100000"/>
              <w:rPr>
                <w:rFonts w:ascii="Verdana" w:hAnsi="Verdana" w:cs="Arial"/>
                <w:color w:val="000000"/>
              </w:rPr>
            </w:pPr>
            <w:r w:rsidRPr="00B154DA">
              <w:rPr>
                <w:rFonts w:ascii="Verdana" w:hAnsi="Verdana" w:cs="Arial"/>
                <w:color w:val="000000"/>
              </w:rPr>
              <w:t>3</w:t>
            </w:r>
          </w:p>
        </w:tc>
        <w:tc>
          <w:tcPr>
            <w:tcW w:w="3214" w:type="dxa"/>
          </w:tcPr>
          <w:p w:rsidR="00DC05F7" w:rsidRPr="00B154DA" w:rsidRDefault="00DC05F7" w:rsidP="003B0102">
            <w:pPr>
              <w:jc w:val="center"/>
              <w:cnfStyle w:val="000000100000"/>
              <w:rPr>
                <w:rFonts w:ascii="Verdana" w:hAnsi="Verdana" w:cs="Arial"/>
                <w:color w:val="000000"/>
              </w:rPr>
            </w:pPr>
            <w:r w:rsidRPr="00B154DA">
              <w:rPr>
                <w:rFonts w:ascii="Verdana" w:hAnsi="Verdana" w:cs="Arial"/>
                <w:color w:val="000000"/>
              </w:rPr>
              <w:t>61,5</w:t>
            </w:r>
          </w:p>
        </w:tc>
      </w:tr>
      <w:tr w:rsidR="00F553C8" w:rsidRPr="00B154DA" w:rsidTr="00F553C8">
        <w:tc>
          <w:tcPr>
            <w:cnfStyle w:val="001000000000"/>
            <w:tcW w:w="2430" w:type="dxa"/>
          </w:tcPr>
          <w:p w:rsidR="00DC05F7" w:rsidRPr="00B154DA" w:rsidRDefault="00DC05F7" w:rsidP="003B0102">
            <w:pPr>
              <w:jc w:val="center"/>
              <w:rPr>
                <w:rFonts w:ascii="Verdana" w:hAnsi="Verdana" w:cs="Arial"/>
                <w:color w:val="000000"/>
              </w:rPr>
            </w:pPr>
            <w:r w:rsidRPr="00B154DA">
              <w:rPr>
                <w:rFonts w:ascii="Verdana" w:hAnsi="Verdana" w:cs="Arial"/>
                <w:color w:val="000000"/>
              </w:rPr>
              <w:t>Župa</w:t>
            </w:r>
          </w:p>
        </w:tc>
        <w:tc>
          <w:tcPr>
            <w:tcW w:w="1800" w:type="dxa"/>
          </w:tcPr>
          <w:p w:rsidR="00DC05F7" w:rsidRPr="00B154DA" w:rsidRDefault="00DC05F7" w:rsidP="003B0102">
            <w:pPr>
              <w:jc w:val="center"/>
              <w:cnfStyle w:val="000000000000"/>
              <w:rPr>
                <w:rFonts w:ascii="Verdana" w:hAnsi="Verdana" w:cs="Arial"/>
                <w:color w:val="000000"/>
              </w:rPr>
            </w:pPr>
            <w:r w:rsidRPr="00B154DA">
              <w:rPr>
                <w:rFonts w:ascii="Verdana" w:eastAsia="Calibri" w:hAnsi="Verdana" w:cs="Arial"/>
              </w:rPr>
              <w:t>TS 35/10 kV</w:t>
            </w:r>
          </w:p>
        </w:tc>
        <w:tc>
          <w:tcPr>
            <w:tcW w:w="2070" w:type="dxa"/>
          </w:tcPr>
          <w:p w:rsidR="00DC05F7" w:rsidRPr="00B154DA" w:rsidRDefault="00DC05F7" w:rsidP="003B0102">
            <w:pPr>
              <w:jc w:val="center"/>
              <w:cnfStyle w:val="000000000000"/>
              <w:rPr>
                <w:rFonts w:ascii="Verdana" w:hAnsi="Verdana" w:cs="Arial"/>
                <w:color w:val="000000"/>
              </w:rPr>
            </w:pPr>
            <w:r w:rsidRPr="00B154DA">
              <w:rPr>
                <w:rFonts w:ascii="Verdana" w:hAnsi="Verdana" w:cs="Arial"/>
                <w:color w:val="000000"/>
              </w:rPr>
              <w:t>1</w:t>
            </w:r>
          </w:p>
        </w:tc>
        <w:tc>
          <w:tcPr>
            <w:tcW w:w="3214" w:type="dxa"/>
          </w:tcPr>
          <w:p w:rsidR="00DC05F7" w:rsidRPr="00B154DA" w:rsidRDefault="00DC05F7" w:rsidP="003B0102">
            <w:pPr>
              <w:jc w:val="center"/>
              <w:cnfStyle w:val="000000000000"/>
              <w:rPr>
                <w:rFonts w:ascii="Verdana" w:hAnsi="Verdana" w:cs="Arial"/>
                <w:color w:val="000000"/>
              </w:rPr>
            </w:pPr>
            <w:r w:rsidRPr="00B154DA">
              <w:rPr>
                <w:rFonts w:ascii="Verdana" w:hAnsi="Verdana" w:cs="Arial"/>
                <w:color w:val="000000"/>
              </w:rPr>
              <w:t>2,5</w:t>
            </w:r>
          </w:p>
        </w:tc>
      </w:tr>
      <w:tr w:rsidR="00DC05F7" w:rsidRPr="00B154DA" w:rsidTr="00F553C8">
        <w:trPr>
          <w:cnfStyle w:val="000000100000"/>
        </w:trPr>
        <w:tc>
          <w:tcPr>
            <w:cnfStyle w:val="001000000000"/>
            <w:tcW w:w="2430" w:type="dxa"/>
          </w:tcPr>
          <w:p w:rsidR="00DC05F7" w:rsidRPr="00B154DA" w:rsidRDefault="00DC05F7" w:rsidP="003B0102">
            <w:pPr>
              <w:jc w:val="center"/>
              <w:rPr>
                <w:rFonts w:ascii="Verdana" w:hAnsi="Verdana" w:cs="Arial"/>
                <w:color w:val="000000"/>
              </w:rPr>
            </w:pPr>
            <w:r w:rsidRPr="00B154DA">
              <w:rPr>
                <w:rFonts w:ascii="Verdana" w:hAnsi="Verdana" w:cs="Arial"/>
                <w:color w:val="000000"/>
              </w:rPr>
              <w:t>Vilusi</w:t>
            </w:r>
          </w:p>
        </w:tc>
        <w:tc>
          <w:tcPr>
            <w:tcW w:w="1800" w:type="dxa"/>
          </w:tcPr>
          <w:p w:rsidR="00DC05F7" w:rsidRPr="00B154DA" w:rsidRDefault="00DC05F7" w:rsidP="003B0102">
            <w:pPr>
              <w:jc w:val="center"/>
              <w:cnfStyle w:val="000000100000"/>
              <w:rPr>
                <w:rFonts w:ascii="Verdana" w:hAnsi="Verdana" w:cs="Arial"/>
                <w:color w:val="000000"/>
              </w:rPr>
            </w:pPr>
            <w:r w:rsidRPr="00B154DA">
              <w:rPr>
                <w:rFonts w:ascii="Verdana" w:eastAsia="Calibri" w:hAnsi="Verdana" w:cs="Arial"/>
              </w:rPr>
              <w:t>TS 35/10 kV</w:t>
            </w:r>
          </w:p>
        </w:tc>
        <w:tc>
          <w:tcPr>
            <w:tcW w:w="2070" w:type="dxa"/>
          </w:tcPr>
          <w:p w:rsidR="00DC05F7" w:rsidRPr="00B154DA" w:rsidRDefault="00DC05F7" w:rsidP="003B0102">
            <w:pPr>
              <w:jc w:val="center"/>
              <w:cnfStyle w:val="000000100000"/>
              <w:rPr>
                <w:rFonts w:ascii="Verdana" w:hAnsi="Verdana" w:cs="Arial"/>
                <w:color w:val="000000"/>
              </w:rPr>
            </w:pPr>
            <w:r w:rsidRPr="00B154DA">
              <w:rPr>
                <w:rFonts w:ascii="Verdana" w:hAnsi="Verdana" w:cs="Arial"/>
                <w:color w:val="000000"/>
              </w:rPr>
              <w:t>1</w:t>
            </w:r>
          </w:p>
        </w:tc>
        <w:tc>
          <w:tcPr>
            <w:tcW w:w="3214" w:type="dxa"/>
          </w:tcPr>
          <w:p w:rsidR="00DC05F7" w:rsidRPr="00B154DA" w:rsidRDefault="00DC05F7" w:rsidP="003B0102">
            <w:pPr>
              <w:jc w:val="center"/>
              <w:cnfStyle w:val="000000100000"/>
              <w:rPr>
                <w:rFonts w:ascii="Verdana" w:hAnsi="Verdana" w:cs="Arial"/>
                <w:color w:val="000000"/>
              </w:rPr>
            </w:pPr>
            <w:r w:rsidRPr="00B154DA">
              <w:rPr>
                <w:rFonts w:ascii="Verdana" w:hAnsi="Verdana" w:cs="Arial"/>
                <w:color w:val="000000"/>
              </w:rPr>
              <w:t>2,5</w:t>
            </w:r>
          </w:p>
        </w:tc>
      </w:tr>
      <w:tr w:rsidR="00F553C8" w:rsidRPr="00B154DA" w:rsidTr="00F553C8">
        <w:tc>
          <w:tcPr>
            <w:cnfStyle w:val="001000000000"/>
            <w:tcW w:w="2430" w:type="dxa"/>
          </w:tcPr>
          <w:p w:rsidR="00DC05F7" w:rsidRPr="00B154DA" w:rsidRDefault="00DC05F7" w:rsidP="003B0102">
            <w:pPr>
              <w:jc w:val="center"/>
              <w:rPr>
                <w:rFonts w:ascii="Verdana" w:hAnsi="Verdana" w:cs="Arial"/>
                <w:color w:val="000000"/>
              </w:rPr>
            </w:pPr>
            <w:r w:rsidRPr="00B154DA">
              <w:rPr>
                <w:rFonts w:ascii="Verdana" w:hAnsi="Verdana" w:cs="Arial"/>
                <w:color w:val="000000"/>
              </w:rPr>
              <w:t>Ukupno</w:t>
            </w:r>
          </w:p>
        </w:tc>
        <w:tc>
          <w:tcPr>
            <w:tcW w:w="1800" w:type="dxa"/>
          </w:tcPr>
          <w:p w:rsidR="00DC05F7" w:rsidRPr="00B154DA" w:rsidRDefault="00DC05F7" w:rsidP="003B0102">
            <w:pPr>
              <w:jc w:val="center"/>
              <w:cnfStyle w:val="000000000000"/>
              <w:rPr>
                <w:rFonts w:ascii="Verdana" w:hAnsi="Verdana" w:cs="Arial"/>
                <w:color w:val="000000"/>
              </w:rPr>
            </w:pPr>
            <w:r w:rsidRPr="00B154DA">
              <w:rPr>
                <w:rFonts w:ascii="Verdana" w:eastAsia="Calibri" w:hAnsi="Verdana" w:cs="Arial"/>
              </w:rPr>
              <w:t>TS 35/10 kV</w:t>
            </w:r>
          </w:p>
        </w:tc>
        <w:tc>
          <w:tcPr>
            <w:tcW w:w="2070" w:type="dxa"/>
          </w:tcPr>
          <w:p w:rsidR="00DC05F7" w:rsidRPr="00B154DA" w:rsidRDefault="00DC05F7" w:rsidP="003B0102">
            <w:pPr>
              <w:jc w:val="center"/>
              <w:cnfStyle w:val="000000000000"/>
              <w:rPr>
                <w:rFonts w:ascii="Verdana" w:hAnsi="Verdana" w:cs="Arial"/>
                <w:color w:val="000000"/>
              </w:rPr>
            </w:pPr>
            <w:r w:rsidRPr="00B154DA">
              <w:rPr>
                <w:rFonts w:ascii="Verdana" w:hAnsi="Verdana" w:cs="Arial"/>
                <w:color w:val="000000"/>
              </w:rPr>
              <w:t>5</w:t>
            </w:r>
          </w:p>
        </w:tc>
        <w:tc>
          <w:tcPr>
            <w:tcW w:w="3214" w:type="dxa"/>
          </w:tcPr>
          <w:p w:rsidR="00DC05F7" w:rsidRPr="00B154DA" w:rsidRDefault="00DC05F7" w:rsidP="003B0102">
            <w:pPr>
              <w:jc w:val="center"/>
              <w:cnfStyle w:val="000000000000"/>
              <w:rPr>
                <w:rFonts w:ascii="Verdana" w:hAnsi="Verdana" w:cs="Arial"/>
                <w:color w:val="000000"/>
              </w:rPr>
            </w:pPr>
            <w:r w:rsidRPr="00B154DA">
              <w:rPr>
                <w:rFonts w:ascii="Verdana" w:hAnsi="Verdana" w:cs="Arial"/>
                <w:color w:val="000000"/>
              </w:rPr>
              <w:t>66,5</w:t>
            </w:r>
          </w:p>
        </w:tc>
      </w:tr>
    </w:tbl>
    <w:p w:rsidR="00F553C8" w:rsidRDefault="00F553C8" w:rsidP="00DA7F13">
      <w:pPr>
        <w:rPr>
          <w:color w:val="000000"/>
        </w:rPr>
      </w:pPr>
    </w:p>
    <w:p w:rsidR="00DB6E97" w:rsidRDefault="00DB6E97" w:rsidP="00DA7F13">
      <w:pPr>
        <w:rPr>
          <w:color w:val="000000"/>
        </w:rPr>
      </w:pPr>
    </w:p>
    <w:tbl>
      <w:tblPr>
        <w:tblStyle w:val="GridTable5Dark-Accent51"/>
        <w:tblW w:w="0" w:type="auto"/>
        <w:tblLook w:val="04A0"/>
      </w:tblPr>
      <w:tblGrid>
        <w:gridCol w:w="2361"/>
        <w:gridCol w:w="1858"/>
        <w:gridCol w:w="1966"/>
        <w:gridCol w:w="3102"/>
      </w:tblGrid>
      <w:tr w:rsidR="00F553C8" w:rsidRPr="00B154DA" w:rsidTr="003B0102">
        <w:trPr>
          <w:cnfStyle w:val="100000000000"/>
        </w:trPr>
        <w:tc>
          <w:tcPr>
            <w:cnfStyle w:val="001000000000"/>
            <w:tcW w:w="2361" w:type="dxa"/>
          </w:tcPr>
          <w:p w:rsidR="00F553C8" w:rsidRPr="00B154DA" w:rsidRDefault="00F553C8" w:rsidP="003B0102">
            <w:pPr>
              <w:jc w:val="center"/>
              <w:rPr>
                <w:rFonts w:ascii="Verdana" w:hAnsi="Verdana" w:cs="Arial"/>
                <w:color w:val="000000"/>
              </w:rPr>
            </w:pPr>
            <w:r w:rsidRPr="00B154DA">
              <w:rPr>
                <w:rFonts w:ascii="Verdana" w:eastAsia="Calibri" w:hAnsi="Verdana" w:cs="Arial"/>
              </w:rPr>
              <w:t>Lokacija</w:t>
            </w:r>
          </w:p>
        </w:tc>
        <w:tc>
          <w:tcPr>
            <w:tcW w:w="1858" w:type="dxa"/>
          </w:tcPr>
          <w:p w:rsidR="00F553C8" w:rsidRPr="00B154DA" w:rsidRDefault="00F553C8" w:rsidP="003B0102">
            <w:pPr>
              <w:jc w:val="center"/>
              <w:cnfStyle w:val="100000000000"/>
              <w:rPr>
                <w:rFonts w:ascii="Verdana" w:hAnsi="Verdana" w:cs="Arial"/>
                <w:color w:val="000000"/>
              </w:rPr>
            </w:pPr>
            <w:r w:rsidRPr="00B154DA">
              <w:rPr>
                <w:rFonts w:ascii="Verdana" w:eastAsia="Calibri" w:hAnsi="Verdana" w:cs="Arial"/>
              </w:rPr>
              <w:t>Naponski nivoi</w:t>
            </w:r>
          </w:p>
        </w:tc>
        <w:tc>
          <w:tcPr>
            <w:tcW w:w="1966" w:type="dxa"/>
          </w:tcPr>
          <w:p w:rsidR="00F553C8" w:rsidRPr="00B154DA" w:rsidRDefault="00F553C8" w:rsidP="003B0102">
            <w:pPr>
              <w:jc w:val="center"/>
              <w:cnfStyle w:val="100000000000"/>
              <w:rPr>
                <w:rFonts w:ascii="Verdana" w:hAnsi="Verdana" w:cs="Arial"/>
                <w:color w:val="000000"/>
              </w:rPr>
            </w:pPr>
            <w:r w:rsidRPr="00B154DA">
              <w:rPr>
                <w:rFonts w:ascii="Verdana" w:eastAsia="Calibri" w:hAnsi="Verdana" w:cs="Arial"/>
              </w:rPr>
              <w:t>Broj trafostanica</w:t>
            </w:r>
          </w:p>
        </w:tc>
        <w:tc>
          <w:tcPr>
            <w:tcW w:w="3102" w:type="dxa"/>
          </w:tcPr>
          <w:p w:rsidR="00F553C8" w:rsidRPr="00B154DA" w:rsidRDefault="00F553C8" w:rsidP="003B0102">
            <w:pPr>
              <w:jc w:val="center"/>
              <w:cnfStyle w:val="100000000000"/>
              <w:rPr>
                <w:rFonts w:ascii="Verdana" w:hAnsi="Verdana" w:cs="Arial"/>
                <w:color w:val="000000"/>
              </w:rPr>
            </w:pPr>
            <w:r w:rsidRPr="00B154DA">
              <w:rPr>
                <w:rFonts w:ascii="Verdana" w:eastAsia="Calibri" w:hAnsi="Verdana" w:cs="Arial"/>
              </w:rPr>
              <w:t>Snaga trafostanica (MVA)</w:t>
            </w:r>
          </w:p>
        </w:tc>
      </w:tr>
      <w:tr w:rsidR="00F553C8" w:rsidRPr="00B154DA" w:rsidTr="003B0102">
        <w:trPr>
          <w:cnfStyle w:val="000000100000"/>
        </w:trPr>
        <w:tc>
          <w:tcPr>
            <w:cnfStyle w:val="001000000000"/>
            <w:tcW w:w="2361" w:type="dxa"/>
          </w:tcPr>
          <w:p w:rsidR="00F553C8" w:rsidRPr="00B154DA" w:rsidRDefault="00F553C8" w:rsidP="003B0102">
            <w:pPr>
              <w:jc w:val="center"/>
              <w:rPr>
                <w:rFonts w:ascii="Verdana" w:hAnsi="Verdana" w:cs="Arial"/>
                <w:color w:val="000000"/>
              </w:rPr>
            </w:pPr>
            <w:r w:rsidRPr="00B154DA">
              <w:rPr>
                <w:rFonts w:ascii="Verdana" w:hAnsi="Verdana" w:cs="Arial"/>
                <w:color w:val="000000"/>
              </w:rPr>
              <w:t>Nikšić</w:t>
            </w:r>
          </w:p>
        </w:tc>
        <w:tc>
          <w:tcPr>
            <w:tcW w:w="1858" w:type="dxa"/>
          </w:tcPr>
          <w:p w:rsidR="00F553C8" w:rsidRPr="00B154DA" w:rsidRDefault="00F553C8" w:rsidP="003B0102">
            <w:pPr>
              <w:jc w:val="center"/>
              <w:cnfStyle w:val="000000100000"/>
              <w:rPr>
                <w:rFonts w:ascii="Verdana" w:eastAsia="Calibri" w:hAnsi="Verdana" w:cs="Arial"/>
              </w:rPr>
            </w:pPr>
            <w:r w:rsidRPr="00B154DA">
              <w:rPr>
                <w:rFonts w:ascii="Verdana" w:eastAsia="Calibri" w:hAnsi="Verdana" w:cs="Arial"/>
              </w:rPr>
              <w:t>TS 10/0,4 kV</w:t>
            </w:r>
          </w:p>
        </w:tc>
        <w:tc>
          <w:tcPr>
            <w:tcW w:w="1966" w:type="dxa"/>
          </w:tcPr>
          <w:p w:rsidR="00F553C8" w:rsidRPr="00B154DA" w:rsidRDefault="00F553C8" w:rsidP="003B0102">
            <w:pPr>
              <w:jc w:val="center"/>
              <w:cnfStyle w:val="000000100000"/>
              <w:rPr>
                <w:rFonts w:ascii="Verdana" w:eastAsia="Calibri" w:hAnsi="Verdana" w:cs="Arial"/>
              </w:rPr>
            </w:pPr>
            <w:r w:rsidRPr="00B154DA">
              <w:rPr>
                <w:rFonts w:ascii="Verdana" w:eastAsia="Calibri" w:hAnsi="Verdana" w:cs="Arial"/>
              </w:rPr>
              <w:t>225</w:t>
            </w:r>
          </w:p>
        </w:tc>
        <w:tc>
          <w:tcPr>
            <w:tcW w:w="3102" w:type="dxa"/>
          </w:tcPr>
          <w:p w:rsidR="00F553C8" w:rsidRPr="00B154DA" w:rsidRDefault="00F553C8" w:rsidP="003B0102">
            <w:pPr>
              <w:jc w:val="center"/>
              <w:cnfStyle w:val="000000100000"/>
              <w:rPr>
                <w:rFonts w:ascii="Verdana" w:eastAsia="Calibri" w:hAnsi="Verdana" w:cs="Arial"/>
              </w:rPr>
            </w:pPr>
            <w:r w:rsidRPr="00B154DA">
              <w:rPr>
                <w:rFonts w:ascii="Verdana" w:eastAsia="Calibri" w:hAnsi="Verdana" w:cs="Arial"/>
              </w:rPr>
              <w:t>90,59</w:t>
            </w:r>
          </w:p>
        </w:tc>
      </w:tr>
      <w:tr w:rsidR="00F553C8" w:rsidRPr="00B154DA" w:rsidTr="003B0102">
        <w:tc>
          <w:tcPr>
            <w:cnfStyle w:val="001000000000"/>
            <w:tcW w:w="2361" w:type="dxa"/>
          </w:tcPr>
          <w:p w:rsidR="00F553C8" w:rsidRPr="00B154DA" w:rsidRDefault="00F553C8" w:rsidP="003B0102">
            <w:pPr>
              <w:jc w:val="center"/>
              <w:rPr>
                <w:rFonts w:ascii="Verdana" w:hAnsi="Verdana" w:cs="Arial"/>
                <w:color w:val="000000"/>
              </w:rPr>
            </w:pPr>
            <w:r w:rsidRPr="00B154DA">
              <w:rPr>
                <w:rFonts w:ascii="Verdana" w:hAnsi="Verdana" w:cs="Arial"/>
                <w:color w:val="000000"/>
              </w:rPr>
              <w:t>Župa</w:t>
            </w:r>
          </w:p>
        </w:tc>
        <w:tc>
          <w:tcPr>
            <w:tcW w:w="1858" w:type="dxa"/>
          </w:tcPr>
          <w:p w:rsidR="00F553C8" w:rsidRPr="00B154DA" w:rsidRDefault="00F553C8" w:rsidP="003B0102">
            <w:pPr>
              <w:jc w:val="center"/>
              <w:cnfStyle w:val="000000000000"/>
              <w:rPr>
                <w:rFonts w:ascii="Verdana" w:eastAsia="Calibri" w:hAnsi="Verdana" w:cs="Arial"/>
              </w:rPr>
            </w:pPr>
            <w:r w:rsidRPr="00B154DA">
              <w:rPr>
                <w:rFonts w:ascii="Verdana" w:eastAsia="Calibri" w:hAnsi="Verdana" w:cs="Arial"/>
              </w:rPr>
              <w:t>TS 10/0,4 kV</w:t>
            </w:r>
          </w:p>
        </w:tc>
        <w:tc>
          <w:tcPr>
            <w:tcW w:w="1966" w:type="dxa"/>
          </w:tcPr>
          <w:p w:rsidR="00F553C8" w:rsidRPr="00B154DA" w:rsidRDefault="00F553C8" w:rsidP="003B0102">
            <w:pPr>
              <w:jc w:val="center"/>
              <w:cnfStyle w:val="000000000000"/>
              <w:rPr>
                <w:rFonts w:ascii="Verdana" w:eastAsia="Calibri" w:hAnsi="Verdana" w:cs="Arial"/>
              </w:rPr>
            </w:pPr>
            <w:r w:rsidRPr="00B154DA">
              <w:rPr>
                <w:rFonts w:ascii="Verdana" w:eastAsia="Calibri" w:hAnsi="Verdana" w:cs="Arial"/>
              </w:rPr>
              <w:t>28</w:t>
            </w:r>
          </w:p>
        </w:tc>
        <w:tc>
          <w:tcPr>
            <w:tcW w:w="3102" w:type="dxa"/>
          </w:tcPr>
          <w:p w:rsidR="00F553C8" w:rsidRPr="00B154DA" w:rsidRDefault="00F553C8" w:rsidP="003B0102">
            <w:pPr>
              <w:jc w:val="center"/>
              <w:cnfStyle w:val="000000000000"/>
              <w:rPr>
                <w:rFonts w:ascii="Verdana" w:eastAsia="Calibri" w:hAnsi="Verdana" w:cs="Arial"/>
              </w:rPr>
            </w:pPr>
            <w:r w:rsidRPr="00B154DA">
              <w:rPr>
                <w:rFonts w:ascii="Verdana" w:eastAsia="Calibri" w:hAnsi="Verdana" w:cs="Arial"/>
              </w:rPr>
              <w:t>2,58</w:t>
            </w:r>
          </w:p>
        </w:tc>
      </w:tr>
      <w:tr w:rsidR="00F553C8" w:rsidRPr="00B154DA" w:rsidTr="003B0102">
        <w:trPr>
          <w:cnfStyle w:val="000000100000"/>
        </w:trPr>
        <w:tc>
          <w:tcPr>
            <w:cnfStyle w:val="001000000000"/>
            <w:tcW w:w="2361" w:type="dxa"/>
          </w:tcPr>
          <w:p w:rsidR="00F553C8" w:rsidRPr="00B154DA" w:rsidRDefault="00F553C8" w:rsidP="003B0102">
            <w:pPr>
              <w:jc w:val="center"/>
              <w:rPr>
                <w:rFonts w:ascii="Verdana" w:hAnsi="Verdana" w:cs="Arial"/>
                <w:color w:val="000000"/>
              </w:rPr>
            </w:pPr>
            <w:r w:rsidRPr="00B154DA">
              <w:rPr>
                <w:rFonts w:ascii="Verdana" w:hAnsi="Verdana" w:cs="Arial"/>
                <w:color w:val="000000"/>
              </w:rPr>
              <w:t>Vilusi</w:t>
            </w:r>
          </w:p>
        </w:tc>
        <w:tc>
          <w:tcPr>
            <w:tcW w:w="1858" w:type="dxa"/>
          </w:tcPr>
          <w:p w:rsidR="00F553C8" w:rsidRPr="00B154DA" w:rsidRDefault="00F553C8" w:rsidP="003B0102">
            <w:pPr>
              <w:jc w:val="center"/>
              <w:cnfStyle w:val="000000100000"/>
              <w:rPr>
                <w:rFonts w:ascii="Verdana" w:eastAsia="Calibri" w:hAnsi="Verdana" w:cs="Arial"/>
              </w:rPr>
            </w:pPr>
            <w:r w:rsidRPr="00B154DA">
              <w:rPr>
                <w:rFonts w:ascii="Verdana" w:eastAsia="Calibri" w:hAnsi="Verdana" w:cs="Arial"/>
              </w:rPr>
              <w:t>TS 10/0,4 kV</w:t>
            </w:r>
          </w:p>
        </w:tc>
        <w:tc>
          <w:tcPr>
            <w:tcW w:w="1966" w:type="dxa"/>
          </w:tcPr>
          <w:p w:rsidR="00F553C8" w:rsidRPr="00B154DA" w:rsidRDefault="00F553C8" w:rsidP="003B0102">
            <w:pPr>
              <w:jc w:val="center"/>
              <w:cnfStyle w:val="000000100000"/>
              <w:rPr>
                <w:rFonts w:ascii="Verdana" w:eastAsia="Calibri" w:hAnsi="Verdana" w:cs="Arial"/>
              </w:rPr>
            </w:pPr>
            <w:r w:rsidRPr="00B154DA">
              <w:rPr>
                <w:rFonts w:ascii="Verdana" w:eastAsia="Calibri" w:hAnsi="Verdana" w:cs="Arial"/>
              </w:rPr>
              <w:t>109</w:t>
            </w:r>
          </w:p>
        </w:tc>
        <w:tc>
          <w:tcPr>
            <w:tcW w:w="3102" w:type="dxa"/>
          </w:tcPr>
          <w:p w:rsidR="00F553C8" w:rsidRPr="00B154DA" w:rsidRDefault="00F553C8" w:rsidP="003B0102">
            <w:pPr>
              <w:jc w:val="center"/>
              <w:cnfStyle w:val="000000100000"/>
              <w:rPr>
                <w:rFonts w:ascii="Verdana" w:eastAsia="Calibri" w:hAnsi="Verdana" w:cs="Arial"/>
              </w:rPr>
            </w:pPr>
            <w:r w:rsidRPr="00B154DA">
              <w:rPr>
                <w:rFonts w:ascii="Verdana" w:eastAsia="Calibri" w:hAnsi="Verdana" w:cs="Arial"/>
              </w:rPr>
              <w:t>7,21</w:t>
            </w:r>
          </w:p>
        </w:tc>
      </w:tr>
      <w:tr w:rsidR="00F553C8" w:rsidRPr="00B154DA" w:rsidTr="003B0102">
        <w:tc>
          <w:tcPr>
            <w:cnfStyle w:val="001000000000"/>
            <w:tcW w:w="2361" w:type="dxa"/>
          </w:tcPr>
          <w:p w:rsidR="00F553C8" w:rsidRPr="00B154DA" w:rsidRDefault="00F553C8" w:rsidP="003B0102">
            <w:pPr>
              <w:jc w:val="center"/>
              <w:rPr>
                <w:rFonts w:ascii="Verdana" w:hAnsi="Verdana" w:cs="Arial"/>
                <w:color w:val="000000"/>
              </w:rPr>
            </w:pPr>
            <w:r w:rsidRPr="00B154DA">
              <w:rPr>
                <w:rFonts w:ascii="Verdana" w:hAnsi="Verdana" w:cs="Arial"/>
                <w:color w:val="000000"/>
              </w:rPr>
              <w:t>Golija</w:t>
            </w:r>
          </w:p>
        </w:tc>
        <w:tc>
          <w:tcPr>
            <w:tcW w:w="1858" w:type="dxa"/>
          </w:tcPr>
          <w:p w:rsidR="00F553C8" w:rsidRPr="00B154DA" w:rsidRDefault="00F553C8" w:rsidP="003B0102">
            <w:pPr>
              <w:jc w:val="center"/>
              <w:cnfStyle w:val="000000000000"/>
              <w:rPr>
                <w:rFonts w:ascii="Verdana" w:eastAsia="Calibri" w:hAnsi="Verdana" w:cs="Arial"/>
              </w:rPr>
            </w:pPr>
            <w:r w:rsidRPr="00B154DA">
              <w:rPr>
                <w:rFonts w:ascii="Verdana" w:eastAsia="Calibri" w:hAnsi="Verdana" w:cs="Arial"/>
              </w:rPr>
              <w:t>TS 10/0,4kV</w:t>
            </w:r>
          </w:p>
        </w:tc>
        <w:tc>
          <w:tcPr>
            <w:tcW w:w="1966" w:type="dxa"/>
          </w:tcPr>
          <w:p w:rsidR="00F553C8" w:rsidRPr="00B154DA" w:rsidRDefault="00F553C8" w:rsidP="003B0102">
            <w:pPr>
              <w:jc w:val="center"/>
              <w:cnfStyle w:val="000000000000"/>
              <w:rPr>
                <w:rFonts w:ascii="Verdana" w:eastAsia="Calibri" w:hAnsi="Verdana" w:cs="Arial"/>
              </w:rPr>
            </w:pPr>
            <w:r w:rsidRPr="00B154DA">
              <w:rPr>
                <w:rFonts w:ascii="Verdana" w:eastAsia="Calibri" w:hAnsi="Verdana" w:cs="Arial"/>
              </w:rPr>
              <w:t>12</w:t>
            </w:r>
          </w:p>
        </w:tc>
        <w:tc>
          <w:tcPr>
            <w:tcW w:w="3102" w:type="dxa"/>
          </w:tcPr>
          <w:p w:rsidR="00F553C8" w:rsidRPr="00B154DA" w:rsidRDefault="00F553C8" w:rsidP="003B0102">
            <w:pPr>
              <w:jc w:val="center"/>
              <w:cnfStyle w:val="000000000000"/>
              <w:rPr>
                <w:rFonts w:ascii="Verdana" w:eastAsia="Calibri" w:hAnsi="Verdana" w:cs="Arial"/>
              </w:rPr>
            </w:pPr>
            <w:r w:rsidRPr="00B154DA">
              <w:rPr>
                <w:rFonts w:ascii="Verdana" w:eastAsia="Calibri" w:hAnsi="Verdana" w:cs="Arial"/>
              </w:rPr>
              <w:t>0,71</w:t>
            </w:r>
          </w:p>
        </w:tc>
      </w:tr>
      <w:tr w:rsidR="00F553C8" w:rsidRPr="00B154DA" w:rsidTr="003B0102">
        <w:trPr>
          <w:cnfStyle w:val="000000100000"/>
        </w:trPr>
        <w:tc>
          <w:tcPr>
            <w:cnfStyle w:val="001000000000"/>
            <w:tcW w:w="2361" w:type="dxa"/>
          </w:tcPr>
          <w:p w:rsidR="00F553C8" w:rsidRPr="00B154DA" w:rsidRDefault="00F553C8" w:rsidP="003B0102">
            <w:pPr>
              <w:jc w:val="center"/>
              <w:rPr>
                <w:rFonts w:ascii="Verdana" w:eastAsia="Calibri" w:hAnsi="Verdana" w:cs="Arial"/>
              </w:rPr>
            </w:pPr>
            <w:r w:rsidRPr="00F553C8">
              <w:rPr>
                <w:rFonts w:ascii="Verdana" w:eastAsia="Calibri" w:hAnsi="Verdana" w:cs="Arial"/>
                <w:color w:val="000000" w:themeColor="text1"/>
              </w:rPr>
              <w:t>TS koje nijesu u vlasništvu ED Nikšić</w:t>
            </w:r>
          </w:p>
        </w:tc>
        <w:tc>
          <w:tcPr>
            <w:tcW w:w="1858" w:type="dxa"/>
          </w:tcPr>
          <w:p w:rsidR="00F553C8" w:rsidRPr="00B154DA" w:rsidRDefault="00F553C8" w:rsidP="003B0102">
            <w:pPr>
              <w:jc w:val="center"/>
              <w:cnfStyle w:val="000000100000"/>
              <w:rPr>
                <w:rFonts w:ascii="Verdana" w:eastAsia="Calibri" w:hAnsi="Verdana" w:cs="Arial"/>
              </w:rPr>
            </w:pPr>
            <w:r w:rsidRPr="00B154DA">
              <w:rPr>
                <w:rFonts w:ascii="Verdana" w:eastAsia="Calibri" w:hAnsi="Verdana" w:cs="Arial"/>
              </w:rPr>
              <w:t>TS 10/0,4kV</w:t>
            </w:r>
          </w:p>
        </w:tc>
        <w:tc>
          <w:tcPr>
            <w:tcW w:w="1966" w:type="dxa"/>
          </w:tcPr>
          <w:p w:rsidR="00F553C8" w:rsidRPr="00B154DA" w:rsidRDefault="00F553C8" w:rsidP="003B0102">
            <w:pPr>
              <w:jc w:val="center"/>
              <w:cnfStyle w:val="000000100000"/>
              <w:rPr>
                <w:rFonts w:ascii="Verdana" w:eastAsia="Calibri" w:hAnsi="Verdana" w:cs="Arial"/>
              </w:rPr>
            </w:pPr>
            <w:r w:rsidRPr="00B154DA">
              <w:rPr>
                <w:rFonts w:ascii="Verdana" w:eastAsia="Calibri" w:hAnsi="Verdana" w:cs="Arial"/>
              </w:rPr>
              <w:t>92</w:t>
            </w:r>
          </w:p>
        </w:tc>
        <w:tc>
          <w:tcPr>
            <w:tcW w:w="3102" w:type="dxa"/>
          </w:tcPr>
          <w:p w:rsidR="00F553C8" w:rsidRPr="00B154DA" w:rsidRDefault="00F553C8" w:rsidP="003B0102">
            <w:pPr>
              <w:jc w:val="center"/>
              <w:cnfStyle w:val="000000100000"/>
              <w:rPr>
                <w:rFonts w:ascii="Verdana" w:eastAsia="Calibri" w:hAnsi="Verdana" w:cs="Arial"/>
              </w:rPr>
            </w:pPr>
            <w:r w:rsidRPr="00B154DA">
              <w:rPr>
                <w:rFonts w:ascii="Verdana" w:eastAsia="Calibri" w:hAnsi="Verdana" w:cs="Arial"/>
              </w:rPr>
              <w:t>47</w:t>
            </w:r>
          </w:p>
        </w:tc>
      </w:tr>
      <w:tr w:rsidR="00F553C8" w:rsidRPr="00B154DA" w:rsidTr="003B0102">
        <w:tc>
          <w:tcPr>
            <w:cnfStyle w:val="001000000000"/>
            <w:tcW w:w="2361" w:type="dxa"/>
          </w:tcPr>
          <w:p w:rsidR="00F553C8" w:rsidRPr="00B154DA" w:rsidRDefault="00F553C8" w:rsidP="003B0102">
            <w:pPr>
              <w:jc w:val="center"/>
              <w:rPr>
                <w:rFonts w:ascii="Verdana" w:eastAsia="Calibri" w:hAnsi="Verdana" w:cs="Arial"/>
              </w:rPr>
            </w:pPr>
            <w:r w:rsidRPr="00F553C8">
              <w:rPr>
                <w:rFonts w:ascii="Verdana" w:eastAsia="Calibri" w:hAnsi="Verdana" w:cs="Arial"/>
                <w:color w:val="000000" w:themeColor="text1"/>
              </w:rPr>
              <w:t>Ukupno</w:t>
            </w:r>
          </w:p>
        </w:tc>
        <w:tc>
          <w:tcPr>
            <w:tcW w:w="1858" w:type="dxa"/>
          </w:tcPr>
          <w:p w:rsidR="00F553C8" w:rsidRPr="00B154DA" w:rsidRDefault="00F553C8" w:rsidP="003B0102">
            <w:pPr>
              <w:jc w:val="center"/>
              <w:cnfStyle w:val="000000000000"/>
              <w:rPr>
                <w:rFonts w:ascii="Verdana" w:eastAsia="Calibri" w:hAnsi="Verdana" w:cs="Arial"/>
              </w:rPr>
            </w:pPr>
            <w:r w:rsidRPr="00B154DA">
              <w:rPr>
                <w:rFonts w:ascii="Verdana" w:eastAsia="Calibri" w:hAnsi="Verdana" w:cs="Arial"/>
              </w:rPr>
              <w:t>TS 10/0,4kV</w:t>
            </w:r>
          </w:p>
        </w:tc>
        <w:tc>
          <w:tcPr>
            <w:tcW w:w="1966" w:type="dxa"/>
          </w:tcPr>
          <w:p w:rsidR="00F553C8" w:rsidRPr="00B154DA" w:rsidRDefault="00F553C8" w:rsidP="003B0102">
            <w:pPr>
              <w:jc w:val="center"/>
              <w:cnfStyle w:val="000000000000"/>
              <w:rPr>
                <w:rFonts w:ascii="Verdana" w:eastAsia="Calibri" w:hAnsi="Verdana" w:cs="Arial"/>
              </w:rPr>
            </w:pPr>
            <w:r w:rsidRPr="00B154DA">
              <w:rPr>
                <w:rFonts w:ascii="Verdana" w:eastAsia="Calibri" w:hAnsi="Verdana" w:cs="Arial"/>
              </w:rPr>
              <w:t>466</w:t>
            </w:r>
          </w:p>
        </w:tc>
        <w:tc>
          <w:tcPr>
            <w:tcW w:w="3102" w:type="dxa"/>
          </w:tcPr>
          <w:p w:rsidR="00F553C8" w:rsidRPr="00B154DA" w:rsidRDefault="00F553C8" w:rsidP="003B0102">
            <w:pPr>
              <w:jc w:val="center"/>
              <w:cnfStyle w:val="000000000000"/>
              <w:rPr>
                <w:rFonts w:ascii="Verdana" w:eastAsia="Calibri" w:hAnsi="Verdana" w:cs="Arial"/>
              </w:rPr>
            </w:pPr>
            <w:r w:rsidRPr="00B154DA">
              <w:rPr>
                <w:rFonts w:ascii="Verdana" w:eastAsia="Calibri" w:hAnsi="Verdana" w:cs="Arial"/>
              </w:rPr>
              <w:t>148,39</w:t>
            </w:r>
          </w:p>
        </w:tc>
      </w:tr>
    </w:tbl>
    <w:p w:rsidR="00F553C8" w:rsidRDefault="007C6604" w:rsidP="00DA7F13">
      <w:pPr>
        <w:rPr>
          <w:color w:val="000000"/>
        </w:rPr>
      </w:pPr>
      <w:r>
        <w:rPr>
          <w:color w:val="000000"/>
        </w:rPr>
        <w:t>Tabela 2.3 Broj distrubtivnih transformatora</w:t>
      </w:r>
    </w:p>
    <w:p w:rsidR="00F553C8" w:rsidRDefault="00F553C8" w:rsidP="00DA7F13">
      <w:pPr>
        <w:rPr>
          <w:color w:val="000000"/>
        </w:rPr>
      </w:pPr>
    </w:p>
    <w:p w:rsidR="00340748" w:rsidRDefault="00F553C8" w:rsidP="00DA7F13">
      <w:r w:rsidRPr="00F553C8">
        <w:t>Područje ED Nikšić je veoma veliko po površini i karakteriše ga velika razuđenost potrošnje. Koncept napajanja potrošača na području ED Nikšić trenutno</w:t>
      </w:r>
      <w:r w:rsidR="009C37DB">
        <w:t xml:space="preserve"> je realizovan napajanjem iz dvije</w:t>
      </w:r>
      <w:r w:rsidRPr="00F553C8">
        <w:t xml:space="preserve"> 110 kV napojne tačke (TS Nikšić i TS Vilusi), iako se praktično čitav </w:t>
      </w:r>
      <w:r w:rsidRPr="00F553C8">
        <w:lastRenderedPageBreak/>
        <w:t>region i grad Nikšić (osim područja Vilusa) napajaju samo iz TS Nikšić koja je najstarija transformatorska stanica u Crnoj Gori (puštena u pogon 1956.g.).</w:t>
      </w:r>
    </w:p>
    <w:p w:rsidR="00E57629" w:rsidRPr="00F553C8" w:rsidRDefault="00E57629" w:rsidP="00DA7F13"/>
    <w:p w:rsidR="00F553C8" w:rsidRPr="007041C3" w:rsidRDefault="0005478A" w:rsidP="00DB7811">
      <w:pPr>
        <w:pStyle w:val="Heading3"/>
      </w:pPr>
      <w:bookmarkStart w:id="27" w:name="_Toc406002915"/>
      <w:bookmarkStart w:id="28" w:name="_Toc406069818"/>
      <w:r w:rsidRPr="007041C3">
        <w:t>Nafta i naftni derivati</w:t>
      </w:r>
      <w:bookmarkEnd w:id="27"/>
      <w:bookmarkEnd w:id="28"/>
    </w:p>
    <w:p w:rsidR="0005478A" w:rsidRDefault="0005478A" w:rsidP="00DA7F13">
      <w:pPr>
        <w:rPr>
          <w:color w:val="000000"/>
        </w:rPr>
      </w:pPr>
    </w:p>
    <w:p w:rsidR="0005478A" w:rsidRDefault="0049774A" w:rsidP="00DA7F13">
      <w:pPr>
        <w:rPr>
          <w:color w:val="000000"/>
        </w:rPr>
      </w:pPr>
      <w:r>
        <w:rPr>
          <w:color w:val="000000"/>
        </w:rPr>
        <w:t>Sna</w:t>
      </w:r>
      <w:r w:rsidR="0005478A" w:rsidRPr="0005478A">
        <w:rPr>
          <w:color w:val="000000"/>
        </w:rPr>
        <w:t>d</w:t>
      </w:r>
      <w:r>
        <w:rPr>
          <w:color w:val="000000"/>
        </w:rPr>
        <w:t>b</w:t>
      </w:r>
      <w:r w:rsidR="0005478A" w:rsidRPr="0005478A">
        <w:rPr>
          <w:color w:val="000000"/>
        </w:rPr>
        <w:t>ijevanje pogonskim goriv</w:t>
      </w:r>
      <w:r w:rsidR="001E3ADE">
        <w:rPr>
          <w:color w:val="000000"/>
        </w:rPr>
        <w:t>ima i</w:t>
      </w:r>
      <w:r w:rsidR="0005478A">
        <w:rPr>
          <w:color w:val="000000"/>
        </w:rPr>
        <w:t xml:space="preserve"> TNG</w:t>
      </w:r>
      <w:r w:rsidR="001E3ADE">
        <w:rPr>
          <w:color w:val="000000"/>
        </w:rPr>
        <w:t xml:space="preserve"> </w:t>
      </w:r>
      <w:r w:rsidR="0005478A">
        <w:rPr>
          <w:color w:val="000000"/>
        </w:rPr>
        <w:t xml:space="preserve">obezbjeđuje se preko </w:t>
      </w:r>
      <w:r w:rsidR="001E3ADE">
        <w:rPr>
          <w:color w:val="000000"/>
        </w:rPr>
        <w:t xml:space="preserve">8 benzinskih stanica (3 u vlasništvu ''Jugopetrol AD Kotor'', BS ''Neksan D.O.O.'', BS ''Gitanes'', </w:t>
      </w:r>
      <w:r>
        <w:rPr>
          <w:color w:val="000000"/>
        </w:rPr>
        <w:t>BS ''Z-Petrol'', BS ''Vjeniko Petrol'', BS ''Petrol''</w:t>
      </w:r>
      <w:r w:rsidR="001E3ADE">
        <w:rPr>
          <w:color w:val="000000"/>
        </w:rPr>
        <w:t>)</w:t>
      </w:r>
      <w:r w:rsidR="00CE36CE">
        <w:rPr>
          <w:color w:val="000000"/>
        </w:rPr>
        <w:t xml:space="preserve">. </w:t>
      </w:r>
    </w:p>
    <w:p w:rsidR="00CE36CE" w:rsidRDefault="00CE36CE" w:rsidP="00DA7F13">
      <w:pPr>
        <w:rPr>
          <w:color w:val="000000"/>
        </w:rPr>
      </w:pPr>
    </w:p>
    <w:p w:rsidR="00CE36CE" w:rsidRDefault="00CE36CE" w:rsidP="00DA7F13">
      <w:pPr>
        <w:rPr>
          <w:color w:val="000000"/>
        </w:rPr>
      </w:pPr>
      <w:r>
        <w:rPr>
          <w:color w:val="000000"/>
        </w:rPr>
        <w:t>Na području Opštine Nikšić najzastupljenije su BS u vlasništvu ''Jugopetrol AD Kotor''. Prometovane količine pogonskih goriva (m</w:t>
      </w:r>
      <w:r w:rsidRPr="00CE36CE">
        <w:rPr>
          <w:color w:val="000000"/>
          <w:vertAlign w:val="superscript"/>
        </w:rPr>
        <w:t>3</w:t>
      </w:r>
      <w:r>
        <w:rPr>
          <w:color w:val="000000"/>
        </w:rPr>
        <w:t>)</w:t>
      </w:r>
      <w:r w:rsidR="00FD64F9">
        <w:rPr>
          <w:color w:val="000000"/>
        </w:rPr>
        <w:t xml:space="preserve"> na BS Nikšić1, Nikšić2 i Nikšić3 u vlasništvu ''Jugopetrol AD Kotor'' </w:t>
      </w:r>
      <w:r w:rsidR="008D3D6B">
        <w:rPr>
          <w:color w:val="000000"/>
        </w:rPr>
        <w:t xml:space="preserve"> za period 2012</w:t>
      </w:r>
      <w:r>
        <w:rPr>
          <w:color w:val="000000"/>
        </w:rPr>
        <w:t>.</w:t>
      </w:r>
      <w:r w:rsidR="008D3D6B">
        <w:rPr>
          <w:color w:val="000000"/>
        </w:rPr>
        <w:t xml:space="preserve">-2013. prikazane su u </w:t>
      </w:r>
      <w:r w:rsidR="00FD64F9">
        <w:rPr>
          <w:color w:val="000000"/>
        </w:rPr>
        <w:t>Tabel</w:t>
      </w:r>
      <w:r w:rsidR="008D3D6B">
        <w:rPr>
          <w:color w:val="000000"/>
        </w:rPr>
        <w:t>i 2.4</w:t>
      </w:r>
    </w:p>
    <w:p w:rsidR="008D3D6B" w:rsidRDefault="008D3D6B" w:rsidP="00DA7F13">
      <w:pPr>
        <w:rPr>
          <w:color w:val="000000"/>
        </w:rPr>
      </w:pPr>
    </w:p>
    <w:tbl>
      <w:tblPr>
        <w:tblStyle w:val="GridTable5Dark-Accent51"/>
        <w:tblW w:w="0" w:type="auto"/>
        <w:tblLook w:val="04A0"/>
      </w:tblPr>
      <w:tblGrid>
        <w:gridCol w:w="3095"/>
        <w:gridCol w:w="3096"/>
        <w:gridCol w:w="3096"/>
      </w:tblGrid>
      <w:tr w:rsidR="0054409E" w:rsidTr="00D630C1">
        <w:trPr>
          <w:cnfStyle w:val="100000000000"/>
        </w:trPr>
        <w:tc>
          <w:tcPr>
            <w:cnfStyle w:val="001000000000"/>
            <w:tcW w:w="3095" w:type="dxa"/>
          </w:tcPr>
          <w:p w:rsidR="0054409E" w:rsidRDefault="0054409E" w:rsidP="004302DF">
            <w:pPr>
              <w:jc w:val="center"/>
              <w:rPr>
                <w:color w:val="000000"/>
              </w:rPr>
            </w:pPr>
          </w:p>
        </w:tc>
        <w:tc>
          <w:tcPr>
            <w:tcW w:w="3096" w:type="dxa"/>
          </w:tcPr>
          <w:p w:rsidR="0054409E" w:rsidRDefault="0054409E" w:rsidP="004302DF">
            <w:pPr>
              <w:jc w:val="center"/>
              <w:cnfStyle w:val="100000000000"/>
              <w:rPr>
                <w:color w:val="000000"/>
              </w:rPr>
            </w:pPr>
            <w:r>
              <w:rPr>
                <w:color w:val="000000"/>
              </w:rPr>
              <w:t>Jugopetrol AD Kotor</w:t>
            </w:r>
          </w:p>
        </w:tc>
        <w:tc>
          <w:tcPr>
            <w:tcW w:w="3096" w:type="dxa"/>
          </w:tcPr>
          <w:p w:rsidR="0054409E" w:rsidRDefault="0054409E" w:rsidP="004302DF">
            <w:pPr>
              <w:jc w:val="center"/>
              <w:cnfStyle w:val="100000000000"/>
              <w:rPr>
                <w:color w:val="000000"/>
              </w:rPr>
            </w:pPr>
          </w:p>
        </w:tc>
      </w:tr>
      <w:tr w:rsidR="008D3D6B" w:rsidTr="00D630C1">
        <w:trPr>
          <w:cnfStyle w:val="000000100000"/>
        </w:trPr>
        <w:tc>
          <w:tcPr>
            <w:cnfStyle w:val="001000000000"/>
            <w:tcW w:w="3095" w:type="dxa"/>
          </w:tcPr>
          <w:p w:rsidR="008D3D6B" w:rsidRDefault="008D3D6B" w:rsidP="004302DF">
            <w:pPr>
              <w:jc w:val="center"/>
              <w:rPr>
                <w:color w:val="000000"/>
              </w:rPr>
            </w:pPr>
          </w:p>
        </w:tc>
        <w:tc>
          <w:tcPr>
            <w:tcW w:w="3096" w:type="dxa"/>
          </w:tcPr>
          <w:p w:rsidR="008D3D6B" w:rsidRDefault="008D3D6B" w:rsidP="004302DF">
            <w:pPr>
              <w:jc w:val="center"/>
              <w:cnfStyle w:val="000000100000"/>
              <w:rPr>
                <w:color w:val="000000"/>
              </w:rPr>
            </w:pPr>
            <w:r>
              <w:rPr>
                <w:color w:val="000000"/>
              </w:rPr>
              <w:t>2012</w:t>
            </w:r>
            <w:r w:rsidR="00EF41F7">
              <w:rPr>
                <w:color w:val="000000"/>
              </w:rPr>
              <w:t>.</w:t>
            </w:r>
          </w:p>
        </w:tc>
        <w:tc>
          <w:tcPr>
            <w:tcW w:w="3096" w:type="dxa"/>
          </w:tcPr>
          <w:p w:rsidR="008D3D6B" w:rsidRDefault="008D3D6B" w:rsidP="004302DF">
            <w:pPr>
              <w:jc w:val="center"/>
              <w:cnfStyle w:val="000000100000"/>
              <w:rPr>
                <w:color w:val="000000"/>
              </w:rPr>
            </w:pPr>
            <w:r>
              <w:rPr>
                <w:color w:val="000000"/>
              </w:rPr>
              <w:t>2013</w:t>
            </w:r>
            <w:r w:rsidR="00EF41F7">
              <w:rPr>
                <w:color w:val="000000"/>
              </w:rPr>
              <w:t>.</w:t>
            </w:r>
          </w:p>
        </w:tc>
      </w:tr>
      <w:tr w:rsidR="008D3D6B" w:rsidTr="00D630C1">
        <w:tc>
          <w:tcPr>
            <w:cnfStyle w:val="001000000000"/>
            <w:tcW w:w="3095" w:type="dxa"/>
          </w:tcPr>
          <w:p w:rsidR="008D3D6B" w:rsidRDefault="008D3D6B" w:rsidP="004302DF">
            <w:pPr>
              <w:jc w:val="center"/>
              <w:rPr>
                <w:color w:val="000000"/>
              </w:rPr>
            </w:pPr>
            <w:r>
              <w:rPr>
                <w:color w:val="000000"/>
              </w:rPr>
              <w:t>Benzin</w:t>
            </w:r>
          </w:p>
        </w:tc>
        <w:tc>
          <w:tcPr>
            <w:tcW w:w="3096" w:type="dxa"/>
          </w:tcPr>
          <w:p w:rsidR="008D3D6B" w:rsidRDefault="00D630C1" w:rsidP="004302DF">
            <w:pPr>
              <w:jc w:val="center"/>
              <w:cnfStyle w:val="000000000000"/>
              <w:rPr>
                <w:color w:val="000000"/>
              </w:rPr>
            </w:pPr>
            <w:r>
              <w:rPr>
                <w:color w:val="000000"/>
              </w:rPr>
              <w:t>3187</w:t>
            </w:r>
          </w:p>
        </w:tc>
        <w:tc>
          <w:tcPr>
            <w:tcW w:w="3096" w:type="dxa"/>
          </w:tcPr>
          <w:p w:rsidR="008D3D6B" w:rsidRDefault="00D630C1" w:rsidP="004302DF">
            <w:pPr>
              <w:jc w:val="center"/>
              <w:cnfStyle w:val="000000000000"/>
              <w:rPr>
                <w:color w:val="000000"/>
              </w:rPr>
            </w:pPr>
            <w:r>
              <w:rPr>
                <w:color w:val="000000"/>
              </w:rPr>
              <w:t>2925</w:t>
            </w:r>
          </w:p>
        </w:tc>
      </w:tr>
      <w:tr w:rsidR="008D3D6B" w:rsidTr="00D630C1">
        <w:trPr>
          <w:cnfStyle w:val="000000100000"/>
        </w:trPr>
        <w:tc>
          <w:tcPr>
            <w:cnfStyle w:val="001000000000"/>
            <w:tcW w:w="3095" w:type="dxa"/>
          </w:tcPr>
          <w:p w:rsidR="008D3D6B" w:rsidRDefault="008D3D6B" w:rsidP="004302DF">
            <w:pPr>
              <w:jc w:val="center"/>
              <w:rPr>
                <w:color w:val="000000"/>
              </w:rPr>
            </w:pPr>
            <w:r>
              <w:rPr>
                <w:color w:val="000000"/>
              </w:rPr>
              <w:t>Dizel</w:t>
            </w:r>
          </w:p>
        </w:tc>
        <w:tc>
          <w:tcPr>
            <w:tcW w:w="3096" w:type="dxa"/>
          </w:tcPr>
          <w:p w:rsidR="008D3D6B" w:rsidRDefault="00D630C1" w:rsidP="004302DF">
            <w:pPr>
              <w:jc w:val="center"/>
              <w:cnfStyle w:val="000000100000"/>
              <w:rPr>
                <w:color w:val="000000"/>
              </w:rPr>
            </w:pPr>
            <w:r>
              <w:rPr>
                <w:color w:val="000000"/>
              </w:rPr>
              <w:t>8464</w:t>
            </w:r>
          </w:p>
        </w:tc>
        <w:tc>
          <w:tcPr>
            <w:tcW w:w="3096" w:type="dxa"/>
          </w:tcPr>
          <w:p w:rsidR="008D3D6B" w:rsidRDefault="00D630C1" w:rsidP="004302DF">
            <w:pPr>
              <w:jc w:val="center"/>
              <w:cnfStyle w:val="000000100000"/>
              <w:rPr>
                <w:color w:val="000000"/>
              </w:rPr>
            </w:pPr>
            <w:r>
              <w:rPr>
                <w:color w:val="000000"/>
              </w:rPr>
              <w:t>8948</w:t>
            </w:r>
          </w:p>
        </w:tc>
      </w:tr>
      <w:tr w:rsidR="008D3D6B" w:rsidTr="00D630C1">
        <w:tc>
          <w:tcPr>
            <w:cnfStyle w:val="001000000000"/>
            <w:tcW w:w="3095" w:type="dxa"/>
          </w:tcPr>
          <w:p w:rsidR="008D3D6B" w:rsidRDefault="008D3D6B" w:rsidP="004302DF">
            <w:pPr>
              <w:jc w:val="center"/>
              <w:rPr>
                <w:color w:val="000000"/>
              </w:rPr>
            </w:pPr>
            <w:r>
              <w:rPr>
                <w:color w:val="000000"/>
              </w:rPr>
              <w:t>TNG</w:t>
            </w:r>
          </w:p>
        </w:tc>
        <w:tc>
          <w:tcPr>
            <w:tcW w:w="3096" w:type="dxa"/>
          </w:tcPr>
          <w:p w:rsidR="008D3D6B" w:rsidRDefault="00D630C1" w:rsidP="004302DF">
            <w:pPr>
              <w:jc w:val="center"/>
              <w:cnfStyle w:val="000000000000"/>
              <w:rPr>
                <w:color w:val="000000"/>
              </w:rPr>
            </w:pPr>
            <w:r>
              <w:rPr>
                <w:color w:val="000000"/>
              </w:rPr>
              <w:t>526</w:t>
            </w:r>
          </w:p>
        </w:tc>
        <w:tc>
          <w:tcPr>
            <w:tcW w:w="3096" w:type="dxa"/>
          </w:tcPr>
          <w:p w:rsidR="008D3D6B" w:rsidRDefault="00D630C1" w:rsidP="004302DF">
            <w:pPr>
              <w:jc w:val="center"/>
              <w:cnfStyle w:val="000000000000"/>
              <w:rPr>
                <w:color w:val="000000"/>
              </w:rPr>
            </w:pPr>
            <w:r>
              <w:rPr>
                <w:color w:val="000000"/>
              </w:rPr>
              <w:t>477</w:t>
            </w:r>
          </w:p>
        </w:tc>
      </w:tr>
    </w:tbl>
    <w:p w:rsidR="008D3D6B" w:rsidRDefault="00D630C1" w:rsidP="00DA7F13">
      <w:pPr>
        <w:rPr>
          <w:color w:val="000000"/>
        </w:rPr>
      </w:pPr>
      <w:r>
        <w:rPr>
          <w:color w:val="000000"/>
        </w:rPr>
        <w:t>Tabela 2.4 Prometovane količine pogonskih goriva sa BS u vlasništvu ''Jugopetrol AD Kotor''</w:t>
      </w:r>
    </w:p>
    <w:p w:rsidR="00D630C1" w:rsidRDefault="00D630C1" w:rsidP="00DA7F13">
      <w:pPr>
        <w:rPr>
          <w:color w:val="000000"/>
        </w:rPr>
      </w:pPr>
    </w:p>
    <w:p w:rsidR="00826455" w:rsidRDefault="00826455" w:rsidP="00DA7F13">
      <w:pPr>
        <w:rPr>
          <w:color w:val="000000"/>
        </w:rPr>
      </w:pPr>
      <w:r>
        <w:rPr>
          <w:color w:val="000000"/>
        </w:rPr>
        <w:t>Firma Neksan u okviru svog maloprodajnog objekta posjeduje 5 rezervoara ukupne zapremine 300.000 litara. U tabeli 2.5 prikazana je količina naftnih derivata</w:t>
      </w:r>
      <w:r w:rsidR="00474160">
        <w:rPr>
          <w:color w:val="000000"/>
        </w:rPr>
        <w:t xml:space="preserve"> (m</w:t>
      </w:r>
      <w:r w:rsidR="00474160" w:rsidRPr="00474160">
        <w:rPr>
          <w:color w:val="000000"/>
          <w:vertAlign w:val="superscript"/>
        </w:rPr>
        <w:t>3</w:t>
      </w:r>
      <w:r w:rsidR="00474160">
        <w:rPr>
          <w:color w:val="000000"/>
        </w:rPr>
        <w:t>)</w:t>
      </w:r>
      <w:r>
        <w:rPr>
          <w:color w:val="000000"/>
        </w:rPr>
        <w:t xml:space="preserve"> koje je firma Neksan isporučila u periodu 2012. i 2013. godine.</w:t>
      </w:r>
    </w:p>
    <w:p w:rsidR="00EF41F7" w:rsidRDefault="00EF41F7" w:rsidP="00DA7F13">
      <w:pPr>
        <w:rPr>
          <w:color w:val="000000"/>
        </w:rPr>
      </w:pPr>
    </w:p>
    <w:p w:rsidR="00826455" w:rsidRDefault="00826455" w:rsidP="00DA7F13">
      <w:pPr>
        <w:rPr>
          <w:color w:val="000000"/>
        </w:rPr>
      </w:pPr>
      <w:r>
        <w:rPr>
          <w:color w:val="000000"/>
        </w:rPr>
        <w:t xml:space="preserve"> </w:t>
      </w:r>
    </w:p>
    <w:tbl>
      <w:tblPr>
        <w:tblStyle w:val="GridTable5Dark-Accent51"/>
        <w:tblW w:w="0" w:type="auto"/>
        <w:tblLook w:val="04A0"/>
      </w:tblPr>
      <w:tblGrid>
        <w:gridCol w:w="3095"/>
        <w:gridCol w:w="3096"/>
        <w:gridCol w:w="3096"/>
      </w:tblGrid>
      <w:tr w:rsidR="0054409E" w:rsidTr="00B47BAE">
        <w:trPr>
          <w:cnfStyle w:val="100000000000"/>
        </w:trPr>
        <w:tc>
          <w:tcPr>
            <w:cnfStyle w:val="001000000000"/>
            <w:tcW w:w="3095" w:type="dxa"/>
          </w:tcPr>
          <w:p w:rsidR="0054409E" w:rsidRDefault="0054409E" w:rsidP="004302DF">
            <w:pPr>
              <w:jc w:val="center"/>
              <w:rPr>
                <w:color w:val="000000"/>
              </w:rPr>
            </w:pPr>
          </w:p>
        </w:tc>
        <w:tc>
          <w:tcPr>
            <w:tcW w:w="3096" w:type="dxa"/>
          </w:tcPr>
          <w:p w:rsidR="0054409E" w:rsidRDefault="00EF41F7" w:rsidP="004302DF">
            <w:pPr>
              <w:jc w:val="center"/>
              <w:cnfStyle w:val="100000000000"/>
              <w:rPr>
                <w:color w:val="000000"/>
              </w:rPr>
            </w:pPr>
            <w:r>
              <w:rPr>
                <w:color w:val="000000"/>
              </w:rPr>
              <w:t xml:space="preserve">BS </w:t>
            </w:r>
            <w:r w:rsidR="0054409E">
              <w:rPr>
                <w:color w:val="000000"/>
              </w:rPr>
              <w:t>Neksan</w:t>
            </w:r>
          </w:p>
        </w:tc>
        <w:tc>
          <w:tcPr>
            <w:tcW w:w="3096" w:type="dxa"/>
          </w:tcPr>
          <w:p w:rsidR="0054409E" w:rsidRDefault="0054409E" w:rsidP="004302DF">
            <w:pPr>
              <w:jc w:val="center"/>
              <w:cnfStyle w:val="100000000000"/>
              <w:rPr>
                <w:color w:val="000000"/>
              </w:rPr>
            </w:pPr>
          </w:p>
        </w:tc>
      </w:tr>
      <w:tr w:rsidR="00826455" w:rsidTr="00B47BAE">
        <w:trPr>
          <w:cnfStyle w:val="000000100000"/>
        </w:trPr>
        <w:tc>
          <w:tcPr>
            <w:cnfStyle w:val="001000000000"/>
            <w:tcW w:w="3095" w:type="dxa"/>
          </w:tcPr>
          <w:p w:rsidR="00826455" w:rsidRDefault="00826455" w:rsidP="004302DF">
            <w:pPr>
              <w:jc w:val="center"/>
              <w:rPr>
                <w:color w:val="000000"/>
              </w:rPr>
            </w:pPr>
          </w:p>
        </w:tc>
        <w:tc>
          <w:tcPr>
            <w:tcW w:w="3096" w:type="dxa"/>
          </w:tcPr>
          <w:p w:rsidR="00826455" w:rsidRDefault="00826455" w:rsidP="004302DF">
            <w:pPr>
              <w:jc w:val="center"/>
              <w:cnfStyle w:val="000000100000"/>
              <w:rPr>
                <w:color w:val="000000"/>
              </w:rPr>
            </w:pPr>
            <w:r>
              <w:rPr>
                <w:color w:val="000000"/>
              </w:rPr>
              <w:t>2012</w:t>
            </w:r>
            <w:r w:rsidR="00EF41F7">
              <w:rPr>
                <w:color w:val="000000"/>
              </w:rPr>
              <w:t>.</w:t>
            </w:r>
          </w:p>
        </w:tc>
        <w:tc>
          <w:tcPr>
            <w:tcW w:w="3096" w:type="dxa"/>
          </w:tcPr>
          <w:p w:rsidR="00826455" w:rsidRDefault="00826455" w:rsidP="004302DF">
            <w:pPr>
              <w:jc w:val="center"/>
              <w:cnfStyle w:val="000000100000"/>
              <w:rPr>
                <w:color w:val="000000"/>
              </w:rPr>
            </w:pPr>
            <w:r>
              <w:rPr>
                <w:color w:val="000000"/>
              </w:rPr>
              <w:t>2013</w:t>
            </w:r>
            <w:r w:rsidR="00EF41F7">
              <w:rPr>
                <w:color w:val="000000"/>
              </w:rPr>
              <w:t>.</w:t>
            </w:r>
          </w:p>
        </w:tc>
      </w:tr>
      <w:tr w:rsidR="00826455" w:rsidTr="00B47BAE">
        <w:tc>
          <w:tcPr>
            <w:cnfStyle w:val="001000000000"/>
            <w:tcW w:w="3095" w:type="dxa"/>
          </w:tcPr>
          <w:p w:rsidR="00826455" w:rsidRDefault="00826455" w:rsidP="004302DF">
            <w:pPr>
              <w:jc w:val="center"/>
              <w:rPr>
                <w:color w:val="000000"/>
              </w:rPr>
            </w:pPr>
            <w:r>
              <w:rPr>
                <w:color w:val="000000"/>
              </w:rPr>
              <w:t>Benzin</w:t>
            </w:r>
          </w:p>
        </w:tc>
        <w:tc>
          <w:tcPr>
            <w:tcW w:w="3096" w:type="dxa"/>
          </w:tcPr>
          <w:p w:rsidR="00826455" w:rsidRDefault="000B1169" w:rsidP="004302DF">
            <w:pPr>
              <w:jc w:val="center"/>
              <w:cnfStyle w:val="000000000000"/>
              <w:rPr>
                <w:color w:val="000000"/>
              </w:rPr>
            </w:pPr>
            <w:r>
              <w:rPr>
                <w:color w:val="000000"/>
              </w:rPr>
              <w:t>777</w:t>
            </w:r>
          </w:p>
        </w:tc>
        <w:tc>
          <w:tcPr>
            <w:tcW w:w="3096" w:type="dxa"/>
          </w:tcPr>
          <w:p w:rsidR="00826455" w:rsidRDefault="000B1169" w:rsidP="004302DF">
            <w:pPr>
              <w:jc w:val="center"/>
              <w:cnfStyle w:val="000000000000"/>
              <w:rPr>
                <w:color w:val="000000"/>
              </w:rPr>
            </w:pPr>
            <w:r>
              <w:rPr>
                <w:color w:val="000000"/>
              </w:rPr>
              <w:t>689</w:t>
            </w:r>
          </w:p>
        </w:tc>
      </w:tr>
      <w:tr w:rsidR="00826455" w:rsidTr="00B47BAE">
        <w:trPr>
          <w:cnfStyle w:val="000000100000"/>
        </w:trPr>
        <w:tc>
          <w:tcPr>
            <w:cnfStyle w:val="001000000000"/>
            <w:tcW w:w="3095" w:type="dxa"/>
          </w:tcPr>
          <w:p w:rsidR="00826455" w:rsidRDefault="00826455" w:rsidP="004302DF">
            <w:pPr>
              <w:jc w:val="center"/>
              <w:rPr>
                <w:color w:val="000000"/>
              </w:rPr>
            </w:pPr>
            <w:r>
              <w:rPr>
                <w:color w:val="000000"/>
              </w:rPr>
              <w:t>Dizel</w:t>
            </w:r>
          </w:p>
        </w:tc>
        <w:tc>
          <w:tcPr>
            <w:tcW w:w="3096" w:type="dxa"/>
          </w:tcPr>
          <w:p w:rsidR="00826455" w:rsidRDefault="000B1169" w:rsidP="004302DF">
            <w:pPr>
              <w:jc w:val="center"/>
              <w:cnfStyle w:val="000000100000"/>
              <w:rPr>
                <w:color w:val="000000"/>
              </w:rPr>
            </w:pPr>
            <w:r>
              <w:rPr>
                <w:color w:val="000000"/>
              </w:rPr>
              <w:t>2928</w:t>
            </w:r>
          </w:p>
        </w:tc>
        <w:tc>
          <w:tcPr>
            <w:tcW w:w="3096" w:type="dxa"/>
          </w:tcPr>
          <w:p w:rsidR="00826455" w:rsidRDefault="000B1169" w:rsidP="004302DF">
            <w:pPr>
              <w:jc w:val="center"/>
              <w:cnfStyle w:val="000000100000"/>
              <w:rPr>
                <w:color w:val="000000"/>
              </w:rPr>
            </w:pPr>
            <w:r>
              <w:rPr>
                <w:color w:val="000000"/>
              </w:rPr>
              <w:t>3086</w:t>
            </w:r>
          </w:p>
        </w:tc>
      </w:tr>
      <w:tr w:rsidR="00826455" w:rsidTr="00B47BAE">
        <w:tc>
          <w:tcPr>
            <w:cnfStyle w:val="001000000000"/>
            <w:tcW w:w="3095" w:type="dxa"/>
          </w:tcPr>
          <w:p w:rsidR="00826455" w:rsidRDefault="00826455" w:rsidP="004302DF">
            <w:pPr>
              <w:jc w:val="center"/>
              <w:rPr>
                <w:color w:val="000000"/>
              </w:rPr>
            </w:pPr>
            <w:r>
              <w:rPr>
                <w:color w:val="000000"/>
              </w:rPr>
              <w:t>Lož ulje</w:t>
            </w:r>
          </w:p>
        </w:tc>
        <w:tc>
          <w:tcPr>
            <w:tcW w:w="3096" w:type="dxa"/>
          </w:tcPr>
          <w:p w:rsidR="00826455" w:rsidRDefault="0054409E" w:rsidP="004302DF">
            <w:pPr>
              <w:jc w:val="center"/>
              <w:cnfStyle w:val="000000000000"/>
              <w:rPr>
                <w:color w:val="000000"/>
              </w:rPr>
            </w:pPr>
            <w:r>
              <w:rPr>
                <w:color w:val="000000"/>
              </w:rPr>
              <w:t>201</w:t>
            </w:r>
          </w:p>
        </w:tc>
        <w:tc>
          <w:tcPr>
            <w:tcW w:w="3096" w:type="dxa"/>
          </w:tcPr>
          <w:p w:rsidR="00826455" w:rsidRDefault="0054409E" w:rsidP="004302DF">
            <w:pPr>
              <w:jc w:val="center"/>
              <w:cnfStyle w:val="000000000000"/>
              <w:rPr>
                <w:color w:val="000000"/>
              </w:rPr>
            </w:pPr>
            <w:r>
              <w:rPr>
                <w:color w:val="000000"/>
              </w:rPr>
              <w:t>25</w:t>
            </w:r>
          </w:p>
        </w:tc>
      </w:tr>
      <w:tr w:rsidR="0054409E" w:rsidTr="00B47BAE">
        <w:trPr>
          <w:cnfStyle w:val="000000100000"/>
        </w:trPr>
        <w:tc>
          <w:tcPr>
            <w:cnfStyle w:val="001000000000"/>
            <w:tcW w:w="3095" w:type="dxa"/>
          </w:tcPr>
          <w:p w:rsidR="0054409E" w:rsidRDefault="0054409E" w:rsidP="004302DF">
            <w:pPr>
              <w:jc w:val="center"/>
              <w:rPr>
                <w:color w:val="000000"/>
              </w:rPr>
            </w:pPr>
            <w:r>
              <w:rPr>
                <w:color w:val="000000"/>
              </w:rPr>
              <w:t>Mazut (t)</w:t>
            </w:r>
          </w:p>
        </w:tc>
        <w:tc>
          <w:tcPr>
            <w:tcW w:w="3096" w:type="dxa"/>
          </w:tcPr>
          <w:p w:rsidR="0054409E" w:rsidRDefault="0054409E" w:rsidP="004302DF">
            <w:pPr>
              <w:jc w:val="center"/>
              <w:cnfStyle w:val="000000100000"/>
              <w:rPr>
                <w:color w:val="000000"/>
              </w:rPr>
            </w:pPr>
            <w:r>
              <w:rPr>
                <w:color w:val="000000"/>
              </w:rPr>
              <w:t>2,447</w:t>
            </w:r>
          </w:p>
        </w:tc>
        <w:tc>
          <w:tcPr>
            <w:tcW w:w="3096" w:type="dxa"/>
          </w:tcPr>
          <w:p w:rsidR="0054409E" w:rsidRDefault="0054409E" w:rsidP="004302DF">
            <w:pPr>
              <w:jc w:val="center"/>
              <w:cnfStyle w:val="000000100000"/>
              <w:rPr>
                <w:color w:val="000000"/>
              </w:rPr>
            </w:pPr>
            <w:r>
              <w:rPr>
                <w:color w:val="000000"/>
              </w:rPr>
              <w:t>1,338</w:t>
            </w:r>
          </w:p>
        </w:tc>
      </w:tr>
    </w:tbl>
    <w:p w:rsidR="0054409E" w:rsidRPr="00E05C19" w:rsidRDefault="00CE36CE" w:rsidP="00DA7F13">
      <w:pPr>
        <w:rPr>
          <w:color w:val="000000"/>
          <w:lang w:val="fr-FR"/>
        </w:rPr>
      </w:pPr>
      <w:r w:rsidRPr="00E05C19">
        <w:rPr>
          <w:color w:val="000000"/>
          <w:lang w:val="fr-FR"/>
        </w:rPr>
        <w:t xml:space="preserve"> </w:t>
      </w:r>
      <w:r w:rsidR="00EF41F7" w:rsidRPr="00E05C19">
        <w:rPr>
          <w:color w:val="000000"/>
          <w:lang w:val="fr-FR"/>
        </w:rPr>
        <w:t>Tabela 2.5 Prometovane količine pogonskih goriva sa BS Neksan</w:t>
      </w:r>
    </w:p>
    <w:p w:rsidR="00EF41F7" w:rsidRPr="00E05C19" w:rsidRDefault="00EF41F7" w:rsidP="00DA7F13">
      <w:pPr>
        <w:rPr>
          <w:color w:val="000000"/>
          <w:lang w:val="fr-FR"/>
        </w:rPr>
      </w:pPr>
    </w:p>
    <w:p w:rsidR="00EF41F7" w:rsidRPr="00E05C19" w:rsidRDefault="00EF41F7" w:rsidP="00DA7F13">
      <w:pPr>
        <w:rPr>
          <w:color w:val="000000"/>
          <w:lang w:val="fr-FR"/>
        </w:rPr>
      </w:pPr>
    </w:p>
    <w:p w:rsidR="00EF41F7" w:rsidRPr="00E05C19" w:rsidRDefault="00EF41F7" w:rsidP="00DA7F13">
      <w:pPr>
        <w:rPr>
          <w:color w:val="000000"/>
          <w:lang w:val="fr-FR"/>
        </w:rPr>
      </w:pPr>
    </w:p>
    <w:p w:rsidR="00255461" w:rsidRDefault="00255461" w:rsidP="00DA7F13">
      <w:pPr>
        <w:rPr>
          <w:color w:val="000000"/>
          <w:lang w:val="fr-FR"/>
        </w:rPr>
      </w:pPr>
    </w:p>
    <w:p w:rsidR="00255461" w:rsidRDefault="00255461" w:rsidP="00DA7F13">
      <w:pPr>
        <w:rPr>
          <w:color w:val="000000"/>
          <w:lang w:val="fr-FR"/>
        </w:rPr>
      </w:pPr>
    </w:p>
    <w:p w:rsidR="00EF41F7" w:rsidRPr="00E05C19" w:rsidRDefault="00EF41F7" w:rsidP="00DA7F13">
      <w:pPr>
        <w:rPr>
          <w:color w:val="000000"/>
          <w:lang w:val="fr-FR"/>
        </w:rPr>
      </w:pPr>
      <w:r w:rsidRPr="00E05C19">
        <w:rPr>
          <w:color w:val="000000"/>
          <w:lang w:val="fr-FR"/>
        </w:rPr>
        <w:t>Prometovane količine pogonskih goriva</w:t>
      </w:r>
      <w:r w:rsidR="00474160" w:rsidRPr="00E05C19">
        <w:rPr>
          <w:color w:val="000000"/>
          <w:lang w:val="fr-FR"/>
        </w:rPr>
        <w:t xml:space="preserve"> (m</w:t>
      </w:r>
      <w:r w:rsidR="00474160" w:rsidRPr="00E05C19">
        <w:rPr>
          <w:color w:val="000000"/>
          <w:vertAlign w:val="superscript"/>
          <w:lang w:val="fr-FR"/>
        </w:rPr>
        <w:t>3</w:t>
      </w:r>
      <w:r w:rsidR="00474160" w:rsidRPr="00E05C19">
        <w:rPr>
          <w:color w:val="000000"/>
          <w:lang w:val="fr-FR"/>
        </w:rPr>
        <w:t>)</w:t>
      </w:r>
      <w:r w:rsidRPr="00E05C19">
        <w:rPr>
          <w:color w:val="000000"/>
          <w:lang w:val="fr-FR"/>
        </w:rPr>
        <w:t xml:space="preserve"> sa BS Gitanes prikazane su u tabeli 2.6</w:t>
      </w:r>
    </w:p>
    <w:p w:rsidR="00EF41F7" w:rsidRPr="00E05C19" w:rsidRDefault="00EF41F7" w:rsidP="00DA7F13">
      <w:pPr>
        <w:rPr>
          <w:color w:val="000000"/>
          <w:lang w:val="fr-FR"/>
        </w:rPr>
      </w:pPr>
    </w:p>
    <w:tbl>
      <w:tblPr>
        <w:tblStyle w:val="GridTable5Dark-Accent51"/>
        <w:tblW w:w="0" w:type="auto"/>
        <w:tblLook w:val="04A0"/>
      </w:tblPr>
      <w:tblGrid>
        <w:gridCol w:w="3095"/>
        <w:gridCol w:w="3096"/>
        <w:gridCol w:w="3096"/>
      </w:tblGrid>
      <w:tr w:rsidR="00EF41F7" w:rsidTr="00B47BAE">
        <w:trPr>
          <w:cnfStyle w:val="100000000000"/>
        </w:trPr>
        <w:tc>
          <w:tcPr>
            <w:cnfStyle w:val="001000000000"/>
            <w:tcW w:w="3095" w:type="dxa"/>
          </w:tcPr>
          <w:p w:rsidR="00EF41F7" w:rsidRPr="00E05C19" w:rsidRDefault="00EF41F7" w:rsidP="004302DF">
            <w:pPr>
              <w:jc w:val="center"/>
              <w:rPr>
                <w:color w:val="000000"/>
                <w:lang w:val="fr-FR"/>
              </w:rPr>
            </w:pPr>
          </w:p>
        </w:tc>
        <w:tc>
          <w:tcPr>
            <w:tcW w:w="3096" w:type="dxa"/>
          </w:tcPr>
          <w:p w:rsidR="00EF41F7" w:rsidRDefault="00EF41F7" w:rsidP="004302DF">
            <w:pPr>
              <w:jc w:val="center"/>
              <w:cnfStyle w:val="100000000000"/>
              <w:rPr>
                <w:color w:val="000000"/>
              </w:rPr>
            </w:pPr>
            <w:r>
              <w:rPr>
                <w:color w:val="000000"/>
              </w:rPr>
              <w:t>BS Gitanes</w:t>
            </w:r>
          </w:p>
        </w:tc>
        <w:tc>
          <w:tcPr>
            <w:tcW w:w="3096" w:type="dxa"/>
          </w:tcPr>
          <w:p w:rsidR="00EF41F7" w:rsidRDefault="00EF41F7" w:rsidP="004302DF">
            <w:pPr>
              <w:jc w:val="center"/>
              <w:cnfStyle w:val="100000000000"/>
              <w:rPr>
                <w:color w:val="000000"/>
              </w:rPr>
            </w:pPr>
          </w:p>
        </w:tc>
      </w:tr>
      <w:tr w:rsidR="00EF41F7" w:rsidTr="00B47BAE">
        <w:trPr>
          <w:cnfStyle w:val="000000100000"/>
        </w:trPr>
        <w:tc>
          <w:tcPr>
            <w:cnfStyle w:val="001000000000"/>
            <w:tcW w:w="3095" w:type="dxa"/>
          </w:tcPr>
          <w:p w:rsidR="00EF41F7" w:rsidRDefault="00EF41F7" w:rsidP="004302DF">
            <w:pPr>
              <w:jc w:val="center"/>
              <w:rPr>
                <w:color w:val="000000"/>
              </w:rPr>
            </w:pPr>
          </w:p>
        </w:tc>
        <w:tc>
          <w:tcPr>
            <w:tcW w:w="3096" w:type="dxa"/>
          </w:tcPr>
          <w:p w:rsidR="00EF41F7" w:rsidRDefault="00EF41F7" w:rsidP="004302DF">
            <w:pPr>
              <w:jc w:val="center"/>
              <w:cnfStyle w:val="000000100000"/>
              <w:rPr>
                <w:color w:val="000000"/>
              </w:rPr>
            </w:pPr>
            <w:r>
              <w:rPr>
                <w:color w:val="000000"/>
              </w:rPr>
              <w:t>2012.</w:t>
            </w:r>
          </w:p>
        </w:tc>
        <w:tc>
          <w:tcPr>
            <w:tcW w:w="3096" w:type="dxa"/>
          </w:tcPr>
          <w:p w:rsidR="00EF41F7" w:rsidRDefault="00EF41F7" w:rsidP="004302DF">
            <w:pPr>
              <w:jc w:val="center"/>
              <w:cnfStyle w:val="000000100000"/>
              <w:rPr>
                <w:color w:val="000000"/>
              </w:rPr>
            </w:pPr>
            <w:r>
              <w:rPr>
                <w:color w:val="000000"/>
              </w:rPr>
              <w:t>2013.</w:t>
            </w:r>
          </w:p>
        </w:tc>
      </w:tr>
      <w:tr w:rsidR="00EF41F7" w:rsidTr="00B47BAE">
        <w:tc>
          <w:tcPr>
            <w:cnfStyle w:val="001000000000"/>
            <w:tcW w:w="3095" w:type="dxa"/>
          </w:tcPr>
          <w:p w:rsidR="00EF41F7" w:rsidRDefault="00EF41F7" w:rsidP="004302DF">
            <w:pPr>
              <w:jc w:val="center"/>
              <w:rPr>
                <w:color w:val="000000"/>
              </w:rPr>
            </w:pPr>
            <w:r>
              <w:rPr>
                <w:color w:val="000000"/>
              </w:rPr>
              <w:t>Benzin</w:t>
            </w:r>
          </w:p>
        </w:tc>
        <w:tc>
          <w:tcPr>
            <w:tcW w:w="3096" w:type="dxa"/>
          </w:tcPr>
          <w:p w:rsidR="00EF41F7" w:rsidRDefault="00AF2D6B" w:rsidP="004302DF">
            <w:pPr>
              <w:jc w:val="center"/>
              <w:cnfStyle w:val="000000000000"/>
              <w:rPr>
                <w:color w:val="000000"/>
              </w:rPr>
            </w:pPr>
            <w:r>
              <w:rPr>
                <w:color w:val="000000"/>
              </w:rPr>
              <w:t>650</w:t>
            </w:r>
          </w:p>
        </w:tc>
        <w:tc>
          <w:tcPr>
            <w:tcW w:w="3096" w:type="dxa"/>
          </w:tcPr>
          <w:p w:rsidR="00EF41F7" w:rsidRDefault="00474160" w:rsidP="004302DF">
            <w:pPr>
              <w:jc w:val="center"/>
              <w:cnfStyle w:val="000000000000"/>
              <w:rPr>
                <w:color w:val="000000"/>
              </w:rPr>
            </w:pPr>
            <w:r>
              <w:rPr>
                <w:color w:val="000000"/>
              </w:rPr>
              <w:t>585</w:t>
            </w:r>
          </w:p>
        </w:tc>
      </w:tr>
      <w:tr w:rsidR="00EF41F7" w:rsidTr="00B47BAE">
        <w:trPr>
          <w:cnfStyle w:val="000000100000"/>
        </w:trPr>
        <w:tc>
          <w:tcPr>
            <w:cnfStyle w:val="001000000000"/>
            <w:tcW w:w="3095" w:type="dxa"/>
          </w:tcPr>
          <w:p w:rsidR="00EF41F7" w:rsidRDefault="00EF41F7" w:rsidP="004302DF">
            <w:pPr>
              <w:jc w:val="center"/>
              <w:rPr>
                <w:color w:val="000000"/>
              </w:rPr>
            </w:pPr>
            <w:r>
              <w:rPr>
                <w:color w:val="000000"/>
              </w:rPr>
              <w:t>Dizel</w:t>
            </w:r>
          </w:p>
        </w:tc>
        <w:tc>
          <w:tcPr>
            <w:tcW w:w="3096" w:type="dxa"/>
          </w:tcPr>
          <w:p w:rsidR="00EF41F7" w:rsidRDefault="00AF2D6B" w:rsidP="004302DF">
            <w:pPr>
              <w:jc w:val="center"/>
              <w:cnfStyle w:val="000000100000"/>
              <w:rPr>
                <w:color w:val="000000"/>
              </w:rPr>
            </w:pPr>
            <w:r>
              <w:rPr>
                <w:color w:val="000000"/>
              </w:rPr>
              <w:t>3686</w:t>
            </w:r>
          </w:p>
        </w:tc>
        <w:tc>
          <w:tcPr>
            <w:tcW w:w="3096" w:type="dxa"/>
          </w:tcPr>
          <w:p w:rsidR="00EF41F7" w:rsidRDefault="00474160" w:rsidP="004302DF">
            <w:pPr>
              <w:jc w:val="center"/>
              <w:cnfStyle w:val="000000100000"/>
              <w:rPr>
                <w:color w:val="000000"/>
              </w:rPr>
            </w:pPr>
            <w:r>
              <w:rPr>
                <w:color w:val="000000"/>
              </w:rPr>
              <w:t>2637</w:t>
            </w:r>
          </w:p>
        </w:tc>
      </w:tr>
      <w:tr w:rsidR="00EF41F7" w:rsidTr="00B47BAE">
        <w:tc>
          <w:tcPr>
            <w:cnfStyle w:val="001000000000"/>
            <w:tcW w:w="3095" w:type="dxa"/>
          </w:tcPr>
          <w:p w:rsidR="00EF41F7" w:rsidRDefault="00EF41F7" w:rsidP="004302DF">
            <w:pPr>
              <w:jc w:val="center"/>
              <w:rPr>
                <w:color w:val="000000"/>
              </w:rPr>
            </w:pPr>
            <w:r>
              <w:rPr>
                <w:color w:val="000000"/>
              </w:rPr>
              <w:t>TNG</w:t>
            </w:r>
          </w:p>
        </w:tc>
        <w:tc>
          <w:tcPr>
            <w:tcW w:w="3096" w:type="dxa"/>
          </w:tcPr>
          <w:p w:rsidR="00EF41F7" w:rsidRDefault="00474160" w:rsidP="004302DF">
            <w:pPr>
              <w:jc w:val="center"/>
              <w:cnfStyle w:val="000000000000"/>
              <w:rPr>
                <w:color w:val="000000"/>
              </w:rPr>
            </w:pPr>
            <w:r>
              <w:rPr>
                <w:color w:val="000000"/>
              </w:rPr>
              <w:t>781</w:t>
            </w:r>
          </w:p>
        </w:tc>
        <w:tc>
          <w:tcPr>
            <w:tcW w:w="3096" w:type="dxa"/>
          </w:tcPr>
          <w:p w:rsidR="00EF41F7" w:rsidRDefault="00474160" w:rsidP="004302DF">
            <w:pPr>
              <w:jc w:val="center"/>
              <w:cnfStyle w:val="000000000000"/>
              <w:rPr>
                <w:color w:val="000000"/>
              </w:rPr>
            </w:pPr>
            <w:r>
              <w:rPr>
                <w:color w:val="000000"/>
              </w:rPr>
              <w:t>497</w:t>
            </w:r>
          </w:p>
        </w:tc>
      </w:tr>
    </w:tbl>
    <w:p w:rsidR="00EF41F7" w:rsidRPr="00E05C19" w:rsidRDefault="000374B7" w:rsidP="00DA7F13">
      <w:pPr>
        <w:rPr>
          <w:color w:val="000000"/>
          <w:lang w:val="fr-FR"/>
        </w:rPr>
      </w:pPr>
      <w:r w:rsidRPr="00E05C19">
        <w:rPr>
          <w:color w:val="000000"/>
          <w:lang w:val="fr-FR"/>
        </w:rPr>
        <w:t>Tabela 2.6 Prometovane količine pogonskih goriva sa BS Gitanes</w:t>
      </w:r>
    </w:p>
    <w:p w:rsidR="004C1D39" w:rsidRPr="00E05C19" w:rsidRDefault="004C1D39" w:rsidP="00DA7F13">
      <w:pPr>
        <w:rPr>
          <w:color w:val="000000"/>
          <w:lang w:val="fr-FR"/>
        </w:rPr>
      </w:pPr>
    </w:p>
    <w:p w:rsidR="00BA38F1" w:rsidRPr="00E05C19" w:rsidRDefault="00BA38F1" w:rsidP="00DA7F13">
      <w:pPr>
        <w:rPr>
          <w:color w:val="000000"/>
          <w:lang w:val="fr-FR"/>
        </w:rPr>
      </w:pPr>
    </w:p>
    <w:p w:rsidR="00F553C8" w:rsidRPr="00E05C19" w:rsidRDefault="00474160" w:rsidP="00DA7F13">
      <w:pPr>
        <w:rPr>
          <w:color w:val="000000"/>
          <w:lang w:val="fr-FR"/>
        </w:rPr>
      </w:pPr>
      <w:r w:rsidRPr="00E05C19">
        <w:rPr>
          <w:color w:val="000000"/>
          <w:lang w:val="fr-FR"/>
        </w:rPr>
        <w:t>Ukupna prometovana količina pogonskih goriva</w:t>
      </w:r>
      <w:r w:rsidR="0026369E" w:rsidRPr="00E05C19">
        <w:rPr>
          <w:color w:val="000000"/>
          <w:lang w:val="fr-FR"/>
        </w:rPr>
        <w:t xml:space="preserve"> (</w:t>
      </w:r>
      <w:r w:rsidR="00721382">
        <w:rPr>
          <w:color w:val="000000"/>
          <w:lang w:val="fr-FR"/>
        </w:rPr>
        <w:t xml:space="preserve">benzin, dizel i TNG u </w:t>
      </w:r>
      <w:r w:rsidR="0026369E" w:rsidRPr="00E05C19">
        <w:rPr>
          <w:color w:val="000000"/>
          <w:lang w:val="fr-FR"/>
        </w:rPr>
        <w:t>m</w:t>
      </w:r>
      <w:r w:rsidR="0026369E" w:rsidRPr="00E05C19">
        <w:rPr>
          <w:color w:val="000000"/>
          <w:vertAlign w:val="superscript"/>
          <w:lang w:val="fr-FR"/>
        </w:rPr>
        <w:t>3</w:t>
      </w:r>
      <w:r w:rsidR="0026369E" w:rsidRPr="00E05C19">
        <w:rPr>
          <w:color w:val="000000"/>
          <w:lang w:val="fr-FR"/>
        </w:rPr>
        <w:t>)</w:t>
      </w:r>
      <w:r w:rsidRPr="00E05C19">
        <w:rPr>
          <w:color w:val="000000"/>
          <w:lang w:val="fr-FR"/>
        </w:rPr>
        <w:t xml:space="preserve"> na području Opštine Nikšić za period od 2012.-2013. godine sa  svih postojećih benzinskih stanica prikazana je u tabeli 2.7 .</w:t>
      </w:r>
    </w:p>
    <w:p w:rsidR="00474160" w:rsidRPr="00E05C19" w:rsidRDefault="00474160" w:rsidP="004302DF">
      <w:pPr>
        <w:jc w:val="center"/>
        <w:rPr>
          <w:color w:val="000000"/>
          <w:lang w:val="fr-FR"/>
        </w:rPr>
      </w:pPr>
    </w:p>
    <w:tbl>
      <w:tblPr>
        <w:tblStyle w:val="GridTable5Dark-Accent51"/>
        <w:tblW w:w="0" w:type="auto"/>
        <w:tblLook w:val="04A0"/>
      </w:tblPr>
      <w:tblGrid>
        <w:gridCol w:w="3095"/>
        <w:gridCol w:w="3096"/>
        <w:gridCol w:w="3096"/>
      </w:tblGrid>
      <w:tr w:rsidR="00474160" w:rsidTr="0026369E">
        <w:trPr>
          <w:cnfStyle w:val="100000000000"/>
        </w:trPr>
        <w:tc>
          <w:tcPr>
            <w:cnfStyle w:val="001000000000"/>
            <w:tcW w:w="3095" w:type="dxa"/>
          </w:tcPr>
          <w:p w:rsidR="00474160" w:rsidRDefault="00474160" w:rsidP="004302DF">
            <w:pPr>
              <w:jc w:val="center"/>
              <w:rPr>
                <w:color w:val="000000"/>
              </w:rPr>
            </w:pPr>
            <w:r>
              <w:rPr>
                <w:color w:val="000000"/>
              </w:rPr>
              <w:t>Kompanija</w:t>
            </w:r>
          </w:p>
        </w:tc>
        <w:tc>
          <w:tcPr>
            <w:tcW w:w="3096" w:type="dxa"/>
          </w:tcPr>
          <w:p w:rsidR="00474160" w:rsidRDefault="00474160" w:rsidP="004302DF">
            <w:pPr>
              <w:jc w:val="center"/>
              <w:cnfStyle w:val="100000000000"/>
              <w:rPr>
                <w:color w:val="000000"/>
              </w:rPr>
            </w:pPr>
            <w:r>
              <w:rPr>
                <w:color w:val="000000"/>
              </w:rPr>
              <w:t>2012</w:t>
            </w:r>
          </w:p>
        </w:tc>
        <w:tc>
          <w:tcPr>
            <w:tcW w:w="3096" w:type="dxa"/>
          </w:tcPr>
          <w:p w:rsidR="00474160" w:rsidRDefault="00474160" w:rsidP="004302DF">
            <w:pPr>
              <w:jc w:val="center"/>
              <w:cnfStyle w:val="100000000000"/>
              <w:rPr>
                <w:color w:val="000000"/>
              </w:rPr>
            </w:pPr>
            <w:r>
              <w:rPr>
                <w:color w:val="000000"/>
              </w:rPr>
              <w:t>2013</w:t>
            </w:r>
          </w:p>
        </w:tc>
      </w:tr>
      <w:tr w:rsidR="00474160" w:rsidTr="0026369E">
        <w:trPr>
          <w:cnfStyle w:val="000000100000"/>
        </w:trPr>
        <w:tc>
          <w:tcPr>
            <w:cnfStyle w:val="001000000000"/>
            <w:tcW w:w="3095" w:type="dxa"/>
          </w:tcPr>
          <w:p w:rsidR="00474160" w:rsidRDefault="00474160" w:rsidP="004302DF">
            <w:pPr>
              <w:jc w:val="center"/>
              <w:rPr>
                <w:color w:val="000000"/>
              </w:rPr>
            </w:pPr>
            <w:r>
              <w:rPr>
                <w:color w:val="000000"/>
              </w:rPr>
              <w:t>Jugopetrol</w:t>
            </w:r>
          </w:p>
        </w:tc>
        <w:tc>
          <w:tcPr>
            <w:tcW w:w="3096" w:type="dxa"/>
          </w:tcPr>
          <w:p w:rsidR="00474160" w:rsidRDefault="00474160" w:rsidP="004302DF">
            <w:pPr>
              <w:jc w:val="center"/>
              <w:cnfStyle w:val="000000100000"/>
              <w:rPr>
                <w:color w:val="000000"/>
              </w:rPr>
            </w:pPr>
            <w:r>
              <w:rPr>
                <w:color w:val="000000"/>
              </w:rPr>
              <w:t>12177</w:t>
            </w:r>
          </w:p>
        </w:tc>
        <w:tc>
          <w:tcPr>
            <w:tcW w:w="3096" w:type="dxa"/>
          </w:tcPr>
          <w:p w:rsidR="00474160" w:rsidRDefault="0026369E" w:rsidP="004302DF">
            <w:pPr>
              <w:jc w:val="center"/>
              <w:cnfStyle w:val="000000100000"/>
              <w:rPr>
                <w:color w:val="000000"/>
              </w:rPr>
            </w:pPr>
            <w:r>
              <w:rPr>
                <w:color w:val="000000"/>
              </w:rPr>
              <w:t>12350</w:t>
            </w:r>
          </w:p>
        </w:tc>
      </w:tr>
      <w:tr w:rsidR="00474160" w:rsidTr="0026369E">
        <w:tc>
          <w:tcPr>
            <w:cnfStyle w:val="001000000000"/>
            <w:tcW w:w="3095" w:type="dxa"/>
          </w:tcPr>
          <w:p w:rsidR="00474160" w:rsidRDefault="00474160" w:rsidP="004302DF">
            <w:pPr>
              <w:jc w:val="center"/>
              <w:rPr>
                <w:color w:val="000000"/>
              </w:rPr>
            </w:pPr>
            <w:r>
              <w:rPr>
                <w:color w:val="000000"/>
              </w:rPr>
              <w:t>Gitanes</w:t>
            </w:r>
          </w:p>
        </w:tc>
        <w:tc>
          <w:tcPr>
            <w:tcW w:w="3096" w:type="dxa"/>
          </w:tcPr>
          <w:p w:rsidR="00474160" w:rsidRDefault="0026369E" w:rsidP="004302DF">
            <w:pPr>
              <w:jc w:val="center"/>
              <w:cnfStyle w:val="000000000000"/>
              <w:rPr>
                <w:color w:val="000000"/>
              </w:rPr>
            </w:pPr>
            <w:r>
              <w:rPr>
                <w:color w:val="000000"/>
              </w:rPr>
              <w:t>5117</w:t>
            </w:r>
          </w:p>
        </w:tc>
        <w:tc>
          <w:tcPr>
            <w:tcW w:w="3096" w:type="dxa"/>
          </w:tcPr>
          <w:p w:rsidR="00474160" w:rsidRDefault="0026369E" w:rsidP="004302DF">
            <w:pPr>
              <w:jc w:val="center"/>
              <w:cnfStyle w:val="000000000000"/>
              <w:rPr>
                <w:color w:val="000000"/>
              </w:rPr>
            </w:pPr>
            <w:r>
              <w:rPr>
                <w:color w:val="000000"/>
              </w:rPr>
              <w:t>3719</w:t>
            </w:r>
          </w:p>
        </w:tc>
      </w:tr>
      <w:tr w:rsidR="00474160" w:rsidTr="0026369E">
        <w:trPr>
          <w:cnfStyle w:val="000000100000"/>
        </w:trPr>
        <w:tc>
          <w:tcPr>
            <w:cnfStyle w:val="001000000000"/>
            <w:tcW w:w="3095" w:type="dxa"/>
          </w:tcPr>
          <w:p w:rsidR="00474160" w:rsidRDefault="00474160" w:rsidP="004302DF">
            <w:pPr>
              <w:jc w:val="center"/>
              <w:rPr>
                <w:color w:val="000000"/>
              </w:rPr>
            </w:pPr>
            <w:r>
              <w:rPr>
                <w:color w:val="000000"/>
              </w:rPr>
              <w:t>Neksan</w:t>
            </w:r>
          </w:p>
        </w:tc>
        <w:tc>
          <w:tcPr>
            <w:tcW w:w="3096" w:type="dxa"/>
          </w:tcPr>
          <w:p w:rsidR="00474160" w:rsidRDefault="0026369E" w:rsidP="004302DF">
            <w:pPr>
              <w:jc w:val="center"/>
              <w:cnfStyle w:val="000000100000"/>
              <w:rPr>
                <w:color w:val="000000"/>
              </w:rPr>
            </w:pPr>
            <w:r>
              <w:rPr>
                <w:color w:val="000000"/>
              </w:rPr>
              <w:t>3906</w:t>
            </w:r>
          </w:p>
        </w:tc>
        <w:tc>
          <w:tcPr>
            <w:tcW w:w="3096" w:type="dxa"/>
          </w:tcPr>
          <w:p w:rsidR="00474160" w:rsidRDefault="0026369E" w:rsidP="004302DF">
            <w:pPr>
              <w:jc w:val="center"/>
              <w:cnfStyle w:val="000000100000"/>
              <w:rPr>
                <w:color w:val="000000"/>
              </w:rPr>
            </w:pPr>
            <w:r>
              <w:rPr>
                <w:color w:val="000000"/>
              </w:rPr>
              <w:t>3800</w:t>
            </w:r>
          </w:p>
        </w:tc>
      </w:tr>
      <w:tr w:rsidR="00474160" w:rsidTr="0026369E">
        <w:tc>
          <w:tcPr>
            <w:cnfStyle w:val="001000000000"/>
            <w:tcW w:w="3095" w:type="dxa"/>
          </w:tcPr>
          <w:p w:rsidR="00474160" w:rsidRPr="00474160" w:rsidRDefault="00474160" w:rsidP="004302DF">
            <w:pPr>
              <w:jc w:val="center"/>
              <w:rPr>
                <w:b w:val="0"/>
                <w:color w:val="000000"/>
              </w:rPr>
            </w:pPr>
            <w:r w:rsidRPr="00474160">
              <w:rPr>
                <w:b w:val="0"/>
                <w:color w:val="000000"/>
              </w:rPr>
              <w:t>UKUPNO</w:t>
            </w:r>
          </w:p>
        </w:tc>
        <w:tc>
          <w:tcPr>
            <w:tcW w:w="3096" w:type="dxa"/>
          </w:tcPr>
          <w:p w:rsidR="00474160" w:rsidRDefault="0026369E" w:rsidP="004302DF">
            <w:pPr>
              <w:jc w:val="center"/>
              <w:cnfStyle w:val="000000000000"/>
              <w:rPr>
                <w:color w:val="000000"/>
              </w:rPr>
            </w:pPr>
            <w:r>
              <w:rPr>
                <w:color w:val="000000"/>
              </w:rPr>
              <w:t>21200</w:t>
            </w:r>
          </w:p>
        </w:tc>
        <w:tc>
          <w:tcPr>
            <w:tcW w:w="3096" w:type="dxa"/>
          </w:tcPr>
          <w:p w:rsidR="00474160" w:rsidRDefault="0026369E" w:rsidP="004302DF">
            <w:pPr>
              <w:jc w:val="center"/>
              <w:cnfStyle w:val="000000000000"/>
              <w:rPr>
                <w:color w:val="000000"/>
              </w:rPr>
            </w:pPr>
            <w:r>
              <w:rPr>
                <w:color w:val="000000"/>
              </w:rPr>
              <w:t>19869</w:t>
            </w:r>
          </w:p>
        </w:tc>
      </w:tr>
    </w:tbl>
    <w:p w:rsidR="00474160" w:rsidRDefault="00CD1693" w:rsidP="00DA7F13">
      <w:pPr>
        <w:rPr>
          <w:color w:val="000000"/>
        </w:rPr>
      </w:pPr>
      <w:r>
        <w:rPr>
          <w:color w:val="000000"/>
        </w:rPr>
        <w:t>Tabela 2.7 Ukupna prometovana količina pogonskih goriva</w:t>
      </w:r>
    </w:p>
    <w:p w:rsidR="00864126" w:rsidRDefault="0026369E" w:rsidP="00DA7F13">
      <w:pPr>
        <w:rPr>
          <w:color w:val="000000"/>
        </w:rPr>
      </w:pPr>
      <w:r>
        <w:rPr>
          <w:color w:val="000000"/>
        </w:rPr>
        <w:t>Pored pogonskih goriva u saobrać</w:t>
      </w:r>
      <w:r w:rsidRPr="0026369E">
        <w:rPr>
          <w:color w:val="000000"/>
        </w:rPr>
        <w:t>aju, za potrebe aktivnih kotlarnica u gradu koristi se lož ulje</w:t>
      </w:r>
      <w:r w:rsidR="00027BD2">
        <w:rPr>
          <w:color w:val="000000"/>
        </w:rPr>
        <w:t>, e</w:t>
      </w:r>
      <w:r w:rsidR="004A597D">
        <w:rPr>
          <w:color w:val="000000"/>
        </w:rPr>
        <w:t>lektrična energija, ugalj i pele</w:t>
      </w:r>
      <w:r w:rsidR="00027BD2">
        <w:rPr>
          <w:color w:val="000000"/>
        </w:rPr>
        <w:t>t</w:t>
      </w:r>
      <w:r w:rsidRPr="0026369E">
        <w:rPr>
          <w:color w:val="000000"/>
        </w:rPr>
        <w:t>.</w:t>
      </w:r>
      <w:r w:rsidR="00864126">
        <w:rPr>
          <w:color w:val="000000"/>
        </w:rPr>
        <w:t xml:space="preserve"> </w:t>
      </w:r>
      <w:r w:rsidR="00E966A5" w:rsidRPr="00E966A5">
        <w:rPr>
          <w:color w:val="000000"/>
        </w:rPr>
        <w:t xml:space="preserve">Prema dosadašnjim saznanjima potrošnja lož ulja u </w:t>
      </w:r>
      <w:r w:rsidR="009E5862">
        <w:rPr>
          <w:color w:val="000000"/>
        </w:rPr>
        <w:t>25</w:t>
      </w:r>
      <w:r w:rsidR="00E966A5" w:rsidRPr="00E966A5">
        <w:rPr>
          <w:color w:val="000000"/>
        </w:rPr>
        <w:t xml:space="preserve"> aktivnih kotlarnica iznosila je 2011. g. </w:t>
      </w:r>
      <w:r w:rsidR="009E5862">
        <w:rPr>
          <w:color w:val="000000"/>
        </w:rPr>
        <w:t>1026</w:t>
      </w:r>
      <w:r w:rsidR="00E966A5">
        <w:rPr>
          <w:color w:val="000000"/>
        </w:rPr>
        <w:t xml:space="preserve"> t, odnosno </w:t>
      </w:r>
      <w:r w:rsidR="009E5862">
        <w:rPr>
          <w:color w:val="000000"/>
        </w:rPr>
        <w:t>1200</w:t>
      </w:r>
      <w:r w:rsidR="00E966A5" w:rsidRPr="00E966A5">
        <w:rPr>
          <w:color w:val="000000"/>
        </w:rPr>
        <w:t xml:space="preserve"> m3</w:t>
      </w:r>
      <w:r w:rsidR="00E966A5">
        <w:rPr>
          <w:color w:val="000000"/>
        </w:rPr>
        <w:t xml:space="preserve">. </w:t>
      </w:r>
      <w:r w:rsidR="00E966A5" w:rsidRPr="00E966A5">
        <w:rPr>
          <w:color w:val="000000"/>
        </w:rPr>
        <w:t>Realna je pretpostav</w:t>
      </w:r>
      <w:r w:rsidR="00E966A5">
        <w:rPr>
          <w:color w:val="000000"/>
        </w:rPr>
        <w:t>ka da ovim bilansom nije obuhvać</w:t>
      </w:r>
      <w:r w:rsidR="009E5862">
        <w:rPr>
          <w:color w:val="000000"/>
        </w:rPr>
        <w:t>eno najmanje 1</w:t>
      </w:r>
      <w:r w:rsidR="00E966A5" w:rsidRPr="00E966A5">
        <w:rPr>
          <w:color w:val="000000"/>
        </w:rPr>
        <w:t>0 % , pa se može računa</w:t>
      </w:r>
      <w:r w:rsidR="00E966A5">
        <w:rPr>
          <w:color w:val="000000"/>
        </w:rPr>
        <w:t>ti sa potrošnjom lož ulja od</w:t>
      </w:r>
      <w:r w:rsidR="009E5862">
        <w:rPr>
          <w:color w:val="000000"/>
        </w:rPr>
        <w:t xml:space="preserve"> 1320</w:t>
      </w:r>
      <w:r w:rsidR="00E966A5" w:rsidRPr="00E966A5">
        <w:rPr>
          <w:color w:val="000000"/>
        </w:rPr>
        <w:t xml:space="preserve"> m3.</w:t>
      </w:r>
    </w:p>
    <w:p w:rsidR="00E966A5" w:rsidRDefault="00E966A5" w:rsidP="00DA7F13">
      <w:pPr>
        <w:rPr>
          <w:color w:val="000000"/>
        </w:rPr>
      </w:pPr>
    </w:p>
    <w:p w:rsidR="00E966A5" w:rsidRDefault="00E966A5" w:rsidP="00DA7F13">
      <w:pPr>
        <w:rPr>
          <w:color w:val="000000"/>
        </w:rPr>
      </w:pPr>
    </w:p>
    <w:p w:rsidR="00864126" w:rsidRDefault="00864126" w:rsidP="00DA7F13">
      <w:pPr>
        <w:rPr>
          <w:color w:val="000000"/>
        </w:rPr>
      </w:pPr>
    </w:p>
    <w:p w:rsidR="00864126" w:rsidRPr="005D7476" w:rsidRDefault="00864126" w:rsidP="00DB7811">
      <w:pPr>
        <w:pStyle w:val="Heading2"/>
      </w:pPr>
      <w:bookmarkStart w:id="29" w:name="_Toc406002916"/>
      <w:bookmarkStart w:id="30" w:name="_Toc406069819"/>
      <w:r w:rsidRPr="005D7476">
        <w:t>Proizvodnja energije na teritoriji lokalne samouprave</w:t>
      </w:r>
      <w:bookmarkEnd w:id="29"/>
      <w:bookmarkEnd w:id="30"/>
      <w:r w:rsidRPr="005D7476">
        <w:t xml:space="preserve"> </w:t>
      </w:r>
    </w:p>
    <w:p w:rsidR="00864126" w:rsidRPr="00864126" w:rsidRDefault="00864126" w:rsidP="00DA7F13">
      <w:pPr>
        <w:rPr>
          <w:color w:val="000000"/>
        </w:rPr>
      </w:pPr>
    </w:p>
    <w:p w:rsidR="00232B47" w:rsidRDefault="00864126" w:rsidP="00DB7811">
      <w:pPr>
        <w:pStyle w:val="Heading3"/>
      </w:pPr>
      <w:bookmarkStart w:id="31" w:name="_Toc406002917"/>
      <w:bookmarkStart w:id="32" w:name="_Toc406069820"/>
      <w:r w:rsidRPr="005D7476">
        <w:t>Proizvodnja električne energije</w:t>
      </w:r>
      <w:bookmarkEnd w:id="31"/>
      <w:bookmarkEnd w:id="32"/>
    </w:p>
    <w:p w:rsidR="005D7476" w:rsidRPr="005D7476" w:rsidRDefault="005D7476" w:rsidP="00DA7F13">
      <w:pPr>
        <w:rPr>
          <w:b/>
          <w:color w:val="000000"/>
        </w:rPr>
      </w:pPr>
    </w:p>
    <w:p w:rsidR="002E5C89" w:rsidRPr="00BA38F1" w:rsidRDefault="00E44567" w:rsidP="00DA7F13">
      <w:pPr>
        <w:rPr>
          <w:rFonts w:eastAsia="Times New Roman"/>
          <w:szCs w:val="24"/>
        </w:rPr>
      </w:pPr>
      <w:r w:rsidRPr="00BA38F1">
        <w:rPr>
          <w:rFonts w:eastAsia="Times New Roman"/>
          <w:szCs w:val="24"/>
        </w:rPr>
        <w:t xml:space="preserve">Na teritoriji Opštine Nikšić se nalazi </w:t>
      </w:r>
      <w:r w:rsidR="002E5C89" w:rsidRPr="00BA38F1">
        <w:rPr>
          <w:rFonts w:eastAsia="Times New Roman"/>
          <w:szCs w:val="24"/>
        </w:rPr>
        <w:t xml:space="preserve"> najstarija veli</w:t>
      </w:r>
      <w:r w:rsidRPr="00BA38F1">
        <w:rPr>
          <w:rFonts w:eastAsia="Times New Roman"/>
          <w:szCs w:val="24"/>
        </w:rPr>
        <w:t>ka hidroelektrana u Crnoj Gori,</w:t>
      </w:r>
      <w:r w:rsidR="002E5C89" w:rsidRPr="00BA38F1">
        <w:rPr>
          <w:rFonts w:eastAsia="Times New Roman"/>
          <w:szCs w:val="24"/>
        </w:rPr>
        <w:t>puštena u pogon 1960. godine. Nazvana je po vrelu Perućica, koje izvire u blizini hidroelektrane.</w:t>
      </w:r>
    </w:p>
    <w:p w:rsidR="002E5C89" w:rsidRDefault="002E5C89" w:rsidP="00DA7F13">
      <w:pPr>
        <w:rPr>
          <w:rFonts w:ascii="Arial" w:eastAsia="Times New Roman" w:hAnsi="Arial" w:cs="Arial"/>
          <w:szCs w:val="24"/>
        </w:rPr>
      </w:pPr>
      <w:r w:rsidRPr="00BA38F1">
        <w:rPr>
          <w:rFonts w:eastAsia="Times New Roman"/>
          <w:szCs w:val="24"/>
        </w:rPr>
        <w:lastRenderedPageBreak/>
        <w:t>Njena instalisana snaga je 307 MW, a moguća godišnja proizvodnja oko 1.300 GWh. Korisna akumulacija je 353 h/m³. Za proizvodnju električne energije HE "Perućica" koristi vode sliva rijeke Gornja Zeta, odnosno vode koje dotiču u Nikšićko polje i to pri povoljnom padu na kratkom rastojanju između Nikšićkog polja i Bjelopavlićke ravnice. Slivno područje HE „Perućica“ iznosi 850 km².</w:t>
      </w:r>
    </w:p>
    <w:p w:rsidR="00631512" w:rsidRDefault="00232B47" w:rsidP="00FD78CB">
      <w:pPr>
        <w:jc w:val="center"/>
        <w:rPr>
          <w:rFonts w:ascii="Arial" w:eastAsia="Times New Roman" w:hAnsi="Arial" w:cs="Arial"/>
          <w:szCs w:val="24"/>
        </w:rPr>
      </w:pPr>
      <w:r w:rsidRPr="00232B47">
        <w:rPr>
          <w:rFonts w:ascii="Arial" w:eastAsia="Times New Roman" w:hAnsi="Arial" w:cs="Arial"/>
          <w:noProof/>
          <w:szCs w:val="24"/>
        </w:rPr>
        <w:drawing>
          <wp:inline distT="0" distB="0" distL="0" distR="0">
            <wp:extent cx="5210175" cy="2715942"/>
            <wp:effectExtent l="190500" t="190500" r="180975" b="198755"/>
            <wp:docPr id="2" name="Picture 2" descr="D:\Ivana\Downloads\dsc_4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ana\Downloads\dsc_4364.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6228" cy="2719097"/>
                    </a:xfrm>
                    <a:prstGeom prst="rect">
                      <a:avLst/>
                    </a:prstGeom>
                    <a:ln>
                      <a:noFill/>
                    </a:ln>
                    <a:effectLst>
                      <a:outerShdw blurRad="190500" algn="tl" rotWithShape="0">
                        <a:srgbClr val="000000">
                          <a:alpha val="70000"/>
                        </a:srgbClr>
                      </a:outerShdw>
                    </a:effectLst>
                  </pic:spPr>
                </pic:pic>
              </a:graphicData>
            </a:graphic>
          </wp:inline>
        </w:drawing>
      </w:r>
      <w:r w:rsidR="00631512" w:rsidRPr="005D7476">
        <w:rPr>
          <w:rFonts w:eastAsia="Times New Roman" w:cs="Arial"/>
          <w:szCs w:val="24"/>
        </w:rPr>
        <w:t>Slika 2.5 Mašinska zgrada HE ''Perućica''</w:t>
      </w:r>
    </w:p>
    <w:p w:rsidR="00631512" w:rsidRDefault="00631512" w:rsidP="00DA7F13">
      <w:pPr>
        <w:rPr>
          <w:rFonts w:ascii="Arial" w:eastAsia="Times New Roman" w:hAnsi="Arial" w:cs="Arial"/>
          <w:szCs w:val="24"/>
        </w:rPr>
      </w:pPr>
    </w:p>
    <w:p w:rsidR="002E5C89" w:rsidRPr="00BA38F1" w:rsidRDefault="00BA38F1" w:rsidP="00DA7F13">
      <w:pPr>
        <w:rPr>
          <w:rFonts w:eastAsia="Times New Roman"/>
          <w:szCs w:val="24"/>
        </w:rPr>
      </w:pPr>
      <w:r>
        <w:rPr>
          <w:rFonts w:eastAsia="Times New Roman"/>
          <w:szCs w:val="24"/>
        </w:rPr>
        <w:t>HE „Perućicu“ sačinjavaju sl</w:t>
      </w:r>
      <w:r w:rsidR="002E5C89" w:rsidRPr="00BA38F1">
        <w:rPr>
          <w:rFonts w:eastAsia="Times New Roman"/>
          <w:szCs w:val="24"/>
        </w:rPr>
        <w:t>edeći objekti:</w:t>
      </w:r>
    </w:p>
    <w:p w:rsidR="002E5C89" w:rsidRPr="00934153" w:rsidRDefault="002E5C89" w:rsidP="00934153">
      <w:pPr>
        <w:pStyle w:val="ListParagraph"/>
        <w:numPr>
          <w:ilvl w:val="0"/>
          <w:numId w:val="20"/>
        </w:numPr>
        <w:rPr>
          <w:rFonts w:eastAsia="Times New Roman"/>
          <w:szCs w:val="24"/>
        </w:rPr>
      </w:pPr>
      <w:r w:rsidRPr="00934153">
        <w:rPr>
          <w:rFonts w:eastAsia="Times New Roman"/>
          <w:szCs w:val="24"/>
        </w:rPr>
        <w:t>akumulacije: „Krupac“, „Slano“ i „Vrtac“,</w:t>
      </w:r>
    </w:p>
    <w:p w:rsidR="002E5C89" w:rsidRPr="00934153" w:rsidRDefault="002E5C89" w:rsidP="00934153">
      <w:pPr>
        <w:pStyle w:val="ListParagraph"/>
        <w:numPr>
          <w:ilvl w:val="0"/>
          <w:numId w:val="20"/>
        </w:numPr>
        <w:rPr>
          <w:rFonts w:eastAsia="Times New Roman"/>
          <w:szCs w:val="24"/>
        </w:rPr>
      </w:pPr>
      <w:r w:rsidRPr="00934153">
        <w:rPr>
          <w:rFonts w:eastAsia="Times New Roman"/>
          <w:szCs w:val="24"/>
        </w:rPr>
        <w:t>Sistem kanala,</w:t>
      </w:r>
    </w:p>
    <w:p w:rsidR="002E5C89" w:rsidRPr="00934153" w:rsidRDefault="002E5C89" w:rsidP="00934153">
      <w:pPr>
        <w:pStyle w:val="ListParagraph"/>
        <w:numPr>
          <w:ilvl w:val="0"/>
          <w:numId w:val="20"/>
        </w:numPr>
        <w:rPr>
          <w:rFonts w:eastAsia="Times New Roman"/>
          <w:szCs w:val="24"/>
        </w:rPr>
      </w:pPr>
      <w:r w:rsidRPr="00934153">
        <w:rPr>
          <w:rFonts w:eastAsia="Times New Roman"/>
          <w:szCs w:val="24"/>
        </w:rPr>
        <w:t>Taložnica,</w:t>
      </w:r>
    </w:p>
    <w:p w:rsidR="002E5C89" w:rsidRPr="00934153" w:rsidRDefault="002E5C89" w:rsidP="00934153">
      <w:pPr>
        <w:pStyle w:val="ListParagraph"/>
        <w:numPr>
          <w:ilvl w:val="0"/>
          <w:numId w:val="20"/>
        </w:numPr>
        <w:rPr>
          <w:rFonts w:eastAsia="Times New Roman"/>
          <w:szCs w:val="24"/>
        </w:rPr>
      </w:pPr>
      <w:r w:rsidRPr="00934153">
        <w:rPr>
          <w:rFonts w:eastAsia="Times New Roman"/>
          <w:szCs w:val="24"/>
        </w:rPr>
        <w:t>Kompenzacioni bazen,</w:t>
      </w:r>
    </w:p>
    <w:p w:rsidR="002E5C89" w:rsidRPr="00E05C19" w:rsidRDefault="002E5C89" w:rsidP="00934153">
      <w:pPr>
        <w:pStyle w:val="ListParagraph"/>
        <w:numPr>
          <w:ilvl w:val="0"/>
          <w:numId w:val="20"/>
        </w:numPr>
        <w:rPr>
          <w:rFonts w:eastAsia="Times New Roman"/>
          <w:szCs w:val="24"/>
          <w:lang w:val="fr-FR"/>
        </w:rPr>
      </w:pPr>
      <w:r w:rsidRPr="00E05C19">
        <w:rPr>
          <w:rFonts w:eastAsia="Times New Roman"/>
          <w:szCs w:val="24"/>
          <w:lang w:val="fr-FR"/>
        </w:rPr>
        <w:t>Dovodni tunel sa ulaznom građevinom,</w:t>
      </w:r>
    </w:p>
    <w:p w:rsidR="002E5C89" w:rsidRPr="00934153" w:rsidRDefault="002E5C89" w:rsidP="00934153">
      <w:pPr>
        <w:pStyle w:val="ListParagraph"/>
        <w:numPr>
          <w:ilvl w:val="0"/>
          <w:numId w:val="20"/>
        </w:numPr>
        <w:rPr>
          <w:rFonts w:eastAsia="Times New Roman"/>
          <w:szCs w:val="24"/>
        </w:rPr>
      </w:pPr>
      <w:r w:rsidRPr="00934153">
        <w:rPr>
          <w:rFonts w:eastAsia="Times New Roman"/>
          <w:szCs w:val="24"/>
        </w:rPr>
        <w:t>Cjevovod sa 3 cijevi pod pritiskom,</w:t>
      </w:r>
    </w:p>
    <w:p w:rsidR="002E5C89" w:rsidRPr="00934153" w:rsidRDefault="002E5C89" w:rsidP="00934153">
      <w:pPr>
        <w:pStyle w:val="ListParagraph"/>
        <w:numPr>
          <w:ilvl w:val="0"/>
          <w:numId w:val="20"/>
        </w:numPr>
        <w:rPr>
          <w:rFonts w:eastAsia="Times New Roman"/>
          <w:szCs w:val="24"/>
        </w:rPr>
      </w:pPr>
      <w:r w:rsidRPr="00934153">
        <w:rPr>
          <w:rFonts w:eastAsia="Times New Roman"/>
          <w:szCs w:val="24"/>
        </w:rPr>
        <w:t>Mašinska zgrada za 8 agregata,</w:t>
      </w:r>
    </w:p>
    <w:p w:rsidR="002E5C89" w:rsidRPr="00934153" w:rsidRDefault="002E5C89" w:rsidP="00934153">
      <w:pPr>
        <w:pStyle w:val="ListParagraph"/>
        <w:numPr>
          <w:ilvl w:val="0"/>
          <w:numId w:val="20"/>
        </w:numPr>
        <w:rPr>
          <w:rFonts w:eastAsia="Times New Roman"/>
          <w:szCs w:val="24"/>
        </w:rPr>
      </w:pPr>
      <w:r w:rsidRPr="00934153">
        <w:rPr>
          <w:rFonts w:eastAsia="Times New Roman"/>
          <w:szCs w:val="24"/>
        </w:rPr>
        <w:t>Razvodna postrojenja od 110 kV i 220 kV,</w:t>
      </w:r>
    </w:p>
    <w:p w:rsidR="002E5C89" w:rsidRPr="00934153" w:rsidRDefault="002E5C89" w:rsidP="00934153">
      <w:pPr>
        <w:pStyle w:val="ListParagraph"/>
        <w:numPr>
          <w:ilvl w:val="0"/>
          <w:numId w:val="20"/>
        </w:numPr>
        <w:rPr>
          <w:rFonts w:eastAsia="Times New Roman"/>
          <w:szCs w:val="24"/>
        </w:rPr>
      </w:pPr>
      <w:r w:rsidRPr="00934153">
        <w:rPr>
          <w:rFonts w:eastAsia="Times New Roman"/>
          <w:szCs w:val="24"/>
        </w:rPr>
        <w:t>Dovodni tunel dužine 3323,27 m,</w:t>
      </w:r>
    </w:p>
    <w:p w:rsidR="002E5C89" w:rsidRPr="00934153" w:rsidRDefault="002E5C89" w:rsidP="00934153">
      <w:pPr>
        <w:pStyle w:val="ListParagraph"/>
        <w:numPr>
          <w:ilvl w:val="0"/>
          <w:numId w:val="20"/>
        </w:numPr>
        <w:rPr>
          <w:rFonts w:eastAsia="Times New Roman"/>
          <w:szCs w:val="24"/>
        </w:rPr>
      </w:pPr>
      <w:r w:rsidRPr="00934153">
        <w:rPr>
          <w:rFonts w:eastAsia="Times New Roman"/>
          <w:szCs w:val="24"/>
        </w:rPr>
        <w:t>Cjevovod br. 3 prečnika 2,65 + 2,5 m.</w:t>
      </w:r>
    </w:p>
    <w:p w:rsidR="002E5C89" w:rsidRDefault="002E5C89" w:rsidP="00DA7F13">
      <w:pPr>
        <w:rPr>
          <w:rFonts w:ascii="Arial" w:eastAsia="Times New Roman" w:hAnsi="Arial" w:cs="Arial"/>
          <w:szCs w:val="24"/>
        </w:rPr>
      </w:pPr>
      <w:r w:rsidRPr="002E5C89">
        <w:rPr>
          <w:rFonts w:ascii="Arial" w:eastAsia="Times New Roman" w:hAnsi="Arial" w:cs="Arial"/>
          <w:szCs w:val="24"/>
        </w:rPr>
        <w:t> </w:t>
      </w:r>
    </w:p>
    <w:p w:rsidR="00DB7811" w:rsidRDefault="00DB7811" w:rsidP="00DA7F13">
      <w:pPr>
        <w:rPr>
          <w:rFonts w:ascii="Arial" w:eastAsia="Times New Roman" w:hAnsi="Arial" w:cs="Arial"/>
          <w:szCs w:val="24"/>
        </w:rPr>
      </w:pPr>
    </w:p>
    <w:p w:rsidR="00DB7811" w:rsidRPr="002E5C89" w:rsidRDefault="00DB7811" w:rsidP="00DA7F13">
      <w:pPr>
        <w:rPr>
          <w:rFonts w:ascii="Arial" w:eastAsia="Times New Roman" w:hAnsi="Arial" w:cs="Arial"/>
          <w:szCs w:val="24"/>
        </w:rPr>
      </w:pPr>
    </w:p>
    <w:p w:rsidR="002E5C89" w:rsidRPr="00BA38F1" w:rsidRDefault="002E5C89" w:rsidP="00DA7F13">
      <w:pPr>
        <w:rPr>
          <w:rFonts w:eastAsia="Times New Roman"/>
          <w:szCs w:val="24"/>
        </w:rPr>
      </w:pPr>
      <w:r w:rsidRPr="00BA38F1">
        <w:rPr>
          <w:rFonts w:eastAsia="Times New Roman"/>
          <w:szCs w:val="24"/>
        </w:rPr>
        <w:t>U Mašinskoj zgradi HE „Perućica“, ugrađeno je 7 dvojnih turbina tipa „Pelton“ sa generatorima horizontalnih osobina ukupne instalisane snage od 307 MW. Pet agregata imaju instalisanu snagu od po 40 MVA i dva od po 65 MVA. Planirano je da se ugradi i osmi agregat snage 65 MVA za koga su izgrađeni svi dovodni i odvodni organi, pomoćni i zajednički pogoni i određeno mjesto za ugradnju u mašinskoj zgradi.</w:t>
      </w:r>
    </w:p>
    <w:p w:rsidR="002E5C89" w:rsidRPr="00BA38F1" w:rsidRDefault="002E5C89" w:rsidP="00DA7F13">
      <w:pPr>
        <w:rPr>
          <w:rFonts w:eastAsia="Times New Roman"/>
          <w:szCs w:val="24"/>
        </w:rPr>
      </w:pPr>
      <w:r w:rsidRPr="00BA38F1">
        <w:rPr>
          <w:rFonts w:eastAsia="Times New Roman"/>
          <w:szCs w:val="24"/>
        </w:rPr>
        <w:lastRenderedPageBreak/>
        <w:t>U periodu od 12. marta 1960. – 31. decembra  2011. godine HE „Perućica“ je proizvela  44.135.327  MWh odnosno prosječno  848.756  MWh  (odnosno 849 GWh) električne energije. Rekordne 2010. godine proizvedeno je 1.434.852 MWh.</w:t>
      </w:r>
    </w:p>
    <w:p w:rsidR="00864126" w:rsidRDefault="002E5C89" w:rsidP="00DA7F13">
      <w:pPr>
        <w:rPr>
          <w:rFonts w:eastAsia="Times New Roman"/>
          <w:szCs w:val="24"/>
        </w:rPr>
      </w:pPr>
      <w:r w:rsidRPr="00BA38F1">
        <w:rPr>
          <w:rFonts w:eastAsia="Times New Roman"/>
          <w:szCs w:val="24"/>
        </w:rPr>
        <w:t>EPCG je 1992. godine otpočela sa realizacijom procesa modernizacije i osposobljavanja Hidroelektrane „Perućica“, koji obuhvata radove na revitalizaciji i modernizaciji procesa proizvodnje, dovođenju opreme postrojenja i objekata na nivo koji će smanjiti rizik od havarija i obezbjediti sigurnost rada, kao i povećati pogonsku spremnost i garantovati sadašnju proizvodnju. Ovim programom, u prvoj fazi, obuhvaćena je i realizovana rekonstrukcija hidromašinske i elektro opreme na agregatima 1, 2, 3 i 4 i dva kućna agregata.</w:t>
      </w:r>
    </w:p>
    <w:p w:rsidR="00DB7811" w:rsidRDefault="00DB7811" w:rsidP="00DA7F13">
      <w:pPr>
        <w:rPr>
          <w:rFonts w:eastAsia="Times New Roman"/>
          <w:szCs w:val="24"/>
        </w:rPr>
      </w:pPr>
    </w:p>
    <w:p w:rsidR="00DB7811" w:rsidRDefault="00DB7811" w:rsidP="00DA7F13">
      <w:pPr>
        <w:rPr>
          <w:rFonts w:eastAsia="Times New Roman"/>
          <w:szCs w:val="24"/>
        </w:rPr>
      </w:pPr>
    </w:p>
    <w:tbl>
      <w:tblPr>
        <w:tblStyle w:val="TableGrid"/>
        <w:tblW w:w="0" w:type="auto"/>
        <w:tblLook w:val="04A0"/>
      </w:tblPr>
      <w:tblGrid>
        <w:gridCol w:w="2314"/>
        <w:gridCol w:w="2309"/>
        <w:gridCol w:w="2309"/>
        <w:gridCol w:w="2309"/>
      </w:tblGrid>
      <w:tr w:rsidR="00423E7D" w:rsidTr="00423E7D">
        <w:trPr>
          <w:cnfStyle w:val="100000000000"/>
        </w:trPr>
        <w:tc>
          <w:tcPr>
            <w:tcW w:w="2314" w:type="dxa"/>
            <w:tcBorders>
              <w:bottom w:val="nil"/>
              <w:right w:val="nil"/>
            </w:tcBorders>
          </w:tcPr>
          <w:p w:rsidR="00423E7D" w:rsidRDefault="00423E7D" w:rsidP="00423E7D">
            <w:pPr>
              <w:jc w:val="center"/>
              <w:rPr>
                <w:szCs w:val="24"/>
              </w:rPr>
            </w:pPr>
            <w:r>
              <w:rPr>
                <w:szCs w:val="24"/>
              </w:rPr>
              <w:t>HE</w:t>
            </w:r>
          </w:p>
        </w:tc>
        <w:tc>
          <w:tcPr>
            <w:tcW w:w="6927" w:type="dxa"/>
            <w:gridSpan w:val="3"/>
            <w:tcBorders>
              <w:left w:val="nil"/>
              <w:bottom w:val="single" w:sz="4" w:space="0" w:color="auto"/>
            </w:tcBorders>
          </w:tcPr>
          <w:p w:rsidR="00423E7D" w:rsidRDefault="00423E7D" w:rsidP="00423E7D">
            <w:pPr>
              <w:jc w:val="center"/>
              <w:rPr>
                <w:szCs w:val="24"/>
              </w:rPr>
            </w:pPr>
            <w:r>
              <w:rPr>
                <w:szCs w:val="24"/>
              </w:rPr>
              <w:t>Proizvodnja ( GWh )</w:t>
            </w:r>
          </w:p>
        </w:tc>
      </w:tr>
      <w:tr w:rsidR="00423E7D" w:rsidTr="00423E7D">
        <w:tc>
          <w:tcPr>
            <w:tcW w:w="2314" w:type="dxa"/>
            <w:tcBorders>
              <w:top w:val="nil"/>
              <w:right w:val="nil"/>
            </w:tcBorders>
          </w:tcPr>
          <w:p w:rsidR="00423E7D" w:rsidRDefault="00423E7D" w:rsidP="00423E7D">
            <w:pPr>
              <w:jc w:val="center"/>
              <w:rPr>
                <w:szCs w:val="24"/>
              </w:rPr>
            </w:pPr>
          </w:p>
        </w:tc>
        <w:tc>
          <w:tcPr>
            <w:tcW w:w="2309" w:type="dxa"/>
            <w:tcBorders>
              <w:top w:val="single" w:sz="4" w:space="0" w:color="auto"/>
              <w:left w:val="nil"/>
              <w:right w:val="nil"/>
            </w:tcBorders>
          </w:tcPr>
          <w:p w:rsidR="00423E7D" w:rsidRDefault="00423E7D" w:rsidP="00423E7D">
            <w:pPr>
              <w:jc w:val="center"/>
              <w:rPr>
                <w:szCs w:val="24"/>
              </w:rPr>
            </w:pPr>
            <w:r>
              <w:rPr>
                <w:szCs w:val="24"/>
              </w:rPr>
              <w:t>2011</w:t>
            </w:r>
          </w:p>
        </w:tc>
        <w:tc>
          <w:tcPr>
            <w:tcW w:w="2309" w:type="dxa"/>
            <w:tcBorders>
              <w:top w:val="single" w:sz="4" w:space="0" w:color="auto"/>
              <w:left w:val="nil"/>
              <w:right w:val="nil"/>
            </w:tcBorders>
          </w:tcPr>
          <w:p w:rsidR="00423E7D" w:rsidRDefault="00423E7D" w:rsidP="00423E7D">
            <w:pPr>
              <w:jc w:val="center"/>
              <w:rPr>
                <w:szCs w:val="24"/>
              </w:rPr>
            </w:pPr>
            <w:r>
              <w:rPr>
                <w:szCs w:val="24"/>
              </w:rPr>
              <w:t>2012</w:t>
            </w:r>
          </w:p>
        </w:tc>
        <w:tc>
          <w:tcPr>
            <w:tcW w:w="2309" w:type="dxa"/>
            <w:tcBorders>
              <w:top w:val="single" w:sz="4" w:space="0" w:color="auto"/>
              <w:left w:val="nil"/>
            </w:tcBorders>
          </w:tcPr>
          <w:p w:rsidR="00423E7D" w:rsidRDefault="00423E7D" w:rsidP="00423E7D">
            <w:pPr>
              <w:jc w:val="center"/>
              <w:rPr>
                <w:szCs w:val="24"/>
              </w:rPr>
            </w:pPr>
            <w:r>
              <w:rPr>
                <w:szCs w:val="24"/>
              </w:rPr>
              <w:t>2013</w:t>
            </w:r>
          </w:p>
        </w:tc>
      </w:tr>
      <w:tr w:rsidR="00423E7D" w:rsidTr="00423E7D">
        <w:trPr>
          <w:cnfStyle w:val="000000010000"/>
        </w:trPr>
        <w:tc>
          <w:tcPr>
            <w:tcW w:w="2314" w:type="dxa"/>
          </w:tcPr>
          <w:p w:rsidR="00423E7D" w:rsidRDefault="00423E7D" w:rsidP="00423E7D">
            <w:pPr>
              <w:jc w:val="center"/>
              <w:rPr>
                <w:szCs w:val="24"/>
              </w:rPr>
            </w:pPr>
            <w:r>
              <w:rPr>
                <w:szCs w:val="24"/>
              </w:rPr>
              <w:t>''Perućica''</w:t>
            </w:r>
          </w:p>
        </w:tc>
        <w:tc>
          <w:tcPr>
            <w:tcW w:w="2309" w:type="dxa"/>
          </w:tcPr>
          <w:p w:rsidR="00423E7D" w:rsidRDefault="00423E7D" w:rsidP="00423E7D">
            <w:pPr>
              <w:jc w:val="center"/>
              <w:rPr>
                <w:szCs w:val="24"/>
              </w:rPr>
            </w:pPr>
            <w:r>
              <w:rPr>
                <w:szCs w:val="24"/>
              </w:rPr>
              <w:t>629</w:t>
            </w:r>
          </w:p>
        </w:tc>
        <w:tc>
          <w:tcPr>
            <w:tcW w:w="2309" w:type="dxa"/>
          </w:tcPr>
          <w:p w:rsidR="00423E7D" w:rsidRDefault="00423E7D" w:rsidP="00423E7D">
            <w:pPr>
              <w:jc w:val="center"/>
              <w:rPr>
                <w:szCs w:val="24"/>
              </w:rPr>
            </w:pPr>
            <w:r>
              <w:rPr>
                <w:szCs w:val="24"/>
              </w:rPr>
              <w:t>808</w:t>
            </w:r>
          </w:p>
        </w:tc>
        <w:tc>
          <w:tcPr>
            <w:tcW w:w="2309" w:type="dxa"/>
          </w:tcPr>
          <w:p w:rsidR="00423E7D" w:rsidRDefault="00423E7D" w:rsidP="00423E7D">
            <w:pPr>
              <w:jc w:val="center"/>
              <w:rPr>
                <w:szCs w:val="24"/>
              </w:rPr>
            </w:pPr>
            <w:r>
              <w:rPr>
                <w:szCs w:val="24"/>
              </w:rPr>
              <w:t>1334</w:t>
            </w:r>
          </w:p>
        </w:tc>
      </w:tr>
    </w:tbl>
    <w:p w:rsidR="005534DD" w:rsidRPr="00423E7D" w:rsidRDefault="00FF6401" w:rsidP="00DA7F13">
      <w:pPr>
        <w:rPr>
          <w:rFonts w:ascii="Calibri" w:eastAsia="Times New Roman" w:hAnsi="Calibri" w:cs="Arial"/>
          <w:szCs w:val="24"/>
        </w:rPr>
      </w:pPr>
      <w:r>
        <w:rPr>
          <w:rFonts w:ascii="Calibri" w:eastAsia="Times New Roman" w:hAnsi="Calibri" w:cs="Arial"/>
          <w:szCs w:val="24"/>
        </w:rPr>
        <w:t>Tabela</w:t>
      </w:r>
      <w:r w:rsidR="00530179">
        <w:rPr>
          <w:rFonts w:ascii="Calibri" w:eastAsia="Times New Roman" w:hAnsi="Calibri" w:cs="Arial"/>
          <w:szCs w:val="24"/>
        </w:rPr>
        <w:t xml:space="preserve"> 2.8</w:t>
      </w:r>
      <w:r w:rsidR="00E42F8B" w:rsidRPr="00423E7D">
        <w:rPr>
          <w:rFonts w:ascii="Calibri" w:eastAsia="Times New Roman" w:hAnsi="Calibri" w:cs="Arial"/>
          <w:szCs w:val="24"/>
        </w:rPr>
        <w:t xml:space="preserve"> Proizvodnja HE Perućica u perio</w:t>
      </w:r>
      <w:r w:rsidR="00423E7D">
        <w:rPr>
          <w:rFonts w:ascii="Calibri" w:eastAsia="Times New Roman" w:hAnsi="Calibri" w:cs="Arial"/>
          <w:szCs w:val="24"/>
        </w:rPr>
        <w:t>du 2011-2013. godine (tabela)</w:t>
      </w:r>
    </w:p>
    <w:p w:rsidR="00DB7811" w:rsidRDefault="00DB7811" w:rsidP="00DA7F13">
      <w:pPr>
        <w:rPr>
          <w:b/>
          <w:color w:val="000000"/>
        </w:rPr>
      </w:pPr>
    </w:p>
    <w:p w:rsidR="00DB7811" w:rsidRPr="005D7476" w:rsidRDefault="00DB7811" w:rsidP="00DA7F13">
      <w:pPr>
        <w:rPr>
          <w:b/>
          <w:color w:val="000000"/>
        </w:rPr>
      </w:pPr>
    </w:p>
    <w:p w:rsidR="005534DD" w:rsidRPr="005D7476" w:rsidRDefault="005534DD" w:rsidP="00DB7811">
      <w:pPr>
        <w:pStyle w:val="Heading3"/>
      </w:pPr>
      <w:bookmarkStart w:id="33" w:name="_Toc406002918"/>
      <w:bookmarkStart w:id="34" w:name="_Toc406069821"/>
      <w:r w:rsidRPr="005D7476">
        <w:t>Sistem za daljinsko grijanje</w:t>
      </w:r>
      <w:bookmarkEnd w:id="33"/>
      <w:bookmarkEnd w:id="34"/>
    </w:p>
    <w:p w:rsidR="005534DD" w:rsidRDefault="005534DD" w:rsidP="00DA7F13">
      <w:pPr>
        <w:rPr>
          <w:color w:val="000000"/>
        </w:rPr>
      </w:pPr>
    </w:p>
    <w:p w:rsidR="005534DD" w:rsidRPr="005534DD" w:rsidRDefault="005534DD" w:rsidP="00DA7F13">
      <w:pPr>
        <w:rPr>
          <w:color w:val="000000"/>
        </w:rPr>
      </w:pPr>
      <w:r>
        <w:rPr>
          <w:color w:val="000000"/>
        </w:rPr>
        <w:t>Opština Nikšić</w:t>
      </w:r>
      <w:r w:rsidRPr="005534DD">
        <w:rPr>
          <w:color w:val="000000"/>
        </w:rPr>
        <w:t xml:space="preserve"> nema toplifikacioni ili gasifikacioni sistem da</w:t>
      </w:r>
      <w:r>
        <w:rPr>
          <w:color w:val="000000"/>
        </w:rPr>
        <w:t xml:space="preserve">ljinskog grijanja, ali postoji </w:t>
      </w:r>
      <w:r w:rsidR="009E5862">
        <w:rPr>
          <w:color w:val="000000"/>
        </w:rPr>
        <w:t>36</w:t>
      </w:r>
      <w:r>
        <w:rPr>
          <w:color w:val="000000"/>
        </w:rPr>
        <w:t xml:space="preserve"> </w:t>
      </w:r>
      <w:r w:rsidRPr="005534DD">
        <w:rPr>
          <w:color w:val="000000"/>
        </w:rPr>
        <w:t>aktivnih kotlarnica različitih kapaciteta na lož ulje</w:t>
      </w:r>
      <w:r w:rsidR="00E966A5">
        <w:rPr>
          <w:color w:val="000000"/>
        </w:rPr>
        <w:t>, električnu energiju, ugalj</w:t>
      </w:r>
      <w:r>
        <w:rPr>
          <w:color w:val="000000"/>
        </w:rPr>
        <w:t xml:space="preserve"> i ogrijevno drvo</w:t>
      </w:r>
      <w:r w:rsidRPr="005534DD">
        <w:rPr>
          <w:color w:val="000000"/>
        </w:rPr>
        <w:t xml:space="preserve"> za grijanje pojedinih kompleksa javnih ustanova: obrazovanje, zdravstvo, kultura i javna uprava. Realno je pretpostaviti da se još nekoliko</w:t>
      </w:r>
      <w:r w:rsidR="00E42F8B">
        <w:rPr>
          <w:color w:val="000000"/>
        </w:rPr>
        <w:t xml:space="preserve"> nekomercijalnih ili poslovnih </w:t>
      </w:r>
      <w:r w:rsidRPr="005534DD">
        <w:rPr>
          <w:color w:val="000000"/>
        </w:rPr>
        <w:t xml:space="preserve">subjekata snabdijeva toplotom iz kotlarnica na </w:t>
      </w:r>
      <w:r>
        <w:rPr>
          <w:color w:val="000000"/>
        </w:rPr>
        <w:t>različite energente</w:t>
      </w:r>
      <w:r w:rsidRPr="005534DD">
        <w:rPr>
          <w:color w:val="000000"/>
        </w:rPr>
        <w:t xml:space="preserve">.      </w:t>
      </w:r>
    </w:p>
    <w:p w:rsidR="005534DD" w:rsidRDefault="005534DD" w:rsidP="00DA7F13">
      <w:pPr>
        <w:rPr>
          <w:color w:val="000000"/>
        </w:rPr>
      </w:pPr>
    </w:p>
    <w:p w:rsidR="003D6418" w:rsidRPr="00255461" w:rsidRDefault="005534DD" w:rsidP="00DA7F13">
      <w:pPr>
        <w:rPr>
          <w:color w:val="000000"/>
        </w:rPr>
      </w:pPr>
      <w:r w:rsidRPr="005534DD">
        <w:rPr>
          <w:color w:val="000000"/>
        </w:rPr>
        <w:t>Detaljniji podaci o ustanovama, grijanim površinama i snazi ko</w:t>
      </w:r>
      <w:r w:rsidR="00255461">
        <w:rPr>
          <w:color w:val="000000"/>
        </w:rPr>
        <w:t>tlova dati su u odjeljku 3.2.2.</w:t>
      </w:r>
    </w:p>
    <w:p w:rsidR="00FD78CB" w:rsidRDefault="00FD78CB" w:rsidP="00DA7F13">
      <w:pPr>
        <w:rPr>
          <w:b/>
          <w:color w:val="000000"/>
        </w:rPr>
      </w:pPr>
    </w:p>
    <w:p w:rsidR="00F553C8" w:rsidRPr="005D7476" w:rsidRDefault="003D6418" w:rsidP="00DB7811">
      <w:pPr>
        <w:pStyle w:val="Heading3"/>
      </w:pPr>
      <w:bookmarkStart w:id="35" w:name="_Toc406002919"/>
      <w:bookmarkStart w:id="36" w:name="_Toc406069822"/>
      <w:r w:rsidRPr="005D7476">
        <w:t>Drugi vidovi proizvodnje energije</w:t>
      </w:r>
      <w:bookmarkEnd w:id="35"/>
      <w:bookmarkEnd w:id="36"/>
    </w:p>
    <w:p w:rsidR="003D6418" w:rsidRPr="003D6418" w:rsidRDefault="003D6418" w:rsidP="00DA7F13">
      <w:pPr>
        <w:rPr>
          <w:color w:val="000000"/>
        </w:rPr>
      </w:pPr>
    </w:p>
    <w:p w:rsidR="003D6418" w:rsidRDefault="003D6418" w:rsidP="00DA7F13">
      <w:pPr>
        <w:rPr>
          <w:color w:val="000000"/>
        </w:rPr>
      </w:pPr>
      <w:r w:rsidRPr="003D6418">
        <w:rPr>
          <w:color w:val="000000"/>
        </w:rPr>
        <w:t>U druge vidove proizvodnje energije u Opštini Nikšić mogu se pomenuti uređaji za dobijanje toplote na principu toplotnih pumpi (klima uređaji), ili sagorijeva</w:t>
      </w:r>
      <w:r w:rsidR="00530179">
        <w:rPr>
          <w:color w:val="000000"/>
        </w:rPr>
        <w:t>njem drveta, uglja ili TNG u peć</w:t>
      </w:r>
      <w:r w:rsidRPr="003D6418">
        <w:rPr>
          <w:color w:val="000000"/>
        </w:rPr>
        <w:t xml:space="preserve">ima, </w:t>
      </w:r>
      <w:r w:rsidR="009E5862">
        <w:rPr>
          <w:color w:val="000000"/>
        </w:rPr>
        <w:t xml:space="preserve">šporetima, kaminima i sl. </w:t>
      </w:r>
    </w:p>
    <w:p w:rsidR="003D6418" w:rsidRDefault="003D6418" w:rsidP="00DA7F13">
      <w:pPr>
        <w:rPr>
          <w:color w:val="000000"/>
        </w:rPr>
      </w:pPr>
    </w:p>
    <w:p w:rsidR="00423E7D" w:rsidRDefault="00423E7D" w:rsidP="00DA7F13">
      <w:pPr>
        <w:rPr>
          <w:color w:val="000000"/>
        </w:rPr>
      </w:pPr>
    </w:p>
    <w:p w:rsidR="003D6418" w:rsidRPr="00423E7D" w:rsidRDefault="003D6418" w:rsidP="00317B08">
      <w:pPr>
        <w:pStyle w:val="Heading1"/>
      </w:pPr>
      <w:bookmarkStart w:id="37" w:name="_Toc406002920"/>
      <w:bookmarkStart w:id="38" w:name="_Toc406069823"/>
      <w:r w:rsidRPr="00423E7D">
        <w:lastRenderedPageBreak/>
        <w:t>Analiza potrošnje energije u lokalnoj samoupravi</w:t>
      </w:r>
      <w:bookmarkEnd w:id="37"/>
      <w:bookmarkEnd w:id="38"/>
    </w:p>
    <w:p w:rsidR="003D6418" w:rsidRDefault="003D6418" w:rsidP="00DA7F13">
      <w:pPr>
        <w:rPr>
          <w:color w:val="000000"/>
        </w:rPr>
      </w:pPr>
    </w:p>
    <w:p w:rsidR="003D6418" w:rsidRPr="00423E7D" w:rsidRDefault="003D6418" w:rsidP="00DB7811">
      <w:pPr>
        <w:pStyle w:val="Heading2"/>
      </w:pPr>
      <w:bookmarkStart w:id="39" w:name="_Toc406002921"/>
      <w:bookmarkStart w:id="40" w:name="_Toc406069824"/>
      <w:r w:rsidRPr="00423E7D">
        <w:t>Korišćenje energije po tipu energenta</w:t>
      </w:r>
      <w:bookmarkEnd w:id="39"/>
      <w:bookmarkEnd w:id="40"/>
      <w:r w:rsidRPr="00423E7D">
        <w:t xml:space="preserve"> </w:t>
      </w:r>
    </w:p>
    <w:p w:rsidR="003D6418" w:rsidRPr="00423E7D" w:rsidRDefault="003D6418" w:rsidP="00DA7F13">
      <w:pPr>
        <w:rPr>
          <w:b/>
          <w:color w:val="000000"/>
        </w:rPr>
      </w:pPr>
    </w:p>
    <w:p w:rsidR="003D6418" w:rsidRPr="00423E7D" w:rsidRDefault="003D6418" w:rsidP="00DB7811">
      <w:pPr>
        <w:pStyle w:val="Heading3"/>
      </w:pPr>
      <w:bookmarkStart w:id="41" w:name="_Toc406002922"/>
      <w:bookmarkStart w:id="42" w:name="_Toc406069825"/>
      <w:r w:rsidRPr="00423E7D">
        <w:t>Korišćenje električne energije</w:t>
      </w:r>
      <w:bookmarkEnd w:id="41"/>
      <w:bookmarkEnd w:id="42"/>
    </w:p>
    <w:p w:rsidR="003D6418" w:rsidRDefault="003D6418" w:rsidP="00DA7F13">
      <w:pPr>
        <w:rPr>
          <w:color w:val="000000"/>
        </w:rPr>
      </w:pPr>
    </w:p>
    <w:p w:rsidR="003D6418" w:rsidRDefault="006800F4" w:rsidP="00DA7F13">
      <w:pPr>
        <w:rPr>
          <w:color w:val="000000"/>
        </w:rPr>
      </w:pPr>
      <w:r>
        <w:rPr>
          <w:color w:val="000000"/>
        </w:rPr>
        <w:t>S obzirom na univerzalne moguć</w:t>
      </w:r>
      <w:r w:rsidR="006A152C" w:rsidRPr="006A152C">
        <w:rPr>
          <w:color w:val="000000"/>
        </w:rPr>
        <w:t>nosti pri</w:t>
      </w:r>
      <w:r w:rsidR="00423E7D">
        <w:rPr>
          <w:color w:val="000000"/>
        </w:rPr>
        <w:t xml:space="preserve">mjene, električna energija se na području Opštine Nikšić </w:t>
      </w:r>
      <w:r w:rsidR="006A152C" w:rsidRPr="006A152C">
        <w:rPr>
          <w:color w:val="000000"/>
        </w:rPr>
        <w:t>koristi za energetske transformacije u toplotnu, mehaničku, svjetlosnu, hemijs</w:t>
      </w:r>
      <w:r w:rsidR="007F09ED">
        <w:rPr>
          <w:color w:val="000000"/>
        </w:rPr>
        <w:t>ku energiju i u svim sektorima.</w:t>
      </w:r>
    </w:p>
    <w:p w:rsidR="003519C1" w:rsidRDefault="003519C1" w:rsidP="00DA7F13">
      <w:pPr>
        <w:rPr>
          <w:color w:val="000000"/>
        </w:rPr>
      </w:pPr>
    </w:p>
    <w:p w:rsidR="007F09ED" w:rsidRDefault="003519C1" w:rsidP="00DA7F13">
      <w:pPr>
        <w:rPr>
          <w:color w:val="000000"/>
        </w:rPr>
      </w:pPr>
      <w:r w:rsidRPr="003519C1">
        <w:rPr>
          <w:color w:val="000000"/>
        </w:rPr>
        <w:t xml:space="preserve">Strukturu konzuma ED </w:t>
      </w:r>
      <w:r>
        <w:rPr>
          <w:color w:val="000000"/>
        </w:rPr>
        <w:t>Opštine Nikšić</w:t>
      </w:r>
      <w:r w:rsidRPr="003519C1">
        <w:rPr>
          <w:color w:val="000000"/>
        </w:rPr>
        <w:t xml:space="preserve"> karakteriše (Tabela 3.1 i Slika 3.1) stagnacija posmatranih parametara potrošnje na svim nivoima, kao i nabavljene energije sa malim oscilacijama. U Tabeli 3.1 i na Slici 3.1 prikazani su </w:t>
      </w:r>
      <w:r w:rsidRPr="007F09ED">
        <w:rPr>
          <w:color w:val="000000"/>
        </w:rPr>
        <w:t xml:space="preserve">podaci o preuzetoj i isporučenoj energiji po kategorijama potrošnje, kao i gubici za </w:t>
      </w:r>
      <w:r w:rsidR="007F09ED" w:rsidRPr="007F09ED">
        <w:rPr>
          <w:color w:val="000000"/>
        </w:rPr>
        <w:t>ED Opštine Nikšić za period 2006.-2013</w:t>
      </w:r>
      <w:r w:rsidR="007F09ED">
        <w:rPr>
          <w:color w:val="000000"/>
        </w:rPr>
        <w:t>. g.</w:t>
      </w:r>
    </w:p>
    <w:p w:rsidR="003519C1" w:rsidRPr="003519C1" w:rsidRDefault="007F09ED" w:rsidP="00DA7F13">
      <w:pPr>
        <w:rPr>
          <w:color w:val="000000"/>
        </w:rPr>
      </w:pPr>
      <w:r>
        <w:rPr>
          <w:color w:val="000000"/>
        </w:rPr>
        <w:t xml:space="preserve"> </w:t>
      </w:r>
    </w:p>
    <w:tbl>
      <w:tblPr>
        <w:tblStyle w:val="TableGrid"/>
        <w:tblW w:w="0" w:type="auto"/>
        <w:tblLook w:val="04A0"/>
      </w:tblPr>
      <w:tblGrid>
        <w:gridCol w:w="956"/>
        <w:gridCol w:w="1345"/>
        <w:gridCol w:w="1485"/>
        <w:gridCol w:w="1152"/>
        <w:gridCol w:w="780"/>
        <w:gridCol w:w="752"/>
        <w:gridCol w:w="970"/>
        <w:gridCol w:w="904"/>
        <w:gridCol w:w="897"/>
      </w:tblGrid>
      <w:tr w:rsidR="004675C8" w:rsidTr="00A35730">
        <w:trPr>
          <w:cnfStyle w:val="100000000000"/>
        </w:trPr>
        <w:tc>
          <w:tcPr>
            <w:tcW w:w="976" w:type="dxa"/>
            <w:tcBorders>
              <w:bottom w:val="nil"/>
              <w:right w:val="nil"/>
            </w:tcBorders>
          </w:tcPr>
          <w:p w:rsidR="00A35730" w:rsidRPr="004675C8" w:rsidRDefault="00A35730" w:rsidP="00897B3C">
            <w:pPr>
              <w:jc w:val="center"/>
              <w:rPr>
                <w:color w:val="000000"/>
                <w:sz w:val="22"/>
                <w:szCs w:val="22"/>
              </w:rPr>
            </w:pPr>
            <w:r w:rsidRPr="004675C8">
              <w:rPr>
                <w:color w:val="000000"/>
                <w:sz w:val="22"/>
                <w:szCs w:val="22"/>
              </w:rPr>
              <w:t>Godina</w:t>
            </w:r>
          </w:p>
        </w:tc>
        <w:tc>
          <w:tcPr>
            <w:tcW w:w="1357" w:type="dxa"/>
            <w:tcBorders>
              <w:left w:val="nil"/>
              <w:bottom w:val="nil"/>
              <w:right w:val="nil"/>
            </w:tcBorders>
          </w:tcPr>
          <w:p w:rsidR="00A35730" w:rsidRPr="004675C8" w:rsidRDefault="00A35730" w:rsidP="00897B3C">
            <w:pPr>
              <w:jc w:val="center"/>
              <w:rPr>
                <w:color w:val="000000"/>
                <w:sz w:val="22"/>
                <w:szCs w:val="22"/>
              </w:rPr>
            </w:pPr>
            <w:r w:rsidRPr="004675C8">
              <w:rPr>
                <w:color w:val="000000"/>
                <w:sz w:val="22"/>
                <w:szCs w:val="22"/>
              </w:rPr>
              <w:t>Nabavljena</w:t>
            </w:r>
          </w:p>
        </w:tc>
        <w:tc>
          <w:tcPr>
            <w:tcW w:w="5062" w:type="dxa"/>
            <w:gridSpan w:val="5"/>
            <w:tcBorders>
              <w:left w:val="nil"/>
              <w:bottom w:val="nil"/>
              <w:right w:val="nil"/>
            </w:tcBorders>
          </w:tcPr>
          <w:p w:rsidR="00A35730" w:rsidRPr="004675C8" w:rsidRDefault="00A35730" w:rsidP="00897B3C">
            <w:pPr>
              <w:jc w:val="center"/>
              <w:rPr>
                <w:color w:val="000000"/>
                <w:sz w:val="22"/>
                <w:szCs w:val="22"/>
              </w:rPr>
            </w:pPr>
            <w:r w:rsidRPr="004675C8">
              <w:rPr>
                <w:color w:val="000000"/>
                <w:sz w:val="22"/>
                <w:szCs w:val="22"/>
              </w:rPr>
              <w:t>Predato potrošačima (GWh)</w:t>
            </w:r>
          </w:p>
        </w:tc>
        <w:tc>
          <w:tcPr>
            <w:tcW w:w="925" w:type="dxa"/>
            <w:tcBorders>
              <w:left w:val="nil"/>
              <w:bottom w:val="nil"/>
              <w:right w:val="nil"/>
            </w:tcBorders>
          </w:tcPr>
          <w:p w:rsidR="00A35730" w:rsidRPr="004675C8" w:rsidRDefault="00A35730" w:rsidP="00897B3C">
            <w:pPr>
              <w:jc w:val="center"/>
              <w:rPr>
                <w:color w:val="000000"/>
                <w:sz w:val="22"/>
                <w:szCs w:val="22"/>
              </w:rPr>
            </w:pPr>
            <w:r w:rsidRPr="004675C8">
              <w:rPr>
                <w:color w:val="000000"/>
                <w:sz w:val="22"/>
                <w:szCs w:val="22"/>
              </w:rPr>
              <w:t>Gubici</w:t>
            </w:r>
          </w:p>
        </w:tc>
        <w:tc>
          <w:tcPr>
            <w:tcW w:w="921" w:type="dxa"/>
            <w:tcBorders>
              <w:left w:val="nil"/>
              <w:bottom w:val="nil"/>
            </w:tcBorders>
          </w:tcPr>
          <w:p w:rsidR="00A35730" w:rsidRPr="004675C8" w:rsidRDefault="00A35730" w:rsidP="00897B3C">
            <w:pPr>
              <w:jc w:val="center"/>
              <w:rPr>
                <w:color w:val="000000"/>
                <w:sz w:val="22"/>
                <w:szCs w:val="22"/>
              </w:rPr>
            </w:pPr>
            <w:r w:rsidRPr="004675C8">
              <w:rPr>
                <w:color w:val="000000"/>
                <w:sz w:val="22"/>
                <w:szCs w:val="22"/>
              </w:rPr>
              <w:t>Gubici</w:t>
            </w:r>
          </w:p>
        </w:tc>
      </w:tr>
      <w:tr w:rsidR="00A35730" w:rsidTr="00A35730">
        <w:tc>
          <w:tcPr>
            <w:tcW w:w="976" w:type="dxa"/>
            <w:tcBorders>
              <w:top w:val="nil"/>
              <w:bottom w:val="nil"/>
              <w:right w:val="nil"/>
            </w:tcBorders>
          </w:tcPr>
          <w:p w:rsidR="003E366C" w:rsidRPr="004675C8" w:rsidRDefault="003E366C" w:rsidP="00897B3C">
            <w:pPr>
              <w:jc w:val="center"/>
              <w:rPr>
                <w:b/>
                <w:color w:val="000000"/>
                <w:sz w:val="22"/>
                <w:szCs w:val="22"/>
              </w:rPr>
            </w:pPr>
          </w:p>
        </w:tc>
        <w:tc>
          <w:tcPr>
            <w:tcW w:w="1357" w:type="dxa"/>
            <w:tcBorders>
              <w:top w:val="nil"/>
              <w:left w:val="nil"/>
              <w:bottom w:val="single" w:sz="4" w:space="0" w:color="auto"/>
              <w:right w:val="nil"/>
            </w:tcBorders>
          </w:tcPr>
          <w:p w:rsidR="003E366C" w:rsidRPr="004675C8" w:rsidRDefault="00A35730" w:rsidP="00897B3C">
            <w:pPr>
              <w:jc w:val="center"/>
              <w:rPr>
                <w:b/>
                <w:color w:val="000000"/>
                <w:sz w:val="22"/>
                <w:szCs w:val="22"/>
              </w:rPr>
            </w:pPr>
            <w:r w:rsidRPr="004675C8">
              <w:rPr>
                <w:b/>
                <w:color w:val="000000"/>
                <w:sz w:val="22"/>
                <w:szCs w:val="22"/>
              </w:rPr>
              <w:t>en.</w:t>
            </w:r>
          </w:p>
        </w:tc>
        <w:tc>
          <w:tcPr>
            <w:tcW w:w="1366" w:type="dxa"/>
            <w:tcBorders>
              <w:top w:val="nil"/>
              <w:left w:val="nil"/>
              <w:bottom w:val="single" w:sz="4" w:space="0" w:color="auto"/>
              <w:right w:val="nil"/>
            </w:tcBorders>
          </w:tcPr>
          <w:p w:rsidR="003E366C" w:rsidRPr="004675C8" w:rsidRDefault="003E366C" w:rsidP="00897B3C">
            <w:pPr>
              <w:jc w:val="center"/>
              <w:rPr>
                <w:b/>
                <w:color w:val="000000"/>
                <w:sz w:val="22"/>
                <w:szCs w:val="22"/>
              </w:rPr>
            </w:pPr>
          </w:p>
        </w:tc>
        <w:tc>
          <w:tcPr>
            <w:tcW w:w="1063" w:type="dxa"/>
            <w:tcBorders>
              <w:top w:val="nil"/>
              <w:left w:val="nil"/>
              <w:bottom w:val="single" w:sz="4" w:space="0" w:color="auto"/>
              <w:right w:val="nil"/>
            </w:tcBorders>
          </w:tcPr>
          <w:p w:rsidR="003E366C" w:rsidRPr="004675C8" w:rsidRDefault="003E366C" w:rsidP="00897B3C">
            <w:pPr>
              <w:jc w:val="center"/>
              <w:rPr>
                <w:b/>
                <w:color w:val="000000"/>
                <w:sz w:val="22"/>
                <w:szCs w:val="22"/>
              </w:rPr>
            </w:pPr>
          </w:p>
        </w:tc>
        <w:tc>
          <w:tcPr>
            <w:tcW w:w="839" w:type="dxa"/>
            <w:tcBorders>
              <w:top w:val="nil"/>
              <w:left w:val="nil"/>
              <w:bottom w:val="single" w:sz="4" w:space="0" w:color="auto"/>
              <w:right w:val="nil"/>
            </w:tcBorders>
          </w:tcPr>
          <w:p w:rsidR="003E366C" w:rsidRPr="004675C8" w:rsidRDefault="003E366C" w:rsidP="00897B3C">
            <w:pPr>
              <w:jc w:val="center"/>
              <w:rPr>
                <w:b/>
                <w:color w:val="000000"/>
                <w:sz w:val="22"/>
                <w:szCs w:val="22"/>
              </w:rPr>
            </w:pPr>
          </w:p>
        </w:tc>
        <w:tc>
          <w:tcPr>
            <w:tcW w:w="839" w:type="dxa"/>
            <w:tcBorders>
              <w:top w:val="nil"/>
              <w:left w:val="nil"/>
              <w:bottom w:val="single" w:sz="4" w:space="0" w:color="auto"/>
              <w:right w:val="nil"/>
            </w:tcBorders>
          </w:tcPr>
          <w:p w:rsidR="003E366C" w:rsidRPr="004675C8" w:rsidRDefault="003E366C" w:rsidP="00897B3C">
            <w:pPr>
              <w:jc w:val="center"/>
              <w:rPr>
                <w:b/>
                <w:color w:val="000000"/>
                <w:sz w:val="22"/>
                <w:szCs w:val="22"/>
              </w:rPr>
            </w:pPr>
          </w:p>
        </w:tc>
        <w:tc>
          <w:tcPr>
            <w:tcW w:w="955" w:type="dxa"/>
            <w:tcBorders>
              <w:top w:val="nil"/>
              <w:left w:val="nil"/>
              <w:bottom w:val="single" w:sz="4" w:space="0" w:color="auto"/>
              <w:right w:val="nil"/>
            </w:tcBorders>
          </w:tcPr>
          <w:p w:rsidR="003E366C" w:rsidRPr="004675C8" w:rsidRDefault="003E366C" w:rsidP="00897B3C">
            <w:pPr>
              <w:jc w:val="center"/>
              <w:rPr>
                <w:b/>
                <w:color w:val="000000"/>
                <w:sz w:val="22"/>
                <w:szCs w:val="22"/>
              </w:rPr>
            </w:pPr>
          </w:p>
        </w:tc>
        <w:tc>
          <w:tcPr>
            <w:tcW w:w="925" w:type="dxa"/>
            <w:tcBorders>
              <w:top w:val="nil"/>
              <w:left w:val="nil"/>
              <w:bottom w:val="single" w:sz="4" w:space="0" w:color="auto"/>
              <w:right w:val="nil"/>
            </w:tcBorders>
          </w:tcPr>
          <w:p w:rsidR="003E366C" w:rsidRPr="004675C8" w:rsidRDefault="003E366C" w:rsidP="00897B3C">
            <w:pPr>
              <w:jc w:val="center"/>
              <w:rPr>
                <w:b/>
                <w:color w:val="000000"/>
                <w:sz w:val="22"/>
                <w:szCs w:val="22"/>
              </w:rPr>
            </w:pPr>
          </w:p>
        </w:tc>
        <w:tc>
          <w:tcPr>
            <w:tcW w:w="921" w:type="dxa"/>
            <w:tcBorders>
              <w:top w:val="nil"/>
              <w:left w:val="nil"/>
              <w:bottom w:val="single" w:sz="4" w:space="0" w:color="auto"/>
            </w:tcBorders>
          </w:tcPr>
          <w:p w:rsidR="003E366C" w:rsidRPr="004675C8" w:rsidRDefault="003E366C" w:rsidP="00897B3C">
            <w:pPr>
              <w:jc w:val="center"/>
              <w:rPr>
                <w:b/>
                <w:color w:val="000000"/>
                <w:sz w:val="22"/>
                <w:szCs w:val="22"/>
              </w:rPr>
            </w:pPr>
          </w:p>
        </w:tc>
      </w:tr>
      <w:tr w:rsidR="004675C8" w:rsidTr="00A35730">
        <w:trPr>
          <w:cnfStyle w:val="000000010000"/>
        </w:trPr>
        <w:tc>
          <w:tcPr>
            <w:tcW w:w="976" w:type="dxa"/>
            <w:tcBorders>
              <w:top w:val="nil"/>
              <w:bottom w:val="nil"/>
              <w:right w:val="nil"/>
            </w:tcBorders>
          </w:tcPr>
          <w:p w:rsidR="003E366C" w:rsidRPr="004675C8" w:rsidRDefault="003E366C" w:rsidP="00897B3C">
            <w:pPr>
              <w:jc w:val="center"/>
              <w:rPr>
                <w:b/>
                <w:color w:val="000000"/>
                <w:sz w:val="22"/>
                <w:szCs w:val="22"/>
              </w:rPr>
            </w:pPr>
          </w:p>
        </w:tc>
        <w:tc>
          <w:tcPr>
            <w:tcW w:w="1357" w:type="dxa"/>
            <w:tcBorders>
              <w:top w:val="single" w:sz="4" w:space="0" w:color="auto"/>
              <w:left w:val="nil"/>
              <w:bottom w:val="nil"/>
              <w:right w:val="nil"/>
            </w:tcBorders>
          </w:tcPr>
          <w:p w:rsidR="003E366C" w:rsidRPr="004675C8" w:rsidRDefault="00A35730" w:rsidP="00897B3C">
            <w:pPr>
              <w:jc w:val="center"/>
              <w:rPr>
                <w:b/>
                <w:color w:val="000000"/>
                <w:sz w:val="22"/>
                <w:szCs w:val="22"/>
              </w:rPr>
            </w:pPr>
            <w:r w:rsidRPr="004675C8">
              <w:rPr>
                <w:b/>
                <w:color w:val="000000"/>
                <w:sz w:val="22"/>
                <w:szCs w:val="22"/>
              </w:rPr>
              <w:t>(GWh)</w:t>
            </w:r>
          </w:p>
        </w:tc>
        <w:tc>
          <w:tcPr>
            <w:tcW w:w="1366" w:type="dxa"/>
            <w:tcBorders>
              <w:top w:val="single" w:sz="4" w:space="0" w:color="auto"/>
              <w:left w:val="nil"/>
              <w:bottom w:val="nil"/>
              <w:right w:val="nil"/>
            </w:tcBorders>
          </w:tcPr>
          <w:p w:rsidR="003E366C" w:rsidRPr="004675C8" w:rsidRDefault="00A35730" w:rsidP="00897B3C">
            <w:pPr>
              <w:jc w:val="center"/>
              <w:rPr>
                <w:b/>
                <w:color w:val="000000"/>
                <w:sz w:val="22"/>
                <w:szCs w:val="22"/>
              </w:rPr>
            </w:pPr>
            <w:r w:rsidRPr="004675C8">
              <w:rPr>
                <w:b/>
                <w:color w:val="000000"/>
                <w:sz w:val="22"/>
                <w:szCs w:val="22"/>
              </w:rPr>
              <w:t>Domaćinstva</w:t>
            </w:r>
          </w:p>
        </w:tc>
        <w:tc>
          <w:tcPr>
            <w:tcW w:w="1063" w:type="dxa"/>
            <w:tcBorders>
              <w:top w:val="single" w:sz="4" w:space="0" w:color="auto"/>
              <w:left w:val="nil"/>
              <w:bottom w:val="nil"/>
              <w:right w:val="nil"/>
            </w:tcBorders>
          </w:tcPr>
          <w:p w:rsidR="003E366C" w:rsidRPr="004675C8" w:rsidRDefault="00A35730" w:rsidP="00897B3C">
            <w:pPr>
              <w:jc w:val="center"/>
              <w:rPr>
                <w:b/>
                <w:color w:val="000000"/>
                <w:sz w:val="22"/>
                <w:szCs w:val="22"/>
              </w:rPr>
            </w:pPr>
            <w:r w:rsidRPr="004675C8">
              <w:rPr>
                <w:b/>
                <w:color w:val="000000"/>
                <w:sz w:val="22"/>
                <w:szCs w:val="22"/>
              </w:rPr>
              <w:t>Ostala</w:t>
            </w:r>
          </w:p>
        </w:tc>
        <w:tc>
          <w:tcPr>
            <w:tcW w:w="839" w:type="dxa"/>
            <w:tcBorders>
              <w:top w:val="single" w:sz="4" w:space="0" w:color="auto"/>
              <w:left w:val="nil"/>
              <w:bottom w:val="nil"/>
              <w:right w:val="nil"/>
            </w:tcBorders>
          </w:tcPr>
          <w:p w:rsidR="003E366C" w:rsidRPr="004675C8" w:rsidRDefault="00A35730" w:rsidP="00897B3C">
            <w:pPr>
              <w:jc w:val="center"/>
              <w:rPr>
                <w:b/>
                <w:color w:val="000000"/>
                <w:sz w:val="22"/>
                <w:szCs w:val="22"/>
              </w:rPr>
            </w:pPr>
            <w:r w:rsidRPr="004675C8">
              <w:rPr>
                <w:b/>
                <w:color w:val="000000"/>
                <w:sz w:val="22"/>
                <w:szCs w:val="22"/>
              </w:rPr>
              <w:t>10 kV</w:t>
            </w:r>
          </w:p>
        </w:tc>
        <w:tc>
          <w:tcPr>
            <w:tcW w:w="839" w:type="dxa"/>
            <w:tcBorders>
              <w:top w:val="single" w:sz="4" w:space="0" w:color="auto"/>
              <w:left w:val="nil"/>
              <w:bottom w:val="nil"/>
              <w:right w:val="nil"/>
            </w:tcBorders>
          </w:tcPr>
          <w:p w:rsidR="003E366C" w:rsidRPr="004675C8" w:rsidRDefault="00A35730" w:rsidP="00897B3C">
            <w:pPr>
              <w:jc w:val="center"/>
              <w:rPr>
                <w:b/>
                <w:color w:val="000000"/>
                <w:sz w:val="22"/>
                <w:szCs w:val="22"/>
              </w:rPr>
            </w:pPr>
            <w:r w:rsidRPr="004675C8">
              <w:rPr>
                <w:b/>
                <w:color w:val="000000"/>
                <w:sz w:val="22"/>
                <w:szCs w:val="22"/>
              </w:rPr>
              <w:t>35 kV</w:t>
            </w:r>
          </w:p>
        </w:tc>
        <w:tc>
          <w:tcPr>
            <w:tcW w:w="955" w:type="dxa"/>
            <w:tcBorders>
              <w:top w:val="single" w:sz="4" w:space="0" w:color="auto"/>
              <w:left w:val="nil"/>
              <w:bottom w:val="nil"/>
              <w:right w:val="nil"/>
            </w:tcBorders>
          </w:tcPr>
          <w:p w:rsidR="003E366C" w:rsidRPr="004675C8" w:rsidRDefault="00A35730" w:rsidP="00897B3C">
            <w:pPr>
              <w:jc w:val="center"/>
              <w:rPr>
                <w:b/>
                <w:color w:val="000000"/>
                <w:sz w:val="22"/>
                <w:szCs w:val="22"/>
              </w:rPr>
            </w:pPr>
            <w:r w:rsidRPr="004675C8">
              <w:rPr>
                <w:b/>
                <w:color w:val="000000"/>
                <w:sz w:val="22"/>
                <w:szCs w:val="22"/>
              </w:rPr>
              <w:t>Ukupno</w:t>
            </w:r>
          </w:p>
        </w:tc>
        <w:tc>
          <w:tcPr>
            <w:tcW w:w="925" w:type="dxa"/>
            <w:tcBorders>
              <w:top w:val="single" w:sz="4" w:space="0" w:color="auto"/>
              <w:left w:val="nil"/>
              <w:bottom w:val="nil"/>
              <w:right w:val="nil"/>
            </w:tcBorders>
          </w:tcPr>
          <w:p w:rsidR="003E366C" w:rsidRPr="004675C8" w:rsidRDefault="00A35730" w:rsidP="00897B3C">
            <w:pPr>
              <w:jc w:val="center"/>
              <w:rPr>
                <w:b/>
                <w:color w:val="000000"/>
                <w:sz w:val="22"/>
                <w:szCs w:val="22"/>
              </w:rPr>
            </w:pPr>
            <w:r w:rsidRPr="004675C8">
              <w:rPr>
                <w:b/>
                <w:color w:val="000000"/>
                <w:sz w:val="22"/>
                <w:szCs w:val="22"/>
              </w:rPr>
              <w:t>(GWh)</w:t>
            </w:r>
          </w:p>
        </w:tc>
        <w:tc>
          <w:tcPr>
            <w:tcW w:w="921" w:type="dxa"/>
            <w:tcBorders>
              <w:top w:val="single" w:sz="4" w:space="0" w:color="auto"/>
              <w:left w:val="nil"/>
              <w:bottom w:val="nil"/>
            </w:tcBorders>
          </w:tcPr>
          <w:p w:rsidR="003E366C" w:rsidRPr="004675C8" w:rsidRDefault="00A35730" w:rsidP="00897B3C">
            <w:pPr>
              <w:jc w:val="center"/>
              <w:rPr>
                <w:b/>
                <w:color w:val="000000"/>
                <w:sz w:val="22"/>
                <w:szCs w:val="22"/>
              </w:rPr>
            </w:pPr>
            <w:r w:rsidRPr="004675C8">
              <w:rPr>
                <w:b/>
                <w:color w:val="000000"/>
                <w:sz w:val="22"/>
                <w:szCs w:val="22"/>
              </w:rPr>
              <w:t>(%)</w:t>
            </w:r>
          </w:p>
        </w:tc>
      </w:tr>
      <w:tr w:rsidR="00A35730" w:rsidTr="00A35730">
        <w:tc>
          <w:tcPr>
            <w:tcW w:w="976" w:type="dxa"/>
            <w:tcBorders>
              <w:top w:val="nil"/>
              <w:right w:val="nil"/>
            </w:tcBorders>
          </w:tcPr>
          <w:p w:rsidR="003E366C" w:rsidRPr="004675C8" w:rsidRDefault="003E366C" w:rsidP="00897B3C">
            <w:pPr>
              <w:jc w:val="center"/>
              <w:rPr>
                <w:b/>
                <w:color w:val="000000"/>
                <w:sz w:val="22"/>
                <w:szCs w:val="22"/>
              </w:rPr>
            </w:pPr>
          </w:p>
        </w:tc>
        <w:tc>
          <w:tcPr>
            <w:tcW w:w="1357" w:type="dxa"/>
            <w:tcBorders>
              <w:top w:val="nil"/>
              <w:left w:val="nil"/>
              <w:right w:val="nil"/>
            </w:tcBorders>
          </w:tcPr>
          <w:p w:rsidR="003E366C" w:rsidRPr="004675C8" w:rsidRDefault="003E366C" w:rsidP="00897B3C">
            <w:pPr>
              <w:jc w:val="center"/>
              <w:rPr>
                <w:b/>
                <w:color w:val="000000"/>
                <w:sz w:val="22"/>
                <w:szCs w:val="22"/>
              </w:rPr>
            </w:pPr>
          </w:p>
        </w:tc>
        <w:tc>
          <w:tcPr>
            <w:tcW w:w="1366" w:type="dxa"/>
            <w:tcBorders>
              <w:top w:val="nil"/>
              <w:left w:val="nil"/>
              <w:right w:val="nil"/>
            </w:tcBorders>
          </w:tcPr>
          <w:p w:rsidR="003E366C" w:rsidRPr="004675C8" w:rsidRDefault="003E366C" w:rsidP="00897B3C">
            <w:pPr>
              <w:jc w:val="center"/>
              <w:rPr>
                <w:b/>
                <w:color w:val="000000"/>
                <w:sz w:val="22"/>
                <w:szCs w:val="22"/>
              </w:rPr>
            </w:pPr>
          </w:p>
        </w:tc>
        <w:tc>
          <w:tcPr>
            <w:tcW w:w="1063" w:type="dxa"/>
            <w:tcBorders>
              <w:top w:val="nil"/>
              <w:left w:val="nil"/>
              <w:right w:val="nil"/>
            </w:tcBorders>
          </w:tcPr>
          <w:p w:rsidR="003E366C" w:rsidRPr="004675C8" w:rsidRDefault="00A35730" w:rsidP="00897B3C">
            <w:pPr>
              <w:jc w:val="center"/>
              <w:rPr>
                <w:b/>
                <w:color w:val="000000"/>
                <w:sz w:val="22"/>
                <w:szCs w:val="22"/>
              </w:rPr>
            </w:pPr>
            <w:r w:rsidRPr="004675C8">
              <w:rPr>
                <w:b/>
                <w:color w:val="000000"/>
                <w:sz w:val="22"/>
                <w:szCs w:val="22"/>
              </w:rPr>
              <w:t>potrošnja</w:t>
            </w:r>
          </w:p>
        </w:tc>
        <w:tc>
          <w:tcPr>
            <w:tcW w:w="839" w:type="dxa"/>
            <w:tcBorders>
              <w:top w:val="nil"/>
              <w:left w:val="nil"/>
              <w:right w:val="nil"/>
            </w:tcBorders>
          </w:tcPr>
          <w:p w:rsidR="003E366C" w:rsidRPr="004675C8" w:rsidRDefault="003E366C" w:rsidP="00897B3C">
            <w:pPr>
              <w:jc w:val="center"/>
              <w:rPr>
                <w:b/>
                <w:color w:val="000000"/>
                <w:sz w:val="22"/>
                <w:szCs w:val="22"/>
              </w:rPr>
            </w:pPr>
          </w:p>
        </w:tc>
        <w:tc>
          <w:tcPr>
            <w:tcW w:w="839" w:type="dxa"/>
            <w:tcBorders>
              <w:top w:val="nil"/>
              <w:left w:val="nil"/>
              <w:right w:val="nil"/>
            </w:tcBorders>
          </w:tcPr>
          <w:p w:rsidR="003E366C" w:rsidRPr="004675C8" w:rsidRDefault="003E366C" w:rsidP="00897B3C">
            <w:pPr>
              <w:jc w:val="center"/>
              <w:rPr>
                <w:b/>
                <w:color w:val="000000"/>
                <w:sz w:val="22"/>
                <w:szCs w:val="22"/>
              </w:rPr>
            </w:pPr>
          </w:p>
        </w:tc>
        <w:tc>
          <w:tcPr>
            <w:tcW w:w="955" w:type="dxa"/>
            <w:tcBorders>
              <w:top w:val="nil"/>
              <w:left w:val="nil"/>
              <w:right w:val="nil"/>
            </w:tcBorders>
          </w:tcPr>
          <w:p w:rsidR="003E366C" w:rsidRPr="004675C8" w:rsidRDefault="003E366C" w:rsidP="00897B3C">
            <w:pPr>
              <w:jc w:val="center"/>
              <w:rPr>
                <w:b/>
                <w:color w:val="000000"/>
                <w:sz w:val="22"/>
                <w:szCs w:val="22"/>
              </w:rPr>
            </w:pPr>
          </w:p>
        </w:tc>
        <w:tc>
          <w:tcPr>
            <w:tcW w:w="925" w:type="dxa"/>
            <w:tcBorders>
              <w:top w:val="nil"/>
              <w:left w:val="nil"/>
              <w:right w:val="nil"/>
            </w:tcBorders>
          </w:tcPr>
          <w:p w:rsidR="003E366C" w:rsidRPr="004675C8" w:rsidRDefault="003E366C" w:rsidP="00897B3C">
            <w:pPr>
              <w:jc w:val="center"/>
              <w:rPr>
                <w:b/>
                <w:color w:val="000000"/>
                <w:sz w:val="22"/>
                <w:szCs w:val="22"/>
              </w:rPr>
            </w:pPr>
          </w:p>
        </w:tc>
        <w:tc>
          <w:tcPr>
            <w:tcW w:w="921" w:type="dxa"/>
            <w:tcBorders>
              <w:top w:val="nil"/>
              <w:left w:val="nil"/>
            </w:tcBorders>
          </w:tcPr>
          <w:p w:rsidR="003E366C" w:rsidRPr="004675C8" w:rsidRDefault="003E366C" w:rsidP="00897B3C">
            <w:pPr>
              <w:jc w:val="center"/>
              <w:rPr>
                <w:b/>
                <w:color w:val="000000"/>
                <w:sz w:val="22"/>
                <w:szCs w:val="22"/>
              </w:rPr>
            </w:pPr>
          </w:p>
        </w:tc>
      </w:tr>
      <w:tr w:rsidR="00A35730" w:rsidTr="00A35730">
        <w:trPr>
          <w:cnfStyle w:val="000000010000"/>
        </w:trPr>
        <w:tc>
          <w:tcPr>
            <w:tcW w:w="976" w:type="dxa"/>
          </w:tcPr>
          <w:p w:rsidR="003E366C" w:rsidRPr="004675C8" w:rsidRDefault="00A35730" w:rsidP="004675C8">
            <w:pPr>
              <w:jc w:val="center"/>
              <w:rPr>
                <w:color w:val="000000"/>
                <w:sz w:val="22"/>
                <w:szCs w:val="22"/>
              </w:rPr>
            </w:pPr>
            <w:r w:rsidRPr="004675C8">
              <w:rPr>
                <w:color w:val="000000"/>
                <w:sz w:val="22"/>
                <w:szCs w:val="22"/>
              </w:rPr>
              <w:t>2006</w:t>
            </w:r>
          </w:p>
        </w:tc>
        <w:tc>
          <w:tcPr>
            <w:tcW w:w="1357" w:type="dxa"/>
          </w:tcPr>
          <w:p w:rsidR="003E366C" w:rsidRPr="004675C8" w:rsidRDefault="00A35730" w:rsidP="004675C8">
            <w:pPr>
              <w:jc w:val="center"/>
              <w:rPr>
                <w:color w:val="000000"/>
                <w:sz w:val="22"/>
                <w:szCs w:val="22"/>
              </w:rPr>
            </w:pPr>
            <w:r w:rsidRPr="004675C8">
              <w:rPr>
                <w:color w:val="000000"/>
                <w:sz w:val="22"/>
                <w:szCs w:val="22"/>
              </w:rPr>
              <w:t>261</w:t>
            </w:r>
          </w:p>
        </w:tc>
        <w:tc>
          <w:tcPr>
            <w:tcW w:w="1366" w:type="dxa"/>
          </w:tcPr>
          <w:p w:rsidR="003E366C" w:rsidRPr="004675C8" w:rsidRDefault="00A35730" w:rsidP="004675C8">
            <w:pPr>
              <w:jc w:val="center"/>
              <w:rPr>
                <w:color w:val="000000"/>
                <w:sz w:val="22"/>
                <w:szCs w:val="22"/>
              </w:rPr>
            </w:pPr>
            <w:r w:rsidRPr="004675C8">
              <w:rPr>
                <w:color w:val="000000"/>
                <w:sz w:val="22"/>
                <w:szCs w:val="22"/>
              </w:rPr>
              <w:t>118.6</w:t>
            </w:r>
          </w:p>
        </w:tc>
        <w:tc>
          <w:tcPr>
            <w:tcW w:w="1063" w:type="dxa"/>
          </w:tcPr>
          <w:p w:rsidR="003E366C" w:rsidRPr="004675C8" w:rsidRDefault="00131144" w:rsidP="004675C8">
            <w:pPr>
              <w:jc w:val="center"/>
              <w:rPr>
                <w:color w:val="000000"/>
                <w:sz w:val="22"/>
                <w:szCs w:val="22"/>
              </w:rPr>
            </w:pPr>
            <w:r w:rsidRPr="004675C8">
              <w:rPr>
                <w:color w:val="000000"/>
                <w:sz w:val="22"/>
                <w:szCs w:val="22"/>
              </w:rPr>
              <w:t>33.5</w:t>
            </w:r>
          </w:p>
        </w:tc>
        <w:tc>
          <w:tcPr>
            <w:tcW w:w="839" w:type="dxa"/>
          </w:tcPr>
          <w:p w:rsidR="003E366C" w:rsidRPr="004675C8" w:rsidRDefault="00131144" w:rsidP="004675C8">
            <w:pPr>
              <w:jc w:val="center"/>
              <w:rPr>
                <w:color w:val="000000"/>
                <w:sz w:val="22"/>
                <w:szCs w:val="22"/>
              </w:rPr>
            </w:pPr>
            <w:r w:rsidRPr="004675C8">
              <w:rPr>
                <w:color w:val="000000"/>
                <w:sz w:val="22"/>
                <w:szCs w:val="22"/>
              </w:rPr>
              <w:t>25.4</w:t>
            </w:r>
          </w:p>
        </w:tc>
        <w:tc>
          <w:tcPr>
            <w:tcW w:w="839" w:type="dxa"/>
          </w:tcPr>
          <w:p w:rsidR="003E366C" w:rsidRPr="004675C8" w:rsidRDefault="00131144" w:rsidP="004675C8">
            <w:pPr>
              <w:jc w:val="center"/>
              <w:rPr>
                <w:color w:val="000000"/>
                <w:sz w:val="22"/>
                <w:szCs w:val="22"/>
              </w:rPr>
            </w:pPr>
            <w:r w:rsidRPr="004675C8">
              <w:rPr>
                <w:color w:val="000000"/>
                <w:sz w:val="22"/>
                <w:szCs w:val="22"/>
              </w:rPr>
              <w:t>4.9</w:t>
            </w:r>
          </w:p>
        </w:tc>
        <w:tc>
          <w:tcPr>
            <w:tcW w:w="955" w:type="dxa"/>
          </w:tcPr>
          <w:p w:rsidR="003E366C" w:rsidRPr="004675C8" w:rsidRDefault="00A35730" w:rsidP="004675C8">
            <w:pPr>
              <w:jc w:val="center"/>
              <w:rPr>
                <w:color w:val="000000"/>
                <w:sz w:val="22"/>
                <w:szCs w:val="22"/>
              </w:rPr>
            </w:pPr>
            <w:r w:rsidRPr="004675C8">
              <w:rPr>
                <w:color w:val="000000"/>
                <w:sz w:val="22"/>
                <w:szCs w:val="22"/>
              </w:rPr>
              <w:t>182</w:t>
            </w:r>
          </w:p>
        </w:tc>
        <w:tc>
          <w:tcPr>
            <w:tcW w:w="925" w:type="dxa"/>
          </w:tcPr>
          <w:p w:rsidR="003E366C" w:rsidRPr="004675C8" w:rsidRDefault="00131144" w:rsidP="004675C8">
            <w:pPr>
              <w:jc w:val="center"/>
              <w:rPr>
                <w:color w:val="000000"/>
                <w:sz w:val="22"/>
                <w:szCs w:val="22"/>
              </w:rPr>
            </w:pPr>
            <w:r w:rsidRPr="004675C8">
              <w:rPr>
                <w:color w:val="000000"/>
                <w:sz w:val="22"/>
                <w:szCs w:val="22"/>
              </w:rPr>
              <w:t>82</w:t>
            </w:r>
          </w:p>
        </w:tc>
        <w:tc>
          <w:tcPr>
            <w:tcW w:w="921" w:type="dxa"/>
          </w:tcPr>
          <w:p w:rsidR="003E366C" w:rsidRPr="004675C8" w:rsidRDefault="004675C8" w:rsidP="004675C8">
            <w:pPr>
              <w:jc w:val="center"/>
              <w:rPr>
                <w:color w:val="000000"/>
                <w:sz w:val="22"/>
                <w:szCs w:val="22"/>
              </w:rPr>
            </w:pPr>
            <w:r w:rsidRPr="004675C8">
              <w:rPr>
                <w:color w:val="000000"/>
                <w:sz w:val="22"/>
                <w:szCs w:val="22"/>
              </w:rPr>
              <w:t>31.4</w:t>
            </w:r>
          </w:p>
        </w:tc>
      </w:tr>
      <w:tr w:rsidR="00A35730" w:rsidTr="00A35730">
        <w:tc>
          <w:tcPr>
            <w:tcW w:w="976" w:type="dxa"/>
          </w:tcPr>
          <w:p w:rsidR="003E366C" w:rsidRPr="004675C8" w:rsidRDefault="00A35730" w:rsidP="004675C8">
            <w:pPr>
              <w:jc w:val="center"/>
              <w:rPr>
                <w:color w:val="000000"/>
                <w:sz w:val="22"/>
                <w:szCs w:val="22"/>
              </w:rPr>
            </w:pPr>
            <w:r w:rsidRPr="004675C8">
              <w:rPr>
                <w:color w:val="000000"/>
                <w:sz w:val="22"/>
                <w:szCs w:val="22"/>
              </w:rPr>
              <w:t>2007</w:t>
            </w:r>
          </w:p>
        </w:tc>
        <w:tc>
          <w:tcPr>
            <w:tcW w:w="1357" w:type="dxa"/>
          </w:tcPr>
          <w:p w:rsidR="003E366C" w:rsidRPr="004675C8" w:rsidRDefault="00A35730" w:rsidP="004675C8">
            <w:pPr>
              <w:jc w:val="center"/>
              <w:rPr>
                <w:color w:val="000000"/>
                <w:sz w:val="22"/>
                <w:szCs w:val="22"/>
              </w:rPr>
            </w:pPr>
            <w:r w:rsidRPr="004675C8">
              <w:rPr>
                <w:color w:val="000000"/>
                <w:sz w:val="22"/>
                <w:szCs w:val="22"/>
              </w:rPr>
              <w:t>245</w:t>
            </w:r>
          </w:p>
        </w:tc>
        <w:tc>
          <w:tcPr>
            <w:tcW w:w="1366" w:type="dxa"/>
          </w:tcPr>
          <w:p w:rsidR="003E366C" w:rsidRPr="004675C8" w:rsidRDefault="00A35730" w:rsidP="004675C8">
            <w:pPr>
              <w:jc w:val="center"/>
              <w:rPr>
                <w:color w:val="000000"/>
                <w:sz w:val="22"/>
                <w:szCs w:val="22"/>
              </w:rPr>
            </w:pPr>
            <w:r w:rsidRPr="004675C8">
              <w:rPr>
                <w:color w:val="000000"/>
                <w:sz w:val="22"/>
                <w:szCs w:val="22"/>
              </w:rPr>
              <w:t>116.4</w:t>
            </w:r>
          </w:p>
        </w:tc>
        <w:tc>
          <w:tcPr>
            <w:tcW w:w="1063" w:type="dxa"/>
          </w:tcPr>
          <w:p w:rsidR="003E366C" w:rsidRPr="004675C8" w:rsidRDefault="00131144" w:rsidP="004675C8">
            <w:pPr>
              <w:jc w:val="center"/>
              <w:rPr>
                <w:color w:val="000000"/>
                <w:sz w:val="22"/>
                <w:szCs w:val="22"/>
              </w:rPr>
            </w:pPr>
            <w:r w:rsidRPr="004675C8">
              <w:rPr>
                <w:color w:val="000000"/>
                <w:sz w:val="22"/>
                <w:szCs w:val="22"/>
              </w:rPr>
              <w:t>37.6</w:t>
            </w:r>
          </w:p>
        </w:tc>
        <w:tc>
          <w:tcPr>
            <w:tcW w:w="839" w:type="dxa"/>
          </w:tcPr>
          <w:p w:rsidR="003E366C" w:rsidRPr="004675C8" w:rsidRDefault="00131144" w:rsidP="004675C8">
            <w:pPr>
              <w:jc w:val="center"/>
              <w:rPr>
                <w:color w:val="000000"/>
                <w:sz w:val="22"/>
                <w:szCs w:val="22"/>
              </w:rPr>
            </w:pPr>
            <w:r w:rsidRPr="004675C8">
              <w:rPr>
                <w:color w:val="000000"/>
                <w:sz w:val="22"/>
                <w:szCs w:val="22"/>
              </w:rPr>
              <w:t>27.6</w:t>
            </w:r>
          </w:p>
        </w:tc>
        <w:tc>
          <w:tcPr>
            <w:tcW w:w="839" w:type="dxa"/>
          </w:tcPr>
          <w:p w:rsidR="003E366C" w:rsidRPr="004675C8" w:rsidRDefault="00131144" w:rsidP="004675C8">
            <w:pPr>
              <w:jc w:val="center"/>
              <w:rPr>
                <w:color w:val="000000"/>
                <w:sz w:val="22"/>
                <w:szCs w:val="22"/>
              </w:rPr>
            </w:pPr>
            <w:r w:rsidRPr="004675C8">
              <w:rPr>
                <w:color w:val="000000"/>
                <w:sz w:val="22"/>
                <w:szCs w:val="22"/>
              </w:rPr>
              <w:t>4.9</w:t>
            </w:r>
          </w:p>
        </w:tc>
        <w:tc>
          <w:tcPr>
            <w:tcW w:w="955" w:type="dxa"/>
          </w:tcPr>
          <w:p w:rsidR="003E366C" w:rsidRPr="004675C8" w:rsidRDefault="00A35730" w:rsidP="004675C8">
            <w:pPr>
              <w:jc w:val="center"/>
              <w:rPr>
                <w:color w:val="000000"/>
                <w:sz w:val="22"/>
                <w:szCs w:val="22"/>
              </w:rPr>
            </w:pPr>
            <w:r w:rsidRPr="004675C8">
              <w:rPr>
                <w:color w:val="000000"/>
                <w:sz w:val="22"/>
                <w:szCs w:val="22"/>
              </w:rPr>
              <w:t>186</w:t>
            </w:r>
          </w:p>
        </w:tc>
        <w:tc>
          <w:tcPr>
            <w:tcW w:w="925" w:type="dxa"/>
          </w:tcPr>
          <w:p w:rsidR="003E366C" w:rsidRPr="004675C8" w:rsidRDefault="00131144" w:rsidP="004675C8">
            <w:pPr>
              <w:jc w:val="center"/>
              <w:rPr>
                <w:color w:val="000000"/>
                <w:sz w:val="22"/>
                <w:szCs w:val="22"/>
              </w:rPr>
            </w:pPr>
            <w:r w:rsidRPr="004675C8">
              <w:rPr>
                <w:color w:val="000000"/>
                <w:sz w:val="22"/>
                <w:szCs w:val="22"/>
              </w:rPr>
              <w:t>62</w:t>
            </w:r>
          </w:p>
        </w:tc>
        <w:tc>
          <w:tcPr>
            <w:tcW w:w="921" w:type="dxa"/>
          </w:tcPr>
          <w:p w:rsidR="003E366C" w:rsidRPr="004675C8" w:rsidRDefault="004675C8" w:rsidP="004675C8">
            <w:pPr>
              <w:jc w:val="center"/>
              <w:rPr>
                <w:color w:val="000000"/>
                <w:sz w:val="22"/>
                <w:szCs w:val="22"/>
              </w:rPr>
            </w:pPr>
            <w:r w:rsidRPr="004675C8">
              <w:rPr>
                <w:color w:val="000000"/>
                <w:sz w:val="22"/>
                <w:szCs w:val="22"/>
              </w:rPr>
              <w:t>26.1</w:t>
            </w:r>
          </w:p>
        </w:tc>
      </w:tr>
      <w:tr w:rsidR="00A35730" w:rsidTr="00A35730">
        <w:trPr>
          <w:cnfStyle w:val="000000010000"/>
        </w:trPr>
        <w:tc>
          <w:tcPr>
            <w:tcW w:w="976" w:type="dxa"/>
          </w:tcPr>
          <w:p w:rsidR="003E366C" w:rsidRPr="004675C8" w:rsidRDefault="00A35730" w:rsidP="004675C8">
            <w:pPr>
              <w:jc w:val="center"/>
              <w:rPr>
                <w:color w:val="000000"/>
                <w:sz w:val="22"/>
                <w:szCs w:val="22"/>
              </w:rPr>
            </w:pPr>
            <w:r w:rsidRPr="004675C8">
              <w:rPr>
                <w:color w:val="000000"/>
                <w:sz w:val="22"/>
                <w:szCs w:val="22"/>
              </w:rPr>
              <w:t>2008</w:t>
            </w:r>
          </w:p>
        </w:tc>
        <w:tc>
          <w:tcPr>
            <w:tcW w:w="1357" w:type="dxa"/>
          </w:tcPr>
          <w:p w:rsidR="003E366C" w:rsidRPr="004675C8" w:rsidRDefault="00A35730" w:rsidP="004675C8">
            <w:pPr>
              <w:jc w:val="center"/>
              <w:rPr>
                <w:color w:val="000000"/>
                <w:sz w:val="22"/>
                <w:szCs w:val="22"/>
              </w:rPr>
            </w:pPr>
            <w:r w:rsidRPr="004675C8">
              <w:rPr>
                <w:color w:val="000000"/>
                <w:sz w:val="22"/>
                <w:szCs w:val="22"/>
              </w:rPr>
              <w:t>261</w:t>
            </w:r>
          </w:p>
        </w:tc>
        <w:tc>
          <w:tcPr>
            <w:tcW w:w="1366" w:type="dxa"/>
          </w:tcPr>
          <w:p w:rsidR="003E366C" w:rsidRPr="004675C8" w:rsidRDefault="00A35730" w:rsidP="004675C8">
            <w:pPr>
              <w:jc w:val="center"/>
              <w:rPr>
                <w:color w:val="000000"/>
                <w:sz w:val="22"/>
                <w:szCs w:val="22"/>
              </w:rPr>
            </w:pPr>
            <w:r w:rsidRPr="004675C8">
              <w:rPr>
                <w:color w:val="000000"/>
                <w:sz w:val="22"/>
                <w:szCs w:val="22"/>
              </w:rPr>
              <w:t>117.4</w:t>
            </w:r>
          </w:p>
        </w:tc>
        <w:tc>
          <w:tcPr>
            <w:tcW w:w="1063" w:type="dxa"/>
          </w:tcPr>
          <w:p w:rsidR="003E366C" w:rsidRPr="004675C8" w:rsidRDefault="00131144" w:rsidP="004675C8">
            <w:pPr>
              <w:jc w:val="center"/>
              <w:rPr>
                <w:color w:val="000000"/>
                <w:sz w:val="22"/>
                <w:szCs w:val="22"/>
              </w:rPr>
            </w:pPr>
            <w:r w:rsidRPr="004675C8">
              <w:rPr>
                <w:color w:val="000000"/>
                <w:sz w:val="22"/>
                <w:szCs w:val="22"/>
              </w:rPr>
              <w:t>37.5</w:t>
            </w:r>
          </w:p>
        </w:tc>
        <w:tc>
          <w:tcPr>
            <w:tcW w:w="839" w:type="dxa"/>
          </w:tcPr>
          <w:p w:rsidR="003E366C" w:rsidRPr="004675C8" w:rsidRDefault="00131144" w:rsidP="004675C8">
            <w:pPr>
              <w:jc w:val="center"/>
              <w:rPr>
                <w:color w:val="000000"/>
                <w:sz w:val="22"/>
                <w:szCs w:val="22"/>
              </w:rPr>
            </w:pPr>
            <w:r w:rsidRPr="004675C8">
              <w:rPr>
                <w:color w:val="000000"/>
                <w:sz w:val="22"/>
                <w:szCs w:val="22"/>
              </w:rPr>
              <w:t>30</w:t>
            </w:r>
          </w:p>
        </w:tc>
        <w:tc>
          <w:tcPr>
            <w:tcW w:w="839" w:type="dxa"/>
          </w:tcPr>
          <w:p w:rsidR="003E366C" w:rsidRPr="004675C8" w:rsidRDefault="00131144" w:rsidP="004675C8">
            <w:pPr>
              <w:jc w:val="center"/>
              <w:rPr>
                <w:color w:val="000000"/>
                <w:sz w:val="22"/>
                <w:szCs w:val="22"/>
              </w:rPr>
            </w:pPr>
            <w:r w:rsidRPr="004675C8">
              <w:rPr>
                <w:color w:val="000000"/>
                <w:sz w:val="22"/>
                <w:szCs w:val="22"/>
              </w:rPr>
              <w:t>4.6</w:t>
            </w:r>
          </w:p>
        </w:tc>
        <w:tc>
          <w:tcPr>
            <w:tcW w:w="955" w:type="dxa"/>
          </w:tcPr>
          <w:p w:rsidR="003E366C" w:rsidRPr="004675C8" w:rsidRDefault="00A35730" w:rsidP="004675C8">
            <w:pPr>
              <w:jc w:val="center"/>
              <w:rPr>
                <w:color w:val="000000"/>
                <w:sz w:val="22"/>
                <w:szCs w:val="22"/>
              </w:rPr>
            </w:pPr>
            <w:r w:rsidRPr="004675C8">
              <w:rPr>
                <w:color w:val="000000"/>
                <w:sz w:val="22"/>
                <w:szCs w:val="22"/>
              </w:rPr>
              <w:t>189</w:t>
            </w:r>
          </w:p>
        </w:tc>
        <w:tc>
          <w:tcPr>
            <w:tcW w:w="925" w:type="dxa"/>
          </w:tcPr>
          <w:p w:rsidR="003E366C" w:rsidRPr="004675C8" w:rsidRDefault="00131144" w:rsidP="004675C8">
            <w:pPr>
              <w:jc w:val="center"/>
              <w:rPr>
                <w:color w:val="000000"/>
                <w:sz w:val="22"/>
                <w:szCs w:val="22"/>
              </w:rPr>
            </w:pPr>
            <w:r w:rsidRPr="004675C8">
              <w:rPr>
                <w:color w:val="000000"/>
                <w:sz w:val="22"/>
                <w:szCs w:val="22"/>
              </w:rPr>
              <w:t>74</w:t>
            </w:r>
          </w:p>
        </w:tc>
        <w:tc>
          <w:tcPr>
            <w:tcW w:w="921" w:type="dxa"/>
          </w:tcPr>
          <w:p w:rsidR="003E366C" w:rsidRPr="004675C8" w:rsidRDefault="004675C8" w:rsidP="004675C8">
            <w:pPr>
              <w:jc w:val="center"/>
              <w:rPr>
                <w:color w:val="000000"/>
                <w:sz w:val="22"/>
                <w:szCs w:val="22"/>
              </w:rPr>
            </w:pPr>
            <w:r w:rsidRPr="004675C8">
              <w:rPr>
                <w:color w:val="000000"/>
                <w:sz w:val="22"/>
                <w:szCs w:val="22"/>
              </w:rPr>
              <w:t>28.3</w:t>
            </w:r>
          </w:p>
        </w:tc>
      </w:tr>
      <w:tr w:rsidR="00A35730" w:rsidTr="00A35730">
        <w:tc>
          <w:tcPr>
            <w:tcW w:w="976" w:type="dxa"/>
          </w:tcPr>
          <w:p w:rsidR="003E366C" w:rsidRPr="004675C8" w:rsidRDefault="00A35730" w:rsidP="004675C8">
            <w:pPr>
              <w:jc w:val="center"/>
              <w:rPr>
                <w:color w:val="000000"/>
                <w:sz w:val="22"/>
                <w:szCs w:val="22"/>
              </w:rPr>
            </w:pPr>
            <w:r w:rsidRPr="004675C8">
              <w:rPr>
                <w:color w:val="000000"/>
                <w:sz w:val="22"/>
                <w:szCs w:val="22"/>
              </w:rPr>
              <w:t>2009</w:t>
            </w:r>
          </w:p>
        </w:tc>
        <w:tc>
          <w:tcPr>
            <w:tcW w:w="1357" w:type="dxa"/>
          </w:tcPr>
          <w:p w:rsidR="003E366C" w:rsidRPr="004675C8" w:rsidRDefault="00A35730" w:rsidP="004675C8">
            <w:pPr>
              <w:jc w:val="center"/>
              <w:rPr>
                <w:color w:val="000000"/>
                <w:sz w:val="22"/>
                <w:szCs w:val="22"/>
              </w:rPr>
            </w:pPr>
            <w:r w:rsidRPr="004675C8">
              <w:rPr>
                <w:color w:val="000000"/>
                <w:sz w:val="22"/>
                <w:szCs w:val="22"/>
              </w:rPr>
              <w:t>258</w:t>
            </w:r>
          </w:p>
        </w:tc>
        <w:tc>
          <w:tcPr>
            <w:tcW w:w="1366" w:type="dxa"/>
          </w:tcPr>
          <w:p w:rsidR="003E366C" w:rsidRPr="004675C8" w:rsidRDefault="00131144" w:rsidP="004675C8">
            <w:pPr>
              <w:jc w:val="center"/>
              <w:rPr>
                <w:color w:val="000000"/>
                <w:sz w:val="22"/>
                <w:szCs w:val="22"/>
              </w:rPr>
            </w:pPr>
            <w:r w:rsidRPr="004675C8">
              <w:rPr>
                <w:color w:val="000000"/>
                <w:sz w:val="22"/>
                <w:szCs w:val="22"/>
              </w:rPr>
              <w:t>119.2</w:t>
            </w:r>
          </w:p>
        </w:tc>
        <w:tc>
          <w:tcPr>
            <w:tcW w:w="1063" w:type="dxa"/>
          </w:tcPr>
          <w:p w:rsidR="003E366C" w:rsidRPr="004675C8" w:rsidRDefault="00131144" w:rsidP="004675C8">
            <w:pPr>
              <w:jc w:val="center"/>
              <w:rPr>
                <w:color w:val="000000"/>
                <w:sz w:val="22"/>
                <w:szCs w:val="22"/>
              </w:rPr>
            </w:pPr>
            <w:r w:rsidRPr="004675C8">
              <w:rPr>
                <w:color w:val="000000"/>
                <w:sz w:val="22"/>
                <w:szCs w:val="22"/>
              </w:rPr>
              <w:t>38.3</w:t>
            </w:r>
          </w:p>
        </w:tc>
        <w:tc>
          <w:tcPr>
            <w:tcW w:w="839" w:type="dxa"/>
          </w:tcPr>
          <w:p w:rsidR="003E366C" w:rsidRPr="004675C8" w:rsidRDefault="00131144" w:rsidP="004675C8">
            <w:pPr>
              <w:jc w:val="center"/>
              <w:rPr>
                <w:color w:val="000000"/>
                <w:sz w:val="22"/>
                <w:szCs w:val="22"/>
              </w:rPr>
            </w:pPr>
            <w:r w:rsidRPr="004675C8">
              <w:rPr>
                <w:color w:val="000000"/>
                <w:sz w:val="22"/>
                <w:szCs w:val="22"/>
              </w:rPr>
              <w:t>27.8</w:t>
            </w:r>
          </w:p>
        </w:tc>
        <w:tc>
          <w:tcPr>
            <w:tcW w:w="839" w:type="dxa"/>
          </w:tcPr>
          <w:p w:rsidR="003E366C" w:rsidRPr="004675C8" w:rsidRDefault="00131144" w:rsidP="004675C8">
            <w:pPr>
              <w:jc w:val="center"/>
              <w:rPr>
                <w:color w:val="000000"/>
                <w:sz w:val="22"/>
                <w:szCs w:val="22"/>
              </w:rPr>
            </w:pPr>
            <w:r w:rsidRPr="004675C8">
              <w:rPr>
                <w:color w:val="000000"/>
                <w:sz w:val="22"/>
                <w:szCs w:val="22"/>
              </w:rPr>
              <w:t>1.6</w:t>
            </w:r>
          </w:p>
        </w:tc>
        <w:tc>
          <w:tcPr>
            <w:tcW w:w="955" w:type="dxa"/>
          </w:tcPr>
          <w:p w:rsidR="003E366C" w:rsidRPr="004675C8" w:rsidRDefault="00A35730" w:rsidP="004675C8">
            <w:pPr>
              <w:jc w:val="center"/>
              <w:rPr>
                <w:color w:val="000000"/>
                <w:sz w:val="22"/>
                <w:szCs w:val="22"/>
              </w:rPr>
            </w:pPr>
            <w:r w:rsidRPr="004675C8">
              <w:rPr>
                <w:color w:val="000000"/>
                <w:sz w:val="22"/>
                <w:szCs w:val="22"/>
              </w:rPr>
              <w:t>186</w:t>
            </w:r>
          </w:p>
        </w:tc>
        <w:tc>
          <w:tcPr>
            <w:tcW w:w="925" w:type="dxa"/>
          </w:tcPr>
          <w:p w:rsidR="003E366C" w:rsidRPr="004675C8" w:rsidRDefault="00131144" w:rsidP="004675C8">
            <w:pPr>
              <w:jc w:val="center"/>
              <w:rPr>
                <w:color w:val="000000"/>
                <w:sz w:val="22"/>
                <w:szCs w:val="22"/>
              </w:rPr>
            </w:pPr>
            <w:r w:rsidRPr="004675C8">
              <w:rPr>
                <w:color w:val="000000"/>
                <w:sz w:val="22"/>
                <w:szCs w:val="22"/>
              </w:rPr>
              <w:t>75</w:t>
            </w:r>
          </w:p>
        </w:tc>
        <w:tc>
          <w:tcPr>
            <w:tcW w:w="921" w:type="dxa"/>
          </w:tcPr>
          <w:p w:rsidR="003E366C" w:rsidRPr="004675C8" w:rsidRDefault="004675C8" w:rsidP="004675C8">
            <w:pPr>
              <w:jc w:val="center"/>
              <w:rPr>
                <w:color w:val="000000"/>
                <w:sz w:val="22"/>
                <w:szCs w:val="22"/>
              </w:rPr>
            </w:pPr>
            <w:r w:rsidRPr="004675C8">
              <w:rPr>
                <w:color w:val="000000"/>
                <w:sz w:val="22"/>
                <w:szCs w:val="22"/>
              </w:rPr>
              <w:t>29</w:t>
            </w:r>
          </w:p>
        </w:tc>
      </w:tr>
      <w:tr w:rsidR="00A35730" w:rsidTr="00A35730">
        <w:trPr>
          <w:cnfStyle w:val="000000010000"/>
        </w:trPr>
        <w:tc>
          <w:tcPr>
            <w:tcW w:w="976" w:type="dxa"/>
          </w:tcPr>
          <w:p w:rsidR="003E366C" w:rsidRPr="004675C8" w:rsidRDefault="00A35730" w:rsidP="004675C8">
            <w:pPr>
              <w:jc w:val="center"/>
              <w:rPr>
                <w:color w:val="000000"/>
                <w:sz w:val="22"/>
                <w:szCs w:val="22"/>
              </w:rPr>
            </w:pPr>
            <w:r w:rsidRPr="004675C8">
              <w:rPr>
                <w:color w:val="000000"/>
                <w:sz w:val="22"/>
                <w:szCs w:val="22"/>
              </w:rPr>
              <w:t>2010</w:t>
            </w:r>
          </w:p>
        </w:tc>
        <w:tc>
          <w:tcPr>
            <w:tcW w:w="1357" w:type="dxa"/>
          </w:tcPr>
          <w:p w:rsidR="003E366C" w:rsidRPr="004675C8" w:rsidRDefault="00A35730" w:rsidP="004675C8">
            <w:pPr>
              <w:jc w:val="center"/>
              <w:rPr>
                <w:color w:val="000000"/>
                <w:sz w:val="22"/>
                <w:szCs w:val="22"/>
              </w:rPr>
            </w:pPr>
            <w:r w:rsidRPr="004675C8">
              <w:rPr>
                <w:color w:val="000000"/>
                <w:sz w:val="22"/>
                <w:szCs w:val="22"/>
              </w:rPr>
              <w:t>259</w:t>
            </w:r>
          </w:p>
        </w:tc>
        <w:tc>
          <w:tcPr>
            <w:tcW w:w="1366" w:type="dxa"/>
          </w:tcPr>
          <w:p w:rsidR="003E366C" w:rsidRPr="004675C8" w:rsidRDefault="00131144" w:rsidP="004675C8">
            <w:pPr>
              <w:jc w:val="center"/>
              <w:rPr>
                <w:color w:val="000000"/>
                <w:sz w:val="22"/>
                <w:szCs w:val="22"/>
              </w:rPr>
            </w:pPr>
            <w:r w:rsidRPr="004675C8">
              <w:rPr>
                <w:color w:val="000000"/>
                <w:sz w:val="22"/>
                <w:szCs w:val="22"/>
              </w:rPr>
              <w:t>120.5</w:t>
            </w:r>
          </w:p>
        </w:tc>
        <w:tc>
          <w:tcPr>
            <w:tcW w:w="1063" w:type="dxa"/>
          </w:tcPr>
          <w:p w:rsidR="003E366C" w:rsidRPr="004675C8" w:rsidRDefault="00131144" w:rsidP="004675C8">
            <w:pPr>
              <w:jc w:val="center"/>
              <w:rPr>
                <w:color w:val="000000"/>
                <w:sz w:val="22"/>
                <w:szCs w:val="22"/>
              </w:rPr>
            </w:pPr>
            <w:r w:rsidRPr="004675C8">
              <w:rPr>
                <w:color w:val="000000"/>
                <w:sz w:val="22"/>
                <w:szCs w:val="22"/>
              </w:rPr>
              <w:t>38.1</w:t>
            </w:r>
          </w:p>
        </w:tc>
        <w:tc>
          <w:tcPr>
            <w:tcW w:w="839" w:type="dxa"/>
          </w:tcPr>
          <w:p w:rsidR="003E366C" w:rsidRPr="004675C8" w:rsidRDefault="00131144" w:rsidP="004675C8">
            <w:pPr>
              <w:jc w:val="center"/>
              <w:rPr>
                <w:color w:val="000000"/>
                <w:sz w:val="22"/>
                <w:szCs w:val="22"/>
              </w:rPr>
            </w:pPr>
            <w:r w:rsidRPr="004675C8">
              <w:rPr>
                <w:color w:val="000000"/>
                <w:sz w:val="22"/>
                <w:szCs w:val="22"/>
              </w:rPr>
              <w:t>28.1</w:t>
            </w:r>
          </w:p>
        </w:tc>
        <w:tc>
          <w:tcPr>
            <w:tcW w:w="839" w:type="dxa"/>
          </w:tcPr>
          <w:p w:rsidR="003E366C" w:rsidRPr="004675C8" w:rsidRDefault="00131144" w:rsidP="004675C8">
            <w:pPr>
              <w:jc w:val="center"/>
              <w:rPr>
                <w:color w:val="000000"/>
                <w:sz w:val="22"/>
                <w:szCs w:val="22"/>
              </w:rPr>
            </w:pPr>
            <w:r w:rsidRPr="004675C8">
              <w:rPr>
                <w:color w:val="000000"/>
                <w:sz w:val="22"/>
                <w:szCs w:val="22"/>
              </w:rPr>
              <w:t>1.3</w:t>
            </w:r>
          </w:p>
        </w:tc>
        <w:tc>
          <w:tcPr>
            <w:tcW w:w="955" w:type="dxa"/>
          </w:tcPr>
          <w:p w:rsidR="003E366C" w:rsidRPr="004675C8" w:rsidRDefault="00A35730" w:rsidP="004675C8">
            <w:pPr>
              <w:jc w:val="center"/>
              <w:rPr>
                <w:color w:val="000000"/>
                <w:sz w:val="22"/>
                <w:szCs w:val="22"/>
              </w:rPr>
            </w:pPr>
            <w:r w:rsidRPr="004675C8">
              <w:rPr>
                <w:color w:val="000000"/>
                <w:sz w:val="22"/>
                <w:szCs w:val="22"/>
              </w:rPr>
              <w:t>188</w:t>
            </w:r>
          </w:p>
        </w:tc>
        <w:tc>
          <w:tcPr>
            <w:tcW w:w="925" w:type="dxa"/>
          </w:tcPr>
          <w:p w:rsidR="003E366C" w:rsidRPr="004675C8" w:rsidRDefault="00131144" w:rsidP="004675C8">
            <w:pPr>
              <w:jc w:val="center"/>
              <w:rPr>
                <w:color w:val="000000"/>
                <w:sz w:val="22"/>
                <w:szCs w:val="22"/>
              </w:rPr>
            </w:pPr>
            <w:r w:rsidRPr="004675C8">
              <w:rPr>
                <w:color w:val="000000"/>
                <w:sz w:val="22"/>
                <w:szCs w:val="22"/>
              </w:rPr>
              <w:t>70</w:t>
            </w:r>
          </w:p>
        </w:tc>
        <w:tc>
          <w:tcPr>
            <w:tcW w:w="921" w:type="dxa"/>
          </w:tcPr>
          <w:p w:rsidR="003E366C" w:rsidRPr="004675C8" w:rsidRDefault="004675C8" w:rsidP="004675C8">
            <w:pPr>
              <w:jc w:val="center"/>
              <w:rPr>
                <w:color w:val="000000"/>
                <w:sz w:val="22"/>
                <w:szCs w:val="22"/>
              </w:rPr>
            </w:pPr>
            <w:r w:rsidRPr="004675C8">
              <w:rPr>
                <w:color w:val="000000"/>
                <w:sz w:val="22"/>
                <w:szCs w:val="22"/>
              </w:rPr>
              <w:t>27</w:t>
            </w:r>
          </w:p>
        </w:tc>
      </w:tr>
      <w:tr w:rsidR="00A35730" w:rsidTr="00A35730">
        <w:tc>
          <w:tcPr>
            <w:tcW w:w="976" w:type="dxa"/>
          </w:tcPr>
          <w:p w:rsidR="003E366C" w:rsidRPr="004675C8" w:rsidRDefault="00A35730" w:rsidP="004675C8">
            <w:pPr>
              <w:jc w:val="center"/>
              <w:rPr>
                <w:color w:val="000000"/>
                <w:sz w:val="22"/>
                <w:szCs w:val="22"/>
              </w:rPr>
            </w:pPr>
            <w:r w:rsidRPr="004675C8">
              <w:rPr>
                <w:color w:val="000000"/>
                <w:sz w:val="22"/>
                <w:szCs w:val="22"/>
              </w:rPr>
              <w:t>2011</w:t>
            </w:r>
          </w:p>
        </w:tc>
        <w:tc>
          <w:tcPr>
            <w:tcW w:w="1357" w:type="dxa"/>
          </w:tcPr>
          <w:p w:rsidR="003E366C" w:rsidRPr="004675C8" w:rsidRDefault="00A35730" w:rsidP="004675C8">
            <w:pPr>
              <w:jc w:val="center"/>
              <w:rPr>
                <w:color w:val="000000"/>
                <w:sz w:val="22"/>
                <w:szCs w:val="22"/>
              </w:rPr>
            </w:pPr>
            <w:r w:rsidRPr="004675C8">
              <w:rPr>
                <w:color w:val="000000"/>
                <w:sz w:val="22"/>
                <w:szCs w:val="22"/>
              </w:rPr>
              <w:t>256</w:t>
            </w:r>
          </w:p>
        </w:tc>
        <w:tc>
          <w:tcPr>
            <w:tcW w:w="1366" w:type="dxa"/>
          </w:tcPr>
          <w:p w:rsidR="003E366C" w:rsidRPr="004675C8" w:rsidRDefault="00131144" w:rsidP="004675C8">
            <w:pPr>
              <w:jc w:val="center"/>
              <w:rPr>
                <w:color w:val="000000"/>
                <w:sz w:val="22"/>
                <w:szCs w:val="22"/>
              </w:rPr>
            </w:pPr>
            <w:r w:rsidRPr="004675C8">
              <w:rPr>
                <w:color w:val="000000"/>
                <w:sz w:val="22"/>
                <w:szCs w:val="22"/>
              </w:rPr>
              <w:t>119</w:t>
            </w:r>
          </w:p>
        </w:tc>
        <w:tc>
          <w:tcPr>
            <w:tcW w:w="1063" w:type="dxa"/>
          </w:tcPr>
          <w:p w:rsidR="003E366C" w:rsidRPr="004675C8" w:rsidRDefault="00131144" w:rsidP="004675C8">
            <w:pPr>
              <w:jc w:val="center"/>
              <w:rPr>
                <w:color w:val="000000"/>
                <w:sz w:val="22"/>
                <w:szCs w:val="22"/>
              </w:rPr>
            </w:pPr>
            <w:r w:rsidRPr="004675C8">
              <w:rPr>
                <w:color w:val="000000"/>
                <w:sz w:val="22"/>
                <w:szCs w:val="22"/>
              </w:rPr>
              <w:t>40.3</w:t>
            </w:r>
          </w:p>
        </w:tc>
        <w:tc>
          <w:tcPr>
            <w:tcW w:w="839" w:type="dxa"/>
          </w:tcPr>
          <w:p w:rsidR="003E366C" w:rsidRPr="004675C8" w:rsidRDefault="00131144" w:rsidP="004675C8">
            <w:pPr>
              <w:jc w:val="center"/>
              <w:rPr>
                <w:color w:val="000000"/>
                <w:sz w:val="22"/>
                <w:szCs w:val="22"/>
              </w:rPr>
            </w:pPr>
            <w:r w:rsidRPr="004675C8">
              <w:rPr>
                <w:color w:val="000000"/>
                <w:sz w:val="22"/>
                <w:szCs w:val="22"/>
              </w:rPr>
              <w:t>32.5</w:t>
            </w:r>
          </w:p>
        </w:tc>
        <w:tc>
          <w:tcPr>
            <w:tcW w:w="839" w:type="dxa"/>
          </w:tcPr>
          <w:p w:rsidR="003E366C" w:rsidRPr="004675C8" w:rsidRDefault="00131144" w:rsidP="004675C8">
            <w:pPr>
              <w:jc w:val="center"/>
              <w:rPr>
                <w:color w:val="000000"/>
                <w:sz w:val="22"/>
                <w:szCs w:val="22"/>
              </w:rPr>
            </w:pPr>
            <w:r w:rsidRPr="004675C8">
              <w:rPr>
                <w:color w:val="000000"/>
                <w:sz w:val="22"/>
                <w:szCs w:val="22"/>
              </w:rPr>
              <w:t>1.4</w:t>
            </w:r>
          </w:p>
        </w:tc>
        <w:tc>
          <w:tcPr>
            <w:tcW w:w="955" w:type="dxa"/>
          </w:tcPr>
          <w:p w:rsidR="003E366C" w:rsidRPr="004675C8" w:rsidRDefault="00A35730" w:rsidP="004675C8">
            <w:pPr>
              <w:jc w:val="center"/>
              <w:rPr>
                <w:color w:val="000000"/>
                <w:sz w:val="22"/>
                <w:szCs w:val="22"/>
              </w:rPr>
            </w:pPr>
            <w:r w:rsidRPr="004675C8">
              <w:rPr>
                <w:color w:val="000000"/>
                <w:sz w:val="22"/>
                <w:szCs w:val="22"/>
              </w:rPr>
              <w:t>193</w:t>
            </w:r>
          </w:p>
        </w:tc>
        <w:tc>
          <w:tcPr>
            <w:tcW w:w="925" w:type="dxa"/>
          </w:tcPr>
          <w:p w:rsidR="003E366C" w:rsidRPr="004675C8" w:rsidRDefault="00131144" w:rsidP="004675C8">
            <w:pPr>
              <w:jc w:val="center"/>
              <w:rPr>
                <w:color w:val="000000"/>
                <w:sz w:val="22"/>
                <w:szCs w:val="22"/>
              </w:rPr>
            </w:pPr>
            <w:r w:rsidRPr="004675C8">
              <w:rPr>
                <w:color w:val="000000"/>
                <w:sz w:val="22"/>
                <w:szCs w:val="22"/>
              </w:rPr>
              <w:t>63</w:t>
            </w:r>
          </w:p>
        </w:tc>
        <w:tc>
          <w:tcPr>
            <w:tcW w:w="921" w:type="dxa"/>
          </w:tcPr>
          <w:p w:rsidR="003E366C" w:rsidRPr="004675C8" w:rsidRDefault="004675C8" w:rsidP="004675C8">
            <w:pPr>
              <w:jc w:val="center"/>
              <w:rPr>
                <w:color w:val="000000"/>
                <w:sz w:val="22"/>
                <w:szCs w:val="22"/>
              </w:rPr>
            </w:pPr>
            <w:r w:rsidRPr="004675C8">
              <w:rPr>
                <w:color w:val="000000"/>
                <w:sz w:val="22"/>
                <w:szCs w:val="22"/>
              </w:rPr>
              <w:t>24.6</w:t>
            </w:r>
          </w:p>
        </w:tc>
      </w:tr>
      <w:tr w:rsidR="00A35730" w:rsidTr="00A35730">
        <w:trPr>
          <w:cnfStyle w:val="000000010000"/>
        </w:trPr>
        <w:tc>
          <w:tcPr>
            <w:tcW w:w="976" w:type="dxa"/>
          </w:tcPr>
          <w:p w:rsidR="003E366C" w:rsidRPr="004675C8" w:rsidRDefault="00A35730" w:rsidP="004675C8">
            <w:pPr>
              <w:jc w:val="center"/>
              <w:rPr>
                <w:color w:val="000000"/>
                <w:sz w:val="22"/>
                <w:szCs w:val="22"/>
              </w:rPr>
            </w:pPr>
            <w:r w:rsidRPr="004675C8">
              <w:rPr>
                <w:color w:val="000000"/>
                <w:sz w:val="22"/>
                <w:szCs w:val="22"/>
              </w:rPr>
              <w:t>2012</w:t>
            </w:r>
          </w:p>
        </w:tc>
        <w:tc>
          <w:tcPr>
            <w:tcW w:w="1357" w:type="dxa"/>
          </w:tcPr>
          <w:p w:rsidR="003E366C" w:rsidRPr="004675C8" w:rsidRDefault="00A35730" w:rsidP="004675C8">
            <w:pPr>
              <w:jc w:val="center"/>
              <w:rPr>
                <w:color w:val="000000"/>
                <w:sz w:val="22"/>
                <w:szCs w:val="22"/>
              </w:rPr>
            </w:pPr>
            <w:r w:rsidRPr="004675C8">
              <w:rPr>
                <w:color w:val="000000"/>
                <w:sz w:val="22"/>
                <w:szCs w:val="22"/>
              </w:rPr>
              <w:t>257</w:t>
            </w:r>
          </w:p>
        </w:tc>
        <w:tc>
          <w:tcPr>
            <w:tcW w:w="1366" w:type="dxa"/>
          </w:tcPr>
          <w:p w:rsidR="003E366C" w:rsidRPr="004675C8" w:rsidRDefault="004675C8" w:rsidP="004675C8">
            <w:pPr>
              <w:jc w:val="center"/>
              <w:rPr>
                <w:color w:val="000000"/>
                <w:sz w:val="22"/>
                <w:szCs w:val="22"/>
              </w:rPr>
            </w:pPr>
            <w:r w:rsidRPr="004675C8">
              <w:rPr>
                <w:color w:val="000000"/>
                <w:sz w:val="22"/>
                <w:szCs w:val="22"/>
              </w:rPr>
              <w:t>116.3</w:t>
            </w:r>
          </w:p>
        </w:tc>
        <w:tc>
          <w:tcPr>
            <w:tcW w:w="1063" w:type="dxa"/>
          </w:tcPr>
          <w:p w:rsidR="003E366C" w:rsidRPr="004675C8" w:rsidRDefault="004675C8" w:rsidP="004675C8">
            <w:pPr>
              <w:jc w:val="center"/>
              <w:rPr>
                <w:color w:val="000000"/>
                <w:sz w:val="22"/>
                <w:szCs w:val="22"/>
              </w:rPr>
            </w:pPr>
            <w:r w:rsidRPr="004675C8">
              <w:rPr>
                <w:color w:val="000000"/>
                <w:sz w:val="22"/>
                <w:szCs w:val="22"/>
              </w:rPr>
              <w:t>40.2</w:t>
            </w:r>
          </w:p>
        </w:tc>
        <w:tc>
          <w:tcPr>
            <w:tcW w:w="839" w:type="dxa"/>
          </w:tcPr>
          <w:p w:rsidR="003E366C" w:rsidRPr="004675C8" w:rsidRDefault="004675C8" w:rsidP="004675C8">
            <w:pPr>
              <w:jc w:val="center"/>
              <w:rPr>
                <w:color w:val="000000"/>
                <w:sz w:val="22"/>
                <w:szCs w:val="22"/>
              </w:rPr>
            </w:pPr>
            <w:r w:rsidRPr="004675C8">
              <w:rPr>
                <w:color w:val="000000"/>
                <w:sz w:val="22"/>
                <w:szCs w:val="22"/>
              </w:rPr>
              <w:t>31.9</w:t>
            </w:r>
          </w:p>
        </w:tc>
        <w:tc>
          <w:tcPr>
            <w:tcW w:w="839" w:type="dxa"/>
          </w:tcPr>
          <w:p w:rsidR="003E366C" w:rsidRPr="004675C8" w:rsidRDefault="004675C8" w:rsidP="004675C8">
            <w:pPr>
              <w:jc w:val="center"/>
              <w:rPr>
                <w:color w:val="000000"/>
                <w:sz w:val="22"/>
                <w:szCs w:val="22"/>
              </w:rPr>
            </w:pPr>
            <w:r w:rsidRPr="004675C8">
              <w:rPr>
                <w:color w:val="000000"/>
                <w:sz w:val="22"/>
                <w:szCs w:val="22"/>
              </w:rPr>
              <w:t>1.2</w:t>
            </w:r>
          </w:p>
        </w:tc>
        <w:tc>
          <w:tcPr>
            <w:tcW w:w="955" w:type="dxa"/>
          </w:tcPr>
          <w:p w:rsidR="003E366C" w:rsidRPr="004675C8" w:rsidRDefault="00A35730" w:rsidP="004675C8">
            <w:pPr>
              <w:jc w:val="center"/>
              <w:rPr>
                <w:color w:val="000000"/>
                <w:sz w:val="22"/>
                <w:szCs w:val="22"/>
              </w:rPr>
            </w:pPr>
            <w:r w:rsidRPr="004675C8">
              <w:rPr>
                <w:color w:val="000000"/>
                <w:sz w:val="22"/>
                <w:szCs w:val="22"/>
              </w:rPr>
              <w:t>190</w:t>
            </w:r>
          </w:p>
        </w:tc>
        <w:tc>
          <w:tcPr>
            <w:tcW w:w="925" w:type="dxa"/>
          </w:tcPr>
          <w:p w:rsidR="003E366C" w:rsidRPr="004675C8" w:rsidRDefault="00131144" w:rsidP="004675C8">
            <w:pPr>
              <w:jc w:val="center"/>
              <w:rPr>
                <w:color w:val="000000"/>
                <w:sz w:val="22"/>
                <w:szCs w:val="22"/>
              </w:rPr>
            </w:pPr>
            <w:r w:rsidRPr="004675C8">
              <w:rPr>
                <w:color w:val="000000"/>
                <w:sz w:val="22"/>
                <w:szCs w:val="22"/>
              </w:rPr>
              <w:t>67</w:t>
            </w:r>
          </w:p>
        </w:tc>
        <w:tc>
          <w:tcPr>
            <w:tcW w:w="921" w:type="dxa"/>
          </w:tcPr>
          <w:p w:rsidR="003E366C" w:rsidRPr="004675C8" w:rsidRDefault="004675C8" w:rsidP="004675C8">
            <w:pPr>
              <w:jc w:val="center"/>
              <w:rPr>
                <w:color w:val="000000"/>
                <w:sz w:val="22"/>
                <w:szCs w:val="22"/>
              </w:rPr>
            </w:pPr>
            <w:r w:rsidRPr="004675C8">
              <w:rPr>
                <w:color w:val="000000"/>
                <w:sz w:val="22"/>
                <w:szCs w:val="22"/>
              </w:rPr>
              <w:t>26</w:t>
            </w:r>
          </w:p>
        </w:tc>
      </w:tr>
      <w:tr w:rsidR="00A35730" w:rsidTr="00A35730">
        <w:tc>
          <w:tcPr>
            <w:tcW w:w="976" w:type="dxa"/>
          </w:tcPr>
          <w:p w:rsidR="003E366C" w:rsidRPr="004675C8" w:rsidRDefault="00A35730" w:rsidP="004675C8">
            <w:pPr>
              <w:jc w:val="center"/>
              <w:rPr>
                <w:color w:val="000000"/>
                <w:sz w:val="22"/>
                <w:szCs w:val="22"/>
              </w:rPr>
            </w:pPr>
            <w:r w:rsidRPr="004675C8">
              <w:rPr>
                <w:color w:val="000000"/>
                <w:sz w:val="22"/>
                <w:szCs w:val="22"/>
              </w:rPr>
              <w:t>2013</w:t>
            </w:r>
          </w:p>
        </w:tc>
        <w:tc>
          <w:tcPr>
            <w:tcW w:w="1357" w:type="dxa"/>
          </w:tcPr>
          <w:p w:rsidR="003E366C" w:rsidRPr="004675C8" w:rsidRDefault="00A35730" w:rsidP="004675C8">
            <w:pPr>
              <w:jc w:val="center"/>
              <w:rPr>
                <w:color w:val="000000"/>
                <w:sz w:val="22"/>
                <w:szCs w:val="22"/>
              </w:rPr>
            </w:pPr>
            <w:r w:rsidRPr="004675C8">
              <w:rPr>
                <w:color w:val="000000"/>
                <w:sz w:val="22"/>
                <w:szCs w:val="22"/>
              </w:rPr>
              <w:t>247</w:t>
            </w:r>
          </w:p>
        </w:tc>
        <w:tc>
          <w:tcPr>
            <w:tcW w:w="1366" w:type="dxa"/>
          </w:tcPr>
          <w:p w:rsidR="003E366C" w:rsidRPr="004675C8" w:rsidRDefault="004675C8" w:rsidP="004675C8">
            <w:pPr>
              <w:jc w:val="center"/>
              <w:rPr>
                <w:color w:val="000000"/>
                <w:sz w:val="22"/>
                <w:szCs w:val="22"/>
              </w:rPr>
            </w:pPr>
            <w:r w:rsidRPr="004675C8">
              <w:rPr>
                <w:color w:val="000000"/>
                <w:sz w:val="22"/>
                <w:szCs w:val="22"/>
              </w:rPr>
              <w:t>115.9</w:t>
            </w:r>
          </w:p>
        </w:tc>
        <w:tc>
          <w:tcPr>
            <w:tcW w:w="1063" w:type="dxa"/>
          </w:tcPr>
          <w:p w:rsidR="003E366C" w:rsidRPr="004675C8" w:rsidRDefault="004675C8" w:rsidP="004675C8">
            <w:pPr>
              <w:jc w:val="center"/>
              <w:rPr>
                <w:color w:val="000000"/>
                <w:sz w:val="22"/>
                <w:szCs w:val="22"/>
              </w:rPr>
            </w:pPr>
            <w:r w:rsidRPr="004675C8">
              <w:rPr>
                <w:color w:val="000000"/>
                <w:sz w:val="22"/>
                <w:szCs w:val="22"/>
              </w:rPr>
              <w:t>41.2</w:t>
            </w:r>
          </w:p>
        </w:tc>
        <w:tc>
          <w:tcPr>
            <w:tcW w:w="839" w:type="dxa"/>
          </w:tcPr>
          <w:p w:rsidR="003E366C" w:rsidRPr="004675C8" w:rsidRDefault="004675C8" w:rsidP="004675C8">
            <w:pPr>
              <w:jc w:val="center"/>
              <w:rPr>
                <w:color w:val="000000"/>
                <w:sz w:val="22"/>
                <w:szCs w:val="22"/>
              </w:rPr>
            </w:pPr>
            <w:r w:rsidRPr="004675C8">
              <w:rPr>
                <w:color w:val="000000"/>
                <w:sz w:val="22"/>
                <w:szCs w:val="22"/>
              </w:rPr>
              <w:t>30.4</w:t>
            </w:r>
          </w:p>
        </w:tc>
        <w:tc>
          <w:tcPr>
            <w:tcW w:w="839" w:type="dxa"/>
          </w:tcPr>
          <w:p w:rsidR="003E366C" w:rsidRPr="004675C8" w:rsidRDefault="004675C8" w:rsidP="004675C8">
            <w:pPr>
              <w:jc w:val="center"/>
              <w:rPr>
                <w:color w:val="000000"/>
                <w:sz w:val="22"/>
                <w:szCs w:val="22"/>
              </w:rPr>
            </w:pPr>
            <w:r w:rsidRPr="004675C8">
              <w:rPr>
                <w:color w:val="000000"/>
                <w:sz w:val="22"/>
                <w:szCs w:val="22"/>
              </w:rPr>
              <w:t>1.1</w:t>
            </w:r>
          </w:p>
        </w:tc>
        <w:tc>
          <w:tcPr>
            <w:tcW w:w="955" w:type="dxa"/>
          </w:tcPr>
          <w:p w:rsidR="003E366C" w:rsidRPr="004675C8" w:rsidRDefault="00A35730" w:rsidP="004675C8">
            <w:pPr>
              <w:jc w:val="center"/>
              <w:rPr>
                <w:color w:val="000000"/>
                <w:sz w:val="22"/>
                <w:szCs w:val="22"/>
              </w:rPr>
            </w:pPr>
            <w:r w:rsidRPr="004675C8">
              <w:rPr>
                <w:color w:val="000000"/>
                <w:sz w:val="22"/>
                <w:szCs w:val="22"/>
              </w:rPr>
              <w:t>189</w:t>
            </w:r>
          </w:p>
        </w:tc>
        <w:tc>
          <w:tcPr>
            <w:tcW w:w="925" w:type="dxa"/>
          </w:tcPr>
          <w:p w:rsidR="003E366C" w:rsidRPr="004675C8" w:rsidRDefault="00131144" w:rsidP="004675C8">
            <w:pPr>
              <w:jc w:val="center"/>
              <w:rPr>
                <w:color w:val="000000"/>
                <w:sz w:val="22"/>
                <w:szCs w:val="22"/>
              </w:rPr>
            </w:pPr>
            <w:r w:rsidRPr="004675C8">
              <w:rPr>
                <w:color w:val="000000"/>
                <w:sz w:val="22"/>
                <w:szCs w:val="22"/>
              </w:rPr>
              <w:t>58</w:t>
            </w:r>
          </w:p>
        </w:tc>
        <w:tc>
          <w:tcPr>
            <w:tcW w:w="921" w:type="dxa"/>
          </w:tcPr>
          <w:p w:rsidR="003E366C" w:rsidRPr="004675C8" w:rsidRDefault="004675C8" w:rsidP="004675C8">
            <w:pPr>
              <w:jc w:val="center"/>
              <w:rPr>
                <w:color w:val="000000"/>
                <w:sz w:val="22"/>
                <w:szCs w:val="22"/>
              </w:rPr>
            </w:pPr>
            <w:r w:rsidRPr="004675C8">
              <w:rPr>
                <w:color w:val="000000"/>
                <w:sz w:val="22"/>
                <w:szCs w:val="22"/>
              </w:rPr>
              <w:t>23.4</w:t>
            </w:r>
          </w:p>
        </w:tc>
      </w:tr>
    </w:tbl>
    <w:p w:rsidR="00E804ED" w:rsidRDefault="00193ED0" w:rsidP="00DA7F13">
      <w:pPr>
        <w:rPr>
          <w:color w:val="000000"/>
        </w:rPr>
      </w:pPr>
      <w:r w:rsidRPr="003519C1">
        <w:rPr>
          <w:color w:val="000000"/>
        </w:rPr>
        <w:t xml:space="preserve">Tabela 3.1 Elektroenergetski bilansi </w:t>
      </w:r>
      <w:r>
        <w:rPr>
          <w:color w:val="000000"/>
        </w:rPr>
        <w:t>Opštine Nikšić</w:t>
      </w:r>
      <w:r w:rsidRPr="003519C1">
        <w:rPr>
          <w:color w:val="000000"/>
        </w:rPr>
        <w:t xml:space="preserve"> za period 200</w:t>
      </w:r>
      <w:r>
        <w:rPr>
          <w:color w:val="000000"/>
        </w:rPr>
        <w:t>6.-2013. g.</w:t>
      </w:r>
    </w:p>
    <w:p w:rsidR="00A35730" w:rsidRDefault="00A35730" w:rsidP="00DA7F13">
      <w:pPr>
        <w:rPr>
          <w:color w:val="000000"/>
        </w:rPr>
      </w:pPr>
    </w:p>
    <w:p w:rsidR="004675C8" w:rsidRDefault="004675C8" w:rsidP="00DA7F13">
      <w:pPr>
        <w:rPr>
          <w:color w:val="000000"/>
        </w:rPr>
      </w:pPr>
    </w:p>
    <w:p w:rsidR="00193ED0" w:rsidRDefault="00193ED0" w:rsidP="00DA7F13">
      <w:pPr>
        <w:rPr>
          <w:color w:val="000000"/>
        </w:rPr>
      </w:pPr>
      <w:r w:rsidRPr="00193ED0">
        <w:rPr>
          <w:color w:val="000000"/>
        </w:rPr>
        <w:t>Ovdje posebnu pažnju zaslužuju veoma visoki električni gub</w:t>
      </w:r>
      <w:r>
        <w:rPr>
          <w:color w:val="000000"/>
        </w:rPr>
        <w:t>ici. Maksimalna vrijednost od 31.4</w:t>
      </w:r>
      <w:r w:rsidRPr="00193ED0">
        <w:rPr>
          <w:color w:val="000000"/>
        </w:rPr>
        <w:t>% ostvarena je 2006. g. Prosječna vrijednost iskazanih proce</w:t>
      </w:r>
      <w:r>
        <w:rPr>
          <w:color w:val="000000"/>
        </w:rPr>
        <w:t>ntualnih gubitaka u periodu 2006.-2013. g. iznosila je 26,87</w:t>
      </w:r>
      <w:r w:rsidRPr="00193ED0">
        <w:rPr>
          <w:color w:val="000000"/>
        </w:rPr>
        <w:t>% .</w:t>
      </w:r>
    </w:p>
    <w:p w:rsidR="004675C8" w:rsidRDefault="003E366C" w:rsidP="00DA7F13">
      <w:pPr>
        <w:rPr>
          <w:color w:val="000000"/>
        </w:rPr>
      </w:pPr>
      <w:r w:rsidRPr="003E366C">
        <w:rPr>
          <w:color w:val="000000"/>
        </w:rPr>
        <w:lastRenderedPageBreak/>
        <w:t>Iz Tabele 3.1 kao</w:t>
      </w:r>
      <w:r w:rsidR="004675C8">
        <w:rPr>
          <w:color w:val="000000"/>
        </w:rPr>
        <w:t xml:space="preserve"> i sa slike 3.1</w:t>
      </w:r>
      <w:r w:rsidRPr="003E366C">
        <w:rPr>
          <w:color w:val="000000"/>
        </w:rPr>
        <w:t xml:space="preserve"> je očigledno da je nabavljena (ulazna) energija u posmatranom period</w:t>
      </w:r>
      <w:r>
        <w:rPr>
          <w:color w:val="000000"/>
        </w:rPr>
        <w:t>u imala godišnje oscilacije do 6,5% sa maksimalnim iznosom 2006</w:t>
      </w:r>
      <w:r w:rsidRPr="003E366C">
        <w:rPr>
          <w:color w:val="000000"/>
        </w:rPr>
        <w:t>.</w:t>
      </w:r>
      <w:r>
        <w:rPr>
          <w:color w:val="000000"/>
        </w:rPr>
        <w:t>-2008.  g. od 261</w:t>
      </w:r>
      <w:r w:rsidRPr="003E366C">
        <w:rPr>
          <w:color w:val="000000"/>
        </w:rPr>
        <w:t xml:space="preserve"> GWh.</w:t>
      </w:r>
    </w:p>
    <w:p w:rsidR="004675C8" w:rsidRDefault="00530179" w:rsidP="00DA7F13">
      <w:pPr>
        <w:rPr>
          <w:color w:val="000000"/>
        </w:rPr>
      </w:pPr>
      <w:r>
        <w:rPr>
          <w:color w:val="000000"/>
        </w:rPr>
        <w:t>Na Slici 3.1</w:t>
      </w:r>
      <w:r w:rsidR="004675C8" w:rsidRPr="004675C8">
        <w:rPr>
          <w:color w:val="000000"/>
        </w:rPr>
        <w:t xml:space="preserve"> dat</w:t>
      </w:r>
      <w:r w:rsidR="004675C8">
        <w:rPr>
          <w:color w:val="000000"/>
        </w:rPr>
        <w:t xml:space="preserve"> je dijagram procentualnog učešć</w:t>
      </w:r>
      <w:r w:rsidR="004675C8" w:rsidRPr="004675C8">
        <w:rPr>
          <w:color w:val="000000"/>
        </w:rPr>
        <w:t xml:space="preserve">a pojedinih kategorija za </w:t>
      </w:r>
      <w:r w:rsidR="004675C8">
        <w:rPr>
          <w:color w:val="000000"/>
        </w:rPr>
        <w:t>tri karakteristične godine (2006., 2010. i 2013</w:t>
      </w:r>
      <w:r w:rsidR="004675C8" w:rsidRPr="004675C8">
        <w:rPr>
          <w:color w:val="000000"/>
        </w:rPr>
        <w:t xml:space="preserve">. g.). Tokom tog perioda </w:t>
      </w:r>
      <w:r w:rsidR="00897B3C">
        <w:rPr>
          <w:color w:val="000000"/>
        </w:rPr>
        <w:t xml:space="preserve">skoro </w:t>
      </w:r>
      <w:r w:rsidR="004675C8" w:rsidRPr="004675C8">
        <w:rPr>
          <w:color w:val="000000"/>
        </w:rPr>
        <w:t>sve kategorije potrošnje održale su kons</w:t>
      </w:r>
      <w:r w:rsidR="00897B3C">
        <w:rPr>
          <w:color w:val="000000"/>
        </w:rPr>
        <w:t>tantne iznose</w:t>
      </w:r>
      <w:r w:rsidR="00B443C0">
        <w:rPr>
          <w:color w:val="000000"/>
        </w:rPr>
        <w:t xml:space="preserve"> domaćinstva (oko 120 GWh),</w:t>
      </w:r>
      <w:r w:rsidR="00897B3C">
        <w:rPr>
          <w:color w:val="000000"/>
        </w:rPr>
        <w:t xml:space="preserve"> </w:t>
      </w:r>
      <w:r w:rsidR="00897B3C" w:rsidRPr="004675C8">
        <w:rPr>
          <w:color w:val="000000"/>
        </w:rPr>
        <w:t xml:space="preserve">ostala potrošnja (oko </w:t>
      </w:r>
      <w:r w:rsidR="00897B3C">
        <w:rPr>
          <w:color w:val="000000"/>
        </w:rPr>
        <w:t xml:space="preserve">40 GWh), </w:t>
      </w:r>
      <w:r w:rsidR="00897B3C" w:rsidRPr="004675C8">
        <w:rPr>
          <w:color w:val="000000"/>
        </w:rPr>
        <w:t xml:space="preserve">10 kV </w:t>
      </w:r>
      <w:r w:rsidR="00897B3C">
        <w:rPr>
          <w:color w:val="000000"/>
        </w:rPr>
        <w:t>(oko 30 GWh) , dok su varirali</w:t>
      </w:r>
      <w:r w:rsidR="004675C8" w:rsidRPr="004675C8">
        <w:rPr>
          <w:color w:val="000000"/>
        </w:rPr>
        <w:t xml:space="preserve"> gubici</w:t>
      </w:r>
      <w:r w:rsidR="00897B3C">
        <w:rPr>
          <w:color w:val="000000"/>
        </w:rPr>
        <w:t xml:space="preserve"> (58</w:t>
      </w:r>
      <w:r w:rsidR="00897B3C" w:rsidRPr="004675C8">
        <w:rPr>
          <w:color w:val="000000"/>
        </w:rPr>
        <w:t xml:space="preserve"> GWh</w:t>
      </w:r>
      <w:r w:rsidR="00897B3C">
        <w:rPr>
          <w:color w:val="000000"/>
        </w:rPr>
        <w:t xml:space="preserve"> 2013. g. do 82 GWh 2006. g.) i 35 kV potrošnja (</w:t>
      </w:r>
      <w:r w:rsidR="00B443C0">
        <w:rPr>
          <w:color w:val="000000"/>
        </w:rPr>
        <w:t>1,1 GWh 2013. g. do 4,</w:t>
      </w:r>
      <w:r w:rsidR="00897B3C">
        <w:rPr>
          <w:color w:val="000000"/>
        </w:rPr>
        <w:t xml:space="preserve">9 GWh 2006. g.) </w:t>
      </w:r>
    </w:p>
    <w:p w:rsidR="00D05A70" w:rsidRDefault="00D05A70" w:rsidP="00DA7F13">
      <w:pPr>
        <w:rPr>
          <w:color w:val="000000"/>
        </w:rPr>
      </w:pPr>
      <w:r>
        <w:rPr>
          <w:noProof/>
        </w:rPr>
        <w:drawing>
          <wp:anchor distT="0" distB="0" distL="114300" distR="114300" simplePos="0" relativeHeight="251650048" behindDoc="0" locked="0" layoutInCell="1" allowOverlap="1">
            <wp:simplePos x="0" y="0"/>
            <wp:positionH relativeFrom="column">
              <wp:posOffset>481965</wp:posOffset>
            </wp:positionH>
            <wp:positionV relativeFrom="paragraph">
              <wp:posOffset>314960</wp:posOffset>
            </wp:positionV>
            <wp:extent cx="4848225" cy="3067050"/>
            <wp:effectExtent l="0" t="0" r="0" b="0"/>
            <wp:wrapTopAndBottom/>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4675C8" w:rsidRDefault="00D05A70" w:rsidP="00FD78CB">
      <w:pPr>
        <w:jc w:val="center"/>
        <w:rPr>
          <w:color w:val="000000"/>
        </w:rPr>
      </w:pPr>
      <w:r>
        <w:rPr>
          <w:color w:val="000000"/>
        </w:rPr>
        <w:t xml:space="preserve">Slika 3.1 </w:t>
      </w:r>
      <w:r w:rsidRPr="00D05A70">
        <w:rPr>
          <w:color w:val="000000"/>
        </w:rPr>
        <w:t>Elektroenergetski bil</w:t>
      </w:r>
      <w:r w:rsidR="00721382">
        <w:rPr>
          <w:color w:val="000000"/>
        </w:rPr>
        <w:t>ansi Opštine Nikšić</w:t>
      </w:r>
      <w:r>
        <w:rPr>
          <w:color w:val="000000"/>
        </w:rPr>
        <w:t xml:space="preserve"> za period 2006-2013</w:t>
      </w:r>
      <w:r w:rsidRPr="00D05A70">
        <w:rPr>
          <w:color w:val="000000"/>
        </w:rPr>
        <w:t>.</w:t>
      </w:r>
      <w:r>
        <w:rPr>
          <w:color w:val="000000"/>
        </w:rPr>
        <w:t xml:space="preserve"> </w:t>
      </w:r>
      <w:r w:rsidRPr="00D05A70">
        <w:rPr>
          <w:color w:val="000000"/>
        </w:rPr>
        <w:t>g.</w:t>
      </w:r>
    </w:p>
    <w:p w:rsidR="00220933" w:rsidRDefault="00220933" w:rsidP="00DA7F13">
      <w:pPr>
        <w:rPr>
          <w:color w:val="000000"/>
        </w:rPr>
      </w:pPr>
      <w:r>
        <w:rPr>
          <w:noProof/>
        </w:rPr>
        <w:drawing>
          <wp:anchor distT="0" distB="0" distL="114300" distR="114300" simplePos="0" relativeHeight="251656192" behindDoc="0" locked="0" layoutInCell="1" allowOverlap="1">
            <wp:simplePos x="0" y="0"/>
            <wp:positionH relativeFrom="column">
              <wp:posOffset>281940</wp:posOffset>
            </wp:positionH>
            <wp:positionV relativeFrom="paragraph">
              <wp:posOffset>299085</wp:posOffset>
            </wp:positionV>
            <wp:extent cx="5191125" cy="2962275"/>
            <wp:effectExtent l="0" t="0" r="0" b="0"/>
            <wp:wrapTopAndBottom/>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220933" w:rsidRPr="00220933" w:rsidRDefault="00E42F8B" w:rsidP="00255461">
      <w:pPr>
        <w:jc w:val="center"/>
        <w:rPr>
          <w:color w:val="000000"/>
        </w:rPr>
      </w:pPr>
      <w:r w:rsidRPr="00220933">
        <w:rPr>
          <w:color w:val="000000"/>
        </w:rPr>
        <w:t>Slika 3.2 Učešć</w:t>
      </w:r>
      <w:r w:rsidR="003519C1" w:rsidRPr="00220933">
        <w:rPr>
          <w:color w:val="000000"/>
        </w:rPr>
        <w:t xml:space="preserve">e </w:t>
      </w:r>
      <w:r w:rsidR="00220933">
        <w:rPr>
          <w:color w:val="000000"/>
        </w:rPr>
        <w:t>(%) kategorija potrošnje za 2006., 2010. i 2013</w:t>
      </w:r>
      <w:r w:rsidR="003519C1" w:rsidRPr="00220933">
        <w:rPr>
          <w:color w:val="000000"/>
        </w:rPr>
        <w:t>. g.</w:t>
      </w:r>
    </w:p>
    <w:p w:rsidR="007E40BB" w:rsidRDefault="007E40BB" w:rsidP="00DA7F13">
      <w:pPr>
        <w:rPr>
          <w:color w:val="000000"/>
        </w:rPr>
      </w:pPr>
    </w:p>
    <w:p w:rsidR="009A0CC9" w:rsidRPr="00D2162A" w:rsidRDefault="009A0CC9" w:rsidP="00DA7F13">
      <w:pPr>
        <w:rPr>
          <w:b/>
          <w:color w:val="000000"/>
        </w:rPr>
      </w:pPr>
      <w:r w:rsidRPr="00FD78CB">
        <w:rPr>
          <w:color w:val="000000"/>
        </w:rPr>
        <w:t xml:space="preserve">Specifična potrošnja električne energije po stanovniku Opštine Nikšić iznosila je 2011. g. </w:t>
      </w:r>
      <w:r w:rsidR="007E12FD" w:rsidRPr="00FD78CB">
        <w:rPr>
          <w:color w:val="000000"/>
        </w:rPr>
        <w:t>1130</w:t>
      </w:r>
      <w:r w:rsidRPr="00FD78CB">
        <w:rPr>
          <w:color w:val="000000"/>
        </w:rPr>
        <w:t xml:space="preserve"> kWh/st</w:t>
      </w:r>
      <w:r w:rsidR="007E12FD" w:rsidRPr="00FD78CB">
        <w:rPr>
          <w:color w:val="000000"/>
        </w:rPr>
        <w:t>, a u kategoriji domaćinstva 3777 kWh/dom</w:t>
      </w:r>
      <w:r w:rsidRPr="00FD78CB">
        <w:rPr>
          <w:color w:val="000000"/>
        </w:rPr>
        <w:t>.</w:t>
      </w:r>
      <w:r w:rsidRPr="00D2162A">
        <w:rPr>
          <w:b/>
          <w:color w:val="000000"/>
        </w:rPr>
        <w:t xml:space="preserve"> </w:t>
      </w:r>
      <w:r w:rsidRPr="00FD78CB">
        <w:rPr>
          <w:color w:val="000000"/>
        </w:rPr>
        <w:t>Odgovarajuće vrijednosti na nivou Crne Gore 2011. iznosi</w:t>
      </w:r>
      <w:r w:rsidR="007E12FD" w:rsidRPr="00FD78CB">
        <w:rPr>
          <w:color w:val="000000"/>
        </w:rPr>
        <w:t xml:space="preserve"> 3576 kWh/dom</w:t>
      </w:r>
      <w:r w:rsidR="00606E08">
        <w:rPr>
          <w:color w:val="000000"/>
        </w:rPr>
        <w:t xml:space="preserve">. Slijedi da je specifična vrijednost  potrošnje </w:t>
      </w:r>
      <w:r w:rsidRPr="00FD78CB">
        <w:rPr>
          <w:color w:val="000000"/>
        </w:rPr>
        <w:t xml:space="preserve">u kategoriji </w:t>
      </w:r>
      <w:r w:rsidR="007E12FD" w:rsidRPr="00FD78CB">
        <w:rPr>
          <w:color w:val="000000"/>
        </w:rPr>
        <w:t>domaćinstva Opštine Nikšić iznad</w:t>
      </w:r>
      <w:r w:rsidRPr="00FD78CB">
        <w:rPr>
          <w:color w:val="000000"/>
        </w:rPr>
        <w:t xml:space="preserve"> državnog prosjeka za </w:t>
      </w:r>
      <w:r w:rsidR="00FD78CB" w:rsidRPr="00FD78CB">
        <w:rPr>
          <w:color w:val="000000"/>
        </w:rPr>
        <w:t>5</w:t>
      </w:r>
      <w:r w:rsidRPr="00FD78CB">
        <w:rPr>
          <w:color w:val="000000"/>
        </w:rPr>
        <w:t>%.</w:t>
      </w:r>
    </w:p>
    <w:p w:rsidR="009A0CC9" w:rsidRDefault="009A0CC9" w:rsidP="00DA7F13">
      <w:pPr>
        <w:rPr>
          <w:b/>
          <w:color w:val="000000"/>
        </w:rPr>
      </w:pPr>
    </w:p>
    <w:p w:rsidR="00FD78CB" w:rsidRPr="00D2162A" w:rsidRDefault="00FD78CB" w:rsidP="00DA7F13">
      <w:pPr>
        <w:rPr>
          <w:b/>
          <w:color w:val="000000"/>
        </w:rPr>
      </w:pPr>
    </w:p>
    <w:p w:rsidR="004967BC" w:rsidRDefault="004967BC" w:rsidP="00DA7F13">
      <w:pPr>
        <w:rPr>
          <w:b/>
          <w:color w:val="000000"/>
          <w:lang w:val="fr-FR"/>
        </w:rPr>
      </w:pPr>
      <w:r w:rsidRPr="00E05C19">
        <w:rPr>
          <w:color w:val="000000"/>
          <w:lang w:val="fr-FR"/>
        </w:rPr>
        <w:t>U Tabeli 3.2 i na Slici 3.3 dat je prikaz energetskih bilansa na mjesečnom nivou za 2012 i 2013. g.</w:t>
      </w:r>
      <w:r w:rsidRPr="00E05C19">
        <w:rPr>
          <w:b/>
          <w:color w:val="000000"/>
          <w:lang w:val="fr-FR"/>
        </w:rPr>
        <w:t xml:space="preserve"> </w:t>
      </w:r>
    </w:p>
    <w:p w:rsidR="003E715A" w:rsidRDefault="003E715A" w:rsidP="00DA7F13">
      <w:pPr>
        <w:rPr>
          <w:b/>
          <w:color w:val="000000"/>
          <w:lang w:val="fr-FR"/>
        </w:rPr>
      </w:pPr>
    </w:p>
    <w:p w:rsidR="007E40BB" w:rsidRPr="00E05C19" w:rsidRDefault="007E40BB" w:rsidP="00DA7F13">
      <w:pPr>
        <w:rPr>
          <w:b/>
          <w:color w:val="000000"/>
          <w:lang w:val="fr-FR"/>
        </w:rPr>
      </w:pPr>
    </w:p>
    <w:tbl>
      <w:tblPr>
        <w:tblStyle w:val="TableGrid"/>
        <w:tblW w:w="0" w:type="auto"/>
        <w:tblLook w:val="04A0"/>
      </w:tblPr>
      <w:tblGrid>
        <w:gridCol w:w="1373"/>
        <w:gridCol w:w="981"/>
        <w:gridCol w:w="981"/>
        <w:gridCol w:w="980"/>
        <w:gridCol w:w="980"/>
        <w:gridCol w:w="980"/>
        <w:gridCol w:w="980"/>
        <w:gridCol w:w="1012"/>
        <w:gridCol w:w="974"/>
      </w:tblGrid>
      <w:tr w:rsidR="00646605" w:rsidTr="00646605">
        <w:trPr>
          <w:cnfStyle w:val="100000000000"/>
        </w:trPr>
        <w:tc>
          <w:tcPr>
            <w:tcW w:w="1373" w:type="dxa"/>
            <w:tcBorders>
              <w:bottom w:val="nil"/>
              <w:right w:val="nil"/>
            </w:tcBorders>
          </w:tcPr>
          <w:p w:rsidR="00646605" w:rsidRPr="00E05C19" w:rsidRDefault="00646605" w:rsidP="00646605">
            <w:pPr>
              <w:jc w:val="center"/>
              <w:rPr>
                <w:color w:val="000000"/>
                <w:sz w:val="22"/>
                <w:szCs w:val="22"/>
                <w:lang w:val="fr-FR"/>
              </w:rPr>
            </w:pPr>
          </w:p>
        </w:tc>
        <w:tc>
          <w:tcPr>
            <w:tcW w:w="1962" w:type="dxa"/>
            <w:gridSpan w:val="2"/>
            <w:tcBorders>
              <w:left w:val="nil"/>
              <w:bottom w:val="nil"/>
              <w:right w:val="nil"/>
            </w:tcBorders>
          </w:tcPr>
          <w:p w:rsidR="00646605" w:rsidRPr="00646605" w:rsidRDefault="00646605" w:rsidP="00646605">
            <w:pPr>
              <w:jc w:val="center"/>
              <w:rPr>
                <w:color w:val="000000"/>
                <w:sz w:val="22"/>
                <w:szCs w:val="22"/>
              </w:rPr>
            </w:pPr>
            <w:r w:rsidRPr="00646605">
              <w:rPr>
                <w:color w:val="000000"/>
                <w:sz w:val="22"/>
                <w:szCs w:val="22"/>
              </w:rPr>
              <w:t>Preuzeta energija</w:t>
            </w:r>
          </w:p>
        </w:tc>
        <w:tc>
          <w:tcPr>
            <w:tcW w:w="1960" w:type="dxa"/>
            <w:gridSpan w:val="2"/>
            <w:tcBorders>
              <w:left w:val="nil"/>
              <w:bottom w:val="nil"/>
              <w:right w:val="nil"/>
            </w:tcBorders>
          </w:tcPr>
          <w:p w:rsidR="00646605" w:rsidRPr="00646605" w:rsidRDefault="00646605" w:rsidP="00646605">
            <w:pPr>
              <w:jc w:val="center"/>
              <w:rPr>
                <w:color w:val="000000"/>
                <w:sz w:val="22"/>
                <w:szCs w:val="22"/>
              </w:rPr>
            </w:pPr>
            <w:r w:rsidRPr="00646605">
              <w:rPr>
                <w:color w:val="000000"/>
                <w:sz w:val="22"/>
                <w:szCs w:val="22"/>
              </w:rPr>
              <w:t>Predato potroša</w:t>
            </w:r>
            <w:r>
              <w:rPr>
                <w:color w:val="000000"/>
                <w:sz w:val="22"/>
                <w:szCs w:val="22"/>
              </w:rPr>
              <w:t>čima</w:t>
            </w:r>
          </w:p>
        </w:tc>
        <w:tc>
          <w:tcPr>
            <w:tcW w:w="1960" w:type="dxa"/>
            <w:gridSpan w:val="2"/>
            <w:tcBorders>
              <w:left w:val="nil"/>
              <w:bottom w:val="nil"/>
              <w:right w:val="nil"/>
            </w:tcBorders>
          </w:tcPr>
          <w:p w:rsidR="00646605" w:rsidRPr="00646605" w:rsidRDefault="00646605" w:rsidP="00646605">
            <w:pPr>
              <w:jc w:val="center"/>
              <w:rPr>
                <w:color w:val="000000"/>
                <w:sz w:val="22"/>
                <w:szCs w:val="22"/>
              </w:rPr>
            </w:pPr>
            <w:r w:rsidRPr="00646605">
              <w:rPr>
                <w:color w:val="000000"/>
                <w:sz w:val="22"/>
                <w:szCs w:val="22"/>
              </w:rPr>
              <w:t>Gubici</w:t>
            </w:r>
          </w:p>
        </w:tc>
        <w:tc>
          <w:tcPr>
            <w:tcW w:w="1986" w:type="dxa"/>
            <w:gridSpan w:val="2"/>
            <w:tcBorders>
              <w:left w:val="nil"/>
              <w:bottom w:val="nil"/>
            </w:tcBorders>
          </w:tcPr>
          <w:p w:rsidR="00646605" w:rsidRPr="00646605" w:rsidRDefault="00646605" w:rsidP="00646605">
            <w:pPr>
              <w:jc w:val="center"/>
              <w:rPr>
                <w:color w:val="000000"/>
                <w:sz w:val="22"/>
                <w:szCs w:val="22"/>
              </w:rPr>
            </w:pPr>
            <w:r w:rsidRPr="00646605">
              <w:rPr>
                <w:color w:val="000000"/>
                <w:sz w:val="22"/>
                <w:szCs w:val="22"/>
              </w:rPr>
              <w:t>Procenat gubitaka</w:t>
            </w:r>
          </w:p>
        </w:tc>
      </w:tr>
      <w:tr w:rsidR="00646605" w:rsidTr="00646605">
        <w:tc>
          <w:tcPr>
            <w:tcW w:w="1373" w:type="dxa"/>
            <w:tcBorders>
              <w:top w:val="nil"/>
              <w:bottom w:val="nil"/>
              <w:right w:val="nil"/>
            </w:tcBorders>
          </w:tcPr>
          <w:p w:rsidR="00646605" w:rsidRPr="00646605" w:rsidRDefault="00646605" w:rsidP="00646605">
            <w:pPr>
              <w:jc w:val="center"/>
              <w:rPr>
                <w:b/>
                <w:color w:val="000000"/>
                <w:sz w:val="22"/>
                <w:szCs w:val="22"/>
              </w:rPr>
            </w:pPr>
            <w:r w:rsidRPr="00646605">
              <w:rPr>
                <w:b/>
                <w:color w:val="000000"/>
                <w:sz w:val="22"/>
                <w:szCs w:val="22"/>
              </w:rPr>
              <w:t>Mjesec</w:t>
            </w:r>
          </w:p>
        </w:tc>
        <w:tc>
          <w:tcPr>
            <w:tcW w:w="1962" w:type="dxa"/>
            <w:gridSpan w:val="2"/>
            <w:tcBorders>
              <w:top w:val="nil"/>
              <w:left w:val="nil"/>
              <w:bottom w:val="single" w:sz="4" w:space="0" w:color="auto"/>
              <w:right w:val="nil"/>
            </w:tcBorders>
          </w:tcPr>
          <w:p w:rsidR="00646605" w:rsidRPr="00646605" w:rsidRDefault="00646605" w:rsidP="00646605">
            <w:pPr>
              <w:jc w:val="center"/>
              <w:rPr>
                <w:b/>
                <w:color w:val="000000"/>
                <w:sz w:val="22"/>
                <w:szCs w:val="22"/>
              </w:rPr>
            </w:pPr>
            <w:r w:rsidRPr="00646605">
              <w:rPr>
                <w:b/>
                <w:color w:val="000000"/>
                <w:sz w:val="22"/>
                <w:szCs w:val="22"/>
              </w:rPr>
              <w:t>(</w:t>
            </w:r>
            <w:r>
              <w:rPr>
                <w:b/>
                <w:color w:val="000000"/>
                <w:sz w:val="22"/>
                <w:szCs w:val="22"/>
              </w:rPr>
              <w:t>M</w:t>
            </w:r>
            <w:r w:rsidRPr="00646605">
              <w:rPr>
                <w:b/>
                <w:color w:val="000000"/>
                <w:sz w:val="22"/>
                <w:szCs w:val="22"/>
              </w:rPr>
              <w:t>Wh)</w:t>
            </w:r>
          </w:p>
        </w:tc>
        <w:tc>
          <w:tcPr>
            <w:tcW w:w="1960" w:type="dxa"/>
            <w:gridSpan w:val="2"/>
            <w:tcBorders>
              <w:top w:val="nil"/>
              <w:left w:val="nil"/>
              <w:bottom w:val="single" w:sz="4" w:space="0" w:color="auto"/>
              <w:right w:val="nil"/>
            </w:tcBorders>
          </w:tcPr>
          <w:p w:rsidR="00646605" w:rsidRPr="00646605" w:rsidRDefault="00646605" w:rsidP="00646605">
            <w:pPr>
              <w:jc w:val="center"/>
              <w:rPr>
                <w:b/>
                <w:color w:val="000000"/>
                <w:sz w:val="22"/>
                <w:szCs w:val="22"/>
              </w:rPr>
            </w:pPr>
            <w:r w:rsidRPr="00646605">
              <w:rPr>
                <w:b/>
                <w:color w:val="000000"/>
                <w:sz w:val="22"/>
                <w:szCs w:val="22"/>
              </w:rPr>
              <w:t>(</w:t>
            </w:r>
            <w:r>
              <w:rPr>
                <w:b/>
                <w:color w:val="000000"/>
                <w:sz w:val="22"/>
                <w:szCs w:val="22"/>
              </w:rPr>
              <w:t>M</w:t>
            </w:r>
            <w:r w:rsidRPr="00646605">
              <w:rPr>
                <w:b/>
                <w:color w:val="000000"/>
                <w:sz w:val="22"/>
                <w:szCs w:val="22"/>
              </w:rPr>
              <w:t>Wh)</w:t>
            </w:r>
          </w:p>
        </w:tc>
        <w:tc>
          <w:tcPr>
            <w:tcW w:w="1960" w:type="dxa"/>
            <w:gridSpan w:val="2"/>
            <w:tcBorders>
              <w:top w:val="nil"/>
              <w:left w:val="nil"/>
              <w:bottom w:val="single" w:sz="4" w:space="0" w:color="auto"/>
              <w:right w:val="nil"/>
            </w:tcBorders>
          </w:tcPr>
          <w:p w:rsidR="00646605" w:rsidRPr="00646605" w:rsidRDefault="00646605" w:rsidP="00646605">
            <w:pPr>
              <w:jc w:val="center"/>
              <w:rPr>
                <w:b/>
                <w:color w:val="000000"/>
                <w:sz w:val="22"/>
                <w:szCs w:val="22"/>
              </w:rPr>
            </w:pPr>
            <w:r w:rsidRPr="00646605">
              <w:rPr>
                <w:b/>
                <w:color w:val="000000"/>
                <w:sz w:val="22"/>
                <w:szCs w:val="22"/>
              </w:rPr>
              <w:t>(</w:t>
            </w:r>
            <w:r>
              <w:rPr>
                <w:b/>
                <w:color w:val="000000"/>
                <w:sz w:val="22"/>
                <w:szCs w:val="22"/>
              </w:rPr>
              <w:t>M</w:t>
            </w:r>
            <w:r w:rsidRPr="00646605">
              <w:rPr>
                <w:b/>
                <w:color w:val="000000"/>
                <w:sz w:val="22"/>
                <w:szCs w:val="22"/>
              </w:rPr>
              <w:t>Wh)</w:t>
            </w:r>
          </w:p>
        </w:tc>
        <w:tc>
          <w:tcPr>
            <w:tcW w:w="1986" w:type="dxa"/>
            <w:gridSpan w:val="2"/>
            <w:tcBorders>
              <w:top w:val="nil"/>
              <w:left w:val="nil"/>
              <w:bottom w:val="single" w:sz="4" w:space="0" w:color="auto"/>
            </w:tcBorders>
          </w:tcPr>
          <w:p w:rsidR="00646605" w:rsidRPr="00646605" w:rsidRDefault="00646605" w:rsidP="00646605">
            <w:pPr>
              <w:jc w:val="center"/>
              <w:rPr>
                <w:b/>
                <w:color w:val="000000"/>
                <w:sz w:val="22"/>
                <w:szCs w:val="22"/>
              </w:rPr>
            </w:pPr>
            <w:r w:rsidRPr="00646605">
              <w:rPr>
                <w:b/>
                <w:color w:val="000000"/>
                <w:sz w:val="22"/>
                <w:szCs w:val="22"/>
              </w:rPr>
              <w:t>(%)</w:t>
            </w:r>
          </w:p>
        </w:tc>
      </w:tr>
      <w:tr w:rsidR="00DC5808" w:rsidTr="00646605">
        <w:trPr>
          <w:cnfStyle w:val="000000010000"/>
        </w:trPr>
        <w:tc>
          <w:tcPr>
            <w:tcW w:w="1373" w:type="dxa"/>
            <w:tcBorders>
              <w:top w:val="nil"/>
              <w:right w:val="nil"/>
            </w:tcBorders>
          </w:tcPr>
          <w:p w:rsidR="003E715A" w:rsidRPr="00646605" w:rsidRDefault="003E715A" w:rsidP="00646605">
            <w:pPr>
              <w:jc w:val="center"/>
              <w:rPr>
                <w:b/>
                <w:color w:val="000000"/>
                <w:sz w:val="22"/>
                <w:szCs w:val="22"/>
              </w:rPr>
            </w:pPr>
          </w:p>
        </w:tc>
        <w:tc>
          <w:tcPr>
            <w:tcW w:w="981" w:type="dxa"/>
            <w:tcBorders>
              <w:top w:val="single" w:sz="4" w:space="0" w:color="auto"/>
              <w:left w:val="nil"/>
              <w:right w:val="nil"/>
            </w:tcBorders>
          </w:tcPr>
          <w:p w:rsidR="003E715A" w:rsidRPr="00646605" w:rsidRDefault="00F618CB" w:rsidP="00646605">
            <w:pPr>
              <w:jc w:val="center"/>
              <w:rPr>
                <w:b/>
                <w:color w:val="000000"/>
                <w:sz w:val="22"/>
                <w:szCs w:val="22"/>
              </w:rPr>
            </w:pPr>
            <w:r w:rsidRPr="00646605">
              <w:rPr>
                <w:b/>
                <w:color w:val="000000"/>
                <w:sz w:val="22"/>
                <w:szCs w:val="22"/>
              </w:rPr>
              <w:t>2012</w:t>
            </w:r>
          </w:p>
        </w:tc>
        <w:tc>
          <w:tcPr>
            <w:tcW w:w="981" w:type="dxa"/>
            <w:tcBorders>
              <w:top w:val="single" w:sz="4" w:space="0" w:color="auto"/>
              <w:left w:val="nil"/>
              <w:right w:val="nil"/>
            </w:tcBorders>
          </w:tcPr>
          <w:p w:rsidR="003E715A" w:rsidRPr="00646605" w:rsidRDefault="00F618CB" w:rsidP="00646605">
            <w:pPr>
              <w:jc w:val="center"/>
              <w:rPr>
                <w:b/>
                <w:color w:val="000000"/>
                <w:sz w:val="22"/>
                <w:szCs w:val="22"/>
              </w:rPr>
            </w:pPr>
            <w:r w:rsidRPr="00646605">
              <w:rPr>
                <w:b/>
                <w:color w:val="000000"/>
                <w:sz w:val="22"/>
                <w:szCs w:val="22"/>
              </w:rPr>
              <w:t>2013</w:t>
            </w:r>
          </w:p>
        </w:tc>
        <w:tc>
          <w:tcPr>
            <w:tcW w:w="980" w:type="dxa"/>
            <w:tcBorders>
              <w:top w:val="single" w:sz="4" w:space="0" w:color="auto"/>
              <w:left w:val="nil"/>
              <w:right w:val="nil"/>
            </w:tcBorders>
          </w:tcPr>
          <w:p w:rsidR="003E715A" w:rsidRPr="00646605" w:rsidRDefault="00646605" w:rsidP="00646605">
            <w:pPr>
              <w:jc w:val="center"/>
              <w:rPr>
                <w:b/>
                <w:color w:val="000000"/>
                <w:sz w:val="22"/>
                <w:szCs w:val="22"/>
              </w:rPr>
            </w:pPr>
            <w:r w:rsidRPr="00646605">
              <w:rPr>
                <w:b/>
                <w:color w:val="000000"/>
                <w:sz w:val="22"/>
                <w:szCs w:val="22"/>
              </w:rPr>
              <w:t>2012</w:t>
            </w:r>
          </w:p>
        </w:tc>
        <w:tc>
          <w:tcPr>
            <w:tcW w:w="980" w:type="dxa"/>
            <w:tcBorders>
              <w:top w:val="single" w:sz="4" w:space="0" w:color="auto"/>
              <w:left w:val="nil"/>
              <w:right w:val="nil"/>
            </w:tcBorders>
          </w:tcPr>
          <w:p w:rsidR="003E715A" w:rsidRPr="00646605" w:rsidRDefault="00646605" w:rsidP="00646605">
            <w:pPr>
              <w:jc w:val="center"/>
              <w:rPr>
                <w:b/>
                <w:color w:val="000000"/>
                <w:sz w:val="22"/>
                <w:szCs w:val="22"/>
              </w:rPr>
            </w:pPr>
            <w:r w:rsidRPr="00646605">
              <w:rPr>
                <w:b/>
                <w:color w:val="000000"/>
                <w:sz w:val="22"/>
                <w:szCs w:val="22"/>
              </w:rPr>
              <w:t>2013</w:t>
            </w:r>
          </w:p>
        </w:tc>
        <w:tc>
          <w:tcPr>
            <w:tcW w:w="980" w:type="dxa"/>
            <w:tcBorders>
              <w:top w:val="single" w:sz="4" w:space="0" w:color="auto"/>
              <w:left w:val="nil"/>
              <w:right w:val="nil"/>
            </w:tcBorders>
          </w:tcPr>
          <w:p w:rsidR="003E715A" w:rsidRPr="00646605" w:rsidRDefault="00646605" w:rsidP="00646605">
            <w:pPr>
              <w:jc w:val="center"/>
              <w:rPr>
                <w:b/>
                <w:color w:val="000000"/>
                <w:sz w:val="22"/>
                <w:szCs w:val="22"/>
              </w:rPr>
            </w:pPr>
            <w:r w:rsidRPr="00646605">
              <w:rPr>
                <w:b/>
                <w:color w:val="000000"/>
                <w:sz w:val="22"/>
                <w:szCs w:val="22"/>
              </w:rPr>
              <w:t>2012</w:t>
            </w:r>
          </w:p>
        </w:tc>
        <w:tc>
          <w:tcPr>
            <w:tcW w:w="980" w:type="dxa"/>
            <w:tcBorders>
              <w:top w:val="single" w:sz="4" w:space="0" w:color="auto"/>
              <w:left w:val="nil"/>
              <w:right w:val="nil"/>
            </w:tcBorders>
          </w:tcPr>
          <w:p w:rsidR="003E715A" w:rsidRPr="00646605" w:rsidRDefault="00646605" w:rsidP="00646605">
            <w:pPr>
              <w:jc w:val="center"/>
              <w:rPr>
                <w:b/>
                <w:color w:val="000000"/>
                <w:sz w:val="22"/>
                <w:szCs w:val="22"/>
              </w:rPr>
            </w:pPr>
            <w:r w:rsidRPr="00646605">
              <w:rPr>
                <w:b/>
                <w:color w:val="000000"/>
                <w:sz w:val="22"/>
                <w:szCs w:val="22"/>
              </w:rPr>
              <w:t>2013</w:t>
            </w:r>
          </w:p>
        </w:tc>
        <w:tc>
          <w:tcPr>
            <w:tcW w:w="1012" w:type="dxa"/>
            <w:tcBorders>
              <w:top w:val="single" w:sz="4" w:space="0" w:color="auto"/>
              <w:left w:val="nil"/>
              <w:right w:val="nil"/>
            </w:tcBorders>
          </w:tcPr>
          <w:p w:rsidR="003E715A" w:rsidRPr="00646605" w:rsidRDefault="00646605" w:rsidP="00646605">
            <w:pPr>
              <w:jc w:val="center"/>
              <w:rPr>
                <w:b/>
                <w:color w:val="000000"/>
                <w:sz w:val="22"/>
                <w:szCs w:val="22"/>
              </w:rPr>
            </w:pPr>
            <w:r>
              <w:rPr>
                <w:b/>
                <w:color w:val="000000"/>
                <w:sz w:val="22"/>
                <w:szCs w:val="22"/>
              </w:rPr>
              <w:t>2012</w:t>
            </w:r>
          </w:p>
        </w:tc>
        <w:tc>
          <w:tcPr>
            <w:tcW w:w="974" w:type="dxa"/>
            <w:tcBorders>
              <w:top w:val="single" w:sz="4" w:space="0" w:color="auto"/>
              <w:left w:val="nil"/>
            </w:tcBorders>
          </w:tcPr>
          <w:p w:rsidR="003E715A" w:rsidRPr="00646605" w:rsidRDefault="00646605" w:rsidP="00646605">
            <w:pPr>
              <w:jc w:val="center"/>
              <w:rPr>
                <w:b/>
                <w:color w:val="000000"/>
                <w:sz w:val="22"/>
                <w:szCs w:val="22"/>
              </w:rPr>
            </w:pPr>
            <w:r>
              <w:rPr>
                <w:b/>
                <w:color w:val="000000"/>
                <w:sz w:val="22"/>
                <w:szCs w:val="22"/>
              </w:rPr>
              <w:t>2013</w:t>
            </w:r>
          </w:p>
        </w:tc>
      </w:tr>
      <w:tr w:rsidR="00DC5808" w:rsidTr="00646605">
        <w:tc>
          <w:tcPr>
            <w:tcW w:w="1373" w:type="dxa"/>
          </w:tcPr>
          <w:p w:rsidR="003E715A" w:rsidRPr="00DC5808" w:rsidRDefault="003E715A" w:rsidP="00DC5808">
            <w:pPr>
              <w:jc w:val="left"/>
              <w:rPr>
                <w:color w:val="000000"/>
                <w:sz w:val="22"/>
                <w:szCs w:val="22"/>
              </w:rPr>
            </w:pPr>
            <w:r w:rsidRPr="00DC5808">
              <w:rPr>
                <w:color w:val="000000"/>
                <w:sz w:val="22"/>
                <w:szCs w:val="22"/>
              </w:rPr>
              <w:t>Januar</w:t>
            </w:r>
          </w:p>
        </w:tc>
        <w:tc>
          <w:tcPr>
            <w:tcW w:w="981" w:type="dxa"/>
          </w:tcPr>
          <w:p w:rsidR="003E715A" w:rsidRPr="000472E0" w:rsidRDefault="00646605" w:rsidP="000472E0">
            <w:pPr>
              <w:jc w:val="center"/>
              <w:rPr>
                <w:color w:val="000000"/>
                <w:sz w:val="22"/>
                <w:szCs w:val="22"/>
              </w:rPr>
            </w:pPr>
            <w:r w:rsidRPr="000472E0">
              <w:rPr>
                <w:color w:val="000000"/>
                <w:sz w:val="22"/>
                <w:szCs w:val="22"/>
              </w:rPr>
              <w:t>28.655</w:t>
            </w:r>
          </w:p>
        </w:tc>
        <w:tc>
          <w:tcPr>
            <w:tcW w:w="981" w:type="dxa"/>
          </w:tcPr>
          <w:p w:rsidR="003E715A" w:rsidRPr="000472E0" w:rsidRDefault="00FC7E49" w:rsidP="000472E0">
            <w:pPr>
              <w:jc w:val="center"/>
              <w:rPr>
                <w:color w:val="000000"/>
                <w:sz w:val="22"/>
                <w:szCs w:val="22"/>
              </w:rPr>
            </w:pPr>
            <w:r w:rsidRPr="000472E0">
              <w:rPr>
                <w:color w:val="000000"/>
                <w:sz w:val="22"/>
                <w:szCs w:val="22"/>
              </w:rPr>
              <w:t>27.220</w:t>
            </w:r>
          </w:p>
        </w:tc>
        <w:tc>
          <w:tcPr>
            <w:tcW w:w="980" w:type="dxa"/>
          </w:tcPr>
          <w:p w:rsidR="003E715A" w:rsidRPr="000472E0" w:rsidRDefault="00DC5808" w:rsidP="000472E0">
            <w:pPr>
              <w:jc w:val="center"/>
              <w:rPr>
                <w:color w:val="000000"/>
                <w:sz w:val="22"/>
                <w:szCs w:val="22"/>
              </w:rPr>
            </w:pPr>
            <w:r w:rsidRPr="000472E0">
              <w:rPr>
                <w:color w:val="000000"/>
                <w:sz w:val="22"/>
                <w:szCs w:val="22"/>
              </w:rPr>
              <w:t>18.884</w:t>
            </w:r>
          </w:p>
        </w:tc>
        <w:tc>
          <w:tcPr>
            <w:tcW w:w="980" w:type="dxa"/>
          </w:tcPr>
          <w:p w:rsidR="003E715A" w:rsidRPr="000472E0" w:rsidRDefault="00DC5808" w:rsidP="000472E0">
            <w:pPr>
              <w:jc w:val="center"/>
              <w:rPr>
                <w:color w:val="000000"/>
                <w:sz w:val="22"/>
                <w:szCs w:val="22"/>
              </w:rPr>
            </w:pPr>
            <w:r w:rsidRPr="000472E0">
              <w:rPr>
                <w:color w:val="000000"/>
                <w:sz w:val="22"/>
                <w:szCs w:val="22"/>
              </w:rPr>
              <w:t>18.327</w:t>
            </w:r>
          </w:p>
        </w:tc>
        <w:tc>
          <w:tcPr>
            <w:tcW w:w="980" w:type="dxa"/>
          </w:tcPr>
          <w:p w:rsidR="003E715A" w:rsidRPr="000472E0" w:rsidRDefault="00DC5808" w:rsidP="000472E0">
            <w:pPr>
              <w:jc w:val="center"/>
              <w:rPr>
                <w:color w:val="000000"/>
                <w:sz w:val="22"/>
                <w:szCs w:val="22"/>
              </w:rPr>
            </w:pPr>
            <w:r w:rsidRPr="000472E0">
              <w:rPr>
                <w:color w:val="000000"/>
                <w:sz w:val="22"/>
                <w:szCs w:val="22"/>
              </w:rPr>
              <w:t>9.771</w:t>
            </w:r>
          </w:p>
        </w:tc>
        <w:tc>
          <w:tcPr>
            <w:tcW w:w="980" w:type="dxa"/>
          </w:tcPr>
          <w:p w:rsidR="003E715A" w:rsidRPr="000472E0" w:rsidRDefault="000472E0" w:rsidP="000472E0">
            <w:pPr>
              <w:jc w:val="center"/>
              <w:rPr>
                <w:color w:val="000000"/>
                <w:sz w:val="22"/>
                <w:szCs w:val="22"/>
              </w:rPr>
            </w:pPr>
            <w:r w:rsidRPr="000472E0">
              <w:rPr>
                <w:color w:val="000000"/>
                <w:sz w:val="22"/>
                <w:szCs w:val="22"/>
              </w:rPr>
              <w:t>8.893</w:t>
            </w:r>
          </w:p>
        </w:tc>
        <w:tc>
          <w:tcPr>
            <w:tcW w:w="1012" w:type="dxa"/>
          </w:tcPr>
          <w:p w:rsidR="003E715A" w:rsidRPr="000472E0" w:rsidRDefault="000472E0" w:rsidP="000472E0">
            <w:pPr>
              <w:jc w:val="center"/>
              <w:rPr>
                <w:color w:val="000000"/>
                <w:sz w:val="22"/>
                <w:szCs w:val="22"/>
              </w:rPr>
            </w:pPr>
            <w:r w:rsidRPr="000472E0">
              <w:rPr>
                <w:color w:val="000000"/>
                <w:sz w:val="22"/>
                <w:szCs w:val="22"/>
              </w:rPr>
              <w:t>34.1</w:t>
            </w:r>
          </w:p>
        </w:tc>
        <w:tc>
          <w:tcPr>
            <w:tcW w:w="974" w:type="dxa"/>
          </w:tcPr>
          <w:p w:rsidR="003E715A" w:rsidRPr="000472E0" w:rsidRDefault="000472E0" w:rsidP="000472E0">
            <w:pPr>
              <w:jc w:val="center"/>
              <w:rPr>
                <w:color w:val="000000"/>
                <w:sz w:val="22"/>
                <w:szCs w:val="22"/>
              </w:rPr>
            </w:pPr>
            <w:r w:rsidRPr="000472E0">
              <w:rPr>
                <w:color w:val="000000"/>
                <w:sz w:val="22"/>
                <w:szCs w:val="22"/>
              </w:rPr>
              <w:t>32.7</w:t>
            </w:r>
          </w:p>
        </w:tc>
      </w:tr>
      <w:tr w:rsidR="00DC5808" w:rsidTr="00646605">
        <w:trPr>
          <w:cnfStyle w:val="000000010000"/>
        </w:trPr>
        <w:tc>
          <w:tcPr>
            <w:tcW w:w="1373" w:type="dxa"/>
          </w:tcPr>
          <w:p w:rsidR="003E715A" w:rsidRPr="00DC5808" w:rsidRDefault="003E715A" w:rsidP="00DC5808">
            <w:pPr>
              <w:jc w:val="left"/>
              <w:rPr>
                <w:color w:val="000000"/>
                <w:sz w:val="22"/>
                <w:szCs w:val="22"/>
              </w:rPr>
            </w:pPr>
            <w:r w:rsidRPr="00DC5808">
              <w:rPr>
                <w:color w:val="000000"/>
                <w:sz w:val="22"/>
                <w:szCs w:val="22"/>
              </w:rPr>
              <w:t>Februar</w:t>
            </w:r>
          </w:p>
        </w:tc>
        <w:tc>
          <w:tcPr>
            <w:tcW w:w="981" w:type="dxa"/>
          </w:tcPr>
          <w:p w:rsidR="003E715A" w:rsidRPr="000472E0" w:rsidRDefault="00646605" w:rsidP="000472E0">
            <w:pPr>
              <w:jc w:val="center"/>
              <w:rPr>
                <w:color w:val="000000"/>
                <w:sz w:val="22"/>
                <w:szCs w:val="22"/>
              </w:rPr>
            </w:pPr>
            <w:r w:rsidRPr="000472E0">
              <w:rPr>
                <w:color w:val="000000"/>
                <w:sz w:val="22"/>
                <w:szCs w:val="22"/>
              </w:rPr>
              <w:t>27.419</w:t>
            </w:r>
          </w:p>
        </w:tc>
        <w:tc>
          <w:tcPr>
            <w:tcW w:w="981" w:type="dxa"/>
          </w:tcPr>
          <w:p w:rsidR="003E715A" w:rsidRPr="000472E0" w:rsidRDefault="00FC7E49" w:rsidP="000472E0">
            <w:pPr>
              <w:jc w:val="center"/>
              <w:rPr>
                <w:color w:val="000000"/>
                <w:sz w:val="22"/>
                <w:szCs w:val="22"/>
              </w:rPr>
            </w:pPr>
            <w:r w:rsidRPr="000472E0">
              <w:rPr>
                <w:color w:val="000000"/>
                <w:sz w:val="22"/>
                <w:szCs w:val="22"/>
              </w:rPr>
              <w:t>24.574</w:t>
            </w:r>
          </w:p>
        </w:tc>
        <w:tc>
          <w:tcPr>
            <w:tcW w:w="980" w:type="dxa"/>
          </w:tcPr>
          <w:p w:rsidR="003E715A" w:rsidRPr="000472E0" w:rsidRDefault="00DC5808" w:rsidP="000472E0">
            <w:pPr>
              <w:jc w:val="center"/>
              <w:rPr>
                <w:color w:val="000000"/>
                <w:sz w:val="22"/>
                <w:szCs w:val="22"/>
              </w:rPr>
            </w:pPr>
            <w:r w:rsidRPr="000472E0">
              <w:rPr>
                <w:color w:val="000000"/>
                <w:sz w:val="22"/>
                <w:szCs w:val="22"/>
              </w:rPr>
              <w:t>16.780</w:t>
            </w:r>
          </w:p>
        </w:tc>
        <w:tc>
          <w:tcPr>
            <w:tcW w:w="980" w:type="dxa"/>
          </w:tcPr>
          <w:p w:rsidR="003E715A" w:rsidRPr="000472E0" w:rsidRDefault="00DC5808" w:rsidP="000472E0">
            <w:pPr>
              <w:jc w:val="center"/>
              <w:rPr>
                <w:color w:val="000000"/>
                <w:sz w:val="22"/>
                <w:szCs w:val="22"/>
              </w:rPr>
            </w:pPr>
            <w:r w:rsidRPr="000472E0">
              <w:rPr>
                <w:color w:val="000000"/>
                <w:sz w:val="22"/>
                <w:szCs w:val="22"/>
              </w:rPr>
              <w:t>16.961</w:t>
            </w:r>
          </w:p>
        </w:tc>
        <w:tc>
          <w:tcPr>
            <w:tcW w:w="980" w:type="dxa"/>
          </w:tcPr>
          <w:p w:rsidR="003E715A" w:rsidRPr="000472E0" w:rsidRDefault="00DC5808" w:rsidP="000472E0">
            <w:pPr>
              <w:jc w:val="center"/>
              <w:rPr>
                <w:color w:val="000000"/>
                <w:sz w:val="22"/>
                <w:szCs w:val="22"/>
              </w:rPr>
            </w:pPr>
            <w:r w:rsidRPr="000472E0">
              <w:rPr>
                <w:color w:val="000000"/>
                <w:sz w:val="22"/>
                <w:szCs w:val="22"/>
              </w:rPr>
              <w:t>10.639</w:t>
            </w:r>
          </w:p>
        </w:tc>
        <w:tc>
          <w:tcPr>
            <w:tcW w:w="980" w:type="dxa"/>
          </w:tcPr>
          <w:p w:rsidR="003E715A" w:rsidRPr="000472E0" w:rsidRDefault="000472E0" w:rsidP="000472E0">
            <w:pPr>
              <w:jc w:val="center"/>
              <w:rPr>
                <w:color w:val="000000"/>
                <w:sz w:val="22"/>
                <w:szCs w:val="22"/>
              </w:rPr>
            </w:pPr>
            <w:r w:rsidRPr="000472E0">
              <w:rPr>
                <w:color w:val="000000"/>
                <w:sz w:val="22"/>
                <w:szCs w:val="22"/>
              </w:rPr>
              <w:t>7.613</w:t>
            </w:r>
          </w:p>
        </w:tc>
        <w:tc>
          <w:tcPr>
            <w:tcW w:w="1012" w:type="dxa"/>
          </w:tcPr>
          <w:p w:rsidR="003E715A" w:rsidRPr="000472E0" w:rsidRDefault="000472E0" w:rsidP="000472E0">
            <w:pPr>
              <w:jc w:val="center"/>
              <w:rPr>
                <w:color w:val="000000"/>
                <w:sz w:val="22"/>
                <w:szCs w:val="22"/>
              </w:rPr>
            </w:pPr>
            <w:r w:rsidRPr="000472E0">
              <w:rPr>
                <w:color w:val="000000"/>
                <w:sz w:val="22"/>
                <w:szCs w:val="22"/>
              </w:rPr>
              <w:t>38.8</w:t>
            </w:r>
          </w:p>
        </w:tc>
        <w:tc>
          <w:tcPr>
            <w:tcW w:w="974" w:type="dxa"/>
          </w:tcPr>
          <w:p w:rsidR="003E715A" w:rsidRPr="000472E0" w:rsidRDefault="000472E0" w:rsidP="000472E0">
            <w:pPr>
              <w:jc w:val="center"/>
              <w:rPr>
                <w:color w:val="000000"/>
                <w:sz w:val="22"/>
                <w:szCs w:val="22"/>
              </w:rPr>
            </w:pPr>
            <w:r w:rsidRPr="000472E0">
              <w:rPr>
                <w:color w:val="000000"/>
                <w:sz w:val="22"/>
                <w:szCs w:val="22"/>
              </w:rPr>
              <w:t>30.9</w:t>
            </w:r>
          </w:p>
        </w:tc>
      </w:tr>
      <w:tr w:rsidR="00DC5808" w:rsidTr="00646605">
        <w:tc>
          <w:tcPr>
            <w:tcW w:w="1373" w:type="dxa"/>
          </w:tcPr>
          <w:p w:rsidR="003E715A" w:rsidRPr="00DC5808" w:rsidRDefault="003E715A" w:rsidP="00DC5808">
            <w:pPr>
              <w:jc w:val="left"/>
              <w:rPr>
                <w:color w:val="000000"/>
                <w:sz w:val="22"/>
                <w:szCs w:val="22"/>
              </w:rPr>
            </w:pPr>
            <w:r w:rsidRPr="00DC5808">
              <w:rPr>
                <w:color w:val="000000"/>
                <w:sz w:val="22"/>
                <w:szCs w:val="22"/>
              </w:rPr>
              <w:t>Mart</w:t>
            </w:r>
          </w:p>
        </w:tc>
        <w:tc>
          <w:tcPr>
            <w:tcW w:w="981" w:type="dxa"/>
          </w:tcPr>
          <w:p w:rsidR="003E715A" w:rsidRPr="000472E0" w:rsidRDefault="00646605" w:rsidP="000472E0">
            <w:pPr>
              <w:jc w:val="center"/>
              <w:rPr>
                <w:color w:val="000000"/>
                <w:sz w:val="22"/>
                <w:szCs w:val="22"/>
              </w:rPr>
            </w:pPr>
            <w:r w:rsidRPr="000472E0">
              <w:rPr>
                <w:color w:val="000000"/>
                <w:sz w:val="22"/>
                <w:szCs w:val="22"/>
              </w:rPr>
              <w:t>23.465</w:t>
            </w:r>
          </w:p>
        </w:tc>
        <w:tc>
          <w:tcPr>
            <w:tcW w:w="981" w:type="dxa"/>
          </w:tcPr>
          <w:p w:rsidR="003E715A" w:rsidRPr="000472E0" w:rsidRDefault="00FC7E49" w:rsidP="000472E0">
            <w:pPr>
              <w:jc w:val="center"/>
              <w:rPr>
                <w:color w:val="000000"/>
                <w:sz w:val="22"/>
                <w:szCs w:val="22"/>
              </w:rPr>
            </w:pPr>
            <w:r w:rsidRPr="000472E0">
              <w:rPr>
                <w:color w:val="000000"/>
                <w:sz w:val="22"/>
                <w:szCs w:val="22"/>
              </w:rPr>
              <w:t>25.443</w:t>
            </w:r>
          </w:p>
        </w:tc>
        <w:tc>
          <w:tcPr>
            <w:tcW w:w="980" w:type="dxa"/>
          </w:tcPr>
          <w:p w:rsidR="003E715A" w:rsidRPr="000472E0" w:rsidRDefault="00DC5808" w:rsidP="000472E0">
            <w:pPr>
              <w:jc w:val="center"/>
              <w:rPr>
                <w:color w:val="000000"/>
                <w:sz w:val="22"/>
                <w:szCs w:val="22"/>
              </w:rPr>
            </w:pPr>
            <w:r w:rsidRPr="000472E0">
              <w:rPr>
                <w:color w:val="000000"/>
                <w:sz w:val="22"/>
                <w:szCs w:val="22"/>
              </w:rPr>
              <w:t>17.008</w:t>
            </w:r>
          </w:p>
        </w:tc>
        <w:tc>
          <w:tcPr>
            <w:tcW w:w="980" w:type="dxa"/>
          </w:tcPr>
          <w:p w:rsidR="003E715A" w:rsidRPr="000472E0" w:rsidRDefault="00DC5808" w:rsidP="000472E0">
            <w:pPr>
              <w:jc w:val="center"/>
              <w:rPr>
                <w:color w:val="000000"/>
                <w:sz w:val="22"/>
                <w:szCs w:val="22"/>
              </w:rPr>
            </w:pPr>
            <w:r w:rsidRPr="000472E0">
              <w:rPr>
                <w:color w:val="000000"/>
                <w:sz w:val="22"/>
                <w:szCs w:val="22"/>
              </w:rPr>
              <w:t>17.675</w:t>
            </w:r>
          </w:p>
        </w:tc>
        <w:tc>
          <w:tcPr>
            <w:tcW w:w="980" w:type="dxa"/>
          </w:tcPr>
          <w:p w:rsidR="003E715A" w:rsidRPr="000472E0" w:rsidRDefault="00DC5808" w:rsidP="000472E0">
            <w:pPr>
              <w:jc w:val="center"/>
              <w:rPr>
                <w:color w:val="000000"/>
                <w:sz w:val="22"/>
                <w:szCs w:val="22"/>
              </w:rPr>
            </w:pPr>
            <w:r w:rsidRPr="000472E0">
              <w:rPr>
                <w:color w:val="000000"/>
                <w:sz w:val="22"/>
                <w:szCs w:val="22"/>
              </w:rPr>
              <w:t>6.457</w:t>
            </w:r>
          </w:p>
        </w:tc>
        <w:tc>
          <w:tcPr>
            <w:tcW w:w="980" w:type="dxa"/>
          </w:tcPr>
          <w:p w:rsidR="003E715A" w:rsidRPr="000472E0" w:rsidRDefault="000472E0" w:rsidP="000472E0">
            <w:pPr>
              <w:jc w:val="center"/>
              <w:rPr>
                <w:color w:val="000000"/>
                <w:sz w:val="22"/>
                <w:szCs w:val="22"/>
              </w:rPr>
            </w:pPr>
            <w:r w:rsidRPr="000472E0">
              <w:rPr>
                <w:color w:val="000000"/>
                <w:sz w:val="22"/>
                <w:szCs w:val="22"/>
              </w:rPr>
              <w:t>7.767</w:t>
            </w:r>
          </w:p>
        </w:tc>
        <w:tc>
          <w:tcPr>
            <w:tcW w:w="1012" w:type="dxa"/>
          </w:tcPr>
          <w:p w:rsidR="003E715A" w:rsidRPr="000472E0" w:rsidRDefault="000472E0" w:rsidP="000472E0">
            <w:pPr>
              <w:jc w:val="center"/>
              <w:rPr>
                <w:color w:val="000000"/>
                <w:sz w:val="22"/>
                <w:szCs w:val="22"/>
              </w:rPr>
            </w:pPr>
            <w:r w:rsidRPr="000472E0">
              <w:rPr>
                <w:color w:val="000000"/>
                <w:sz w:val="22"/>
                <w:szCs w:val="22"/>
              </w:rPr>
              <w:t>27.5</w:t>
            </w:r>
          </w:p>
        </w:tc>
        <w:tc>
          <w:tcPr>
            <w:tcW w:w="974" w:type="dxa"/>
          </w:tcPr>
          <w:p w:rsidR="003E715A" w:rsidRPr="000472E0" w:rsidRDefault="000472E0" w:rsidP="000472E0">
            <w:pPr>
              <w:jc w:val="center"/>
              <w:rPr>
                <w:color w:val="000000"/>
                <w:sz w:val="22"/>
                <w:szCs w:val="22"/>
              </w:rPr>
            </w:pPr>
            <w:r w:rsidRPr="000472E0">
              <w:rPr>
                <w:color w:val="000000"/>
                <w:sz w:val="22"/>
                <w:szCs w:val="22"/>
              </w:rPr>
              <w:t>30.5</w:t>
            </w:r>
          </w:p>
        </w:tc>
      </w:tr>
      <w:tr w:rsidR="00DC5808" w:rsidTr="00646605">
        <w:trPr>
          <w:cnfStyle w:val="000000010000"/>
        </w:trPr>
        <w:tc>
          <w:tcPr>
            <w:tcW w:w="1373" w:type="dxa"/>
          </w:tcPr>
          <w:p w:rsidR="003E715A" w:rsidRPr="00DC5808" w:rsidRDefault="003E715A" w:rsidP="00DC5808">
            <w:pPr>
              <w:jc w:val="left"/>
              <w:rPr>
                <w:color w:val="000000"/>
                <w:sz w:val="22"/>
                <w:szCs w:val="22"/>
              </w:rPr>
            </w:pPr>
            <w:r w:rsidRPr="00DC5808">
              <w:rPr>
                <w:color w:val="000000"/>
                <w:sz w:val="22"/>
                <w:szCs w:val="22"/>
              </w:rPr>
              <w:t>April</w:t>
            </w:r>
          </w:p>
        </w:tc>
        <w:tc>
          <w:tcPr>
            <w:tcW w:w="981" w:type="dxa"/>
          </w:tcPr>
          <w:p w:rsidR="003E715A" w:rsidRPr="000472E0" w:rsidRDefault="00646605" w:rsidP="000472E0">
            <w:pPr>
              <w:jc w:val="center"/>
              <w:rPr>
                <w:color w:val="000000"/>
                <w:sz w:val="22"/>
                <w:szCs w:val="22"/>
              </w:rPr>
            </w:pPr>
            <w:r w:rsidRPr="000472E0">
              <w:rPr>
                <w:color w:val="000000"/>
                <w:sz w:val="22"/>
                <w:szCs w:val="22"/>
              </w:rPr>
              <w:t>21.667</w:t>
            </w:r>
          </w:p>
        </w:tc>
        <w:tc>
          <w:tcPr>
            <w:tcW w:w="981" w:type="dxa"/>
          </w:tcPr>
          <w:p w:rsidR="003E715A" w:rsidRPr="000472E0" w:rsidRDefault="00FC7E49" w:rsidP="000472E0">
            <w:pPr>
              <w:jc w:val="center"/>
              <w:rPr>
                <w:color w:val="000000"/>
                <w:sz w:val="22"/>
                <w:szCs w:val="22"/>
              </w:rPr>
            </w:pPr>
            <w:r w:rsidRPr="000472E0">
              <w:rPr>
                <w:color w:val="000000"/>
                <w:sz w:val="22"/>
                <w:szCs w:val="22"/>
              </w:rPr>
              <w:t>20.106</w:t>
            </w:r>
          </w:p>
        </w:tc>
        <w:tc>
          <w:tcPr>
            <w:tcW w:w="980" w:type="dxa"/>
          </w:tcPr>
          <w:p w:rsidR="003E715A" w:rsidRPr="000472E0" w:rsidRDefault="00DC5808" w:rsidP="000472E0">
            <w:pPr>
              <w:jc w:val="center"/>
              <w:rPr>
                <w:color w:val="000000"/>
                <w:sz w:val="22"/>
                <w:szCs w:val="22"/>
              </w:rPr>
            </w:pPr>
            <w:r w:rsidRPr="000472E0">
              <w:rPr>
                <w:color w:val="000000"/>
                <w:sz w:val="22"/>
                <w:szCs w:val="22"/>
              </w:rPr>
              <w:t>15.344</w:t>
            </w:r>
          </w:p>
        </w:tc>
        <w:tc>
          <w:tcPr>
            <w:tcW w:w="980" w:type="dxa"/>
          </w:tcPr>
          <w:p w:rsidR="003E715A" w:rsidRPr="000472E0" w:rsidRDefault="00DC5808" w:rsidP="000472E0">
            <w:pPr>
              <w:jc w:val="center"/>
              <w:rPr>
                <w:color w:val="000000"/>
                <w:sz w:val="22"/>
                <w:szCs w:val="22"/>
              </w:rPr>
            </w:pPr>
            <w:r w:rsidRPr="000472E0">
              <w:rPr>
                <w:color w:val="000000"/>
                <w:sz w:val="22"/>
                <w:szCs w:val="22"/>
              </w:rPr>
              <w:t>15.321</w:t>
            </w:r>
          </w:p>
        </w:tc>
        <w:tc>
          <w:tcPr>
            <w:tcW w:w="980" w:type="dxa"/>
          </w:tcPr>
          <w:p w:rsidR="003E715A" w:rsidRPr="000472E0" w:rsidRDefault="00DC5808" w:rsidP="000472E0">
            <w:pPr>
              <w:jc w:val="center"/>
              <w:rPr>
                <w:color w:val="000000"/>
                <w:sz w:val="22"/>
                <w:szCs w:val="22"/>
              </w:rPr>
            </w:pPr>
            <w:r w:rsidRPr="000472E0">
              <w:rPr>
                <w:color w:val="000000"/>
                <w:sz w:val="22"/>
                <w:szCs w:val="22"/>
              </w:rPr>
              <w:t>6.323</w:t>
            </w:r>
          </w:p>
        </w:tc>
        <w:tc>
          <w:tcPr>
            <w:tcW w:w="980" w:type="dxa"/>
          </w:tcPr>
          <w:p w:rsidR="003E715A" w:rsidRPr="000472E0" w:rsidRDefault="000472E0" w:rsidP="000472E0">
            <w:pPr>
              <w:jc w:val="center"/>
              <w:rPr>
                <w:color w:val="000000"/>
                <w:sz w:val="22"/>
                <w:szCs w:val="22"/>
              </w:rPr>
            </w:pPr>
            <w:r w:rsidRPr="000472E0">
              <w:rPr>
                <w:color w:val="000000"/>
                <w:sz w:val="22"/>
                <w:szCs w:val="22"/>
              </w:rPr>
              <w:t>4.785</w:t>
            </w:r>
          </w:p>
        </w:tc>
        <w:tc>
          <w:tcPr>
            <w:tcW w:w="1012" w:type="dxa"/>
          </w:tcPr>
          <w:p w:rsidR="003E715A" w:rsidRPr="000472E0" w:rsidRDefault="000472E0" w:rsidP="000472E0">
            <w:pPr>
              <w:jc w:val="center"/>
              <w:rPr>
                <w:color w:val="000000"/>
                <w:sz w:val="22"/>
                <w:szCs w:val="22"/>
              </w:rPr>
            </w:pPr>
            <w:r w:rsidRPr="000472E0">
              <w:rPr>
                <w:color w:val="000000"/>
                <w:sz w:val="22"/>
                <w:szCs w:val="22"/>
              </w:rPr>
              <w:t>29.2</w:t>
            </w:r>
          </w:p>
        </w:tc>
        <w:tc>
          <w:tcPr>
            <w:tcW w:w="974" w:type="dxa"/>
          </w:tcPr>
          <w:p w:rsidR="003E715A" w:rsidRPr="000472E0" w:rsidRDefault="000472E0" w:rsidP="000472E0">
            <w:pPr>
              <w:jc w:val="center"/>
              <w:rPr>
                <w:color w:val="000000"/>
                <w:sz w:val="22"/>
                <w:szCs w:val="22"/>
              </w:rPr>
            </w:pPr>
            <w:r w:rsidRPr="000472E0">
              <w:rPr>
                <w:color w:val="000000"/>
                <w:sz w:val="22"/>
                <w:szCs w:val="22"/>
              </w:rPr>
              <w:t>23.8</w:t>
            </w:r>
          </w:p>
        </w:tc>
      </w:tr>
      <w:tr w:rsidR="00DC5808" w:rsidTr="00646605">
        <w:tc>
          <w:tcPr>
            <w:tcW w:w="1373" w:type="dxa"/>
          </w:tcPr>
          <w:p w:rsidR="003E715A" w:rsidRPr="00DC5808" w:rsidRDefault="003E715A" w:rsidP="00DC5808">
            <w:pPr>
              <w:jc w:val="left"/>
              <w:rPr>
                <w:color w:val="000000"/>
                <w:sz w:val="22"/>
                <w:szCs w:val="22"/>
              </w:rPr>
            </w:pPr>
            <w:r w:rsidRPr="00DC5808">
              <w:rPr>
                <w:color w:val="000000"/>
                <w:sz w:val="22"/>
                <w:szCs w:val="22"/>
              </w:rPr>
              <w:t>Maj</w:t>
            </w:r>
          </w:p>
        </w:tc>
        <w:tc>
          <w:tcPr>
            <w:tcW w:w="981" w:type="dxa"/>
          </w:tcPr>
          <w:p w:rsidR="003E715A" w:rsidRPr="000472E0" w:rsidRDefault="00646605" w:rsidP="000472E0">
            <w:pPr>
              <w:jc w:val="center"/>
              <w:rPr>
                <w:color w:val="000000"/>
                <w:sz w:val="22"/>
                <w:szCs w:val="22"/>
              </w:rPr>
            </w:pPr>
            <w:r w:rsidRPr="000472E0">
              <w:rPr>
                <w:color w:val="000000"/>
                <w:sz w:val="22"/>
                <w:szCs w:val="22"/>
              </w:rPr>
              <w:t>18.230</w:t>
            </w:r>
          </w:p>
        </w:tc>
        <w:tc>
          <w:tcPr>
            <w:tcW w:w="981" w:type="dxa"/>
          </w:tcPr>
          <w:p w:rsidR="003E715A" w:rsidRPr="000472E0" w:rsidRDefault="00FC7E49" w:rsidP="000472E0">
            <w:pPr>
              <w:jc w:val="center"/>
              <w:rPr>
                <w:color w:val="000000"/>
                <w:sz w:val="22"/>
                <w:szCs w:val="22"/>
              </w:rPr>
            </w:pPr>
            <w:r w:rsidRPr="000472E0">
              <w:rPr>
                <w:color w:val="000000"/>
                <w:sz w:val="22"/>
                <w:szCs w:val="22"/>
              </w:rPr>
              <w:t>17.627</w:t>
            </w:r>
          </w:p>
        </w:tc>
        <w:tc>
          <w:tcPr>
            <w:tcW w:w="980" w:type="dxa"/>
          </w:tcPr>
          <w:p w:rsidR="003E715A" w:rsidRPr="000472E0" w:rsidRDefault="00DC5808" w:rsidP="000472E0">
            <w:pPr>
              <w:jc w:val="center"/>
              <w:rPr>
                <w:color w:val="000000"/>
                <w:sz w:val="22"/>
                <w:szCs w:val="22"/>
              </w:rPr>
            </w:pPr>
            <w:r w:rsidRPr="000472E0">
              <w:rPr>
                <w:color w:val="000000"/>
                <w:sz w:val="22"/>
                <w:szCs w:val="22"/>
              </w:rPr>
              <w:t>14535</w:t>
            </w:r>
          </w:p>
        </w:tc>
        <w:tc>
          <w:tcPr>
            <w:tcW w:w="980" w:type="dxa"/>
          </w:tcPr>
          <w:p w:rsidR="003E715A" w:rsidRPr="000472E0" w:rsidRDefault="00DC5808" w:rsidP="000472E0">
            <w:pPr>
              <w:jc w:val="center"/>
              <w:rPr>
                <w:color w:val="000000"/>
                <w:sz w:val="22"/>
                <w:szCs w:val="22"/>
              </w:rPr>
            </w:pPr>
            <w:r w:rsidRPr="000472E0">
              <w:rPr>
                <w:color w:val="000000"/>
                <w:sz w:val="22"/>
                <w:szCs w:val="22"/>
              </w:rPr>
              <w:t>14.468</w:t>
            </w:r>
          </w:p>
        </w:tc>
        <w:tc>
          <w:tcPr>
            <w:tcW w:w="980" w:type="dxa"/>
          </w:tcPr>
          <w:p w:rsidR="003E715A" w:rsidRPr="000472E0" w:rsidRDefault="00DC5808" w:rsidP="000472E0">
            <w:pPr>
              <w:jc w:val="center"/>
              <w:rPr>
                <w:color w:val="000000"/>
                <w:sz w:val="22"/>
                <w:szCs w:val="22"/>
              </w:rPr>
            </w:pPr>
            <w:r w:rsidRPr="000472E0">
              <w:rPr>
                <w:color w:val="000000"/>
                <w:sz w:val="22"/>
                <w:szCs w:val="22"/>
              </w:rPr>
              <w:t>3.668</w:t>
            </w:r>
          </w:p>
        </w:tc>
        <w:tc>
          <w:tcPr>
            <w:tcW w:w="980" w:type="dxa"/>
          </w:tcPr>
          <w:p w:rsidR="003E715A" w:rsidRPr="000472E0" w:rsidRDefault="000472E0" w:rsidP="000472E0">
            <w:pPr>
              <w:jc w:val="center"/>
              <w:rPr>
                <w:color w:val="000000"/>
                <w:sz w:val="22"/>
                <w:szCs w:val="22"/>
              </w:rPr>
            </w:pPr>
            <w:r w:rsidRPr="000472E0">
              <w:rPr>
                <w:color w:val="000000"/>
                <w:sz w:val="22"/>
                <w:szCs w:val="22"/>
              </w:rPr>
              <w:t>3.159</w:t>
            </w:r>
          </w:p>
        </w:tc>
        <w:tc>
          <w:tcPr>
            <w:tcW w:w="1012" w:type="dxa"/>
          </w:tcPr>
          <w:p w:rsidR="003E715A" w:rsidRPr="000472E0" w:rsidRDefault="000472E0" w:rsidP="000472E0">
            <w:pPr>
              <w:jc w:val="center"/>
              <w:rPr>
                <w:color w:val="000000"/>
                <w:sz w:val="22"/>
                <w:szCs w:val="22"/>
              </w:rPr>
            </w:pPr>
            <w:r w:rsidRPr="000472E0">
              <w:rPr>
                <w:color w:val="000000"/>
                <w:sz w:val="22"/>
                <w:szCs w:val="22"/>
              </w:rPr>
              <w:t>20.2</w:t>
            </w:r>
          </w:p>
        </w:tc>
        <w:tc>
          <w:tcPr>
            <w:tcW w:w="974" w:type="dxa"/>
          </w:tcPr>
          <w:p w:rsidR="003E715A" w:rsidRPr="000472E0" w:rsidRDefault="000472E0" w:rsidP="000472E0">
            <w:pPr>
              <w:jc w:val="center"/>
              <w:rPr>
                <w:color w:val="000000"/>
                <w:sz w:val="22"/>
                <w:szCs w:val="22"/>
              </w:rPr>
            </w:pPr>
            <w:r w:rsidRPr="000472E0">
              <w:rPr>
                <w:color w:val="000000"/>
                <w:sz w:val="22"/>
                <w:szCs w:val="22"/>
              </w:rPr>
              <w:t>17.9</w:t>
            </w:r>
          </w:p>
        </w:tc>
      </w:tr>
      <w:tr w:rsidR="000472E0" w:rsidTr="00646605">
        <w:trPr>
          <w:cnfStyle w:val="000000010000"/>
        </w:trPr>
        <w:tc>
          <w:tcPr>
            <w:tcW w:w="1373" w:type="dxa"/>
          </w:tcPr>
          <w:p w:rsidR="003E715A" w:rsidRPr="00DC5808" w:rsidRDefault="003E715A" w:rsidP="00DC5808">
            <w:pPr>
              <w:jc w:val="left"/>
              <w:rPr>
                <w:color w:val="000000"/>
                <w:sz w:val="22"/>
                <w:szCs w:val="22"/>
              </w:rPr>
            </w:pPr>
            <w:r w:rsidRPr="00DC5808">
              <w:rPr>
                <w:color w:val="000000"/>
                <w:sz w:val="22"/>
                <w:szCs w:val="22"/>
              </w:rPr>
              <w:t>Jun</w:t>
            </w:r>
          </w:p>
        </w:tc>
        <w:tc>
          <w:tcPr>
            <w:tcW w:w="981" w:type="dxa"/>
          </w:tcPr>
          <w:p w:rsidR="003E715A" w:rsidRPr="000472E0" w:rsidRDefault="00646605" w:rsidP="000472E0">
            <w:pPr>
              <w:jc w:val="center"/>
              <w:rPr>
                <w:color w:val="000000"/>
                <w:sz w:val="22"/>
                <w:szCs w:val="22"/>
              </w:rPr>
            </w:pPr>
            <w:r w:rsidRPr="000472E0">
              <w:rPr>
                <w:color w:val="000000"/>
                <w:sz w:val="22"/>
                <w:szCs w:val="22"/>
              </w:rPr>
              <w:t>16.644</w:t>
            </w:r>
          </w:p>
        </w:tc>
        <w:tc>
          <w:tcPr>
            <w:tcW w:w="981" w:type="dxa"/>
          </w:tcPr>
          <w:p w:rsidR="003E715A" w:rsidRPr="000472E0" w:rsidRDefault="00FC7E49" w:rsidP="000472E0">
            <w:pPr>
              <w:jc w:val="center"/>
              <w:rPr>
                <w:color w:val="000000"/>
                <w:sz w:val="22"/>
                <w:szCs w:val="22"/>
              </w:rPr>
            </w:pPr>
            <w:r w:rsidRPr="000472E0">
              <w:rPr>
                <w:color w:val="000000"/>
                <w:sz w:val="22"/>
                <w:szCs w:val="22"/>
              </w:rPr>
              <w:t>16.803</w:t>
            </w:r>
          </w:p>
        </w:tc>
        <w:tc>
          <w:tcPr>
            <w:tcW w:w="980" w:type="dxa"/>
          </w:tcPr>
          <w:p w:rsidR="003E715A" w:rsidRPr="000472E0" w:rsidRDefault="00DC5808" w:rsidP="000472E0">
            <w:pPr>
              <w:jc w:val="center"/>
              <w:rPr>
                <w:color w:val="000000"/>
                <w:sz w:val="22"/>
                <w:szCs w:val="22"/>
              </w:rPr>
            </w:pPr>
            <w:r w:rsidRPr="000472E0">
              <w:rPr>
                <w:color w:val="000000"/>
                <w:sz w:val="22"/>
                <w:szCs w:val="22"/>
              </w:rPr>
              <w:t>14.123</w:t>
            </w:r>
          </w:p>
        </w:tc>
        <w:tc>
          <w:tcPr>
            <w:tcW w:w="980" w:type="dxa"/>
          </w:tcPr>
          <w:p w:rsidR="003E715A" w:rsidRPr="000472E0" w:rsidRDefault="00DC5808" w:rsidP="000472E0">
            <w:pPr>
              <w:jc w:val="center"/>
              <w:rPr>
                <w:color w:val="000000"/>
                <w:sz w:val="22"/>
                <w:szCs w:val="22"/>
              </w:rPr>
            </w:pPr>
            <w:r w:rsidRPr="000472E0">
              <w:rPr>
                <w:color w:val="000000"/>
                <w:sz w:val="22"/>
                <w:szCs w:val="22"/>
              </w:rPr>
              <w:t>14.249</w:t>
            </w:r>
          </w:p>
        </w:tc>
        <w:tc>
          <w:tcPr>
            <w:tcW w:w="980" w:type="dxa"/>
          </w:tcPr>
          <w:p w:rsidR="003E715A" w:rsidRPr="000472E0" w:rsidRDefault="00DC5808" w:rsidP="000472E0">
            <w:pPr>
              <w:jc w:val="center"/>
              <w:rPr>
                <w:color w:val="000000"/>
                <w:sz w:val="22"/>
                <w:szCs w:val="22"/>
              </w:rPr>
            </w:pPr>
            <w:r w:rsidRPr="000472E0">
              <w:rPr>
                <w:color w:val="000000"/>
                <w:sz w:val="22"/>
                <w:szCs w:val="22"/>
              </w:rPr>
              <w:t>2.521</w:t>
            </w:r>
          </w:p>
        </w:tc>
        <w:tc>
          <w:tcPr>
            <w:tcW w:w="980" w:type="dxa"/>
          </w:tcPr>
          <w:p w:rsidR="003E715A" w:rsidRPr="000472E0" w:rsidRDefault="000472E0" w:rsidP="000472E0">
            <w:pPr>
              <w:jc w:val="center"/>
              <w:rPr>
                <w:color w:val="000000"/>
                <w:sz w:val="22"/>
                <w:szCs w:val="22"/>
              </w:rPr>
            </w:pPr>
            <w:r w:rsidRPr="000472E0">
              <w:rPr>
                <w:color w:val="000000"/>
                <w:sz w:val="22"/>
                <w:szCs w:val="22"/>
              </w:rPr>
              <w:t>2.554</w:t>
            </w:r>
          </w:p>
        </w:tc>
        <w:tc>
          <w:tcPr>
            <w:tcW w:w="1012" w:type="dxa"/>
          </w:tcPr>
          <w:p w:rsidR="003E715A" w:rsidRPr="000472E0" w:rsidRDefault="000472E0" w:rsidP="000472E0">
            <w:pPr>
              <w:jc w:val="center"/>
              <w:rPr>
                <w:color w:val="000000"/>
                <w:sz w:val="22"/>
                <w:szCs w:val="22"/>
              </w:rPr>
            </w:pPr>
            <w:r w:rsidRPr="000472E0">
              <w:rPr>
                <w:color w:val="000000"/>
                <w:sz w:val="22"/>
                <w:szCs w:val="22"/>
              </w:rPr>
              <w:t>15.5</w:t>
            </w:r>
          </w:p>
        </w:tc>
        <w:tc>
          <w:tcPr>
            <w:tcW w:w="974" w:type="dxa"/>
          </w:tcPr>
          <w:p w:rsidR="003E715A" w:rsidRPr="000472E0" w:rsidRDefault="000472E0" w:rsidP="000472E0">
            <w:pPr>
              <w:jc w:val="center"/>
              <w:rPr>
                <w:color w:val="000000"/>
                <w:sz w:val="22"/>
                <w:szCs w:val="22"/>
              </w:rPr>
            </w:pPr>
            <w:r w:rsidRPr="000472E0">
              <w:rPr>
                <w:color w:val="000000"/>
                <w:sz w:val="22"/>
                <w:szCs w:val="22"/>
              </w:rPr>
              <w:t>15.2</w:t>
            </w:r>
          </w:p>
        </w:tc>
      </w:tr>
      <w:tr w:rsidR="00DC5808" w:rsidTr="00646605">
        <w:tc>
          <w:tcPr>
            <w:tcW w:w="1373" w:type="dxa"/>
          </w:tcPr>
          <w:p w:rsidR="003E715A" w:rsidRPr="00DC5808" w:rsidRDefault="003E715A" w:rsidP="00DC5808">
            <w:pPr>
              <w:jc w:val="left"/>
              <w:rPr>
                <w:color w:val="000000"/>
                <w:sz w:val="22"/>
                <w:szCs w:val="22"/>
              </w:rPr>
            </w:pPr>
            <w:r w:rsidRPr="00DC5808">
              <w:rPr>
                <w:color w:val="000000"/>
                <w:sz w:val="22"/>
                <w:szCs w:val="22"/>
              </w:rPr>
              <w:t>Jul</w:t>
            </w:r>
          </w:p>
        </w:tc>
        <w:tc>
          <w:tcPr>
            <w:tcW w:w="981" w:type="dxa"/>
          </w:tcPr>
          <w:p w:rsidR="003E715A" w:rsidRPr="000472E0" w:rsidRDefault="00646605" w:rsidP="000472E0">
            <w:pPr>
              <w:jc w:val="center"/>
              <w:rPr>
                <w:color w:val="000000"/>
                <w:sz w:val="22"/>
                <w:szCs w:val="22"/>
              </w:rPr>
            </w:pPr>
            <w:r w:rsidRPr="000472E0">
              <w:rPr>
                <w:color w:val="000000"/>
                <w:sz w:val="22"/>
                <w:szCs w:val="22"/>
              </w:rPr>
              <w:t>17.127</w:t>
            </w:r>
          </w:p>
        </w:tc>
        <w:tc>
          <w:tcPr>
            <w:tcW w:w="981" w:type="dxa"/>
          </w:tcPr>
          <w:p w:rsidR="003E715A" w:rsidRPr="000472E0" w:rsidRDefault="00FC7E49" w:rsidP="000472E0">
            <w:pPr>
              <w:jc w:val="center"/>
              <w:rPr>
                <w:color w:val="000000"/>
                <w:sz w:val="22"/>
                <w:szCs w:val="22"/>
              </w:rPr>
            </w:pPr>
            <w:r w:rsidRPr="000472E0">
              <w:rPr>
                <w:color w:val="000000"/>
                <w:sz w:val="22"/>
                <w:szCs w:val="22"/>
              </w:rPr>
              <w:t>16.686</w:t>
            </w:r>
          </w:p>
        </w:tc>
        <w:tc>
          <w:tcPr>
            <w:tcW w:w="980" w:type="dxa"/>
          </w:tcPr>
          <w:p w:rsidR="003E715A" w:rsidRPr="000472E0" w:rsidRDefault="00DC5808" w:rsidP="000472E0">
            <w:pPr>
              <w:jc w:val="center"/>
              <w:rPr>
                <w:color w:val="000000"/>
                <w:sz w:val="22"/>
                <w:szCs w:val="22"/>
              </w:rPr>
            </w:pPr>
            <w:r w:rsidRPr="000472E0">
              <w:rPr>
                <w:color w:val="000000"/>
                <w:sz w:val="22"/>
                <w:szCs w:val="22"/>
              </w:rPr>
              <w:t>14.320</w:t>
            </w:r>
          </w:p>
        </w:tc>
        <w:tc>
          <w:tcPr>
            <w:tcW w:w="980" w:type="dxa"/>
          </w:tcPr>
          <w:p w:rsidR="003E715A" w:rsidRPr="000472E0" w:rsidRDefault="00DC5808" w:rsidP="000472E0">
            <w:pPr>
              <w:jc w:val="center"/>
              <w:rPr>
                <w:color w:val="000000"/>
                <w:sz w:val="22"/>
                <w:szCs w:val="22"/>
              </w:rPr>
            </w:pPr>
            <w:r w:rsidRPr="000472E0">
              <w:rPr>
                <w:color w:val="000000"/>
                <w:sz w:val="22"/>
                <w:szCs w:val="22"/>
              </w:rPr>
              <w:t>14.019</w:t>
            </w:r>
          </w:p>
        </w:tc>
        <w:tc>
          <w:tcPr>
            <w:tcW w:w="980" w:type="dxa"/>
          </w:tcPr>
          <w:p w:rsidR="003E715A" w:rsidRPr="000472E0" w:rsidRDefault="00DC5808" w:rsidP="000472E0">
            <w:pPr>
              <w:jc w:val="center"/>
              <w:rPr>
                <w:color w:val="000000"/>
                <w:sz w:val="22"/>
                <w:szCs w:val="22"/>
              </w:rPr>
            </w:pPr>
            <w:r w:rsidRPr="000472E0">
              <w:rPr>
                <w:color w:val="000000"/>
                <w:sz w:val="22"/>
                <w:szCs w:val="22"/>
              </w:rPr>
              <w:t>2.807</w:t>
            </w:r>
          </w:p>
        </w:tc>
        <w:tc>
          <w:tcPr>
            <w:tcW w:w="980" w:type="dxa"/>
          </w:tcPr>
          <w:p w:rsidR="003E715A" w:rsidRPr="000472E0" w:rsidRDefault="000472E0" w:rsidP="000472E0">
            <w:pPr>
              <w:jc w:val="center"/>
              <w:rPr>
                <w:color w:val="000000"/>
                <w:sz w:val="22"/>
                <w:szCs w:val="22"/>
              </w:rPr>
            </w:pPr>
            <w:r w:rsidRPr="000472E0">
              <w:rPr>
                <w:color w:val="000000"/>
                <w:sz w:val="22"/>
                <w:szCs w:val="22"/>
              </w:rPr>
              <w:t>2.667</w:t>
            </w:r>
          </w:p>
        </w:tc>
        <w:tc>
          <w:tcPr>
            <w:tcW w:w="1012" w:type="dxa"/>
          </w:tcPr>
          <w:p w:rsidR="003E715A" w:rsidRPr="000472E0" w:rsidRDefault="000472E0" w:rsidP="000472E0">
            <w:pPr>
              <w:jc w:val="center"/>
              <w:rPr>
                <w:color w:val="000000"/>
                <w:sz w:val="22"/>
                <w:szCs w:val="22"/>
              </w:rPr>
            </w:pPr>
            <w:r w:rsidRPr="000472E0">
              <w:rPr>
                <w:color w:val="000000"/>
                <w:sz w:val="22"/>
                <w:szCs w:val="22"/>
              </w:rPr>
              <w:t>16.4</w:t>
            </w:r>
          </w:p>
        </w:tc>
        <w:tc>
          <w:tcPr>
            <w:tcW w:w="974" w:type="dxa"/>
          </w:tcPr>
          <w:p w:rsidR="003E715A" w:rsidRPr="000472E0" w:rsidRDefault="000472E0" w:rsidP="000472E0">
            <w:pPr>
              <w:jc w:val="center"/>
              <w:rPr>
                <w:color w:val="000000"/>
                <w:sz w:val="22"/>
                <w:szCs w:val="22"/>
              </w:rPr>
            </w:pPr>
            <w:r w:rsidRPr="000472E0">
              <w:rPr>
                <w:color w:val="000000"/>
                <w:sz w:val="22"/>
                <w:szCs w:val="22"/>
              </w:rPr>
              <w:t>16</w:t>
            </w:r>
          </w:p>
        </w:tc>
      </w:tr>
      <w:tr w:rsidR="00DC5808" w:rsidTr="00646605">
        <w:trPr>
          <w:cnfStyle w:val="000000010000"/>
        </w:trPr>
        <w:tc>
          <w:tcPr>
            <w:tcW w:w="1373" w:type="dxa"/>
          </w:tcPr>
          <w:p w:rsidR="003E715A" w:rsidRPr="00DC5808" w:rsidRDefault="003E715A" w:rsidP="00DC5808">
            <w:pPr>
              <w:jc w:val="left"/>
              <w:rPr>
                <w:color w:val="000000"/>
                <w:sz w:val="22"/>
                <w:szCs w:val="22"/>
              </w:rPr>
            </w:pPr>
            <w:r w:rsidRPr="00DC5808">
              <w:rPr>
                <w:color w:val="000000"/>
                <w:sz w:val="22"/>
                <w:szCs w:val="22"/>
              </w:rPr>
              <w:t>Avgust</w:t>
            </w:r>
          </w:p>
        </w:tc>
        <w:tc>
          <w:tcPr>
            <w:tcW w:w="981" w:type="dxa"/>
          </w:tcPr>
          <w:p w:rsidR="003E715A" w:rsidRPr="000472E0" w:rsidRDefault="00646605" w:rsidP="000472E0">
            <w:pPr>
              <w:jc w:val="center"/>
              <w:rPr>
                <w:color w:val="000000"/>
                <w:sz w:val="22"/>
                <w:szCs w:val="22"/>
              </w:rPr>
            </w:pPr>
            <w:r w:rsidRPr="000472E0">
              <w:rPr>
                <w:color w:val="000000"/>
                <w:sz w:val="22"/>
                <w:szCs w:val="22"/>
              </w:rPr>
              <w:t>17.023</w:t>
            </w:r>
          </w:p>
        </w:tc>
        <w:tc>
          <w:tcPr>
            <w:tcW w:w="981" w:type="dxa"/>
          </w:tcPr>
          <w:p w:rsidR="003E715A" w:rsidRPr="000472E0" w:rsidRDefault="00FC7E49" w:rsidP="000472E0">
            <w:pPr>
              <w:jc w:val="center"/>
              <w:rPr>
                <w:color w:val="000000"/>
                <w:sz w:val="22"/>
                <w:szCs w:val="22"/>
              </w:rPr>
            </w:pPr>
            <w:r w:rsidRPr="000472E0">
              <w:rPr>
                <w:color w:val="000000"/>
                <w:sz w:val="22"/>
                <w:szCs w:val="22"/>
              </w:rPr>
              <w:t>16.767</w:t>
            </w:r>
          </w:p>
        </w:tc>
        <w:tc>
          <w:tcPr>
            <w:tcW w:w="980" w:type="dxa"/>
          </w:tcPr>
          <w:p w:rsidR="003E715A" w:rsidRPr="000472E0" w:rsidRDefault="00DC5808" w:rsidP="000472E0">
            <w:pPr>
              <w:jc w:val="center"/>
              <w:rPr>
                <w:color w:val="000000"/>
                <w:sz w:val="22"/>
                <w:szCs w:val="22"/>
              </w:rPr>
            </w:pPr>
            <w:r w:rsidRPr="000472E0">
              <w:rPr>
                <w:color w:val="000000"/>
                <w:sz w:val="22"/>
                <w:szCs w:val="22"/>
              </w:rPr>
              <w:t>14.297</w:t>
            </w:r>
          </w:p>
        </w:tc>
        <w:tc>
          <w:tcPr>
            <w:tcW w:w="980" w:type="dxa"/>
          </w:tcPr>
          <w:p w:rsidR="003E715A" w:rsidRPr="000472E0" w:rsidRDefault="00DC5808" w:rsidP="000472E0">
            <w:pPr>
              <w:jc w:val="center"/>
              <w:rPr>
                <w:color w:val="000000"/>
                <w:sz w:val="22"/>
                <w:szCs w:val="22"/>
              </w:rPr>
            </w:pPr>
            <w:r w:rsidRPr="000472E0">
              <w:rPr>
                <w:color w:val="000000"/>
                <w:sz w:val="22"/>
                <w:szCs w:val="22"/>
              </w:rPr>
              <w:t>14.568</w:t>
            </w:r>
          </w:p>
        </w:tc>
        <w:tc>
          <w:tcPr>
            <w:tcW w:w="980" w:type="dxa"/>
          </w:tcPr>
          <w:p w:rsidR="003E715A" w:rsidRPr="000472E0" w:rsidRDefault="00DC5808" w:rsidP="000472E0">
            <w:pPr>
              <w:jc w:val="center"/>
              <w:rPr>
                <w:color w:val="000000"/>
                <w:sz w:val="22"/>
                <w:szCs w:val="22"/>
              </w:rPr>
            </w:pPr>
            <w:r w:rsidRPr="000472E0">
              <w:rPr>
                <w:color w:val="000000"/>
                <w:sz w:val="22"/>
                <w:szCs w:val="22"/>
              </w:rPr>
              <w:t>2.726</w:t>
            </w:r>
          </w:p>
        </w:tc>
        <w:tc>
          <w:tcPr>
            <w:tcW w:w="980" w:type="dxa"/>
          </w:tcPr>
          <w:p w:rsidR="003E715A" w:rsidRPr="000472E0" w:rsidRDefault="000472E0" w:rsidP="000472E0">
            <w:pPr>
              <w:jc w:val="center"/>
              <w:rPr>
                <w:color w:val="000000"/>
                <w:sz w:val="22"/>
                <w:szCs w:val="22"/>
              </w:rPr>
            </w:pPr>
            <w:r w:rsidRPr="000472E0">
              <w:rPr>
                <w:color w:val="000000"/>
                <w:sz w:val="22"/>
                <w:szCs w:val="22"/>
              </w:rPr>
              <w:t>2.199</w:t>
            </w:r>
          </w:p>
        </w:tc>
        <w:tc>
          <w:tcPr>
            <w:tcW w:w="1012" w:type="dxa"/>
          </w:tcPr>
          <w:p w:rsidR="003E715A" w:rsidRPr="000472E0" w:rsidRDefault="000472E0" w:rsidP="000472E0">
            <w:pPr>
              <w:jc w:val="center"/>
              <w:rPr>
                <w:color w:val="000000"/>
                <w:sz w:val="22"/>
                <w:szCs w:val="22"/>
              </w:rPr>
            </w:pPr>
            <w:r w:rsidRPr="000472E0">
              <w:rPr>
                <w:color w:val="000000"/>
                <w:sz w:val="22"/>
                <w:szCs w:val="22"/>
              </w:rPr>
              <w:t>16.1</w:t>
            </w:r>
          </w:p>
        </w:tc>
        <w:tc>
          <w:tcPr>
            <w:tcW w:w="974" w:type="dxa"/>
          </w:tcPr>
          <w:p w:rsidR="003E715A" w:rsidRPr="000472E0" w:rsidRDefault="000472E0" w:rsidP="000472E0">
            <w:pPr>
              <w:jc w:val="center"/>
              <w:rPr>
                <w:color w:val="000000"/>
                <w:sz w:val="22"/>
                <w:szCs w:val="22"/>
              </w:rPr>
            </w:pPr>
            <w:r w:rsidRPr="000472E0">
              <w:rPr>
                <w:color w:val="000000"/>
                <w:sz w:val="22"/>
                <w:szCs w:val="22"/>
              </w:rPr>
              <w:t>13.1</w:t>
            </w:r>
          </w:p>
        </w:tc>
      </w:tr>
      <w:tr w:rsidR="00FC7E49" w:rsidTr="00646605">
        <w:tc>
          <w:tcPr>
            <w:tcW w:w="1373" w:type="dxa"/>
          </w:tcPr>
          <w:p w:rsidR="003E715A" w:rsidRPr="00DC5808" w:rsidRDefault="003E715A" w:rsidP="00DC5808">
            <w:pPr>
              <w:jc w:val="left"/>
              <w:rPr>
                <w:color w:val="000000"/>
                <w:sz w:val="22"/>
                <w:szCs w:val="22"/>
              </w:rPr>
            </w:pPr>
            <w:r w:rsidRPr="00DC5808">
              <w:rPr>
                <w:color w:val="000000"/>
                <w:sz w:val="22"/>
                <w:szCs w:val="22"/>
              </w:rPr>
              <w:t>Septembar</w:t>
            </w:r>
          </w:p>
        </w:tc>
        <w:tc>
          <w:tcPr>
            <w:tcW w:w="981" w:type="dxa"/>
          </w:tcPr>
          <w:p w:rsidR="003E715A" w:rsidRPr="000472E0" w:rsidRDefault="00646605" w:rsidP="000472E0">
            <w:pPr>
              <w:jc w:val="center"/>
              <w:rPr>
                <w:color w:val="000000"/>
                <w:sz w:val="22"/>
                <w:szCs w:val="22"/>
              </w:rPr>
            </w:pPr>
            <w:r w:rsidRPr="000472E0">
              <w:rPr>
                <w:color w:val="000000"/>
                <w:sz w:val="22"/>
                <w:szCs w:val="22"/>
              </w:rPr>
              <w:t>16.805</w:t>
            </w:r>
          </w:p>
        </w:tc>
        <w:tc>
          <w:tcPr>
            <w:tcW w:w="981" w:type="dxa"/>
          </w:tcPr>
          <w:p w:rsidR="003E715A" w:rsidRPr="000472E0" w:rsidRDefault="00DC5808" w:rsidP="000472E0">
            <w:pPr>
              <w:jc w:val="center"/>
              <w:rPr>
                <w:color w:val="000000"/>
                <w:sz w:val="22"/>
                <w:szCs w:val="22"/>
              </w:rPr>
            </w:pPr>
            <w:r w:rsidRPr="000472E0">
              <w:rPr>
                <w:color w:val="000000"/>
                <w:sz w:val="22"/>
                <w:szCs w:val="22"/>
              </w:rPr>
              <w:t>16.666</w:t>
            </w:r>
          </w:p>
        </w:tc>
        <w:tc>
          <w:tcPr>
            <w:tcW w:w="980" w:type="dxa"/>
          </w:tcPr>
          <w:p w:rsidR="003E715A" w:rsidRPr="000472E0" w:rsidRDefault="00DC5808" w:rsidP="000472E0">
            <w:pPr>
              <w:jc w:val="center"/>
              <w:rPr>
                <w:color w:val="000000"/>
                <w:sz w:val="22"/>
                <w:szCs w:val="22"/>
              </w:rPr>
            </w:pPr>
            <w:r w:rsidRPr="000472E0">
              <w:rPr>
                <w:color w:val="000000"/>
                <w:sz w:val="22"/>
                <w:szCs w:val="22"/>
              </w:rPr>
              <w:t>13.467</w:t>
            </w:r>
          </w:p>
        </w:tc>
        <w:tc>
          <w:tcPr>
            <w:tcW w:w="980" w:type="dxa"/>
          </w:tcPr>
          <w:p w:rsidR="003E715A" w:rsidRPr="000472E0" w:rsidRDefault="00DC5808" w:rsidP="000472E0">
            <w:pPr>
              <w:jc w:val="center"/>
              <w:rPr>
                <w:color w:val="000000"/>
                <w:sz w:val="22"/>
                <w:szCs w:val="22"/>
              </w:rPr>
            </w:pPr>
            <w:r w:rsidRPr="000472E0">
              <w:rPr>
                <w:color w:val="000000"/>
                <w:sz w:val="22"/>
                <w:szCs w:val="22"/>
              </w:rPr>
              <w:t>13.889</w:t>
            </w:r>
          </w:p>
        </w:tc>
        <w:tc>
          <w:tcPr>
            <w:tcW w:w="980" w:type="dxa"/>
          </w:tcPr>
          <w:p w:rsidR="003E715A" w:rsidRPr="000472E0" w:rsidRDefault="00DC5808" w:rsidP="000472E0">
            <w:pPr>
              <w:jc w:val="center"/>
              <w:rPr>
                <w:color w:val="000000"/>
                <w:sz w:val="22"/>
                <w:szCs w:val="22"/>
              </w:rPr>
            </w:pPr>
            <w:r w:rsidRPr="000472E0">
              <w:rPr>
                <w:color w:val="000000"/>
                <w:sz w:val="22"/>
                <w:szCs w:val="22"/>
              </w:rPr>
              <w:t>3.308</w:t>
            </w:r>
          </w:p>
        </w:tc>
        <w:tc>
          <w:tcPr>
            <w:tcW w:w="980" w:type="dxa"/>
          </w:tcPr>
          <w:p w:rsidR="003E715A" w:rsidRPr="000472E0" w:rsidRDefault="000472E0" w:rsidP="000472E0">
            <w:pPr>
              <w:jc w:val="center"/>
              <w:rPr>
                <w:color w:val="000000"/>
                <w:sz w:val="22"/>
                <w:szCs w:val="22"/>
              </w:rPr>
            </w:pPr>
            <w:r w:rsidRPr="000472E0">
              <w:rPr>
                <w:color w:val="000000"/>
                <w:sz w:val="22"/>
                <w:szCs w:val="22"/>
              </w:rPr>
              <w:t>2.777</w:t>
            </w:r>
          </w:p>
        </w:tc>
        <w:tc>
          <w:tcPr>
            <w:tcW w:w="1012" w:type="dxa"/>
          </w:tcPr>
          <w:p w:rsidR="003E715A" w:rsidRPr="000472E0" w:rsidRDefault="000472E0" w:rsidP="000472E0">
            <w:pPr>
              <w:jc w:val="center"/>
              <w:rPr>
                <w:color w:val="000000"/>
                <w:sz w:val="22"/>
                <w:szCs w:val="22"/>
              </w:rPr>
            </w:pPr>
            <w:r w:rsidRPr="000472E0">
              <w:rPr>
                <w:color w:val="000000"/>
                <w:sz w:val="22"/>
                <w:szCs w:val="22"/>
              </w:rPr>
              <w:t>19.9</w:t>
            </w:r>
          </w:p>
        </w:tc>
        <w:tc>
          <w:tcPr>
            <w:tcW w:w="974" w:type="dxa"/>
          </w:tcPr>
          <w:p w:rsidR="003E715A" w:rsidRPr="000472E0" w:rsidRDefault="000472E0" w:rsidP="000472E0">
            <w:pPr>
              <w:jc w:val="center"/>
              <w:rPr>
                <w:color w:val="000000"/>
                <w:sz w:val="22"/>
                <w:szCs w:val="22"/>
              </w:rPr>
            </w:pPr>
            <w:r w:rsidRPr="000472E0">
              <w:rPr>
                <w:color w:val="000000"/>
                <w:sz w:val="22"/>
                <w:szCs w:val="22"/>
              </w:rPr>
              <w:t>16.7</w:t>
            </w:r>
          </w:p>
        </w:tc>
      </w:tr>
      <w:tr w:rsidR="000472E0" w:rsidTr="00646605">
        <w:trPr>
          <w:cnfStyle w:val="000000010000"/>
        </w:trPr>
        <w:tc>
          <w:tcPr>
            <w:tcW w:w="1373" w:type="dxa"/>
          </w:tcPr>
          <w:p w:rsidR="003E715A" w:rsidRPr="00DC5808" w:rsidRDefault="003E715A" w:rsidP="00DC5808">
            <w:pPr>
              <w:jc w:val="left"/>
              <w:rPr>
                <w:color w:val="000000"/>
                <w:sz w:val="22"/>
                <w:szCs w:val="22"/>
              </w:rPr>
            </w:pPr>
            <w:r w:rsidRPr="00DC5808">
              <w:rPr>
                <w:color w:val="000000"/>
                <w:sz w:val="22"/>
                <w:szCs w:val="22"/>
              </w:rPr>
              <w:t>Oktobar</w:t>
            </w:r>
          </w:p>
        </w:tc>
        <w:tc>
          <w:tcPr>
            <w:tcW w:w="981" w:type="dxa"/>
          </w:tcPr>
          <w:p w:rsidR="003E715A" w:rsidRPr="000472E0" w:rsidRDefault="00646605" w:rsidP="000472E0">
            <w:pPr>
              <w:jc w:val="center"/>
              <w:rPr>
                <w:color w:val="000000"/>
                <w:sz w:val="22"/>
                <w:szCs w:val="22"/>
              </w:rPr>
            </w:pPr>
            <w:r w:rsidRPr="000472E0">
              <w:rPr>
                <w:color w:val="000000"/>
                <w:sz w:val="22"/>
                <w:szCs w:val="22"/>
              </w:rPr>
              <w:t>19.525</w:t>
            </w:r>
          </w:p>
        </w:tc>
        <w:tc>
          <w:tcPr>
            <w:tcW w:w="981" w:type="dxa"/>
          </w:tcPr>
          <w:p w:rsidR="003E715A" w:rsidRPr="000472E0" w:rsidRDefault="00DC5808" w:rsidP="000472E0">
            <w:pPr>
              <w:jc w:val="center"/>
              <w:rPr>
                <w:color w:val="000000"/>
                <w:sz w:val="22"/>
                <w:szCs w:val="22"/>
              </w:rPr>
            </w:pPr>
            <w:r w:rsidRPr="000472E0">
              <w:rPr>
                <w:color w:val="000000"/>
                <w:sz w:val="22"/>
                <w:szCs w:val="22"/>
              </w:rPr>
              <w:t>19.329</w:t>
            </w:r>
          </w:p>
        </w:tc>
        <w:tc>
          <w:tcPr>
            <w:tcW w:w="980" w:type="dxa"/>
          </w:tcPr>
          <w:p w:rsidR="003E715A" w:rsidRPr="000472E0" w:rsidRDefault="00DC5808" w:rsidP="000472E0">
            <w:pPr>
              <w:jc w:val="center"/>
              <w:rPr>
                <w:color w:val="000000"/>
                <w:sz w:val="22"/>
                <w:szCs w:val="22"/>
              </w:rPr>
            </w:pPr>
            <w:r w:rsidRPr="000472E0">
              <w:rPr>
                <w:color w:val="000000"/>
                <w:sz w:val="22"/>
                <w:szCs w:val="22"/>
              </w:rPr>
              <w:t>14.933</w:t>
            </w:r>
          </w:p>
        </w:tc>
        <w:tc>
          <w:tcPr>
            <w:tcW w:w="980" w:type="dxa"/>
          </w:tcPr>
          <w:p w:rsidR="003E715A" w:rsidRPr="000472E0" w:rsidRDefault="00DC5808" w:rsidP="000472E0">
            <w:pPr>
              <w:jc w:val="center"/>
              <w:rPr>
                <w:color w:val="000000"/>
                <w:sz w:val="22"/>
                <w:szCs w:val="22"/>
              </w:rPr>
            </w:pPr>
            <w:r w:rsidRPr="000472E0">
              <w:rPr>
                <w:color w:val="000000"/>
                <w:sz w:val="22"/>
                <w:szCs w:val="22"/>
              </w:rPr>
              <w:t>15.214</w:t>
            </w:r>
          </w:p>
        </w:tc>
        <w:tc>
          <w:tcPr>
            <w:tcW w:w="980" w:type="dxa"/>
          </w:tcPr>
          <w:p w:rsidR="003E715A" w:rsidRPr="000472E0" w:rsidRDefault="00DC5808" w:rsidP="000472E0">
            <w:pPr>
              <w:jc w:val="center"/>
              <w:rPr>
                <w:color w:val="000000"/>
                <w:sz w:val="22"/>
                <w:szCs w:val="22"/>
              </w:rPr>
            </w:pPr>
            <w:r w:rsidRPr="000472E0">
              <w:rPr>
                <w:color w:val="000000"/>
                <w:sz w:val="22"/>
                <w:szCs w:val="22"/>
              </w:rPr>
              <w:t>4.591</w:t>
            </w:r>
          </w:p>
        </w:tc>
        <w:tc>
          <w:tcPr>
            <w:tcW w:w="980" w:type="dxa"/>
          </w:tcPr>
          <w:p w:rsidR="003E715A" w:rsidRPr="000472E0" w:rsidRDefault="000472E0" w:rsidP="000472E0">
            <w:pPr>
              <w:jc w:val="center"/>
              <w:rPr>
                <w:color w:val="000000"/>
                <w:sz w:val="22"/>
                <w:szCs w:val="22"/>
              </w:rPr>
            </w:pPr>
            <w:r w:rsidRPr="000472E0">
              <w:rPr>
                <w:color w:val="000000"/>
                <w:sz w:val="22"/>
                <w:szCs w:val="22"/>
              </w:rPr>
              <w:t>4.115</w:t>
            </w:r>
          </w:p>
        </w:tc>
        <w:tc>
          <w:tcPr>
            <w:tcW w:w="1012" w:type="dxa"/>
          </w:tcPr>
          <w:p w:rsidR="003E715A" w:rsidRPr="000472E0" w:rsidRDefault="000472E0" w:rsidP="000472E0">
            <w:pPr>
              <w:jc w:val="center"/>
              <w:rPr>
                <w:color w:val="000000"/>
                <w:sz w:val="22"/>
                <w:szCs w:val="22"/>
              </w:rPr>
            </w:pPr>
            <w:r w:rsidRPr="000472E0">
              <w:rPr>
                <w:color w:val="000000"/>
                <w:sz w:val="22"/>
                <w:szCs w:val="22"/>
              </w:rPr>
              <w:t>23.5</w:t>
            </w:r>
          </w:p>
        </w:tc>
        <w:tc>
          <w:tcPr>
            <w:tcW w:w="974" w:type="dxa"/>
          </w:tcPr>
          <w:p w:rsidR="003E715A" w:rsidRPr="000472E0" w:rsidRDefault="000472E0" w:rsidP="000472E0">
            <w:pPr>
              <w:jc w:val="center"/>
              <w:rPr>
                <w:color w:val="000000"/>
                <w:sz w:val="22"/>
                <w:szCs w:val="22"/>
              </w:rPr>
            </w:pPr>
            <w:r w:rsidRPr="000472E0">
              <w:rPr>
                <w:color w:val="000000"/>
                <w:sz w:val="22"/>
                <w:szCs w:val="22"/>
              </w:rPr>
              <w:t>21.3</w:t>
            </w:r>
          </w:p>
        </w:tc>
      </w:tr>
      <w:tr w:rsidR="000472E0" w:rsidTr="00646605">
        <w:tc>
          <w:tcPr>
            <w:tcW w:w="1373" w:type="dxa"/>
          </w:tcPr>
          <w:p w:rsidR="003E715A" w:rsidRPr="00DC5808" w:rsidRDefault="003E715A" w:rsidP="00DC5808">
            <w:pPr>
              <w:jc w:val="left"/>
              <w:rPr>
                <w:color w:val="000000"/>
                <w:sz w:val="22"/>
                <w:szCs w:val="22"/>
              </w:rPr>
            </w:pPr>
            <w:r w:rsidRPr="00DC5808">
              <w:rPr>
                <w:color w:val="000000"/>
                <w:sz w:val="22"/>
                <w:szCs w:val="22"/>
              </w:rPr>
              <w:t>Novembar</w:t>
            </w:r>
          </w:p>
        </w:tc>
        <w:tc>
          <w:tcPr>
            <w:tcW w:w="981" w:type="dxa"/>
          </w:tcPr>
          <w:p w:rsidR="003E715A" w:rsidRPr="000472E0" w:rsidRDefault="00FC7E49" w:rsidP="000472E0">
            <w:pPr>
              <w:jc w:val="center"/>
              <w:rPr>
                <w:color w:val="000000"/>
                <w:sz w:val="22"/>
                <w:szCs w:val="22"/>
              </w:rPr>
            </w:pPr>
            <w:r w:rsidRPr="000472E0">
              <w:rPr>
                <w:color w:val="000000"/>
                <w:sz w:val="22"/>
                <w:szCs w:val="22"/>
              </w:rPr>
              <w:t>22.129</w:t>
            </w:r>
          </w:p>
        </w:tc>
        <w:tc>
          <w:tcPr>
            <w:tcW w:w="981" w:type="dxa"/>
          </w:tcPr>
          <w:p w:rsidR="003E715A" w:rsidRPr="000472E0" w:rsidRDefault="00DC5808" w:rsidP="000472E0">
            <w:pPr>
              <w:jc w:val="center"/>
              <w:rPr>
                <w:color w:val="000000"/>
                <w:sz w:val="22"/>
                <w:szCs w:val="22"/>
              </w:rPr>
            </w:pPr>
            <w:r w:rsidRPr="000472E0">
              <w:rPr>
                <w:color w:val="000000"/>
                <w:sz w:val="22"/>
                <w:szCs w:val="22"/>
              </w:rPr>
              <w:t>20.654</w:t>
            </w:r>
          </w:p>
        </w:tc>
        <w:tc>
          <w:tcPr>
            <w:tcW w:w="980" w:type="dxa"/>
          </w:tcPr>
          <w:p w:rsidR="003E715A" w:rsidRPr="000472E0" w:rsidRDefault="00DC5808" w:rsidP="000472E0">
            <w:pPr>
              <w:jc w:val="center"/>
              <w:rPr>
                <w:color w:val="000000"/>
                <w:sz w:val="22"/>
                <w:szCs w:val="22"/>
              </w:rPr>
            </w:pPr>
            <w:r w:rsidRPr="000472E0">
              <w:rPr>
                <w:color w:val="000000"/>
                <w:sz w:val="22"/>
                <w:szCs w:val="22"/>
              </w:rPr>
              <w:t>16.551</w:t>
            </w:r>
          </w:p>
        </w:tc>
        <w:tc>
          <w:tcPr>
            <w:tcW w:w="980" w:type="dxa"/>
          </w:tcPr>
          <w:p w:rsidR="003E715A" w:rsidRPr="000472E0" w:rsidRDefault="00DC5808" w:rsidP="000472E0">
            <w:pPr>
              <w:jc w:val="center"/>
              <w:rPr>
                <w:color w:val="000000"/>
                <w:sz w:val="22"/>
                <w:szCs w:val="22"/>
              </w:rPr>
            </w:pPr>
            <w:r w:rsidRPr="000472E0">
              <w:rPr>
                <w:color w:val="000000"/>
                <w:sz w:val="22"/>
                <w:szCs w:val="22"/>
              </w:rPr>
              <w:t>15.580</w:t>
            </w:r>
          </w:p>
        </w:tc>
        <w:tc>
          <w:tcPr>
            <w:tcW w:w="980" w:type="dxa"/>
          </w:tcPr>
          <w:p w:rsidR="003E715A" w:rsidRPr="000472E0" w:rsidRDefault="00DC5808" w:rsidP="000472E0">
            <w:pPr>
              <w:jc w:val="center"/>
              <w:rPr>
                <w:color w:val="000000"/>
                <w:sz w:val="22"/>
                <w:szCs w:val="22"/>
              </w:rPr>
            </w:pPr>
            <w:r w:rsidRPr="000472E0">
              <w:rPr>
                <w:color w:val="000000"/>
                <w:sz w:val="22"/>
                <w:szCs w:val="22"/>
              </w:rPr>
              <w:t>5.578</w:t>
            </w:r>
          </w:p>
        </w:tc>
        <w:tc>
          <w:tcPr>
            <w:tcW w:w="980" w:type="dxa"/>
          </w:tcPr>
          <w:p w:rsidR="003E715A" w:rsidRPr="000472E0" w:rsidRDefault="000472E0" w:rsidP="000472E0">
            <w:pPr>
              <w:jc w:val="center"/>
              <w:rPr>
                <w:color w:val="000000"/>
                <w:sz w:val="22"/>
                <w:szCs w:val="22"/>
              </w:rPr>
            </w:pPr>
            <w:r w:rsidRPr="000472E0">
              <w:rPr>
                <w:color w:val="000000"/>
                <w:sz w:val="22"/>
                <w:szCs w:val="22"/>
              </w:rPr>
              <w:t>5.074</w:t>
            </w:r>
          </w:p>
        </w:tc>
        <w:tc>
          <w:tcPr>
            <w:tcW w:w="1012" w:type="dxa"/>
          </w:tcPr>
          <w:p w:rsidR="003E715A" w:rsidRPr="000472E0" w:rsidRDefault="000472E0" w:rsidP="000472E0">
            <w:pPr>
              <w:jc w:val="center"/>
              <w:rPr>
                <w:color w:val="000000"/>
                <w:sz w:val="22"/>
                <w:szCs w:val="22"/>
              </w:rPr>
            </w:pPr>
            <w:r w:rsidRPr="000472E0">
              <w:rPr>
                <w:color w:val="000000"/>
                <w:sz w:val="22"/>
                <w:szCs w:val="22"/>
              </w:rPr>
              <w:t>25.2</w:t>
            </w:r>
          </w:p>
        </w:tc>
        <w:tc>
          <w:tcPr>
            <w:tcW w:w="974" w:type="dxa"/>
          </w:tcPr>
          <w:p w:rsidR="003E715A" w:rsidRPr="000472E0" w:rsidRDefault="000472E0" w:rsidP="000472E0">
            <w:pPr>
              <w:jc w:val="center"/>
              <w:rPr>
                <w:color w:val="000000"/>
                <w:sz w:val="22"/>
                <w:szCs w:val="22"/>
              </w:rPr>
            </w:pPr>
            <w:r w:rsidRPr="000472E0">
              <w:rPr>
                <w:color w:val="000000"/>
                <w:sz w:val="22"/>
                <w:szCs w:val="22"/>
              </w:rPr>
              <w:t>24.6</w:t>
            </w:r>
          </w:p>
        </w:tc>
      </w:tr>
      <w:tr w:rsidR="00DC5808" w:rsidTr="00646605">
        <w:trPr>
          <w:cnfStyle w:val="000000010000"/>
        </w:trPr>
        <w:tc>
          <w:tcPr>
            <w:tcW w:w="1373" w:type="dxa"/>
          </w:tcPr>
          <w:p w:rsidR="003E715A" w:rsidRPr="00DC5808" w:rsidRDefault="003E715A" w:rsidP="00DC5808">
            <w:pPr>
              <w:jc w:val="left"/>
              <w:rPr>
                <w:color w:val="000000"/>
                <w:sz w:val="22"/>
                <w:szCs w:val="22"/>
              </w:rPr>
            </w:pPr>
            <w:r w:rsidRPr="00DC5808">
              <w:rPr>
                <w:color w:val="000000"/>
                <w:sz w:val="22"/>
                <w:szCs w:val="22"/>
              </w:rPr>
              <w:t>Decembar</w:t>
            </w:r>
          </w:p>
        </w:tc>
        <w:tc>
          <w:tcPr>
            <w:tcW w:w="981" w:type="dxa"/>
          </w:tcPr>
          <w:p w:rsidR="003E715A" w:rsidRPr="000472E0" w:rsidRDefault="00FC7E49" w:rsidP="000472E0">
            <w:pPr>
              <w:jc w:val="center"/>
              <w:rPr>
                <w:color w:val="000000"/>
                <w:sz w:val="22"/>
                <w:szCs w:val="22"/>
              </w:rPr>
            </w:pPr>
            <w:r w:rsidRPr="000472E0">
              <w:rPr>
                <w:color w:val="000000"/>
                <w:sz w:val="22"/>
                <w:szCs w:val="22"/>
              </w:rPr>
              <w:t>28.228</w:t>
            </w:r>
          </w:p>
        </w:tc>
        <w:tc>
          <w:tcPr>
            <w:tcW w:w="981" w:type="dxa"/>
          </w:tcPr>
          <w:p w:rsidR="003E715A" w:rsidRPr="000472E0" w:rsidRDefault="00DC5808" w:rsidP="000472E0">
            <w:pPr>
              <w:jc w:val="center"/>
              <w:rPr>
                <w:color w:val="000000"/>
                <w:sz w:val="22"/>
                <w:szCs w:val="22"/>
              </w:rPr>
            </w:pPr>
            <w:r w:rsidRPr="000472E0">
              <w:rPr>
                <w:color w:val="000000"/>
                <w:sz w:val="22"/>
                <w:szCs w:val="22"/>
              </w:rPr>
              <w:t>25.286</w:t>
            </w:r>
          </w:p>
        </w:tc>
        <w:tc>
          <w:tcPr>
            <w:tcW w:w="980" w:type="dxa"/>
          </w:tcPr>
          <w:p w:rsidR="003E715A" w:rsidRPr="000472E0" w:rsidRDefault="00DC5808" w:rsidP="000472E0">
            <w:pPr>
              <w:jc w:val="center"/>
              <w:rPr>
                <w:color w:val="000000"/>
                <w:sz w:val="22"/>
                <w:szCs w:val="22"/>
              </w:rPr>
            </w:pPr>
            <w:r w:rsidRPr="000472E0">
              <w:rPr>
                <w:color w:val="000000"/>
                <w:sz w:val="22"/>
                <w:szCs w:val="22"/>
              </w:rPr>
              <w:t>19.336</w:t>
            </w:r>
          </w:p>
        </w:tc>
        <w:tc>
          <w:tcPr>
            <w:tcW w:w="980" w:type="dxa"/>
          </w:tcPr>
          <w:p w:rsidR="003E715A" w:rsidRPr="000472E0" w:rsidRDefault="00DC5808" w:rsidP="000472E0">
            <w:pPr>
              <w:jc w:val="center"/>
              <w:rPr>
                <w:color w:val="000000"/>
                <w:sz w:val="22"/>
                <w:szCs w:val="22"/>
              </w:rPr>
            </w:pPr>
            <w:r w:rsidRPr="000472E0">
              <w:rPr>
                <w:color w:val="000000"/>
                <w:sz w:val="22"/>
                <w:szCs w:val="22"/>
              </w:rPr>
              <w:t>18.203</w:t>
            </w:r>
          </w:p>
        </w:tc>
        <w:tc>
          <w:tcPr>
            <w:tcW w:w="980" w:type="dxa"/>
          </w:tcPr>
          <w:p w:rsidR="003E715A" w:rsidRPr="000472E0" w:rsidRDefault="000472E0" w:rsidP="000472E0">
            <w:pPr>
              <w:jc w:val="center"/>
              <w:rPr>
                <w:color w:val="000000"/>
                <w:sz w:val="22"/>
                <w:szCs w:val="22"/>
              </w:rPr>
            </w:pPr>
            <w:r w:rsidRPr="000472E0">
              <w:rPr>
                <w:color w:val="000000"/>
                <w:sz w:val="22"/>
                <w:szCs w:val="22"/>
              </w:rPr>
              <w:t>8.892</w:t>
            </w:r>
          </w:p>
        </w:tc>
        <w:tc>
          <w:tcPr>
            <w:tcW w:w="980" w:type="dxa"/>
          </w:tcPr>
          <w:p w:rsidR="003E715A" w:rsidRPr="000472E0" w:rsidRDefault="000472E0" w:rsidP="000472E0">
            <w:pPr>
              <w:jc w:val="center"/>
              <w:rPr>
                <w:color w:val="000000"/>
                <w:sz w:val="22"/>
                <w:szCs w:val="22"/>
              </w:rPr>
            </w:pPr>
            <w:r w:rsidRPr="000472E0">
              <w:rPr>
                <w:color w:val="000000"/>
                <w:sz w:val="22"/>
                <w:szCs w:val="22"/>
              </w:rPr>
              <w:t>6.983</w:t>
            </w:r>
          </w:p>
        </w:tc>
        <w:tc>
          <w:tcPr>
            <w:tcW w:w="1012" w:type="dxa"/>
          </w:tcPr>
          <w:p w:rsidR="003E715A" w:rsidRPr="000472E0" w:rsidRDefault="000472E0" w:rsidP="000472E0">
            <w:pPr>
              <w:jc w:val="center"/>
              <w:rPr>
                <w:color w:val="000000"/>
                <w:sz w:val="22"/>
                <w:szCs w:val="22"/>
              </w:rPr>
            </w:pPr>
            <w:r w:rsidRPr="000472E0">
              <w:rPr>
                <w:color w:val="000000"/>
                <w:sz w:val="22"/>
                <w:szCs w:val="22"/>
              </w:rPr>
              <w:t>31.5</w:t>
            </w:r>
          </w:p>
        </w:tc>
        <w:tc>
          <w:tcPr>
            <w:tcW w:w="974" w:type="dxa"/>
          </w:tcPr>
          <w:p w:rsidR="003E715A" w:rsidRPr="000472E0" w:rsidRDefault="000472E0" w:rsidP="000472E0">
            <w:pPr>
              <w:jc w:val="center"/>
              <w:rPr>
                <w:color w:val="000000"/>
                <w:sz w:val="22"/>
                <w:szCs w:val="22"/>
              </w:rPr>
            </w:pPr>
            <w:r w:rsidRPr="000472E0">
              <w:rPr>
                <w:color w:val="000000"/>
                <w:sz w:val="22"/>
                <w:szCs w:val="22"/>
              </w:rPr>
              <w:t>27.6</w:t>
            </w:r>
          </w:p>
        </w:tc>
      </w:tr>
      <w:tr w:rsidR="00FC7E49" w:rsidTr="00646605">
        <w:tc>
          <w:tcPr>
            <w:tcW w:w="1373" w:type="dxa"/>
          </w:tcPr>
          <w:p w:rsidR="003E715A" w:rsidRPr="00DC5808" w:rsidRDefault="003E715A" w:rsidP="00DC5808">
            <w:pPr>
              <w:jc w:val="left"/>
              <w:rPr>
                <w:color w:val="000000"/>
                <w:sz w:val="22"/>
                <w:szCs w:val="22"/>
              </w:rPr>
            </w:pPr>
            <w:r w:rsidRPr="00DC5808">
              <w:rPr>
                <w:color w:val="000000"/>
                <w:sz w:val="22"/>
                <w:szCs w:val="22"/>
              </w:rPr>
              <w:t>UKUPNO</w:t>
            </w:r>
          </w:p>
        </w:tc>
        <w:tc>
          <w:tcPr>
            <w:tcW w:w="981" w:type="dxa"/>
          </w:tcPr>
          <w:p w:rsidR="003E715A" w:rsidRPr="000472E0" w:rsidRDefault="00FC7E49" w:rsidP="000472E0">
            <w:pPr>
              <w:jc w:val="center"/>
              <w:rPr>
                <w:color w:val="000000"/>
                <w:sz w:val="22"/>
                <w:szCs w:val="22"/>
              </w:rPr>
            </w:pPr>
            <w:r w:rsidRPr="000472E0">
              <w:rPr>
                <w:color w:val="000000"/>
                <w:sz w:val="22"/>
                <w:szCs w:val="22"/>
              </w:rPr>
              <w:t>256.889</w:t>
            </w:r>
          </w:p>
        </w:tc>
        <w:tc>
          <w:tcPr>
            <w:tcW w:w="981" w:type="dxa"/>
          </w:tcPr>
          <w:p w:rsidR="003E715A" w:rsidRPr="000472E0" w:rsidRDefault="00DC5808" w:rsidP="000472E0">
            <w:pPr>
              <w:jc w:val="center"/>
              <w:rPr>
                <w:color w:val="000000"/>
                <w:sz w:val="22"/>
                <w:szCs w:val="22"/>
              </w:rPr>
            </w:pPr>
            <w:r w:rsidRPr="000472E0">
              <w:rPr>
                <w:color w:val="000000"/>
                <w:sz w:val="22"/>
                <w:szCs w:val="22"/>
              </w:rPr>
              <w:t>247.161</w:t>
            </w:r>
          </w:p>
        </w:tc>
        <w:tc>
          <w:tcPr>
            <w:tcW w:w="980" w:type="dxa"/>
          </w:tcPr>
          <w:p w:rsidR="003E715A" w:rsidRPr="000472E0" w:rsidRDefault="00DC5808" w:rsidP="000472E0">
            <w:pPr>
              <w:jc w:val="center"/>
              <w:rPr>
                <w:color w:val="000000"/>
                <w:sz w:val="22"/>
                <w:szCs w:val="22"/>
              </w:rPr>
            </w:pPr>
            <w:r w:rsidRPr="000472E0">
              <w:rPr>
                <w:color w:val="000000"/>
                <w:sz w:val="22"/>
                <w:szCs w:val="22"/>
              </w:rPr>
              <w:t>189.579</w:t>
            </w:r>
          </w:p>
        </w:tc>
        <w:tc>
          <w:tcPr>
            <w:tcW w:w="980" w:type="dxa"/>
          </w:tcPr>
          <w:p w:rsidR="003E715A" w:rsidRPr="000472E0" w:rsidRDefault="00DC5808" w:rsidP="000472E0">
            <w:pPr>
              <w:jc w:val="center"/>
              <w:rPr>
                <w:color w:val="000000"/>
                <w:sz w:val="22"/>
                <w:szCs w:val="22"/>
              </w:rPr>
            </w:pPr>
            <w:r w:rsidRPr="000472E0">
              <w:rPr>
                <w:color w:val="000000"/>
                <w:sz w:val="22"/>
                <w:szCs w:val="22"/>
              </w:rPr>
              <w:t>188.573</w:t>
            </w:r>
          </w:p>
        </w:tc>
        <w:tc>
          <w:tcPr>
            <w:tcW w:w="980" w:type="dxa"/>
          </w:tcPr>
          <w:p w:rsidR="003E715A" w:rsidRPr="000472E0" w:rsidRDefault="000472E0" w:rsidP="000472E0">
            <w:pPr>
              <w:jc w:val="center"/>
              <w:rPr>
                <w:color w:val="000000"/>
                <w:sz w:val="22"/>
                <w:szCs w:val="22"/>
              </w:rPr>
            </w:pPr>
            <w:r w:rsidRPr="000472E0">
              <w:rPr>
                <w:color w:val="000000"/>
                <w:sz w:val="22"/>
                <w:szCs w:val="22"/>
              </w:rPr>
              <w:t>67.311</w:t>
            </w:r>
          </w:p>
        </w:tc>
        <w:tc>
          <w:tcPr>
            <w:tcW w:w="980" w:type="dxa"/>
          </w:tcPr>
          <w:p w:rsidR="003E715A" w:rsidRPr="000472E0" w:rsidRDefault="000472E0" w:rsidP="000472E0">
            <w:pPr>
              <w:jc w:val="center"/>
              <w:rPr>
                <w:color w:val="000000"/>
                <w:sz w:val="22"/>
                <w:szCs w:val="22"/>
              </w:rPr>
            </w:pPr>
            <w:r w:rsidRPr="000472E0">
              <w:rPr>
                <w:color w:val="000000"/>
                <w:sz w:val="22"/>
                <w:szCs w:val="22"/>
              </w:rPr>
              <w:t>58.588</w:t>
            </w:r>
          </w:p>
        </w:tc>
        <w:tc>
          <w:tcPr>
            <w:tcW w:w="1012" w:type="dxa"/>
          </w:tcPr>
          <w:p w:rsidR="003E715A" w:rsidRPr="000472E0" w:rsidRDefault="000472E0" w:rsidP="000472E0">
            <w:pPr>
              <w:jc w:val="center"/>
              <w:rPr>
                <w:color w:val="000000"/>
                <w:sz w:val="22"/>
                <w:szCs w:val="22"/>
              </w:rPr>
            </w:pPr>
            <w:r w:rsidRPr="000472E0">
              <w:rPr>
                <w:color w:val="000000"/>
                <w:sz w:val="22"/>
                <w:szCs w:val="22"/>
              </w:rPr>
              <w:t>26.2</w:t>
            </w:r>
          </w:p>
        </w:tc>
        <w:tc>
          <w:tcPr>
            <w:tcW w:w="974" w:type="dxa"/>
          </w:tcPr>
          <w:p w:rsidR="003E715A" w:rsidRPr="000472E0" w:rsidRDefault="000472E0" w:rsidP="000472E0">
            <w:pPr>
              <w:jc w:val="center"/>
              <w:rPr>
                <w:color w:val="000000"/>
                <w:sz w:val="22"/>
                <w:szCs w:val="22"/>
              </w:rPr>
            </w:pPr>
            <w:r w:rsidRPr="000472E0">
              <w:rPr>
                <w:color w:val="000000"/>
                <w:sz w:val="22"/>
                <w:szCs w:val="22"/>
              </w:rPr>
              <w:t>23.7</w:t>
            </w:r>
          </w:p>
        </w:tc>
      </w:tr>
    </w:tbl>
    <w:p w:rsidR="00500656" w:rsidRPr="00E57629" w:rsidRDefault="00500656" w:rsidP="00DA7F13">
      <w:pPr>
        <w:rPr>
          <w:color w:val="000000"/>
          <w:sz w:val="22"/>
        </w:rPr>
      </w:pPr>
      <w:r w:rsidRPr="00E57629">
        <w:rPr>
          <w:color w:val="000000"/>
          <w:sz w:val="22"/>
        </w:rPr>
        <w:t xml:space="preserve">Tabela 3.2 Elektroenergetski bilansi </w:t>
      </w:r>
      <w:r w:rsidR="00B302C5" w:rsidRPr="00E57629">
        <w:rPr>
          <w:color w:val="000000"/>
          <w:sz w:val="22"/>
        </w:rPr>
        <w:t>Opštine Nikšić</w:t>
      </w:r>
      <w:r w:rsidRPr="00E57629">
        <w:rPr>
          <w:color w:val="000000"/>
          <w:sz w:val="22"/>
        </w:rPr>
        <w:t xml:space="preserve"> na mjesečn</w:t>
      </w:r>
      <w:r w:rsidR="000472E0" w:rsidRPr="00E57629">
        <w:rPr>
          <w:color w:val="000000"/>
          <w:sz w:val="22"/>
        </w:rPr>
        <w:t xml:space="preserve">om nivou za 2010. i 2011. g. </w:t>
      </w:r>
    </w:p>
    <w:p w:rsidR="000472E0" w:rsidRDefault="000472E0" w:rsidP="00DA7F13">
      <w:pPr>
        <w:rPr>
          <w:b/>
          <w:color w:val="000000"/>
          <w:u w:val="single"/>
        </w:rPr>
      </w:pPr>
    </w:p>
    <w:p w:rsidR="00500656" w:rsidRDefault="00B563B7" w:rsidP="00E57629">
      <w:pPr>
        <w:jc w:val="center"/>
        <w:rPr>
          <w:color w:val="000000"/>
        </w:rPr>
      </w:pPr>
      <w:r>
        <w:rPr>
          <w:noProof/>
        </w:rPr>
        <w:lastRenderedPageBreak/>
        <w:drawing>
          <wp:anchor distT="0" distB="0" distL="114300" distR="114300" simplePos="0" relativeHeight="251677696" behindDoc="0" locked="0" layoutInCell="1" allowOverlap="1">
            <wp:simplePos x="0" y="0"/>
            <wp:positionH relativeFrom="column">
              <wp:posOffset>100965</wp:posOffset>
            </wp:positionH>
            <wp:positionV relativeFrom="paragraph">
              <wp:posOffset>-15240</wp:posOffset>
            </wp:positionV>
            <wp:extent cx="5295900" cy="3214370"/>
            <wp:effectExtent l="0" t="0" r="0" b="5080"/>
            <wp:wrapTopAndBottom/>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0472E0" w:rsidRPr="000472E0">
        <w:rPr>
          <w:color w:val="000000"/>
        </w:rPr>
        <w:t xml:space="preserve">Slika 3.3 </w:t>
      </w:r>
      <w:r w:rsidR="00B91469">
        <w:rPr>
          <w:color w:val="000000"/>
        </w:rPr>
        <w:t>Gubici na području Opštine Nikšić na mjesečnom nivou za 2012. i 2013</w:t>
      </w:r>
      <w:r w:rsidR="000472E0" w:rsidRPr="000472E0">
        <w:rPr>
          <w:color w:val="000000"/>
        </w:rPr>
        <w:t>. g</w:t>
      </w:r>
      <w:r>
        <w:rPr>
          <w:color w:val="000000"/>
        </w:rPr>
        <w:t>.</w:t>
      </w:r>
    </w:p>
    <w:p w:rsidR="00500656" w:rsidRDefault="00500656" w:rsidP="00DA7F13">
      <w:pPr>
        <w:rPr>
          <w:b/>
          <w:color w:val="000000"/>
        </w:rPr>
      </w:pPr>
    </w:p>
    <w:p w:rsidR="007E40BB" w:rsidRPr="00D2162A" w:rsidRDefault="007E40BB" w:rsidP="00DA7F13">
      <w:pPr>
        <w:rPr>
          <w:b/>
          <w:color w:val="000000"/>
        </w:rPr>
      </w:pPr>
    </w:p>
    <w:p w:rsidR="00500656" w:rsidRDefault="00500656" w:rsidP="00DA7F13">
      <w:pPr>
        <w:rPr>
          <w:color w:val="000000"/>
        </w:rPr>
      </w:pPr>
    </w:p>
    <w:p w:rsidR="00500656" w:rsidRPr="005D7476" w:rsidRDefault="00500656" w:rsidP="00DB7811">
      <w:pPr>
        <w:pStyle w:val="Heading3"/>
      </w:pPr>
      <w:bookmarkStart w:id="43" w:name="_Toc406002923"/>
      <w:bookmarkStart w:id="44" w:name="_Toc406069826"/>
      <w:r w:rsidRPr="005D7476">
        <w:t>Korišćenje uglja i drvne biomase za dobijanje korisne toplote</w:t>
      </w:r>
      <w:bookmarkEnd w:id="43"/>
      <w:bookmarkEnd w:id="44"/>
    </w:p>
    <w:p w:rsidR="00C1278B" w:rsidRDefault="00C1278B" w:rsidP="00DA7F13">
      <w:pPr>
        <w:rPr>
          <w:color w:val="000000"/>
        </w:rPr>
      </w:pPr>
    </w:p>
    <w:p w:rsidR="00C1278B" w:rsidRPr="00E05C19" w:rsidRDefault="001F25F3" w:rsidP="00DA7F13">
      <w:pPr>
        <w:rPr>
          <w:color w:val="000000"/>
          <w:lang w:val="fr-FR"/>
        </w:rPr>
      </w:pPr>
      <w:r>
        <w:rPr>
          <w:color w:val="000000"/>
        </w:rPr>
        <w:t>Kao što je navedeno u odjeljku 2.1.1</w:t>
      </w:r>
      <w:r w:rsidR="00DE3239">
        <w:rPr>
          <w:color w:val="000000"/>
        </w:rPr>
        <w:t xml:space="preserve"> ''Željezara Nikšić'' troši</w:t>
      </w:r>
      <w:r>
        <w:rPr>
          <w:color w:val="000000"/>
        </w:rPr>
        <w:t xml:space="preserve"> </w:t>
      </w:r>
      <w:r w:rsidR="00CF75E4">
        <w:rPr>
          <w:color w:val="000000"/>
        </w:rPr>
        <w:t>značajne količine uglja</w:t>
      </w:r>
      <w:r w:rsidR="00DE3239">
        <w:rPr>
          <w:color w:val="000000"/>
        </w:rPr>
        <w:t xml:space="preserve"> za svoju proizvodnj</w:t>
      </w:r>
      <w:r w:rsidR="00BC3DB6">
        <w:rPr>
          <w:color w:val="000000"/>
        </w:rPr>
        <w:t xml:space="preserve">u. </w:t>
      </w:r>
      <w:r w:rsidR="00BC3DB6" w:rsidRPr="00E05C19">
        <w:rPr>
          <w:color w:val="000000"/>
          <w:lang w:val="fr-FR"/>
        </w:rPr>
        <w:t>U tabeli 3.3</w:t>
      </w:r>
      <w:r w:rsidR="00DE3239" w:rsidRPr="00E05C19">
        <w:rPr>
          <w:color w:val="000000"/>
          <w:lang w:val="fr-FR"/>
        </w:rPr>
        <w:t xml:space="preserve"> prikazani su bilansi potrošnje uglja u periodu od 2013.-2014. godine.</w:t>
      </w:r>
    </w:p>
    <w:p w:rsidR="00DE3239" w:rsidRPr="00E05C19" w:rsidRDefault="00DE3239" w:rsidP="00DA7F13">
      <w:pPr>
        <w:rPr>
          <w:color w:val="000000"/>
          <w:lang w:val="fr-FR"/>
        </w:rPr>
      </w:pPr>
    </w:p>
    <w:tbl>
      <w:tblPr>
        <w:tblStyle w:val="GridTable5Dark-Accent51"/>
        <w:tblW w:w="0" w:type="auto"/>
        <w:tblLook w:val="04A0"/>
      </w:tblPr>
      <w:tblGrid>
        <w:gridCol w:w="4428"/>
        <w:gridCol w:w="4430"/>
      </w:tblGrid>
      <w:tr w:rsidR="00A35611" w:rsidRPr="002D3A91" w:rsidTr="00A35611">
        <w:trPr>
          <w:cnfStyle w:val="100000000000"/>
          <w:trHeight w:val="589"/>
        </w:trPr>
        <w:tc>
          <w:tcPr>
            <w:cnfStyle w:val="001000000000"/>
            <w:tcW w:w="8858" w:type="dxa"/>
            <w:gridSpan w:val="2"/>
          </w:tcPr>
          <w:p w:rsidR="00A35611" w:rsidRPr="00E05C19" w:rsidRDefault="00A35611" w:rsidP="000472E0">
            <w:pPr>
              <w:jc w:val="center"/>
              <w:rPr>
                <w:color w:val="000000"/>
                <w:lang w:val="fr-FR"/>
              </w:rPr>
            </w:pPr>
            <w:r w:rsidRPr="00E05C19">
              <w:rPr>
                <w:color w:val="000000"/>
                <w:lang w:val="fr-FR"/>
              </w:rPr>
              <w:t>Željezara Nikšić – bilans potrošnje uglja (t)</w:t>
            </w:r>
          </w:p>
        </w:tc>
      </w:tr>
      <w:tr w:rsidR="00A35611" w:rsidTr="00A35611">
        <w:trPr>
          <w:cnfStyle w:val="000000100000"/>
          <w:trHeight w:val="555"/>
        </w:trPr>
        <w:tc>
          <w:tcPr>
            <w:cnfStyle w:val="001000000000"/>
            <w:tcW w:w="4428" w:type="dxa"/>
          </w:tcPr>
          <w:p w:rsidR="00A35611" w:rsidRDefault="00A35611" w:rsidP="000472E0">
            <w:pPr>
              <w:jc w:val="center"/>
              <w:rPr>
                <w:color w:val="000000"/>
              </w:rPr>
            </w:pPr>
            <w:r>
              <w:rPr>
                <w:color w:val="000000"/>
              </w:rPr>
              <w:t>2013.</w:t>
            </w:r>
          </w:p>
        </w:tc>
        <w:tc>
          <w:tcPr>
            <w:tcW w:w="4430" w:type="dxa"/>
          </w:tcPr>
          <w:p w:rsidR="00A35611" w:rsidRDefault="00A35611" w:rsidP="000472E0">
            <w:pPr>
              <w:jc w:val="center"/>
              <w:cnfStyle w:val="000000100000"/>
              <w:rPr>
                <w:color w:val="000000"/>
              </w:rPr>
            </w:pPr>
            <w:r>
              <w:rPr>
                <w:color w:val="000000"/>
              </w:rPr>
              <w:t>2378,56</w:t>
            </w:r>
          </w:p>
        </w:tc>
      </w:tr>
      <w:tr w:rsidR="00A35611" w:rsidTr="00A35611">
        <w:trPr>
          <w:trHeight w:val="549"/>
        </w:trPr>
        <w:tc>
          <w:tcPr>
            <w:cnfStyle w:val="001000000000"/>
            <w:tcW w:w="4428" w:type="dxa"/>
          </w:tcPr>
          <w:p w:rsidR="00A35611" w:rsidRDefault="00A35611" w:rsidP="000472E0">
            <w:pPr>
              <w:jc w:val="center"/>
              <w:rPr>
                <w:color w:val="000000"/>
              </w:rPr>
            </w:pPr>
            <w:r>
              <w:rPr>
                <w:color w:val="000000"/>
              </w:rPr>
              <w:t>2014.</w:t>
            </w:r>
          </w:p>
        </w:tc>
        <w:tc>
          <w:tcPr>
            <w:tcW w:w="4430" w:type="dxa"/>
          </w:tcPr>
          <w:p w:rsidR="00A35611" w:rsidRDefault="00A35611" w:rsidP="000472E0">
            <w:pPr>
              <w:jc w:val="center"/>
              <w:cnfStyle w:val="000000000000"/>
              <w:rPr>
                <w:color w:val="000000"/>
              </w:rPr>
            </w:pPr>
            <w:r>
              <w:rPr>
                <w:color w:val="000000"/>
              </w:rPr>
              <w:t>1812,64</w:t>
            </w:r>
          </w:p>
        </w:tc>
      </w:tr>
    </w:tbl>
    <w:p w:rsidR="00DE3239" w:rsidRDefault="00BC3DB6" w:rsidP="00DA7F13">
      <w:pPr>
        <w:rPr>
          <w:color w:val="000000"/>
        </w:rPr>
      </w:pPr>
      <w:r>
        <w:rPr>
          <w:color w:val="000000"/>
        </w:rPr>
        <w:t>Tabela 3.3</w:t>
      </w:r>
      <w:r w:rsidR="00A35611">
        <w:rPr>
          <w:color w:val="000000"/>
        </w:rPr>
        <w:t xml:space="preserve"> Potrošnja uglja u Željezari Nikšić za period 2013.-2014. godine</w:t>
      </w:r>
    </w:p>
    <w:p w:rsidR="00DE3239" w:rsidRDefault="00DE3239" w:rsidP="00DA7F13">
      <w:pPr>
        <w:rPr>
          <w:color w:val="000000"/>
        </w:rPr>
      </w:pPr>
    </w:p>
    <w:p w:rsidR="004967BC" w:rsidRDefault="004967BC" w:rsidP="00DA7F13">
      <w:pPr>
        <w:rPr>
          <w:color w:val="000000"/>
        </w:rPr>
      </w:pPr>
    </w:p>
    <w:p w:rsidR="007A1671" w:rsidRDefault="00A35611" w:rsidP="00DA7F13">
      <w:pPr>
        <w:rPr>
          <w:color w:val="000000"/>
        </w:rPr>
      </w:pPr>
      <w:r w:rsidRPr="00A35611">
        <w:rPr>
          <w:color w:val="000000"/>
        </w:rPr>
        <w:t>Ogrijevno drvo se koristi naročito u grejnoj sezoni za grijanje prostora i za ostale potrebe (kuvanje, zagrijavanje vode, restorani, pekare, sušare mesa i sl.). Dominantna je potrošnja ogri</w:t>
      </w:r>
      <w:r>
        <w:rPr>
          <w:color w:val="000000"/>
        </w:rPr>
        <w:t>jevnog drveta u kategoriji domać</w:t>
      </w:r>
      <w:r w:rsidRPr="00A35611">
        <w:rPr>
          <w:color w:val="000000"/>
        </w:rPr>
        <w:t>instva, naročito u vangradskim naseljima. Prema</w:t>
      </w:r>
      <w:r>
        <w:rPr>
          <w:color w:val="000000"/>
        </w:rPr>
        <w:t xml:space="preserve"> podacima MONSTAT-a 2013., 18 544 domać</w:t>
      </w:r>
      <w:r w:rsidRPr="00A35611">
        <w:rPr>
          <w:color w:val="000000"/>
        </w:rPr>
        <w:t>ins</w:t>
      </w:r>
      <w:r>
        <w:rPr>
          <w:color w:val="000000"/>
        </w:rPr>
        <w:t>tava je 2011. g. utrošilo 97 925 m3, odnosno prosječno 5,3</w:t>
      </w:r>
      <w:r w:rsidR="007A1671">
        <w:rPr>
          <w:color w:val="000000"/>
        </w:rPr>
        <w:t xml:space="preserve"> m3/dom. </w:t>
      </w:r>
      <w:r w:rsidR="007A1671" w:rsidRPr="007A1671">
        <w:rPr>
          <w:color w:val="000000"/>
        </w:rPr>
        <w:t>Upoređenjem sa prosječnom potrošnjom na nivou Crne Gore od 5,5 m3/dom, može se zaključ</w:t>
      </w:r>
      <w:r w:rsidR="007A1671">
        <w:rPr>
          <w:color w:val="000000"/>
        </w:rPr>
        <w:t>iti da je potrošnja u Opštini Nikšić</w:t>
      </w:r>
      <w:r w:rsidR="007A1671" w:rsidRPr="007A1671">
        <w:rPr>
          <w:color w:val="000000"/>
        </w:rPr>
        <w:t xml:space="preserve"> bliska državnom prosjeku.</w:t>
      </w:r>
    </w:p>
    <w:p w:rsidR="007A1671" w:rsidRDefault="007A1671" w:rsidP="00DA7F13">
      <w:pPr>
        <w:rPr>
          <w:color w:val="000000"/>
        </w:rPr>
      </w:pPr>
    </w:p>
    <w:p w:rsidR="005B6605" w:rsidRDefault="007A1671" w:rsidP="00DA7F13">
      <w:pPr>
        <w:rPr>
          <w:color w:val="000000"/>
        </w:rPr>
      </w:pPr>
      <w:r w:rsidRPr="007A1671">
        <w:rPr>
          <w:color w:val="000000"/>
        </w:rPr>
        <w:t>Kada se, u nedostatku tačnijih podataka, ostala potrošnja ogrijevnog drveta procijeni na 4 %</w:t>
      </w:r>
      <w:r>
        <w:rPr>
          <w:color w:val="000000"/>
        </w:rPr>
        <w:t xml:space="preserve"> od potrošnje domać</w:t>
      </w:r>
      <w:r w:rsidRPr="007A1671">
        <w:rPr>
          <w:color w:val="000000"/>
        </w:rPr>
        <w:t>instva, (</w:t>
      </w:r>
      <w:r>
        <w:rPr>
          <w:color w:val="000000"/>
        </w:rPr>
        <w:t>3917 m</w:t>
      </w:r>
      <w:r w:rsidRPr="007A1671">
        <w:rPr>
          <w:color w:val="000000"/>
          <w:vertAlign w:val="superscript"/>
        </w:rPr>
        <w:t>3</w:t>
      </w:r>
      <w:r w:rsidRPr="007A1671">
        <w:rPr>
          <w:color w:val="000000"/>
        </w:rPr>
        <w:t>), dobija</w:t>
      </w:r>
      <w:r>
        <w:rPr>
          <w:color w:val="000000"/>
        </w:rPr>
        <w:t xml:space="preserve"> se</w:t>
      </w:r>
      <w:r w:rsidR="00E57629">
        <w:rPr>
          <w:color w:val="000000"/>
        </w:rPr>
        <w:t xml:space="preserve"> </w:t>
      </w:r>
      <w:r>
        <w:rPr>
          <w:color w:val="000000"/>
        </w:rPr>
        <w:t xml:space="preserve">da </w:t>
      </w:r>
      <w:r w:rsidRPr="007A1671">
        <w:rPr>
          <w:color w:val="000000"/>
        </w:rPr>
        <w:t xml:space="preserve">ukupna potrošnja ogrijevnog drveta </w:t>
      </w:r>
      <w:r>
        <w:rPr>
          <w:color w:val="000000"/>
        </w:rPr>
        <w:t>na području Opštine Nikšić iznosi 101 843</w:t>
      </w:r>
      <w:r w:rsidRPr="007A1671">
        <w:rPr>
          <w:color w:val="000000"/>
        </w:rPr>
        <w:t xml:space="preserve"> m</w:t>
      </w:r>
      <w:r w:rsidRPr="007A1671">
        <w:rPr>
          <w:color w:val="000000"/>
          <w:vertAlign w:val="superscript"/>
        </w:rPr>
        <w:t>3</w:t>
      </w:r>
      <w:r w:rsidRPr="007A1671">
        <w:rPr>
          <w:color w:val="000000"/>
        </w:rPr>
        <w:t>.</w:t>
      </w:r>
    </w:p>
    <w:p w:rsidR="007A1671" w:rsidRDefault="007A1671" w:rsidP="00DA7F13">
      <w:pPr>
        <w:rPr>
          <w:color w:val="000000"/>
        </w:rPr>
      </w:pPr>
    </w:p>
    <w:p w:rsidR="007A1671" w:rsidRPr="00D2162A" w:rsidRDefault="007A1671" w:rsidP="00DA7F13">
      <w:pPr>
        <w:rPr>
          <w:b/>
        </w:rPr>
      </w:pPr>
    </w:p>
    <w:p w:rsidR="00B47BAE" w:rsidRPr="00340748" w:rsidRDefault="00B47BAE" w:rsidP="00DB7811">
      <w:pPr>
        <w:pStyle w:val="Heading3"/>
      </w:pPr>
      <w:bookmarkStart w:id="45" w:name="_Toc406002924"/>
      <w:bookmarkStart w:id="46" w:name="_Toc406069827"/>
      <w:r w:rsidRPr="00340748">
        <w:t>Korišćenje nafte i naftnih derivata u saobraćaju</w:t>
      </w:r>
      <w:bookmarkEnd w:id="45"/>
      <w:bookmarkEnd w:id="46"/>
    </w:p>
    <w:p w:rsidR="00B47BAE" w:rsidRDefault="00B47BAE" w:rsidP="00DA7F13"/>
    <w:p w:rsidR="00B47BAE" w:rsidRDefault="00B47BAE" w:rsidP="00DA7F13">
      <w:r w:rsidRPr="00B47BAE">
        <w:t>Ukupne prometovane količine naftnih deri</w:t>
      </w:r>
      <w:r>
        <w:t>vata u saobraćaju nije moguć</w:t>
      </w:r>
      <w:r w:rsidRPr="00B47BAE">
        <w:t>e preciznije razgraničiti</w:t>
      </w:r>
      <w:r w:rsidR="00E57629">
        <w:t xml:space="preserve"> </w:t>
      </w:r>
      <w:r>
        <w:t>na lokalne potrebe Opštine Nikšić</w:t>
      </w:r>
      <w:r w:rsidRPr="00B47BAE">
        <w:t xml:space="preserve"> i na tranzit. Uostalom, dio voz</w:t>
      </w:r>
      <w:r>
        <w:t>ila registrovanih na području Opštine Nikšić</w:t>
      </w:r>
      <w:r w:rsidRPr="00B47BAE">
        <w:t xml:space="preserve"> određene količine gor</w:t>
      </w:r>
      <w:r>
        <w:t>iva tankiraju izvan naše Opštine</w:t>
      </w:r>
      <w:r w:rsidRPr="00B47BAE">
        <w:t>.</w:t>
      </w:r>
    </w:p>
    <w:p w:rsidR="00B47BAE" w:rsidRDefault="00B47BAE" w:rsidP="00DA7F13"/>
    <w:p w:rsidR="00B47BAE" w:rsidRDefault="00354661" w:rsidP="00DA7F13">
      <w:r>
        <w:t>U Tabeli 3.4</w:t>
      </w:r>
      <w:r w:rsidR="00B47BAE" w:rsidRPr="00B47BAE">
        <w:t xml:space="preserve"> dat je pregled registrovanih vozila u </w:t>
      </w:r>
      <w:r w:rsidR="00B47BAE">
        <w:t>Opštini Nikšić u periodu 2011. – 2013</w:t>
      </w:r>
      <w:r w:rsidR="00B47BAE" w:rsidRPr="00B47BAE">
        <w:t>. Iz ovog pregleda se zaključuje da</w:t>
      </w:r>
      <w:r w:rsidR="00CF0042">
        <w:t xml:space="preserve"> je</w:t>
      </w:r>
      <w:r w:rsidR="00B47BAE" w:rsidRPr="00B47BAE">
        <w:t xml:space="preserve"> udio putničkih vozila u ukupnom</w:t>
      </w:r>
      <w:r w:rsidR="00B47BAE">
        <w:t xml:space="preserve"> broju registrovanih vozila 2013. g. iznosio </w:t>
      </w:r>
      <w:r w:rsidR="00CF0042">
        <w:t>87,65</w:t>
      </w:r>
      <w:r w:rsidR="00B47BAE" w:rsidRPr="00B47BAE">
        <w:t xml:space="preserve"> %.</w:t>
      </w:r>
    </w:p>
    <w:p w:rsidR="007E40BB" w:rsidRDefault="007E40BB" w:rsidP="00DA7F13"/>
    <w:p w:rsidR="007C2C06" w:rsidRDefault="007C2C06" w:rsidP="00DA7F13"/>
    <w:tbl>
      <w:tblPr>
        <w:tblStyle w:val="TableGrid"/>
        <w:tblW w:w="0" w:type="auto"/>
        <w:tblLook w:val="04A0"/>
      </w:tblPr>
      <w:tblGrid>
        <w:gridCol w:w="738"/>
        <w:gridCol w:w="822"/>
        <w:gridCol w:w="979"/>
        <w:gridCol w:w="705"/>
        <w:gridCol w:w="836"/>
        <w:gridCol w:w="867"/>
        <w:gridCol w:w="924"/>
        <w:gridCol w:w="680"/>
        <w:gridCol w:w="938"/>
        <w:gridCol w:w="777"/>
        <w:gridCol w:w="975"/>
      </w:tblGrid>
      <w:tr w:rsidR="00CF0042" w:rsidTr="00CF0042">
        <w:trPr>
          <w:cnfStyle w:val="100000000000"/>
        </w:trPr>
        <w:tc>
          <w:tcPr>
            <w:tcW w:w="840" w:type="dxa"/>
          </w:tcPr>
          <w:p w:rsidR="00CF0042" w:rsidRPr="00CF0042" w:rsidRDefault="00CF0042" w:rsidP="00DA7F13">
            <w:pPr>
              <w:rPr>
                <w:sz w:val="16"/>
                <w:szCs w:val="16"/>
              </w:rPr>
            </w:pPr>
            <w:r w:rsidRPr="00CF0042">
              <w:rPr>
                <w:sz w:val="16"/>
                <w:szCs w:val="16"/>
              </w:rPr>
              <w:t>God.</w:t>
            </w:r>
          </w:p>
        </w:tc>
        <w:tc>
          <w:tcPr>
            <w:tcW w:w="840" w:type="dxa"/>
          </w:tcPr>
          <w:p w:rsidR="00CF0042" w:rsidRPr="00CF0042" w:rsidRDefault="00CF0042" w:rsidP="00DA7F13">
            <w:pPr>
              <w:rPr>
                <w:sz w:val="16"/>
                <w:szCs w:val="16"/>
              </w:rPr>
            </w:pPr>
            <w:r w:rsidRPr="00CF0042">
              <w:rPr>
                <w:sz w:val="16"/>
                <w:szCs w:val="16"/>
              </w:rPr>
              <w:t>Motocikl</w:t>
            </w:r>
          </w:p>
        </w:tc>
        <w:tc>
          <w:tcPr>
            <w:tcW w:w="840" w:type="dxa"/>
          </w:tcPr>
          <w:p w:rsidR="00CF0042" w:rsidRPr="00CF0042" w:rsidRDefault="00CF0042" w:rsidP="00DA7F13">
            <w:pPr>
              <w:rPr>
                <w:sz w:val="16"/>
                <w:szCs w:val="16"/>
              </w:rPr>
            </w:pPr>
            <w:r>
              <w:rPr>
                <w:sz w:val="16"/>
                <w:szCs w:val="16"/>
              </w:rPr>
              <w:t>Putnički automobili</w:t>
            </w:r>
          </w:p>
        </w:tc>
        <w:tc>
          <w:tcPr>
            <w:tcW w:w="841" w:type="dxa"/>
          </w:tcPr>
          <w:p w:rsidR="00CF0042" w:rsidRPr="00CF0042" w:rsidRDefault="00CF0042" w:rsidP="00DA7F13">
            <w:pPr>
              <w:rPr>
                <w:sz w:val="16"/>
                <w:szCs w:val="16"/>
              </w:rPr>
            </w:pPr>
            <w:r w:rsidRPr="00CF0042">
              <w:rPr>
                <w:sz w:val="16"/>
                <w:szCs w:val="16"/>
              </w:rPr>
              <w:t>Kombi</w:t>
            </w:r>
          </w:p>
        </w:tc>
        <w:tc>
          <w:tcPr>
            <w:tcW w:w="840" w:type="dxa"/>
          </w:tcPr>
          <w:p w:rsidR="00CF0042" w:rsidRPr="00CF0042" w:rsidRDefault="00CF0042" w:rsidP="00DA7F13">
            <w:pPr>
              <w:rPr>
                <w:sz w:val="16"/>
                <w:szCs w:val="16"/>
              </w:rPr>
            </w:pPr>
            <w:r w:rsidRPr="00CF0042">
              <w:rPr>
                <w:sz w:val="16"/>
                <w:szCs w:val="16"/>
              </w:rPr>
              <w:t>Autobusi</w:t>
            </w:r>
          </w:p>
        </w:tc>
        <w:tc>
          <w:tcPr>
            <w:tcW w:w="840" w:type="dxa"/>
          </w:tcPr>
          <w:p w:rsidR="00CF0042" w:rsidRPr="00CF0042" w:rsidRDefault="00CF0042" w:rsidP="00DA7F13">
            <w:pPr>
              <w:rPr>
                <w:sz w:val="16"/>
                <w:szCs w:val="16"/>
              </w:rPr>
            </w:pPr>
            <w:r w:rsidRPr="00CF0042">
              <w:rPr>
                <w:sz w:val="16"/>
                <w:szCs w:val="16"/>
              </w:rPr>
              <w:t>Terenska vozila</w:t>
            </w:r>
          </w:p>
        </w:tc>
        <w:tc>
          <w:tcPr>
            <w:tcW w:w="840" w:type="dxa"/>
          </w:tcPr>
          <w:p w:rsidR="00CF0042" w:rsidRPr="00CF0042" w:rsidRDefault="00CF0042" w:rsidP="00DA7F13">
            <w:pPr>
              <w:rPr>
                <w:sz w:val="16"/>
                <w:szCs w:val="16"/>
              </w:rPr>
            </w:pPr>
            <w:r w:rsidRPr="00CF0042">
              <w:rPr>
                <w:sz w:val="16"/>
                <w:szCs w:val="16"/>
              </w:rPr>
              <w:t>Specijalna radna vozila</w:t>
            </w:r>
          </w:p>
        </w:tc>
        <w:tc>
          <w:tcPr>
            <w:tcW w:w="840" w:type="dxa"/>
          </w:tcPr>
          <w:p w:rsidR="00CF0042" w:rsidRPr="00CF0042" w:rsidRDefault="00CF0042" w:rsidP="00DA7F13">
            <w:pPr>
              <w:rPr>
                <w:sz w:val="16"/>
                <w:szCs w:val="16"/>
              </w:rPr>
            </w:pPr>
            <w:r w:rsidRPr="00CF0042">
              <w:rPr>
                <w:sz w:val="16"/>
                <w:szCs w:val="16"/>
              </w:rPr>
              <w:t>Vučna vozila</w:t>
            </w:r>
          </w:p>
        </w:tc>
        <w:tc>
          <w:tcPr>
            <w:tcW w:w="840" w:type="dxa"/>
          </w:tcPr>
          <w:p w:rsidR="00CF0042" w:rsidRPr="00CF0042" w:rsidRDefault="00CF0042" w:rsidP="00DA7F13">
            <w:pPr>
              <w:rPr>
                <w:sz w:val="16"/>
                <w:szCs w:val="16"/>
              </w:rPr>
            </w:pPr>
            <w:r w:rsidRPr="00CF0042">
              <w:rPr>
                <w:sz w:val="16"/>
                <w:szCs w:val="16"/>
              </w:rPr>
              <w:t>Priključna vozila</w:t>
            </w:r>
          </w:p>
        </w:tc>
        <w:tc>
          <w:tcPr>
            <w:tcW w:w="840" w:type="dxa"/>
          </w:tcPr>
          <w:p w:rsidR="00CF0042" w:rsidRPr="00CF0042" w:rsidRDefault="00CF0042" w:rsidP="00CF0042">
            <w:pPr>
              <w:rPr>
                <w:sz w:val="16"/>
                <w:szCs w:val="16"/>
              </w:rPr>
            </w:pPr>
            <w:r w:rsidRPr="00CF0042">
              <w:rPr>
                <w:sz w:val="16"/>
                <w:szCs w:val="16"/>
              </w:rPr>
              <w:t>Poljopr. traktor</w:t>
            </w:r>
          </w:p>
        </w:tc>
        <w:tc>
          <w:tcPr>
            <w:tcW w:w="840" w:type="dxa"/>
          </w:tcPr>
          <w:p w:rsidR="00CF0042" w:rsidRPr="00CF0042" w:rsidRDefault="00CF0042" w:rsidP="00DA7F13">
            <w:pPr>
              <w:rPr>
                <w:sz w:val="20"/>
              </w:rPr>
            </w:pPr>
            <w:r w:rsidRPr="00CF0042">
              <w:rPr>
                <w:sz w:val="20"/>
              </w:rPr>
              <w:t>UKUPNO</w:t>
            </w:r>
          </w:p>
        </w:tc>
      </w:tr>
      <w:tr w:rsidR="00CF0042" w:rsidTr="00CF0042">
        <w:tc>
          <w:tcPr>
            <w:tcW w:w="840" w:type="dxa"/>
          </w:tcPr>
          <w:p w:rsidR="00CF0042" w:rsidRDefault="00CF0042" w:rsidP="00340F10">
            <w:pPr>
              <w:jc w:val="center"/>
            </w:pPr>
            <w:r>
              <w:t>2011</w:t>
            </w:r>
          </w:p>
        </w:tc>
        <w:tc>
          <w:tcPr>
            <w:tcW w:w="840" w:type="dxa"/>
          </w:tcPr>
          <w:p w:rsidR="00CF0042" w:rsidRDefault="00CF0042" w:rsidP="00340F10">
            <w:pPr>
              <w:jc w:val="center"/>
            </w:pPr>
            <w:r>
              <w:t>118</w:t>
            </w:r>
          </w:p>
        </w:tc>
        <w:tc>
          <w:tcPr>
            <w:tcW w:w="840" w:type="dxa"/>
          </w:tcPr>
          <w:p w:rsidR="00CF0042" w:rsidRDefault="00CF0042" w:rsidP="00340F10">
            <w:pPr>
              <w:jc w:val="center"/>
            </w:pPr>
            <w:r>
              <w:t>16899</w:t>
            </w:r>
          </w:p>
        </w:tc>
        <w:tc>
          <w:tcPr>
            <w:tcW w:w="841" w:type="dxa"/>
          </w:tcPr>
          <w:p w:rsidR="00CF0042" w:rsidRDefault="00CF0042" w:rsidP="00340F10">
            <w:pPr>
              <w:jc w:val="center"/>
            </w:pPr>
            <w:r>
              <w:t>93</w:t>
            </w:r>
          </w:p>
        </w:tc>
        <w:tc>
          <w:tcPr>
            <w:tcW w:w="840" w:type="dxa"/>
          </w:tcPr>
          <w:p w:rsidR="00CF0042" w:rsidRDefault="00CF0042" w:rsidP="00340F10">
            <w:pPr>
              <w:jc w:val="center"/>
            </w:pPr>
            <w:r>
              <w:t>166</w:t>
            </w:r>
          </w:p>
        </w:tc>
        <w:tc>
          <w:tcPr>
            <w:tcW w:w="840" w:type="dxa"/>
          </w:tcPr>
          <w:p w:rsidR="00CF0042" w:rsidRDefault="00CF0042" w:rsidP="00340F10">
            <w:pPr>
              <w:jc w:val="center"/>
            </w:pPr>
            <w:r>
              <w:t>1557</w:t>
            </w:r>
          </w:p>
        </w:tc>
        <w:tc>
          <w:tcPr>
            <w:tcW w:w="840" w:type="dxa"/>
          </w:tcPr>
          <w:p w:rsidR="00CF0042" w:rsidRDefault="00CF0042" w:rsidP="00340F10">
            <w:pPr>
              <w:jc w:val="center"/>
            </w:pPr>
            <w:r>
              <w:t>206</w:t>
            </w:r>
          </w:p>
        </w:tc>
        <w:tc>
          <w:tcPr>
            <w:tcW w:w="840" w:type="dxa"/>
          </w:tcPr>
          <w:p w:rsidR="00CF0042" w:rsidRDefault="00CF0042" w:rsidP="00340F10">
            <w:pPr>
              <w:jc w:val="center"/>
            </w:pPr>
            <w:r>
              <w:t>153</w:t>
            </w:r>
          </w:p>
        </w:tc>
        <w:tc>
          <w:tcPr>
            <w:tcW w:w="840" w:type="dxa"/>
          </w:tcPr>
          <w:p w:rsidR="00CF0042" w:rsidRDefault="00CF0042" w:rsidP="00340F10">
            <w:pPr>
              <w:jc w:val="center"/>
            </w:pPr>
            <w:r>
              <w:t>247</w:t>
            </w:r>
          </w:p>
        </w:tc>
        <w:tc>
          <w:tcPr>
            <w:tcW w:w="840" w:type="dxa"/>
          </w:tcPr>
          <w:p w:rsidR="00CF0042" w:rsidRDefault="00CF0042" w:rsidP="00340F10">
            <w:pPr>
              <w:jc w:val="center"/>
            </w:pPr>
            <w:r>
              <w:t>25</w:t>
            </w:r>
          </w:p>
        </w:tc>
        <w:tc>
          <w:tcPr>
            <w:tcW w:w="840" w:type="dxa"/>
          </w:tcPr>
          <w:p w:rsidR="00CF0042" w:rsidRDefault="00CF0042" w:rsidP="00340F10">
            <w:pPr>
              <w:jc w:val="center"/>
            </w:pPr>
            <w:r>
              <w:t>19481</w:t>
            </w:r>
          </w:p>
        </w:tc>
      </w:tr>
      <w:tr w:rsidR="00CF0042" w:rsidTr="00CF0042">
        <w:trPr>
          <w:cnfStyle w:val="000000010000"/>
        </w:trPr>
        <w:tc>
          <w:tcPr>
            <w:tcW w:w="840" w:type="dxa"/>
          </w:tcPr>
          <w:p w:rsidR="00CF0042" w:rsidRDefault="00CF0042" w:rsidP="00340F10">
            <w:pPr>
              <w:jc w:val="center"/>
            </w:pPr>
            <w:r>
              <w:t>2012</w:t>
            </w:r>
          </w:p>
        </w:tc>
        <w:tc>
          <w:tcPr>
            <w:tcW w:w="840" w:type="dxa"/>
          </w:tcPr>
          <w:p w:rsidR="00CF0042" w:rsidRDefault="000976E7" w:rsidP="00340F10">
            <w:pPr>
              <w:jc w:val="center"/>
            </w:pPr>
            <w:r>
              <w:t>135</w:t>
            </w:r>
          </w:p>
        </w:tc>
        <w:tc>
          <w:tcPr>
            <w:tcW w:w="840" w:type="dxa"/>
          </w:tcPr>
          <w:p w:rsidR="00CF0042" w:rsidRDefault="000976E7" w:rsidP="00340F10">
            <w:pPr>
              <w:jc w:val="center"/>
            </w:pPr>
            <w:r>
              <w:t>17041</w:t>
            </w:r>
          </w:p>
        </w:tc>
        <w:tc>
          <w:tcPr>
            <w:tcW w:w="841" w:type="dxa"/>
          </w:tcPr>
          <w:p w:rsidR="00CF0042" w:rsidRDefault="000976E7" w:rsidP="00340F10">
            <w:pPr>
              <w:jc w:val="center"/>
            </w:pPr>
            <w:r>
              <w:t>85</w:t>
            </w:r>
          </w:p>
        </w:tc>
        <w:tc>
          <w:tcPr>
            <w:tcW w:w="840" w:type="dxa"/>
          </w:tcPr>
          <w:p w:rsidR="00CF0042" w:rsidRDefault="000976E7" w:rsidP="00340F10">
            <w:pPr>
              <w:jc w:val="center"/>
            </w:pPr>
            <w:r>
              <w:t>172</w:t>
            </w:r>
          </w:p>
        </w:tc>
        <w:tc>
          <w:tcPr>
            <w:tcW w:w="840" w:type="dxa"/>
          </w:tcPr>
          <w:p w:rsidR="00CF0042" w:rsidRDefault="000976E7" w:rsidP="00340F10">
            <w:pPr>
              <w:jc w:val="center"/>
            </w:pPr>
            <w:r>
              <w:t>1507</w:t>
            </w:r>
          </w:p>
        </w:tc>
        <w:tc>
          <w:tcPr>
            <w:tcW w:w="840" w:type="dxa"/>
          </w:tcPr>
          <w:p w:rsidR="00CF0042" w:rsidRDefault="000976E7" w:rsidP="00340F10">
            <w:pPr>
              <w:jc w:val="center"/>
            </w:pPr>
            <w:r>
              <w:t>193</w:t>
            </w:r>
          </w:p>
        </w:tc>
        <w:tc>
          <w:tcPr>
            <w:tcW w:w="840" w:type="dxa"/>
          </w:tcPr>
          <w:p w:rsidR="00CF0042" w:rsidRDefault="000976E7" w:rsidP="00340F10">
            <w:pPr>
              <w:jc w:val="center"/>
            </w:pPr>
            <w:r>
              <w:t>150</w:t>
            </w:r>
          </w:p>
        </w:tc>
        <w:tc>
          <w:tcPr>
            <w:tcW w:w="840" w:type="dxa"/>
          </w:tcPr>
          <w:p w:rsidR="00CF0042" w:rsidRDefault="000976E7" w:rsidP="00340F10">
            <w:pPr>
              <w:jc w:val="center"/>
            </w:pPr>
            <w:r>
              <w:t>243</w:t>
            </w:r>
          </w:p>
        </w:tc>
        <w:tc>
          <w:tcPr>
            <w:tcW w:w="840" w:type="dxa"/>
          </w:tcPr>
          <w:p w:rsidR="00CF0042" w:rsidRDefault="000976E7" w:rsidP="00340F10">
            <w:pPr>
              <w:jc w:val="center"/>
            </w:pPr>
            <w:r>
              <w:t>13</w:t>
            </w:r>
          </w:p>
        </w:tc>
        <w:tc>
          <w:tcPr>
            <w:tcW w:w="840" w:type="dxa"/>
          </w:tcPr>
          <w:p w:rsidR="00CF0042" w:rsidRDefault="000976E7" w:rsidP="00340F10">
            <w:pPr>
              <w:jc w:val="center"/>
            </w:pPr>
            <w:r>
              <w:t>19590</w:t>
            </w:r>
          </w:p>
        </w:tc>
      </w:tr>
      <w:tr w:rsidR="00CF0042" w:rsidTr="00CF0042">
        <w:tc>
          <w:tcPr>
            <w:tcW w:w="840" w:type="dxa"/>
          </w:tcPr>
          <w:p w:rsidR="00CF0042" w:rsidRDefault="00CF0042" w:rsidP="00340F10">
            <w:pPr>
              <w:jc w:val="center"/>
            </w:pPr>
            <w:r>
              <w:t>2013</w:t>
            </w:r>
          </w:p>
        </w:tc>
        <w:tc>
          <w:tcPr>
            <w:tcW w:w="840" w:type="dxa"/>
          </w:tcPr>
          <w:p w:rsidR="00CF0042" w:rsidRDefault="000976E7" w:rsidP="00340F10">
            <w:pPr>
              <w:jc w:val="center"/>
            </w:pPr>
            <w:r>
              <w:t>121</w:t>
            </w:r>
          </w:p>
        </w:tc>
        <w:tc>
          <w:tcPr>
            <w:tcW w:w="840" w:type="dxa"/>
          </w:tcPr>
          <w:p w:rsidR="00CF0042" w:rsidRDefault="000976E7" w:rsidP="00340F10">
            <w:pPr>
              <w:jc w:val="center"/>
            </w:pPr>
            <w:r>
              <w:t>17889</w:t>
            </w:r>
          </w:p>
        </w:tc>
        <w:tc>
          <w:tcPr>
            <w:tcW w:w="841" w:type="dxa"/>
          </w:tcPr>
          <w:p w:rsidR="00CF0042" w:rsidRDefault="000976E7" w:rsidP="00340F10">
            <w:pPr>
              <w:jc w:val="center"/>
            </w:pPr>
            <w:r>
              <w:t>88</w:t>
            </w:r>
          </w:p>
        </w:tc>
        <w:tc>
          <w:tcPr>
            <w:tcW w:w="840" w:type="dxa"/>
          </w:tcPr>
          <w:p w:rsidR="00CF0042" w:rsidRDefault="000976E7" w:rsidP="00340F10">
            <w:pPr>
              <w:jc w:val="center"/>
            </w:pPr>
            <w:r>
              <w:t>194</w:t>
            </w:r>
          </w:p>
        </w:tc>
        <w:tc>
          <w:tcPr>
            <w:tcW w:w="840" w:type="dxa"/>
          </w:tcPr>
          <w:p w:rsidR="00CF0042" w:rsidRDefault="000976E7" w:rsidP="00340F10">
            <w:pPr>
              <w:jc w:val="center"/>
            </w:pPr>
            <w:r>
              <w:t>1528</w:t>
            </w:r>
          </w:p>
        </w:tc>
        <w:tc>
          <w:tcPr>
            <w:tcW w:w="840" w:type="dxa"/>
          </w:tcPr>
          <w:p w:rsidR="00CF0042" w:rsidRDefault="000976E7" w:rsidP="00340F10">
            <w:pPr>
              <w:jc w:val="center"/>
            </w:pPr>
            <w:r>
              <w:t>98</w:t>
            </w:r>
          </w:p>
        </w:tc>
        <w:tc>
          <w:tcPr>
            <w:tcW w:w="840" w:type="dxa"/>
          </w:tcPr>
          <w:p w:rsidR="00CF0042" w:rsidRDefault="000976E7" w:rsidP="00340F10">
            <w:pPr>
              <w:jc w:val="center"/>
            </w:pPr>
            <w:r>
              <w:t>149</w:t>
            </w:r>
          </w:p>
        </w:tc>
        <w:tc>
          <w:tcPr>
            <w:tcW w:w="840" w:type="dxa"/>
          </w:tcPr>
          <w:p w:rsidR="00CF0042" w:rsidRDefault="000976E7" w:rsidP="00340F10">
            <w:pPr>
              <w:jc w:val="center"/>
            </w:pPr>
            <w:r>
              <w:t>215</w:t>
            </w:r>
          </w:p>
        </w:tc>
        <w:tc>
          <w:tcPr>
            <w:tcW w:w="840" w:type="dxa"/>
          </w:tcPr>
          <w:p w:rsidR="00CF0042" w:rsidRDefault="000976E7" w:rsidP="00340F10">
            <w:pPr>
              <w:jc w:val="center"/>
            </w:pPr>
            <w:r>
              <w:t>16</w:t>
            </w:r>
          </w:p>
        </w:tc>
        <w:tc>
          <w:tcPr>
            <w:tcW w:w="840" w:type="dxa"/>
          </w:tcPr>
          <w:p w:rsidR="00CF0042" w:rsidRDefault="000976E7" w:rsidP="00340F10">
            <w:pPr>
              <w:jc w:val="center"/>
            </w:pPr>
            <w:r>
              <w:t>20408</w:t>
            </w:r>
          </w:p>
        </w:tc>
      </w:tr>
    </w:tbl>
    <w:p w:rsidR="00B47BAE" w:rsidRDefault="00B47BAE" w:rsidP="00DA7F13">
      <w:r w:rsidRPr="00B47BAE">
        <w:t>Tabe</w:t>
      </w:r>
      <w:r w:rsidR="00BC3DB6">
        <w:t>la 3.4</w:t>
      </w:r>
      <w:r>
        <w:t xml:space="preserve"> Registrovana vozila u Opštini Nikšić u periodu 2011. – 2013</w:t>
      </w:r>
      <w:r w:rsidRPr="00B47BAE">
        <w:t>.</w:t>
      </w:r>
    </w:p>
    <w:p w:rsidR="00B47BAE" w:rsidRDefault="00B47BAE" w:rsidP="00DA7F13"/>
    <w:p w:rsidR="00340F10" w:rsidRPr="00BC3786" w:rsidRDefault="008717D4" w:rsidP="00DA7F13">
      <w:r w:rsidRPr="00BC3786">
        <w:t>Analizom postojećih baza podataka o registrovanim putničkim vozilima u Crnoj Gori po tipu pogonskog  goriva koje koriste, usvojeni su slijedeći rezultati za potrošn</w:t>
      </w:r>
      <w:r w:rsidR="000976E7" w:rsidRPr="00BC3786">
        <w:t>ju po tipu goriva</w:t>
      </w:r>
      <w:r w:rsidR="00BC3786" w:rsidRPr="00BC3786">
        <w:t xml:space="preserve"> za 2013. godinu</w:t>
      </w:r>
      <w:r w:rsidR="000976E7" w:rsidRPr="00BC3786">
        <w:t xml:space="preserve">: benzin  </w:t>
      </w:r>
      <w:r w:rsidR="00BC3786" w:rsidRPr="00BC3786">
        <w:t>4.199 m3  i dizel 14.671</w:t>
      </w:r>
      <w:r w:rsidRPr="00BC3786">
        <w:t xml:space="preserve"> m3, </w:t>
      </w:r>
      <w:r w:rsidR="00BC3786" w:rsidRPr="00BC3786">
        <w:t>odnosno ukupno 18.870</w:t>
      </w:r>
      <w:r w:rsidRPr="00BC3786">
        <w:t xml:space="preserve"> m3.  </w:t>
      </w:r>
    </w:p>
    <w:p w:rsidR="00A61F44" w:rsidRDefault="008717D4" w:rsidP="00DA7F13">
      <w:r w:rsidRPr="008717D4">
        <w:t>Na o</w:t>
      </w:r>
      <w:r w:rsidR="00A61F44">
        <w:t xml:space="preserve">snovu raspoloživih podataka </w:t>
      </w:r>
      <w:r>
        <w:t>o prometu goriva sa</w:t>
      </w:r>
      <w:r w:rsidRPr="008717D4">
        <w:t xml:space="preserve"> BS “Jugopetrol”-a</w:t>
      </w:r>
      <w:r w:rsidR="00B302C5">
        <w:t>(</w:t>
      </w:r>
      <w:r>
        <w:t>3 benzinske stanice),</w:t>
      </w:r>
      <w:r w:rsidR="00354661">
        <w:t xml:space="preserve"> na slici 3.4</w:t>
      </w:r>
      <w:r w:rsidR="00A61F44">
        <w:t xml:space="preserve"> dat je kvartalni prikaz potrošnje pogonskih goriva za 2012. godinu.</w:t>
      </w:r>
      <w:r>
        <w:t xml:space="preserve"> </w:t>
      </w:r>
    </w:p>
    <w:p w:rsidR="00A61F44" w:rsidRDefault="00354661" w:rsidP="00DA7F13">
      <w:r>
        <w:t>Na slici 3.5</w:t>
      </w:r>
      <w:r w:rsidR="00977CD1">
        <w:t xml:space="preserve"> dat je kvartalni prikaz potrošnje pogonskih goriva za 2013. godinu sa BS Jugopetrol-a(3 benzinske stanice), </w:t>
      </w:r>
      <w:r w:rsidR="008717D4">
        <w:t>BS ''Neksan'' i BS ''Gitanes'' na području Opštine Nikšić</w:t>
      </w:r>
      <w:r w:rsidR="00977CD1">
        <w:t xml:space="preserve">. Raspoloživi kvartalni </w:t>
      </w:r>
      <w:r>
        <w:t>podaci prikazani su u tabeli 3.5</w:t>
      </w:r>
      <w:r w:rsidR="00977CD1">
        <w:t xml:space="preserve">. </w:t>
      </w:r>
    </w:p>
    <w:p w:rsidR="00BC3786" w:rsidRDefault="00BC3786" w:rsidP="00DA7F13"/>
    <w:p w:rsidR="008717D4" w:rsidRDefault="00A61F44" w:rsidP="00DA7F13">
      <w:r>
        <w:rPr>
          <w:noProof/>
        </w:rPr>
        <w:lastRenderedPageBreak/>
        <w:drawing>
          <wp:anchor distT="0" distB="0" distL="114300" distR="114300" simplePos="0" relativeHeight="251634688" behindDoc="0" locked="0" layoutInCell="1" allowOverlap="1">
            <wp:simplePos x="0" y="0"/>
            <wp:positionH relativeFrom="column">
              <wp:posOffset>472440</wp:posOffset>
            </wp:positionH>
            <wp:positionV relativeFrom="paragraph">
              <wp:posOffset>12065</wp:posOffset>
            </wp:positionV>
            <wp:extent cx="4819650" cy="3086100"/>
            <wp:effectExtent l="0" t="0" r="0" b="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8717D4" w:rsidRDefault="008717D4" w:rsidP="00DA7F13"/>
    <w:p w:rsidR="008717D4" w:rsidRPr="00B47BAE" w:rsidRDefault="008717D4" w:rsidP="00DA7F13"/>
    <w:p w:rsidR="008717D4" w:rsidRPr="007A1671" w:rsidRDefault="008717D4" w:rsidP="00DA7F13"/>
    <w:p w:rsidR="00F665B6" w:rsidRPr="00F665B6" w:rsidRDefault="00F665B6" w:rsidP="00DA7F13"/>
    <w:p w:rsidR="00850E4A" w:rsidRDefault="00850E4A" w:rsidP="00DA7F13"/>
    <w:p w:rsidR="00977CD1" w:rsidRDefault="00977CD1" w:rsidP="00DA7F13"/>
    <w:p w:rsidR="00977CD1" w:rsidRPr="00977CD1" w:rsidRDefault="00977CD1" w:rsidP="00DA7F13"/>
    <w:p w:rsidR="00977CD1" w:rsidRPr="00977CD1" w:rsidRDefault="00977CD1" w:rsidP="00DA7F13"/>
    <w:p w:rsidR="00977CD1" w:rsidRPr="00977CD1" w:rsidRDefault="00977CD1" w:rsidP="00DA7F13"/>
    <w:p w:rsidR="00977CD1" w:rsidRPr="00977CD1" w:rsidRDefault="00977CD1" w:rsidP="00DA7F13"/>
    <w:p w:rsidR="00977CD1" w:rsidRPr="00977CD1" w:rsidRDefault="00977CD1" w:rsidP="00DA7F13"/>
    <w:p w:rsidR="00977CD1" w:rsidRPr="00977CD1" w:rsidRDefault="00977CD1" w:rsidP="00DA7F13"/>
    <w:p w:rsidR="00977CD1" w:rsidRPr="00977CD1" w:rsidRDefault="00165F67" w:rsidP="00E57629">
      <w:pPr>
        <w:jc w:val="center"/>
      </w:pPr>
      <w:r>
        <w:t>Sl</w:t>
      </w:r>
      <w:r w:rsidR="00354661">
        <w:t>ika 3.4</w:t>
      </w:r>
      <w:r>
        <w:t xml:space="preserve"> Sezonska varij</w:t>
      </w:r>
      <w:r w:rsidR="00BC3786">
        <w:t>acija pogonskih goriva sa BS-a Jugopetrol AD Kotor</w:t>
      </w:r>
    </w:p>
    <w:p w:rsidR="00977CD1" w:rsidRPr="00977CD1" w:rsidRDefault="00977CD1" w:rsidP="00DA7F13"/>
    <w:p w:rsidR="00977CD1" w:rsidRDefault="00E71775" w:rsidP="00DA7F13">
      <w:r>
        <w:rPr>
          <w:noProof/>
        </w:rPr>
        <w:drawing>
          <wp:anchor distT="0" distB="0" distL="114300" distR="114300" simplePos="0" relativeHeight="251625472" behindDoc="0" locked="0" layoutInCell="1" allowOverlap="1">
            <wp:simplePos x="0" y="0"/>
            <wp:positionH relativeFrom="column">
              <wp:posOffset>358140</wp:posOffset>
            </wp:positionH>
            <wp:positionV relativeFrom="paragraph">
              <wp:posOffset>13335</wp:posOffset>
            </wp:positionV>
            <wp:extent cx="4991100" cy="2943225"/>
            <wp:effectExtent l="0" t="0" r="0" b="9525"/>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E71775" w:rsidRDefault="00E71775" w:rsidP="00DA7F13"/>
    <w:p w:rsidR="00E71775" w:rsidRDefault="00E71775" w:rsidP="00DA7F13"/>
    <w:p w:rsidR="00E71775" w:rsidRDefault="00E71775" w:rsidP="00DA7F13"/>
    <w:p w:rsidR="00E71775" w:rsidRDefault="00E71775" w:rsidP="00DA7F13"/>
    <w:p w:rsidR="00E71775" w:rsidRDefault="00E71775" w:rsidP="00DA7F13"/>
    <w:p w:rsidR="00E71775" w:rsidRDefault="00E71775" w:rsidP="00DA7F13"/>
    <w:p w:rsidR="00E71775" w:rsidRDefault="00E71775" w:rsidP="00DA7F13"/>
    <w:p w:rsidR="00E71775" w:rsidRDefault="00E71775" w:rsidP="00DA7F13"/>
    <w:p w:rsidR="00E71775" w:rsidRDefault="00E71775" w:rsidP="00DA7F13"/>
    <w:p w:rsidR="00E71775" w:rsidRDefault="00E71775" w:rsidP="00DA7F13"/>
    <w:p w:rsidR="00643C5F" w:rsidRDefault="00354661" w:rsidP="00E57629">
      <w:pPr>
        <w:jc w:val="center"/>
      </w:pPr>
      <w:r>
        <w:t xml:space="preserve">Slika 3.5 </w:t>
      </w:r>
      <w:r w:rsidR="00E71775">
        <w:t>Sezonska varijacija prometa pogonskih goriva sa BS na području Nikšića</w:t>
      </w:r>
    </w:p>
    <w:p w:rsidR="003D68E8" w:rsidRDefault="003D68E8" w:rsidP="00DA7F13"/>
    <w:tbl>
      <w:tblPr>
        <w:tblStyle w:val="TableGrid"/>
        <w:tblW w:w="0" w:type="auto"/>
        <w:tblLook w:val="04A0"/>
      </w:tblPr>
      <w:tblGrid>
        <w:gridCol w:w="1848"/>
        <w:gridCol w:w="1847"/>
        <w:gridCol w:w="1848"/>
        <w:gridCol w:w="1849"/>
        <w:gridCol w:w="1849"/>
      </w:tblGrid>
      <w:tr w:rsidR="003D68E8" w:rsidTr="003D68E8">
        <w:trPr>
          <w:cnfStyle w:val="100000000000"/>
        </w:trPr>
        <w:tc>
          <w:tcPr>
            <w:tcW w:w="1857" w:type="dxa"/>
          </w:tcPr>
          <w:p w:rsidR="003D68E8" w:rsidRPr="003D68E8" w:rsidRDefault="003D68E8" w:rsidP="003D68E8">
            <w:pPr>
              <w:jc w:val="center"/>
              <w:rPr>
                <w:szCs w:val="24"/>
              </w:rPr>
            </w:pPr>
            <w:r w:rsidRPr="003D68E8">
              <w:rPr>
                <w:szCs w:val="24"/>
              </w:rPr>
              <w:t>2013. g.</w:t>
            </w:r>
          </w:p>
        </w:tc>
        <w:tc>
          <w:tcPr>
            <w:tcW w:w="1857" w:type="dxa"/>
          </w:tcPr>
          <w:p w:rsidR="003D68E8" w:rsidRPr="003D68E8" w:rsidRDefault="003D68E8" w:rsidP="003D68E8">
            <w:pPr>
              <w:jc w:val="center"/>
              <w:rPr>
                <w:szCs w:val="24"/>
              </w:rPr>
            </w:pPr>
            <w:r w:rsidRPr="003D68E8">
              <w:rPr>
                <w:szCs w:val="24"/>
              </w:rPr>
              <w:t>Q1</w:t>
            </w:r>
          </w:p>
        </w:tc>
        <w:tc>
          <w:tcPr>
            <w:tcW w:w="1857" w:type="dxa"/>
          </w:tcPr>
          <w:p w:rsidR="003D68E8" w:rsidRPr="003D68E8" w:rsidRDefault="003D68E8" w:rsidP="003D68E8">
            <w:pPr>
              <w:jc w:val="center"/>
              <w:rPr>
                <w:szCs w:val="24"/>
              </w:rPr>
            </w:pPr>
            <w:r w:rsidRPr="003D68E8">
              <w:rPr>
                <w:szCs w:val="24"/>
              </w:rPr>
              <w:t>Q2</w:t>
            </w:r>
          </w:p>
        </w:tc>
        <w:tc>
          <w:tcPr>
            <w:tcW w:w="1858" w:type="dxa"/>
          </w:tcPr>
          <w:p w:rsidR="003D68E8" w:rsidRPr="003D68E8" w:rsidRDefault="003D68E8" w:rsidP="003D68E8">
            <w:pPr>
              <w:jc w:val="center"/>
              <w:rPr>
                <w:szCs w:val="24"/>
              </w:rPr>
            </w:pPr>
            <w:r w:rsidRPr="003D68E8">
              <w:rPr>
                <w:szCs w:val="24"/>
              </w:rPr>
              <w:t>Q3</w:t>
            </w:r>
          </w:p>
        </w:tc>
        <w:tc>
          <w:tcPr>
            <w:tcW w:w="1858" w:type="dxa"/>
          </w:tcPr>
          <w:p w:rsidR="003D68E8" w:rsidRPr="003D68E8" w:rsidRDefault="003D68E8" w:rsidP="003D68E8">
            <w:pPr>
              <w:jc w:val="center"/>
              <w:rPr>
                <w:szCs w:val="24"/>
              </w:rPr>
            </w:pPr>
            <w:r w:rsidRPr="003D68E8">
              <w:rPr>
                <w:szCs w:val="24"/>
              </w:rPr>
              <w:t>Q4</w:t>
            </w:r>
          </w:p>
        </w:tc>
      </w:tr>
      <w:tr w:rsidR="003D68E8" w:rsidTr="003D68E8">
        <w:tc>
          <w:tcPr>
            <w:tcW w:w="1857" w:type="dxa"/>
          </w:tcPr>
          <w:p w:rsidR="003D68E8" w:rsidRPr="003D68E8" w:rsidRDefault="003D68E8" w:rsidP="003D68E8">
            <w:pPr>
              <w:jc w:val="center"/>
              <w:rPr>
                <w:szCs w:val="24"/>
              </w:rPr>
            </w:pPr>
            <w:r w:rsidRPr="003D68E8">
              <w:rPr>
                <w:szCs w:val="24"/>
              </w:rPr>
              <w:t>Benzin</w:t>
            </w:r>
          </w:p>
        </w:tc>
        <w:tc>
          <w:tcPr>
            <w:tcW w:w="1857" w:type="dxa"/>
          </w:tcPr>
          <w:p w:rsidR="003D68E8" w:rsidRPr="003D68E8" w:rsidRDefault="003D68E8" w:rsidP="003D68E8">
            <w:pPr>
              <w:jc w:val="center"/>
              <w:rPr>
                <w:szCs w:val="24"/>
              </w:rPr>
            </w:pPr>
            <w:r w:rsidRPr="003D68E8">
              <w:rPr>
                <w:szCs w:val="24"/>
              </w:rPr>
              <w:t>917</w:t>
            </w:r>
          </w:p>
        </w:tc>
        <w:tc>
          <w:tcPr>
            <w:tcW w:w="1857" w:type="dxa"/>
          </w:tcPr>
          <w:p w:rsidR="003D68E8" w:rsidRPr="003D68E8" w:rsidRDefault="003D68E8" w:rsidP="003D68E8">
            <w:pPr>
              <w:jc w:val="center"/>
              <w:rPr>
                <w:szCs w:val="24"/>
              </w:rPr>
            </w:pPr>
            <w:r w:rsidRPr="003D68E8">
              <w:rPr>
                <w:szCs w:val="24"/>
              </w:rPr>
              <w:t>1107</w:t>
            </w:r>
          </w:p>
        </w:tc>
        <w:tc>
          <w:tcPr>
            <w:tcW w:w="1858" w:type="dxa"/>
          </w:tcPr>
          <w:p w:rsidR="003D68E8" w:rsidRPr="003D68E8" w:rsidRDefault="003D68E8" w:rsidP="003D68E8">
            <w:pPr>
              <w:jc w:val="center"/>
              <w:rPr>
                <w:szCs w:val="24"/>
              </w:rPr>
            </w:pPr>
            <w:r w:rsidRPr="003D68E8">
              <w:rPr>
                <w:szCs w:val="24"/>
              </w:rPr>
              <w:t>1195</w:t>
            </w:r>
          </w:p>
        </w:tc>
        <w:tc>
          <w:tcPr>
            <w:tcW w:w="1858" w:type="dxa"/>
          </w:tcPr>
          <w:p w:rsidR="003D68E8" w:rsidRPr="003D68E8" w:rsidRDefault="003D68E8" w:rsidP="003D68E8">
            <w:pPr>
              <w:jc w:val="center"/>
              <w:rPr>
                <w:szCs w:val="24"/>
              </w:rPr>
            </w:pPr>
            <w:r w:rsidRPr="003D68E8">
              <w:rPr>
                <w:szCs w:val="24"/>
              </w:rPr>
              <w:t>872</w:t>
            </w:r>
          </w:p>
        </w:tc>
      </w:tr>
      <w:tr w:rsidR="003D68E8" w:rsidTr="003D68E8">
        <w:trPr>
          <w:cnfStyle w:val="000000010000"/>
        </w:trPr>
        <w:tc>
          <w:tcPr>
            <w:tcW w:w="1857" w:type="dxa"/>
          </w:tcPr>
          <w:p w:rsidR="003D68E8" w:rsidRPr="003D68E8" w:rsidRDefault="003D68E8" w:rsidP="003D68E8">
            <w:pPr>
              <w:jc w:val="center"/>
              <w:rPr>
                <w:szCs w:val="24"/>
              </w:rPr>
            </w:pPr>
            <w:r w:rsidRPr="003D68E8">
              <w:rPr>
                <w:szCs w:val="24"/>
              </w:rPr>
              <w:t>Dizel</w:t>
            </w:r>
          </w:p>
        </w:tc>
        <w:tc>
          <w:tcPr>
            <w:tcW w:w="1857" w:type="dxa"/>
          </w:tcPr>
          <w:p w:rsidR="003D68E8" w:rsidRPr="003D68E8" w:rsidRDefault="003D68E8" w:rsidP="003D68E8">
            <w:pPr>
              <w:jc w:val="center"/>
              <w:rPr>
                <w:szCs w:val="24"/>
              </w:rPr>
            </w:pPr>
            <w:r w:rsidRPr="003D68E8">
              <w:rPr>
                <w:szCs w:val="24"/>
              </w:rPr>
              <w:t>3106</w:t>
            </w:r>
          </w:p>
        </w:tc>
        <w:tc>
          <w:tcPr>
            <w:tcW w:w="1857" w:type="dxa"/>
          </w:tcPr>
          <w:p w:rsidR="003D68E8" w:rsidRPr="003D68E8" w:rsidRDefault="003D68E8" w:rsidP="003D68E8">
            <w:pPr>
              <w:jc w:val="center"/>
              <w:rPr>
                <w:szCs w:val="24"/>
              </w:rPr>
            </w:pPr>
            <w:r w:rsidRPr="003D68E8">
              <w:rPr>
                <w:szCs w:val="24"/>
              </w:rPr>
              <w:t>3911</w:t>
            </w:r>
          </w:p>
        </w:tc>
        <w:tc>
          <w:tcPr>
            <w:tcW w:w="1858" w:type="dxa"/>
          </w:tcPr>
          <w:p w:rsidR="003D68E8" w:rsidRPr="003D68E8" w:rsidRDefault="003D68E8" w:rsidP="003D68E8">
            <w:pPr>
              <w:jc w:val="center"/>
              <w:rPr>
                <w:szCs w:val="24"/>
              </w:rPr>
            </w:pPr>
            <w:r w:rsidRPr="003D68E8">
              <w:rPr>
                <w:szCs w:val="24"/>
              </w:rPr>
              <w:t>4283</w:t>
            </w:r>
          </w:p>
        </w:tc>
        <w:tc>
          <w:tcPr>
            <w:tcW w:w="1858" w:type="dxa"/>
          </w:tcPr>
          <w:p w:rsidR="003D68E8" w:rsidRPr="003D68E8" w:rsidRDefault="003D68E8" w:rsidP="003D68E8">
            <w:pPr>
              <w:jc w:val="center"/>
              <w:rPr>
                <w:szCs w:val="24"/>
              </w:rPr>
            </w:pPr>
            <w:r w:rsidRPr="003D68E8">
              <w:rPr>
                <w:szCs w:val="24"/>
              </w:rPr>
              <w:t>3369</w:t>
            </w:r>
          </w:p>
        </w:tc>
      </w:tr>
      <w:tr w:rsidR="003D68E8" w:rsidTr="003D68E8">
        <w:tc>
          <w:tcPr>
            <w:tcW w:w="1857" w:type="dxa"/>
          </w:tcPr>
          <w:p w:rsidR="003D68E8" w:rsidRPr="003D68E8" w:rsidRDefault="003D68E8" w:rsidP="003D68E8">
            <w:pPr>
              <w:jc w:val="center"/>
              <w:rPr>
                <w:szCs w:val="24"/>
              </w:rPr>
            </w:pPr>
            <w:r w:rsidRPr="003D68E8">
              <w:rPr>
                <w:szCs w:val="24"/>
              </w:rPr>
              <w:t>TNG</w:t>
            </w:r>
          </w:p>
        </w:tc>
        <w:tc>
          <w:tcPr>
            <w:tcW w:w="1857" w:type="dxa"/>
          </w:tcPr>
          <w:p w:rsidR="003D68E8" w:rsidRPr="003D68E8" w:rsidRDefault="003D68E8" w:rsidP="003D68E8">
            <w:pPr>
              <w:jc w:val="center"/>
              <w:rPr>
                <w:szCs w:val="24"/>
              </w:rPr>
            </w:pPr>
            <w:r w:rsidRPr="003D68E8">
              <w:rPr>
                <w:szCs w:val="24"/>
              </w:rPr>
              <w:t>210</w:t>
            </w:r>
          </w:p>
        </w:tc>
        <w:tc>
          <w:tcPr>
            <w:tcW w:w="1857" w:type="dxa"/>
          </w:tcPr>
          <w:p w:rsidR="003D68E8" w:rsidRPr="003D68E8" w:rsidRDefault="003D68E8" w:rsidP="003D68E8">
            <w:pPr>
              <w:jc w:val="center"/>
              <w:rPr>
                <w:szCs w:val="24"/>
              </w:rPr>
            </w:pPr>
            <w:r w:rsidRPr="003D68E8">
              <w:rPr>
                <w:szCs w:val="24"/>
              </w:rPr>
              <w:t>233</w:t>
            </w:r>
          </w:p>
        </w:tc>
        <w:tc>
          <w:tcPr>
            <w:tcW w:w="1858" w:type="dxa"/>
          </w:tcPr>
          <w:p w:rsidR="003D68E8" w:rsidRPr="003D68E8" w:rsidRDefault="003D68E8" w:rsidP="003D68E8">
            <w:pPr>
              <w:jc w:val="center"/>
              <w:rPr>
                <w:szCs w:val="24"/>
              </w:rPr>
            </w:pPr>
            <w:r w:rsidRPr="003D68E8">
              <w:rPr>
                <w:szCs w:val="24"/>
              </w:rPr>
              <w:t>353</w:t>
            </w:r>
          </w:p>
        </w:tc>
        <w:tc>
          <w:tcPr>
            <w:tcW w:w="1858" w:type="dxa"/>
          </w:tcPr>
          <w:p w:rsidR="003D68E8" w:rsidRPr="003D68E8" w:rsidRDefault="003D68E8" w:rsidP="003D68E8">
            <w:pPr>
              <w:jc w:val="center"/>
              <w:rPr>
                <w:szCs w:val="24"/>
              </w:rPr>
            </w:pPr>
            <w:r w:rsidRPr="003D68E8">
              <w:rPr>
                <w:szCs w:val="24"/>
              </w:rPr>
              <w:t>176</w:t>
            </w:r>
          </w:p>
        </w:tc>
      </w:tr>
    </w:tbl>
    <w:p w:rsidR="009C37DB" w:rsidRDefault="00354661" w:rsidP="00DA7F13">
      <w:pPr>
        <w:rPr>
          <w:szCs w:val="24"/>
        </w:rPr>
      </w:pPr>
      <w:r>
        <w:rPr>
          <w:szCs w:val="24"/>
        </w:rPr>
        <w:t>Tabel 3.5</w:t>
      </w:r>
      <w:r w:rsidR="003D68E8">
        <w:rPr>
          <w:szCs w:val="24"/>
        </w:rPr>
        <w:t xml:space="preserve"> Kvartalni prikaz prometa pogonskih goriva sa BS na području Nikšića</w:t>
      </w:r>
    </w:p>
    <w:p w:rsidR="00B91469" w:rsidRPr="003D68E8" w:rsidRDefault="00B91469" w:rsidP="00DA7F13">
      <w:pPr>
        <w:rPr>
          <w:szCs w:val="24"/>
        </w:rPr>
      </w:pPr>
    </w:p>
    <w:p w:rsidR="004F0F8F" w:rsidRPr="007C2C06" w:rsidRDefault="004F0F8F" w:rsidP="00DB7811">
      <w:pPr>
        <w:pStyle w:val="Heading2"/>
      </w:pPr>
      <w:bookmarkStart w:id="47" w:name="_Toc406002925"/>
      <w:bookmarkStart w:id="48" w:name="_Toc406069828"/>
      <w:r w:rsidRPr="007C2C06">
        <w:lastRenderedPageBreak/>
        <w:t>Korišćenje energije po sektorima</w:t>
      </w:r>
      <w:bookmarkEnd w:id="47"/>
      <w:bookmarkEnd w:id="48"/>
    </w:p>
    <w:p w:rsidR="004F0F8F" w:rsidRDefault="004F0F8F" w:rsidP="00DA7F13"/>
    <w:p w:rsidR="004F0F8F" w:rsidRDefault="004F0F8F" w:rsidP="00DA7F13">
      <w:r w:rsidRPr="00BC3786">
        <w:t>Na osnovu prethodnih podbilansa po pojedinim vrstama energije, korišćenjem poznatih faktora konverzije za naturalne i ekv</w:t>
      </w:r>
      <w:r w:rsidR="00BD768D">
        <w:t>ivalentne jedinice, u Tabeli 3.6</w:t>
      </w:r>
      <w:r w:rsidRPr="00BC3786">
        <w:t xml:space="preserve"> izveden je bilans potrošnje finalne energije Opštine Nikšić za 2011. g. Ova 2011. g. je uzeta kao referentna zbog toga što je najveći broj podataka statistički iskazan za tu godinu, od podataka popisa, studije MONSTAT-a o ogrijevnom drvetu itd. Grafička predstava o</w:t>
      </w:r>
      <w:r w:rsidR="00BD768D">
        <w:t>vog bilansa data je na Slici 3.6</w:t>
      </w:r>
      <w:r w:rsidRPr="00BC3786">
        <w:t>.</w:t>
      </w:r>
    </w:p>
    <w:p w:rsidR="00BC3786" w:rsidRPr="00BC3786" w:rsidRDefault="00BC3786" w:rsidP="00DA7F13"/>
    <w:p w:rsidR="00157F0E" w:rsidRDefault="00C774EE" w:rsidP="00DA7F13">
      <w:pPr>
        <w:rPr>
          <w:lang w:val="fr-FR"/>
        </w:rPr>
      </w:pPr>
      <w:r w:rsidRPr="00C774EE">
        <w:t>U</w:t>
      </w:r>
      <w:r w:rsidR="00C97B56" w:rsidRPr="00BC3786">
        <w:t xml:space="preserve">kupna finalna potrošnja na području Opštine Nikšić 2011. iznosila je </w:t>
      </w:r>
      <w:r>
        <w:t>26</w:t>
      </w:r>
      <w:r w:rsidR="00C550CC">
        <w:t>55,39</w:t>
      </w:r>
      <w:r w:rsidR="00C97B56" w:rsidRPr="00BC3786">
        <w:t xml:space="preserve"> TJ.</w:t>
      </w:r>
      <w:r w:rsidR="00C97B56" w:rsidRPr="000F37BA">
        <w:rPr>
          <w:b/>
        </w:rPr>
        <w:t xml:space="preserve"> </w:t>
      </w:r>
      <w:r w:rsidR="00A32A94" w:rsidRPr="00E05C19">
        <w:rPr>
          <w:lang w:val="fr-FR"/>
        </w:rPr>
        <w:t>Bilans potrošnje finalne energije prikazan je u</w:t>
      </w:r>
      <w:r w:rsidR="00DB1ACE" w:rsidRPr="00E05C19">
        <w:rPr>
          <w:lang w:val="fr-FR"/>
        </w:rPr>
        <w:t xml:space="preserve"> Tabeli 3.6 i Slika 3.6</w:t>
      </w:r>
      <w:r w:rsidR="00A32A94" w:rsidRPr="00E05C19">
        <w:rPr>
          <w:lang w:val="fr-FR"/>
        </w:rPr>
        <w:t>.</w:t>
      </w:r>
    </w:p>
    <w:p w:rsidR="00FD78CB" w:rsidRPr="00E05C19" w:rsidRDefault="00FD78CB" w:rsidP="00DA7F13">
      <w:pPr>
        <w:rPr>
          <w:lang w:val="fr-FR"/>
        </w:rPr>
      </w:pPr>
    </w:p>
    <w:p w:rsidR="00A32A94" w:rsidRPr="00E05C19" w:rsidRDefault="00A32A94" w:rsidP="00DA7F13">
      <w:pPr>
        <w:rPr>
          <w:lang w:val="fr-FR"/>
        </w:rPr>
      </w:pPr>
    </w:p>
    <w:p w:rsidR="00A32A94" w:rsidRPr="00E05C19" w:rsidRDefault="00A32A94" w:rsidP="00DA7F13">
      <w:pPr>
        <w:rPr>
          <w:lang w:val="fr-FR"/>
        </w:rPr>
      </w:pPr>
    </w:p>
    <w:tbl>
      <w:tblPr>
        <w:tblStyle w:val="TableGrid"/>
        <w:tblW w:w="0" w:type="auto"/>
        <w:tblLayout w:type="fixed"/>
        <w:tblLook w:val="04A0"/>
      </w:tblPr>
      <w:tblGrid>
        <w:gridCol w:w="1361"/>
        <w:gridCol w:w="1279"/>
        <w:gridCol w:w="1321"/>
        <w:gridCol w:w="1320"/>
        <w:gridCol w:w="1320"/>
        <w:gridCol w:w="1320"/>
        <w:gridCol w:w="1320"/>
      </w:tblGrid>
      <w:tr w:rsidR="00A32A94" w:rsidTr="009136F0">
        <w:trPr>
          <w:cnfStyle w:val="100000000000"/>
        </w:trPr>
        <w:tc>
          <w:tcPr>
            <w:tcW w:w="1361" w:type="dxa"/>
            <w:tcBorders>
              <w:bottom w:val="nil"/>
              <w:right w:val="nil"/>
            </w:tcBorders>
          </w:tcPr>
          <w:p w:rsidR="00A32A94" w:rsidRPr="00E05C19" w:rsidRDefault="00A32A94" w:rsidP="00DA7F13">
            <w:pPr>
              <w:rPr>
                <w:sz w:val="22"/>
                <w:szCs w:val="22"/>
                <w:lang w:val="fr-FR"/>
              </w:rPr>
            </w:pPr>
          </w:p>
        </w:tc>
        <w:tc>
          <w:tcPr>
            <w:tcW w:w="6560" w:type="dxa"/>
            <w:gridSpan w:val="5"/>
            <w:tcBorders>
              <w:left w:val="nil"/>
              <w:bottom w:val="nil"/>
              <w:right w:val="nil"/>
            </w:tcBorders>
          </w:tcPr>
          <w:p w:rsidR="00A32A94" w:rsidRPr="009136F0" w:rsidRDefault="00A32A94" w:rsidP="00A32A94">
            <w:pPr>
              <w:jc w:val="center"/>
              <w:rPr>
                <w:sz w:val="22"/>
                <w:szCs w:val="22"/>
              </w:rPr>
            </w:pPr>
            <w:r w:rsidRPr="009136F0">
              <w:rPr>
                <w:sz w:val="22"/>
                <w:szCs w:val="22"/>
              </w:rPr>
              <w:t>Potrošnja u naturalnim i ekvivalentnim jedinicama</w:t>
            </w:r>
          </w:p>
        </w:tc>
        <w:tc>
          <w:tcPr>
            <w:tcW w:w="1320" w:type="dxa"/>
            <w:tcBorders>
              <w:left w:val="nil"/>
              <w:bottom w:val="nil"/>
            </w:tcBorders>
          </w:tcPr>
          <w:p w:rsidR="00A32A94" w:rsidRPr="009136F0" w:rsidRDefault="00A32A94" w:rsidP="00DA7F13">
            <w:pPr>
              <w:rPr>
                <w:sz w:val="22"/>
                <w:szCs w:val="22"/>
              </w:rPr>
            </w:pPr>
          </w:p>
        </w:tc>
      </w:tr>
      <w:tr w:rsidR="00A32A94" w:rsidTr="009136F0">
        <w:tc>
          <w:tcPr>
            <w:tcW w:w="1361" w:type="dxa"/>
            <w:tcBorders>
              <w:top w:val="nil"/>
              <w:bottom w:val="single" w:sz="4" w:space="0" w:color="auto"/>
              <w:right w:val="nil"/>
            </w:tcBorders>
          </w:tcPr>
          <w:p w:rsidR="00A32A94" w:rsidRPr="009136F0" w:rsidRDefault="00A32A94" w:rsidP="00DA7F13">
            <w:pPr>
              <w:rPr>
                <w:sz w:val="22"/>
                <w:szCs w:val="22"/>
              </w:rPr>
            </w:pPr>
          </w:p>
        </w:tc>
        <w:tc>
          <w:tcPr>
            <w:tcW w:w="1279" w:type="dxa"/>
            <w:tcBorders>
              <w:top w:val="nil"/>
              <w:left w:val="nil"/>
              <w:bottom w:val="single" w:sz="4" w:space="0" w:color="auto"/>
              <w:right w:val="nil"/>
            </w:tcBorders>
          </w:tcPr>
          <w:p w:rsidR="00A32A94" w:rsidRPr="009136F0" w:rsidRDefault="00A32A94" w:rsidP="00DA7F13">
            <w:pPr>
              <w:rPr>
                <w:sz w:val="22"/>
                <w:szCs w:val="22"/>
              </w:rPr>
            </w:pPr>
          </w:p>
        </w:tc>
        <w:tc>
          <w:tcPr>
            <w:tcW w:w="1321" w:type="dxa"/>
            <w:tcBorders>
              <w:top w:val="nil"/>
              <w:left w:val="nil"/>
              <w:bottom w:val="single" w:sz="4" w:space="0" w:color="auto"/>
              <w:right w:val="nil"/>
            </w:tcBorders>
          </w:tcPr>
          <w:p w:rsidR="00A32A94" w:rsidRPr="009136F0" w:rsidRDefault="00A32A94" w:rsidP="00DA7F13">
            <w:pPr>
              <w:rPr>
                <w:sz w:val="22"/>
                <w:szCs w:val="22"/>
              </w:rPr>
            </w:pPr>
          </w:p>
        </w:tc>
        <w:tc>
          <w:tcPr>
            <w:tcW w:w="1320" w:type="dxa"/>
            <w:tcBorders>
              <w:top w:val="nil"/>
              <w:left w:val="nil"/>
              <w:bottom w:val="single" w:sz="4" w:space="0" w:color="auto"/>
              <w:right w:val="nil"/>
            </w:tcBorders>
          </w:tcPr>
          <w:p w:rsidR="00A32A94" w:rsidRPr="009136F0" w:rsidRDefault="00A32A94" w:rsidP="00DA7F13">
            <w:pPr>
              <w:rPr>
                <w:sz w:val="22"/>
                <w:szCs w:val="22"/>
              </w:rPr>
            </w:pPr>
          </w:p>
        </w:tc>
        <w:tc>
          <w:tcPr>
            <w:tcW w:w="1320" w:type="dxa"/>
            <w:tcBorders>
              <w:top w:val="nil"/>
              <w:left w:val="nil"/>
              <w:bottom w:val="single" w:sz="4" w:space="0" w:color="auto"/>
              <w:right w:val="nil"/>
            </w:tcBorders>
          </w:tcPr>
          <w:p w:rsidR="00A32A94" w:rsidRPr="009136F0" w:rsidRDefault="00A32A94" w:rsidP="00DA7F13">
            <w:pPr>
              <w:rPr>
                <w:sz w:val="22"/>
                <w:szCs w:val="22"/>
              </w:rPr>
            </w:pPr>
          </w:p>
        </w:tc>
        <w:tc>
          <w:tcPr>
            <w:tcW w:w="1320" w:type="dxa"/>
            <w:tcBorders>
              <w:top w:val="nil"/>
              <w:left w:val="nil"/>
              <w:bottom w:val="single" w:sz="4" w:space="0" w:color="auto"/>
              <w:right w:val="nil"/>
            </w:tcBorders>
          </w:tcPr>
          <w:p w:rsidR="00A32A94" w:rsidRPr="009136F0" w:rsidRDefault="00A32A94" w:rsidP="00DA7F13">
            <w:pPr>
              <w:rPr>
                <w:sz w:val="22"/>
                <w:szCs w:val="22"/>
              </w:rPr>
            </w:pPr>
          </w:p>
        </w:tc>
        <w:tc>
          <w:tcPr>
            <w:tcW w:w="1320" w:type="dxa"/>
            <w:tcBorders>
              <w:top w:val="nil"/>
              <w:left w:val="nil"/>
              <w:bottom w:val="single" w:sz="4" w:space="0" w:color="auto"/>
            </w:tcBorders>
          </w:tcPr>
          <w:p w:rsidR="00A32A94" w:rsidRPr="009136F0" w:rsidRDefault="00A32A94" w:rsidP="00DA7F13">
            <w:pPr>
              <w:rPr>
                <w:sz w:val="22"/>
                <w:szCs w:val="22"/>
              </w:rPr>
            </w:pPr>
          </w:p>
        </w:tc>
      </w:tr>
      <w:tr w:rsidR="00A32A94" w:rsidTr="009136F0">
        <w:trPr>
          <w:cnfStyle w:val="000000010000"/>
          <w:trHeight w:val="813"/>
        </w:trPr>
        <w:tc>
          <w:tcPr>
            <w:tcW w:w="1361" w:type="dxa"/>
            <w:tcBorders>
              <w:bottom w:val="single" w:sz="4" w:space="0" w:color="auto"/>
              <w:right w:val="nil"/>
            </w:tcBorders>
          </w:tcPr>
          <w:p w:rsidR="00A32A94" w:rsidRPr="009136F0" w:rsidRDefault="00A32A94" w:rsidP="00A32A94">
            <w:pPr>
              <w:jc w:val="center"/>
              <w:rPr>
                <w:b/>
                <w:sz w:val="22"/>
                <w:szCs w:val="22"/>
              </w:rPr>
            </w:pPr>
            <w:r w:rsidRPr="009136F0">
              <w:rPr>
                <w:b/>
                <w:sz w:val="22"/>
                <w:szCs w:val="22"/>
              </w:rPr>
              <w:t>Jedinice</w:t>
            </w:r>
          </w:p>
        </w:tc>
        <w:tc>
          <w:tcPr>
            <w:tcW w:w="1279" w:type="dxa"/>
            <w:tcBorders>
              <w:left w:val="nil"/>
              <w:bottom w:val="single" w:sz="4" w:space="0" w:color="auto"/>
              <w:right w:val="nil"/>
            </w:tcBorders>
          </w:tcPr>
          <w:p w:rsidR="00A32A94" w:rsidRPr="009136F0" w:rsidRDefault="00A32A94" w:rsidP="00A32A94">
            <w:pPr>
              <w:jc w:val="center"/>
              <w:rPr>
                <w:sz w:val="22"/>
                <w:szCs w:val="22"/>
              </w:rPr>
            </w:pPr>
            <w:r w:rsidRPr="009136F0">
              <w:rPr>
                <w:sz w:val="22"/>
                <w:szCs w:val="22"/>
              </w:rPr>
              <w:t>Ugalj</w:t>
            </w:r>
          </w:p>
        </w:tc>
        <w:tc>
          <w:tcPr>
            <w:tcW w:w="1321" w:type="dxa"/>
            <w:tcBorders>
              <w:left w:val="nil"/>
              <w:bottom w:val="single" w:sz="4" w:space="0" w:color="auto"/>
              <w:right w:val="nil"/>
            </w:tcBorders>
          </w:tcPr>
          <w:p w:rsidR="00A32A94" w:rsidRPr="009136F0" w:rsidRDefault="00A32A94" w:rsidP="00A32A94">
            <w:pPr>
              <w:jc w:val="center"/>
              <w:rPr>
                <w:sz w:val="22"/>
                <w:szCs w:val="22"/>
              </w:rPr>
            </w:pPr>
            <w:r w:rsidRPr="009136F0">
              <w:rPr>
                <w:sz w:val="22"/>
                <w:szCs w:val="22"/>
              </w:rPr>
              <w:t>Lož ulje</w:t>
            </w:r>
          </w:p>
        </w:tc>
        <w:tc>
          <w:tcPr>
            <w:tcW w:w="1320" w:type="dxa"/>
            <w:tcBorders>
              <w:left w:val="nil"/>
              <w:bottom w:val="single" w:sz="4" w:space="0" w:color="auto"/>
              <w:right w:val="nil"/>
            </w:tcBorders>
          </w:tcPr>
          <w:p w:rsidR="00A32A94" w:rsidRPr="009136F0" w:rsidRDefault="00A32A94" w:rsidP="00A32A94">
            <w:pPr>
              <w:jc w:val="center"/>
              <w:rPr>
                <w:sz w:val="22"/>
                <w:szCs w:val="22"/>
              </w:rPr>
            </w:pPr>
            <w:r w:rsidRPr="009136F0">
              <w:rPr>
                <w:sz w:val="22"/>
                <w:szCs w:val="22"/>
              </w:rPr>
              <w:t>Pog. goriva</w:t>
            </w:r>
          </w:p>
        </w:tc>
        <w:tc>
          <w:tcPr>
            <w:tcW w:w="1320" w:type="dxa"/>
            <w:tcBorders>
              <w:left w:val="nil"/>
              <w:bottom w:val="single" w:sz="4" w:space="0" w:color="auto"/>
              <w:right w:val="nil"/>
            </w:tcBorders>
          </w:tcPr>
          <w:p w:rsidR="00A32A94" w:rsidRPr="009136F0" w:rsidRDefault="00A32A94" w:rsidP="00A32A94">
            <w:pPr>
              <w:jc w:val="center"/>
              <w:rPr>
                <w:sz w:val="22"/>
                <w:szCs w:val="22"/>
              </w:rPr>
            </w:pPr>
            <w:r w:rsidRPr="009136F0">
              <w:rPr>
                <w:sz w:val="22"/>
                <w:szCs w:val="22"/>
              </w:rPr>
              <w:t>Električna energija</w:t>
            </w:r>
          </w:p>
        </w:tc>
        <w:tc>
          <w:tcPr>
            <w:tcW w:w="1320" w:type="dxa"/>
            <w:tcBorders>
              <w:left w:val="nil"/>
              <w:bottom w:val="single" w:sz="4" w:space="0" w:color="auto"/>
              <w:right w:val="nil"/>
            </w:tcBorders>
          </w:tcPr>
          <w:p w:rsidR="00A32A94" w:rsidRPr="009136F0" w:rsidRDefault="00A32A94" w:rsidP="00A32A94">
            <w:pPr>
              <w:jc w:val="center"/>
              <w:rPr>
                <w:sz w:val="22"/>
                <w:szCs w:val="22"/>
              </w:rPr>
            </w:pPr>
            <w:r w:rsidRPr="009136F0">
              <w:rPr>
                <w:sz w:val="22"/>
                <w:szCs w:val="22"/>
              </w:rPr>
              <w:t>Ogrijevno drvo</w:t>
            </w:r>
          </w:p>
        </w:tc>
        <w:tc>
          <w:tcPr>
            <w:tcW w:w="1320" w:type="dxa"/>
            <w:tcBorders>
              <w:left w:val="nil"/>
              <w:bottom w:val="single" w:sz="4" w:space="0" w:color="auto"/>
            </w:tcBorders>
          </w:tcPr>
          <w:p w:rsidR="00A32A94" w:rsidRPr="009136F0" w:rsidRDefault="00A32A94" w:rsidP="00A32A94">
            <w:pPr>
              <w:jc w:val="center"/>
              <w:rPr>
                <w:sz w:val="22"/>
                <w:szCs w:val="22"/>
              </w:rPr>
            </w:pPr>
            <w:r w:rsidRPr="009136F0">
              <w:rPr>
                <w:sz w:val="22"/>
                <w:szCs w:val="22"/>
              </w:rPr>
              <w:t>Mazut</w:t>
            </w:r>
          </w:p>
        </w:tc>
      </w:tr>
      <w:tr w:rsidR="00A32A94" w:rsidTr="009136F0">
        <w:tc>
          <w:tcPr>
            <w:tcW w:w="1361" w:type="dxa"/>
            <w:vMerge w:val="restart"/>
            <w:tcBorders>
              <w:right w:val="nil"/>
            </w:tcBorders>
          </w:tcPr>
          <w:p w:rsidR="00A32A94" w:rsidRPr="009136F0" w:rsidRDefault="00A32A94" w:rsidP="009136F0">
            <w:pPr>
              <w:jc w:val="center"/>
              <w:rPr>
                <w:sz w:val="22"/>
                <w:szCs w:val="22"/>
              </w:rPr>
            </w:pPr>
            <w:r w:rsidRPr="009136F0">
              <w:rPr>
                <w:sz w:val="22"/>
                <w:szCs w:val="22"/>
              </w:rPr>
              <w:t>Naturalne</w:t>
            </w:r>
          </w:p>
        </w:tc>
        <w:tc>
          <w:tcPr>
            <w:tcW w:w="1279" w:type="dxa"/>
            <w:tcBorders>
              <w:left w:val="nil"/>
              <w:bottom w:val="single" w:sz="4" w:space="0" w:color="auto"/>
              <w:right w:val="nil"/>
            </w:tcBorders>
          </w:tcPr>
          <w:p w:rsidR="00A32A94" w:rsidRPr="009136F0" w:rsidRDefault="009136F0" w:rsidP="009136F0">
            <w:pPr>
              <w:jc w:val="center"/>
              <w:rPr>
                <w:sz w:val="22"/>
                <w:szCs w:val="22"/>
              </w:rPr>
            </w:pPr>
            <w:r w:rsidRPr="009136F0">
              <w:rPr>
                <w:sz w:val="22"/>
                <w:szCs w:val="22"/>
              </w:rPr>
              <w:t>[t]</w:t>
            </w:r>
          </w:p>
        </w:tc>
        <w:tc>
          <w:tcPr>
            <w:tcW w:w="1321" w:type="dxa"/>
            <w:tcBorders>
              <w:left w:val="nil"/>
              <w:bottom w:val="single" w:sz="4" w:space="0" w:color="auto"/>
              <w:right w:val="nil"/>
            </w:tcBorders>
          </w:tcPr>
          <w:p w:rsidR="00A32A94" w:rsidRPr="009136F0" w:rsidRDefault="009136F0" w:rsidP="009136F0">
            <w:pPr>
              <w:jc w:val="center"/>
              <w:rPr>
                <w:sz w:val="22"/>
                <w:szCs w:val="22"/>
              </w:rPr>
            </w:pPr>
            <w:r w:rsidRPr="009136F0">
              <w:rPr>
                <w:sz w:val="22"/>
                <w:szCs w:val="22"/>
              </w:rPr>
              <w:t>[t]</w:t>
            </w:r>
          </w:p>
        </w:tc>
        <w:tc>
          <w:tcPr>
            <w:tcW w:w="1320" w:type="dxa"/>
            <w:tcBorders>
              <w:left w:val="nil"/>
              <w:bottom w:val="single" w:sz="4" w:space="0" w:color="auto"/>
              <w:right w:val="nil"/>
            </w:tcBorders>
          </w:tcPr>
          <w:p w:rsidR="00A32A94" w:rsidRPr="009136F0" w:rsidRDefault="009136F0" w:rsidP="009136F0">
            <w:pPr>
              <w:jc w:val="center"/>
              <w:rPr>
                <w:sz w:val="22"/>
                <w:szCs w:val="22"/>
              </w:rPr>
            </w:pPr>
            <w:r w:rsidRPr="009136F0">
              <w:rPr>
                <w:sz w:val="22"/>
                <w:szCs w:val="22"/>
              </w:rPr>
              <w:t>[t]</w:t>
            </w:r>
          </w:p>
        </w:tc>
        <w:tc>
          <w:tcPr>
            <w:tcW w:w="1320" w:type="dxa"/>
            <w:tcBorders>
              <w:left w:val="nil"/>
              <w:bottom w:val="single" w:sz="4" w:space="0" w:color="auto"/>
              <w:right w:val="nil"/>
            </w:tcBorders>
          </w:tcPr>
          <w:p w:rsidR="00A32A94" w:rsidRPr="009136F0" w:rsidRDefault="009136F0" w:rsidP="009136F0">
            <w:pPr>
              <w:jc w:val="center"/>
              <w:rPr>
                <w:sz w:val="22"/>
                <w:szCs w:val="22"/>
              </w:rPr>
            </w:pPr>
            <w:r w:rsidRPr="009136F0">
              <w:rPr>
                <w:sz w:val="22"/>
                <w:szCs w:val="22"/>
              </w:rPr>
              <w:t>GWh</w:t>
            </w:r>
          </w:p>
        </w:tc>
        <w:tc>
          <w:tcPr>
            <w:tcW w:w="1320" w:type="dxa"/>
            <w:tcBorders>
              <w:left w:val="nil"/>
              <w:bottom w:val="single" w:sz="4" w:space="0" w:color="auto"/>
              <w:right w:val="nil"/>
            </w:tcBorders>
          </w:tcPr>
          <w:p w:rsidR="00A32A94" w:rsidRPr="009136F0" w:rsidRDefault="009136F0" w:rsidP="009136F0">
            <w:pPr>
              <w:jc w:val="center"/>
              <w:rPr>
                <w:sz w:val="22"/>
                <w:szCs w:val="22"/>
              </w:rPr>
            </w:pPr>
            <w:r w:rsidRPr="009136F0">
              <w:rPr>
                <w:sz w:val="22"/>
                <w:szCs w:val="22"/>
              </w:rPr>
              <w:t>m</w:t>
            </w:r>
            <w:r w:rsidRPr="009136F0">
              <w:rPr>
                <w:sz w:val="22"/>
                <w:szCs w:val="22"/>
                <w:vertAlign w:val="superscript"/>
              </w:rPr>
              <w:t>3</w:t>
            </w:r>
          </w:p>
        </w:tc>
        <w:tc>
          <w:tcPr>
            <w:tcW w:w="1320" w:type="dxa"/>
            <w:tcBorders>
              <w:left w:val="nil"/>
              <w:bottom w:val="single" w:sz="4" w:space="0" w:color="auto"/>
            </w:tcBorders>
          </w:tcPr>
          <w:p w:rsidR="00A32A94" w:rsidRPr="009136F0" w:rsidRDefault="009136F0" w:rsidP="009136F0">
            <w:pPr>
              <w:jc w:val="center"/>
              <w:rPr>
                <w:sz w:val="22"/>
                <w:szCs w:val="22"/>
              </w:rPr>
            </w:pPr>
            <w:r w:rsidRPr="009136F0">
              <w:rPr>
                <w:sz w:val="22"/>
                <w:szCs w:val="22"/>
              </w:rPr>
              <w:t>[t]</w:t>
            </w:r>
          </w:p>
        </w:tc>
      </w:tr>
      <w:tr w:rsidR="00A32A94" w:rsidTr="009136F0">
        <w:trPr>
          <w:cnfStyle w:val="000000010000"/>
        </w:trPr>
        <w:tc>
          <w:tcPr>
            <w:tcW w:w="1361" w:type="dxa"/>
            <w:vMerge/>
            <w:tcBorders>
              <w:right w:val="nil"/>
            </w:tcBorders>
          </w:tcPr>
          <w:p w:rsidR="00A32A94" w:rsidRPr="009136F0" w:rsidRDefault="00A32A94" w:rsidP="00DA7F13">
            <w:pPr>
              <w:rPr>
                <w:sz w:val="22"/>
                <w:szCs w:val="22"/>
              </w:rPr>
            </w:pPr>
          </w:p>
        </w:tc>
        <w:tc>
          <w:tcPr>
            <w:tcW w:w="1279" w:type="dxa"/>
            <w:tcBorders>
              <w:top w:val="single" w:sz="4" w:space="0" w:color="auto"/>
              <w:left w:val="nil"/>
              <w:right w:val="nil"/>
            </w:tcBorders>
          </w:tcPr>
          <w:p w:rsidR="00A32A94" w:rsidRPr="009136F0" w:rsidRDefault="009136F0" w:rsidP="009136F0">
            <w:pPr>
              <w:jc w:val="center"/>
              <w:rPr>
                <w:sz w:val="22"/>
                <w:szCs w:val="22"/>
              </w:rPr>
            </w:pPr>
            <w:r w:rsidRPr="009136F0">
              <w:rPr>
                <w:sz w:val="22"/>
                <w:szCs w:val="22"/>
              </w:rPr>
              <w:t>4760</w:t>
            </w:r>
          </w:p>
        </w:tc>
        <w:tc>
          <w:tcPr>
            <w:tcW w:w="1321" w:type="dxa"/>
            <w:tcBorders>
              <w:top w:val="single" w:sz="4" w:space="0" w:color="auto"/>
              <w:left w:val="nil"/>
              <w:right w:val="nil"/>
            </w:tcBorders>
          </w:tcPr>
          <w:p w:rsidR="00A32A94" w:rsidRPr="009136F0" w:rsidRDefault="009136F0" w:rsidP="009136F0">
            <w:pPr>
              <w:jc w:val="center"/>
              <w:rPr>
                <w:sz w:val="22"/>
                <w:szCs w:val="22"/>
              </w:rPr>
            </w:pPr>
            <w:r w:rsidRPr="009136F0">
              <w:rPr>
                <w:sz w:val="22"/>
                <w:szCs w:val="22"/>
              </w:rPr>
              <w:t>1118</w:t>
            </w:r>
          </w:p>
        </w:tc>
        <w:tc>
          <w:tcPr>
            <w:tcW w:w="1320" w:type="dxa"/>
            <w:tcBorders>
              <w:top w:val="single" w:sz="4" w:space="0" w:color="auto"/>
              <w:left w:val="nil"/>
              <w:right w:val="nil"/>
            </w:tcBorders>
          </w:tcPr>
          <w:p w:rsidR="00A32A94" w:rsidRPr="009136F0" w:rsidRDefault="009136F0" w:rsidP="009136F0">
            <w:pPr>
              <w:jc w:val="center"/>
              <w:rPr>
                <w:sz w:val="22"/>
                <w:szCs w:val="22"/>
              </w:rPr>
            </w:pPr>
            <w:r w:rsidRPr="009136F0">
              <w:rPr>
                <w:sz w:val="22"/>
                <w:szCs w:val="22"/>
              </w:rPr>
              <w:t>21200</w:t>
            </w:r>
          </w:p>
        </w:tc>
        <w:tc>
          <w:tcPr>
            <w:tcW w:w="1320" w:type="dxa"/>
            <w:tcBorders>
              <w:top w:val="single" w:sz="4" w:space="0" w:color="auto"/>
              <w:left w:val="nil"/>
              <w:right w:val="nil"/>
            </w:tcBorders>
          </w:tcPr>
          <w:p w:rsidR="00A32A94" w:rsidRPr="009136F0" w:rsidRDefault="009136F0" w:rsidP="009136F0">
            <w:pPr>
              <w:jc w:val="center"/>
              <w:rPr>
                <w:sz w:val="22"/>
                <w:szCs w:val="22"/>
              </w:rPr>
            </w:pPr>
            <w:r w:rsidRPr="009136F0">
              <w:rPr>
                <w:sz w:val="22"/>
                <w:szCs w:val="22"/>
              </w:rPr>
              <w:t>193</w:t>
            </w:r>
          </w:p>
        </w:tc>
        <w:tc>
          <w:tcPr>
            <w:tcW w:w="1320" w:type="dxa"/>
            <w:tcBorders>
              <w:top w:val="single" w:sz="4" w:space="0" w:color="auto"/>
              <w:left w:val="nil"/>
              <w:right w:val="nil"/>
            </w:tcBorders>
          </w:tcPr>
          <w:p w:rsidR="00A32A94" w:rsidRPr="009136F0" w:rsidRDefault="009136F0" w:rsidP="009136F0">
            <w:pPr>
              <w:jc w:val="center"/>
              <w:rPr>
                <w:sz w:val="22"/>
                <w:szCs w:val="22"/>
              </w:rPr>
            </w:pPr>
            <w:r w:rsidRPr="009136F0">
              <w:rPr>
                <w:sz w:val="22"/>
                <w:szCs w:val="22"/>
              </w:rPr>
              <w:t>101843</w:t>
            </w:r>
          </w:p>
        </w:tc>
        <w:tc>
          <w:tcPr>
            <w:tcW w:w="1320" w:type="dxa"/>
            <w:tcBorders>
              <w:top w:val="single" w:sz="4" w:space="0" w:color="auto"/>
              <w:left w:val="nil"/>
            </w:tcBorders>
          </w:tcPr>
          <w:p w:rsidR="00A32A94" w:rsidRPr="009136F0" w:rsidRDefault="009136F0" w:rsidP="009136F0">
            <w:pPr>
              <w:jc w:val="center"/>
              <w:rPr>
                <w:sz w:val="22"/>
                <w:szCs w:val="22"/>
              </w:rPr>
            </w:pPr>
            <w:r w:rsidRPr="009136F0">
              <w:rPr>
                <w:sz w:val="22"/>
                <w:szCs w:val="22"/>
              </w:rPr>
              <w:t>-</w:t>
            </w:r>
          </w:p>
        </w:tc>
      </w:tr>
      <w:tr w:rsidR="00A32A94" w:rsidTr="009136F0">
        <w:trPr>
          <w:trHeight w:val="320"/>
        </w:trPr>
        <w:tc>
          <w:tcPr>
            <w:tcW w:w="1361" w:type="dxa"/>
          </w:tcPr>
          <w:p w:rsidR="00A32A94" w:rsidRPr="009136F0" w:rsidRDefault="009136F0" w:rsidP="009136F0">
            <w:pPr>
              <w:jc w:val="center"/>
              <w:rPr>
                <w:sz w:val="22"/>
                <w:szCs w:val="22"/>
              </w:rPr>
            </w:pPr>
            <w:r w:rsidRPr="009136F0">
              <w:rPr>
                <w:sz w:val="22"/>
                <w:szCs w:val="22"/>
              </w:rPr>
              <w:t>Ekvival. (TJ)</w:t>
            </w:r>
          </w:p>
        </w:tc>
        <w:tc>
          <w:tcPr>
            <w:tcW w:w="1279" w:type="dxa"/>
          </w:tcPr>
          <w:p w:rsidR="00A32A94" w:rsidRPr="009136F0" w:rsidRDefault="009136F0" w:rsidP="009136F0">
            <w:pPr>
              <w:jc w:val="center"/>
              <w:rPr>
                <w:sz w:val="22"/>
                <w:szCs w:val="22"/>
              </w:rPr>
            </w:pPr>
            <w:r w:rsidRPr="009136F0">
              <w:rPr>
                <w:sz w:val="22"/>
                <w:szCs w:val="22"/>
              </w:rPr>
              <w:t>49,71</w:t>
            </w:r>
          </w:p>
        </w:tc>
        <w:tc>
          <w:tcPr>
            <w:tcW w:w="1321" w:type="dxa"/>
          </w:tcPr>
          <w:p w:rsidR="00A32A94" w:rsidRPr="009136F0" w:rsidRDefault="009136F0" w:rsidP="009136F0">
            <w:pPr>
              <w:jc w:val="center"/>
              <w:rPr>
                <w:sz w:val="22"/>
                <w:szCs w:val="22"/>
              </w:rPr>
            </w:pPr>
            <w:r w:rsidRPr="009136F0">
              <w:rPr>
                <w:sz w:val="22"/>
                <w:szCs w:val="22"/>
              </w:rPr>
              <w:t>44,17</w:t>
            </w:r>
          </w:p>
        </w:tc>
        <w:tc>
          <w:tcPr>
            <w:tcW w:w="1320" w:type="dxa"/>
          </w:tcPr>
          <w:p w:rsidR="00A32A94" w:rsidRPr="009136F0" w:rsidRDefault="009136F0" w:rsidP="009136F0">
            <w:pPr>
              <w:jc w:val="center"/>
              <w:rPr>
                <w:sz w:val="22"/>
                <w:szCs w:val="22"/>
              </w:rPr>
            </w:pPr>
            <w:r w:rsidRPr="009136F0">
              <w:rPr>
                <w:sz w:val="22"/>
                <w:szCs w:val="22"/>
              </w:rPr>
              <w:t>904,18</w:t>
            </w:r>
          </w:p>
        </w:tc>
        <w:tc>
          <w:tcPr>
            <w:tcW w:w="1320" w:type="dxa"/>
          </w:tcPr>
          <w:p w:rsidR="00A32A94" w:rsidRPr="009136F0" w:rsidRDefault="009136F0" w:rsidP="009136F0">
            <w:pPr>
              <w:jc w:val="center"/>
              <w:rPr>
                <w:sz w:val="22"/>
                <w:szCs w:val="22"/>
              </w:rPr>
            </w:pPr>
            <w:r w:rsidRPr="009136F0">
              <w:rPr>
                <w:sz w:val="22"/>
                <w:szCs w:val="22"/>
              </w:rPr>
              <w:t>694,8</w:t>
            </w:r>
          </w:p>
        </w:tc>
        <w:tc>
          <w:tcPr>
            <w:tcW w:w="1320" w:type="dxa"/>
          </w:tcPr>
          <w:p w:rsidR="00A32A94" w:rsidRPr="009136F0" w:rsidRDefault="009136F0" w:rsidP="009136F0">
            <w:pPr>
              <w:jc w:val="center"/>
              <w:rPr>
                <w:sz w:val="22"/>
                <w:szCs w:val="22"/>
              </w:rPr>
            </w:pPr>
            <w:r w:rsidRPr="009136F0">
              <w:rPr>
                <w:sz w:val="22"/>
                <w:szCs w:val="22"/>
              </w:rPr>
              <w:t>962,53</w:t>
            </w:r>
          </w:p>
        </w:tc>
        <w:tc>
          <w:tcPr>
            <w:tcW w:w="1320" w:type="dxa"/>
          </w:tcPr>
          <w:p w:rsidR="00A32A94" w:rsidRDefault="009136F0" w:rsidP="009136F0">
            <w:pPr>
              <w:jc w:val="center"/>
            </w:pPr>
            <w:r>
              <w:t>-</w:t>
            </w:r>
          </w:p>
        </w:tc>
      </w:tr>
    </w:tbl>
    <w:p w:rsidR="00C550CC" w:rsidRPr="00E05C19" w:rsidRDefault="00997951" w:rsidP="00DA7F13">
      <w:pPr>
        <w:rPr>
          <w:lang w:val="fr-FR"/>
        </w:rPr>
      </w:pPr>
      <w:r>
        <w:rPr>
          <w:noProof/>
        </w:rPr>
        <w:drawing>
          <wp:anchor distT="0" distB="0" distL="114300" distR="114300" simplePos="0" relativeHeight="251665408" behindDoc="0" locked="0" layoutInCell="1" allowOverlap="1">
            <wp:simplePos x="0" y="0"/>
            <wp:positionH relativeFrom="column">
              <wp:posOffset>215265</wp:posOffset>
            </wp:positionH>
            <wp:positionV relativeFrom="paragraph">
              <wp:posOffset>475615</wp:posOffset>
            </wp:positionV>
            <wp:extent cx="5324475" cy="2933700"/>
            <wp:effectExtent l="19050" t="0" r="9525" b="0"/>
            <wp:wrapTopAndBottom/>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DB1ACE" w:rsidRPr="00E05C19">
        <w:rPr>
          <w:lang w:val="fr-FR"/>
        </w:rPr>
        <w:t>Tabela 3.6</w:t>
      </w:r>
      <w:r w:rsidR="00A32A94" w:rsidRPr="00E05C19">
        <w:rPr>
          <w:lang w:val="fr-FR"/>
        </w:rPr>
        <w:t xml:space="preserve"> Bilans potrošnje finalne energije </w:t>
      </w:r>
      <w:r w:rsidR="009136F0" w:rsidRPr="00E05C19">
        <w:rPr>
          <w:lang w:val="fr-FR"/>
        </w:rPr>
        <w:t>Opštine Nikšić</w:t>
      </w:r>
      <w:r w:rsidR="00A32A94" w:rsidRPr="00E05C19">
        <w:rPr>
          <w:lang w:val="fr-FR"/>
        </w:rPr>
        <w:t xml:space="preserve"> za 2011. g.</w:t>
      </w:r>
    </w:p>
    <w:p w:rsidR="00157F0E" w:rsidRPr="00E05C19" w:rsidRDefault="00DB1ACE" w:rsidP="00F56025">
      <w:pPr>
        <w:jc w:val="center"/>
        <w:rPr>
          <w:b/>
          <w:lang w:val="fr-FR"/>
        </w:rPr>
      </w:pPr>
      <w:r w:rsidRPr="00E05C19">
        <w:rPr>
          <w:lang w:val="fr-FR"/>
        </w:rPr>
        <w:t>Slika 3.6</w:t>
      </w:r>
      <w:r w:rsidR="00C550CC" w:rsidRPr="00E05C19">
        <w:rPr>
          <w:lang w:val="fr-FR"/>
        </w:rPr>
        <w:t xml:space="preserve"> Struktura bilansa potrošnje energije u 2011. g.</w:t>
      </w:r>
    </w:p>
    <w:p w:rsidR="00CF17E9" w:rsidRPr="00E05C19" w:rsidRDefault="00CF17E9" w:rsidP="00DA7F13">
      <w:pPr>
        <w:rPr>
          <w:b/>
          <w:lang w:val="fr-FR"/>
        </w:rPr>
      </w:pPr>
    </w:p>
    <w:p w:rsidR="00157F0E" w:rsidRPr="00E05C19" w:rsidRDefault="00F56025" w:rsidP="00DA7F13">
      <w:pPr>
        <w:rPr>
          <w:lang w:val="fr-FR"/>
        </w:rPr>
      </w:pPr>
      <w:r w:rsidRPr="00E05C19">
        <w:rPr>
          <w:lang w:val="fr-FR"/>
        </w:rPr>
        <w:lastRenderedPageBreak/>
        <w:t>Na osnovu strukture bilansa finalne potrošnje</w:t>
      </w:r>
      <w:r w:rsidR="00DB1ACE" w:rsidRPr="00E05C19">
        <w:rPr>
          <w:lang w:val="fr-FR"/>
        </w:rPr>
        <w:t xml:space="preserve"> energije prikazane u tabeli 3.6 i na slici 3.6</w:t>
      </w:r>
      <w:r w:rsidRPr="00E05C19">
        <w:rPr>
          <w:lang w:val="fr-FR"/>
        </w:rPr>
        <w:t xml:space="preserve"> može se zaključiti da najveće učešće imaju ogrijevno drvo(36,2%) i pogonsko gorivo(34%), dok u u finalnoj potrošnji energije najmanje učešće ima lož ulje sa 1,7%.</w:t>
      </w:r>
    </w:p>
    <w:p w:rsidR="003D68E8" w:rsidRPr="00E05C19" w:rsidRDefault="003D68E8" w:rsidP="00DA7F13">
      <w:pPr>
        <w:rPr>
          <w:lang w:val="fr-FR"/>
        </w:rPr>
      </w:pPr>
    </w:p>
    <w:p w:rsidR="00157F0E" w:rsidRPr="00E05C19" w:rsidRDefault="00157F0E" w:rsidP="00DA7F13">
      <w:pPr>
        <w:rPr>
          <w:lang w:val="fr-FR"/>
        </w:rPr>
      </w:pPr>
      <w:r w:rsidRPr="00E05C19">
        <w:rPr>
          <w:lang w:val="fr-FR"/>
        </w:rPr>
        <w:t>U narednim o</w:t>
      </w:r>
      <w:r w:rsidR="00EF219C" w:rsidRPr="00E05C19">
        <w:rPr>
          <w:lang w:val="fr-FR"/>
        </w:rPr>
        <w:t>djeljcima slijede analize korišćenja energije po sektorima domać</w:t>
      </w:r>
      <w:r w:rsidRPr="00E05C19">
        <w:rPr>
          <w:lang w:val="fr-FR"/>
        </w:rPr>
        <w:t>inst</w:t>
      </w:r>
      <w:r w:rsidR="00EF219C" w:rsidRPr="00E05C19">
        <w:rPr>
          <w:lang w:val="fr-FR"/>
        </w:rPr>
        <w:t>va, usluga, industrije i saobrać</w:t>
      </w:r>
      <w:r w:rsidRPr="00E05C19">
        <w:rPr>
          <w:lang w:val="fr-FR"/>
        </w:rPr>
        <w:t xml:space="preserve">aja.   </w:t>
      </w:r>
    </w:p>
    <w:p w:rsidR="00157F0E" w:rsidRPr="00E05C19" w:rsidRDefault="00157F0E" w:rsidP="00DA7F13">
      <w:pPr>
        <w:rPr>
          <w:lang w:val="fr-FR"/>
        </w:rPr>
      </w:pPr>
    </w:p>
    <w:p w:rsidR="00EF219C" w:rsidRDefault="00EF219C" w:rsidP="00DA7F13">
      <w:pPr>
        <w:rPr>
          <w:lang w:val="fr-FR"/>
        </w:rPr>
      </w:pPr>
    </w:p>
    <w:p w:rsidR="00FD78CB" w:rsidRDefault="00FD78CB" w:rsidP="00DA7F13">
      <w:pPr>
        <w:rPr>
          <w:lang w:val="fr-FR"/>
        </w:rPr>
      </w:pPr>
    </w:p>
    <w:p w:rsidR="00FD78CB" w:rsidRPr="00E05C19" w:rsidRDefault="00FD78CB" w:rsidP="00DA7F13">
      <w:pPr>
        <w:rPr>
          <w:lang w:val="fr-FR"/>
        </w:rPr>
      </w:pPr>
    </w:p>
    <w:p w:rsidR="00157F0E" w:rsidRPr="00E05C19" w:rsidRDefault="00157F0E" w:rsidP="00DB7811">
      <w:pPr>
        <w:pStyle w:val="Heading3"/>
        <w:rPr>
          <w:lang w:val="fr-FR"/>
        </w:rPr>
      </w:pPr>
      <w:bookmarkStart w:id="49" w:name="_Toc406002926"/>
      <w:bookmarkStart w:id="50" w:name="_Toc406069829"/>
      <w:r w:rsidRPr="00E05C19">
        <w:rPr>
          <w:lang w:val="fr-FR"/>
        </w:rPr>
        <w:t>Korišćenje energije u domaćinstvima</w:t>
      </w:r>
      <w:bookmarkEnd w:id="49"/>
      <w:bookmarkEnd w:id="50"/>
      <w:r w:rsidRPr="00E05C19">
        <w:rPr>
          <w:lang w:val="fr-FR"/>
        </w:rPr>
        <w:t xml:space="preserve"> </w:t>
      </w:r>
    </w:p>
    <w:p w:rsidR="00EF219C" w:rsidRPr="00E05C19" w:rsidRDefault="00EF219C" w:rsidP="00DA7F13">
      <w:pPr>
        <w:rPr>
          <w:lang w:val="fr-FR"/>
        </w:rPr>
      </w:pPr>
    </w:p>
    <w:p w:rsidR="000F2D6B" w:rsidRPr="00E05C19" w:rsidRDefault="000F2D6B" w:rsidP="00DA7F13">
      <w:pPr>
        <w:rPr>
          <w:lang w:val="fr-FR"/>
        </w:rPr>
      </w:pPr>
      <w:r w:rsidRPr="00E05C19">
        <w:rPr>
          <w:lang w:val="fr-FR"/>
        </w:rPr>
        <w:t>Kategorija domaćinstva, posebno nakon drastičnog smanjenja industrijske proizvodnje, postala je  kategorija sa dominantnim učešćem u energetskom bilansu Opštine Nikšić. U toj kategoriji postoji značajan potencijal energetske efikasnosti, naročito u pogledu racionalizacije i supstitucije energetske potrošnje za grijanje prostora. U tom cilju slijedi kraća analiza stambenog fonda, posebno u pogledu dostupnosti izvora energije za grijanje.</w:t>
      </w:r>
    </w:p>
    <w:p w:rsidR="00D54FC6" w:rsidRPr="00E05C19" w:rsidRDefault="00D54FC6" w:rsidP="00DA7F13">
      <w:pPr>
        <w:rPr>
          <w:lang w:val="fr-FR"/>
        </w:rPr>
      </w:pPr>
    </w:p>
    <w:p w:rsidR="000F2D6B" w:rsidRPr="00E05C19" w:rsidRDefault="000F2D6B" w:rsidP="00DA7F13">
      <w:pPr>
        <w:rPr>
          <w:lang w:val="fr-FR"/>
        </w:rPr>
      </w:pPr>
      <w:r w:rsidRPr="00E05C19">
        <w:rPr>
          <w:lang w:val="fr-FR"/>
        </w:rPr>
        <w:t>Na teritoriji Opštine Nikšić po popisu 2011. ima 26 894 stanova</w:t>
      </w:r>
      <w:r w:rsidR="00D54FC6" w:rsidRPr="00E05C19">
        <w:rPr>
          <w:lang w:val="fr-FR"/>
        </w:rPr>
        <w:t>.</w:t>
      </w:r>
      <w:r w:rsidRPr="00E05C19">
        <w:rPr>
          <w:lang w:val="fr-FR"/>
        </w:rPr>
        <w:t xml:space="preserve"> Odnos broja stanova prema broju domaćinstava iznosi 1,24. Broj stanova koji se stalno koristi je 21 109 (78,1, %), dok je preostalih 21,9 % stanova napušteno, ili se koriste samo sezonski. Ukupna površina nastanjenih stanova je 1 421 405 m².</w:t>
      </w:r>
    </w:p>
    <w:p w:rsidR="00B75802" w:rsidRPr="00E05C19" w:rsidRDefault="000F2D6B" w:rsidP="00DA7F13">
      <w:pPr>
        <w:rPr>
          <w:lang w:val="fr-FR"/>
        </w:rPr>
      </w:pPr>
      <w:r w:rsidRPr="00E05C19">
        <w:rPr>
          <w:lang w:val="fr-FR"/>
        </w:rPr>
        <w:t>Prema opremljenosti instalacijama, 99% stanova za stanovanje priključeni su na elektroenergetsku mrežu, dok je 2 287 stanova ukupne površine 217 721 m² , ili 9 % stanova, opremljeno instalacijama za  priključak na sisteme za centralno grijanje, a 2 203 (9 %) stanova ukupne površine 165 269 m² su klimatizovani.</w:t>
      </w:r>
    </w:p>
    <w:p w:rsidR="00BF2930" w:rsidRPr="00E05C19" w:rsidRDefault="00BF2930" w:rsidP="00DA7F13">
      <w:pPr>
        <w:rPr>
          <w:lang w:val="fr-FR"/>
        </w:rPr>
      </w:pPr>
    </w:p>
    <w:p w:rsidR="004160CA" w:rsidRPr="00A638B5" w:rsidRDefault="004160CA" w:rsidP="00DA7F13">
      <w:r w:rsidRPr="00E05C19">
        <w:rPr>
          <w:lang w:val="fr-FR"/>
        </w:rPr>
        <w:t>Na</w:t>
      </w:r>
      <w:r w:rsidR="00DB1ACE" w:rsidRPr="00E05C19">
        <w:rPr>
          <w:lang w:val="fr-FR"/>
        </w:rPr>
        <w:t xml:space="preserve"> osnovu Tabele 3.1, na Slici 3.7</w:t>
      </w:r>
      <w:r w:rsidRPr="00E05C19">
        <w:rPr>
          <w:lang w:val="fr-FR"/>
        </w:rPr>
        <w:t xml:space="preserve"> prikazane su godišnje vrijednosti potrošnje realizovane električne energije </w:t>
      </w:r>
      <w:r w:rsidR="009D411B" w:rsidRPr="00E05C19">
        <w:rPr>
          <w:lang w:val="fr-FR"/>
        </w:rPr>
        <w:t>Opštine Nikšić</w:t>
      </w:r>
      <w:r w:rsidRPr="00E05C19">
        <w:rPr>
          <w:lang w:val="fr-FR"/>
        </w:rPr>
        <w:t xml:space="preserve"> (bez gubitaka) i odgovarajuće godišnje potrošnje u kateg</w:t>
      </w:r>
      <w:r w:rsidR="009D411B" w:rsidRPr="00E05C19">
        <w:rPr>
          <w:lang w:val="fr-FR"/>
        </w:rPr>
        <w:t>oriji domaćinstva za period 2006. do 2013</w:t>
      </w:r>
      <w:r w:rsidRPr="00E05C19">
        <w:rPr>
          <w:lang w:val="fr-FR"/>
        </w:rPr>
        <w:t xml:space="preserve">. g.  </w:t>
      </w:r>
      <w:r w:rsidRPr="00A638B5">
        <w:t xml:space="preserve">Dijagram ukazuje na male oscilacije oba pokazatelja tokom posmatranog perioda. Prosječno učešće domaćinstva u realizovanoj energiji iznosilo je </w:t>
      </w:r>
      <w:r w:rsidR="00A638B5" w:rsidRPr="00A638B5">
        <w:t>62,5</w:t>
      </w:r>
      <w:r w:rsidRPr="00A638B5">
        <w:t xml:space="preserve"> % sa os</w:t>
      </w:r>
      <w:r w:rsidR="00A638B5" w:rsidRPr="00A638B5">
        <w:t>cilacijama od oko 3</w:t>
      </w:r>
      <w:r w:rsidRPr="00A638B5">
        <w:t xml:space="preserve"> %.  </w:t>
      </w:r>
    </w:p>
    <w:p w:rsidR="009D411B" w:rsidRPr="000F37BA" w:rsidRDefault="009D411B" w:rsidP="00DA7F13">
      <w:pPr>
        <w:rPr>
          <w:b/>
        </w:rPr>
      </w:pPr>
    </w:p>
    <w:p w:rsidR="00BF2930" w:rsidRPr="00A638B5" w:rsidRDefault="004160CA" w:rsidP="00DA7F13">
      <w:r w:rsidRPr="00A638B5">
        <w:t xml:space="preserve">Prosječna potrošnja električne energije domaćinstva iznosila je 2011. g. </w:t>
      </w:r>
      <w:r w:rsidR="00317CF1" w:rsidRPr="00A638B5">
        <w:t>3</w:t>
      </w:r>
      <w:r w:rsidR="00D54FC6">
        <w:t>.</w:t>
      </w:r>
      <w:r w:rsidR="00317CF1" w:rsidRPr="00A638B5">
        <w:t>777</w:t>
      </w:r>
      <w:r w:rsidR="00A638B5" w:rsidRPr="00A638B5">
        <w:t xml:space="preserve"> kWh/dom., što je za 5%</w:t>
      </w:r>
      <w:r w:rsidR="00D54FC6">
        <w:t xml:space="preserve"> iznad prosjeka u Crnoj Gori (3.</w:t>
      </w:r>
      <w:r w:rsidR="00A638B5" w:rsidRPr="00A638B5">
        <w:t>576</w:t>
      </w:r>
      <w:r w:rsidRPr="00A638B5">
        <w:t xml:space="preserve"> kWh/dom.).</w:t>
      </w:r>
    </w:p>
    <w:p w:rsidR="009D411B" w:rsidRDefault="009D411B" w:rsidP="00DA7F13">
      <w:pPr>
        <w:rPr>
          <w:b/>
        </w:rPr>
      </w:pPr>
    </w:p>
    <w:p w:rsidR="00BF2930" w:rsidRDefault="00CF17E9" w:rsidP="00DA7F13">
      <w:r w:rsidRPr="00CF17E9">
        <w:rPr>
          <w:noProof/>
        </w:rPr>
        <w:lastRenderedPageBreak/>
        <w:drawing>
          <wp:anchor distT="0" distB="0" distL="114300" distR="114300" simplePos="0" relativeHeight="251680768" behindDoc="0" locked="0" layoutInCell="1" allowOverlap="1">
            <wp:simplePos x="0" y="0"/>
            <wp:positionH relativeFrom="column">
              <wp:posOffset>291465</wp:posOffset>
            </wp:positionH>
            <wp:positionV relativeFrom="paragraph">
              <wp:posOffset>-6350</wp:posOffset>
            </wp:positionV>
            <wp:extent cx="5238750" cy="3648075"/>
            <wp:effectExtent l="0" t="0" r="0" b="9525"/>
            <wp:wrapTopAndBottom/>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DB1ACE">
        <w:t>Slika 3.7</w:t>
      </w:r>
      <w:r w:rsidR="009D411B" w:rsidRPr="009D411B">
        <w:t xml:space="preserve"> Realizovana električna energija </w:t>
      </w:r>
      <w:r w:rsidR="009D411B">
        <w:t>Opštine Nikšić</w:t>
      </w:r>
      <w:r w:rsidR="009D411B" w:rsidRPr="009D411B">
        <w:t xml:space="preserve"> </w:t>
      </w:r>
      <w:r w:rsidR="009D411B">
        <w:t>(bez gubitaka) i potrošnja domaćinstva za period 2006. do 2013</w:t>
      </w:r>
      <w:r w:rsidR="009D411B" w:rsidRPr="009D411B">
        <w:t>. g.</w:t>
      </w:r>
    </w:p>
    <w:p w:rsidR="00CF17E9" w:rsidRDefault="00CF17E9" w:rsidP="00DA7F13"/>
    <w:p w:rsidR="004160CA" w:rsidRDefault="004160CA" w:rsidP="00DA7F13">
      <w:r w:rsidRPr="002248EB">
        <w:t>Potrošnja električne energije u domaćinstvima na mjesečnom nivou za</w:t>
      </w:r>
      <w:r w:rsidR="009446D7">
        <w:t xml:space="preserve"> </w:t>
      </w:r>
      <w:r w:rsidR="00A638B5" w:rsidRPr="002248EB">
        <w:t>2012. i 2013</w:t>
      </w:r>
      <w:r w:rsidR="00DB1ACE">
        <w:t>. g. prikazana je u Tabeli 3.7</w:t>
      </w:r>
      <w:r w:rsidRPr="002248EB">
        <w:t xml:space="preserve"> i grafički na Slici</w:t>
      </w:r>
      <w:r w:rsidR="003F30A8">
        <w:t xml:space="preserve"> 3.8</w:t>
      </w:r>
      <w:r w:rsidR="00A638B5" w:rsidRPr="002248EB">
        <w:t>. Maksimalna potrošnja 2013</w:t>
      </w:r>
      <w:r w:rsidR="002248EB">
        <w:t>. g. ostvarena je u decembru (11.492 MWh), a minimalna u junu (8.596</w:t>
      </w:r>
      <w:r w:rsidRPr="002248EB">
        <w:t xml:space="preserve"> MWh), pa je odnos maksimalne (zimske) i mi</w:t>
      </w:r>
      <w:r w:rsidR="00A638B5" w:rsidRPr="002248EB">
        <w:t>nimalne</w:t>
      </w:r>
      <w:r w:rsidR="009446D7">
        <w:t xml:space="preserve"> (ljetnje) potrošnje 1,33</w:t>
      </w:r>
      <w:r w:rsidRPr="002248EB">
        <w:t>.</w:t>
      </w:r>
    </w:p>
    <w:p w:rsidR="009446D7" w:rsidRDefault="009446D7" w:rsidP="00DA7F13"/>
    <w:p w:rsidR="009446D7" w:rsidRDefault="009446D7" w:rsidP="00DA7F13"/>
    <w:p w:rsidR="009446D7" w:rsidRDefault="009446D7" w:rsidP="00DA7F13"/>
    <w:p w:rsidR="009446D7" w:rsidRDefault="009446D7" w:rsidP="00DA7F13"/>
    <w:p w:rsidR="009446D7" w:rsidRDefault="009446D7" w:rsidP="00DA7F13"/>
    <w:p w:rsidR="009446D7" w:rsidRDefault="009446D7" w:rsidP="00DA7F13"/>
    <w:p w:rsidR="009446D7" w:rsidRDefault="009446D7" w:rsidP="00DA7F13"/>
    <w:p w:rsidR="009446D7" w:rsidRDefault="009446D7" w:rsidP="00DA7F13"/>
    <w:p w:rsidR="009446D7" w:rsidRDefault="009446D7" w:rsidP="00DA7F13"/>
    <w:p w:rsidR="009446D7" w:rsidRDefault="009446D7" w:rsidP="00DA7F13"/>
    <w:p w:rsidR="009446D7" w:rsidRDefault="009446D7" w:rsidP="00DA7F13"/>
    <w:p w:rsidR="009446D7" w:rsidRDefault="009446D7" w:rsidP="00DA7F13"/>
    <w:p w:rsidR="009446D7" w:rsidRDefault="009446D7" w:rsidP="00DA7F13"/>
    <w:p w:rsidR="009446D7" w:rsidRDefault="009446D7" w:rsidP="00DA7F13"/>
    <w:p w:rsidR="009446D7" w:rsidRDefault="009446D7" w:rsidP="00DA7F13"/>
    <w:p w:rsidR="00997951" w:rsidRDefault="00997951" w:rsidP="00DA7F13"/>
    <w:tbl>
      <w:tblPr>
        <w:tblStyle w:val="TableGrid"/>
        <w:tblW w:w="0" w:type="auto"/>
        <w:jc w:val="center"/>
        <w:tblLook w:val="04A0"/>
      </w:tblPr>
      <w:tblGrid>
        <w:gridCol w:w="1262"/>
        <w:gridCol w:w="1261"/>
        <w:gridCol w:w="1262"/>
        <w:gridCol w:w="1261"/>
        <w:gridCol w:w="1262"/>
        <w:gridCol w:w="1261"/>
        <w:gridCol w:w="1262"/>
      </w:tblGrid>
      <w:tr w:rsidR="009446D7" w:rsidTr="002F5207">
        <w:trPr>
          <w:cnfStyle w:val="100000000000"/>
          <w:trHeight w:val="350"/>
          <w:jc w:val="center"/>
        </w:trPr>
        <w:tc>
          <w:tcPr>
            <w:tcW w:w="1262" w:type="dxa"/>
            <w:tcBorders>
              <w:bottom w:val="nil"/>
              <w:right w:val="nil"/>
            </w:tcBorders>
          </w:tcPr>
          <w:p w:rsidR="009446D7" w:rsidRPr="009446D7" w:rsidRDefault="009446D7" w:rsidP="009446D7">
            <w:pPr>
              <w:jc w:val="center"/>
              <w:rPr>
                <w:sz w:val="22"/>
                <w:szCs w:val="22"/>
              </w:rPr>
            </w:pPr>
            <w:r w:rsidRPr="009446D7">
              <w:rPr>
                <w:sz w:val="22"/>
                <w:szCs w:val="22"/>
              </w:rPr>
              <w:t>Mjeseci</w:t>
            </w:r>
          </w:p>
        </w:tc>
        <w:tc>
          <w:tcPr>
            <w:tcW w:w="2523" w:type="dxa"/>
            <w:gridSpan w:val="2"/>
            <w:tcBorders>
              <w:left w:val="nil"/>
              <w:bottom w:val="nil"/>
              <w:right w:val="nil"/>
            </w:tcBorders>
          </w:tcPr>
          <w:p w:rsidR="009446D7" w:rsidRPr="009446D7" w:rsidRDefault="009446D7" w:rsidP="009446D7">
            <w:pPr>
              <w:jc w:val="center"/>
              <w:rPr>
                <w:sz w:val="22"/>
                <w:szCs w:val="22"/>
              </w:rPr>
            </w:pPr>
            <w:r w:rsidRPr="009446D7">
              <w:rPr>
                <w:sz w:val="22"/>
                <w:szCs w:val="22"/>
              </w:rPr>
              <w:t>Predato konzumu</w:t>
            </w:r>
          </w:p>
        </w:tc>
        <w:tc>
          <w:tcPr>
            <w:tcW w:w="2523" w:type="dxa"/>
            <w:gridSpan w:val="2"/>
            <w:tcBorders>
              <w:left w:val="nil"/>
              <w:bottom w:val="nil"/>
              <w:right w:val="nil"/>
            </w:tcBorders>
          </w:tcPr>
          <w:p w:rsidR="009446D7" w:rsidRPr="009446D7" w:rsidRDefault="009446D7" w:rsidP="009446D7">
            <w:pPr>
              <w:jc w:val="center"/>
              <w:rPr>
                <w:sz w:val="22"/>
                <w:szCs w:val="22"/>
              </w:rPr>
            </w:pPr>
            <w:r w:rsidRPr="009446D7">
              <w:rPr>
                <w:sz w:val="22"/>
                <w:szCs w:val="22"/>
              </w:rPr>
              <w:t>Domaćinstva</w:t>
            </w:r>
          </w:p>
        </w:tc>
        <w:tc>
          <w:tcPr>
            <w:tcW w:w="2523" w:type="dxa"/>
            <w:gridSpan w:val="2"/>
            <w:tcBorders>
              <w:left w:val="nil"/>
              <w:bottom w:val="nil"/>
            </w:tcBorders>
          </w:tcPr>
          <w:p w:rsidR="009446D7" w:rsidRPr="009446D7" w:rsidRDefault="005F75BB" w:rsidP="009446D7">
            <w:pPr>
              <w:jc w:val="center"/>
              <w:rPr>
                <w:sz w:val="22"/>
                <w:szCs w:val="22"/>
              </w:rPr>
            </w:pPr>
            <w:r>
              <w:rPr>
                <w:sz w:val="22"/>
                <w:szCs w:val="22"/>
              </w:rPr>
              <w:t>Učešća</w:t>
            </w:r>
            <w:r w:rsidR="009446D7" w:rsidRPr="009446D7">
              <w:rPr>
                <w:sz w:val="22"/>
                <w:szCs w:val="22"/>
              </w:rPr>
              <w:t xml:space="preserve"> domaćinstva</w:t>
            </w:r>
          </w:p>
        </w:tc>
      </w:tr>
      <w:tr w:rsidR="009446D7" w:rsidTr="002F5207">
        <w:trPr>
          <w:trHeight w:val="378"/>
          <w:jc w:val="center"/>
        </w:trPr>
        <w:tc>
          <w:tcPr>
            <w:tcW w:w="1262" w:type="dxa"/>
            <w:tcBorders>
              <w:top w:val="nil"/>
              <w:bottom w:val="single" w:sz="4" w:space="0" w:color="auto"/>
              <w:right w:val="nil"/>
            </w:tcBorders>
          </w:tcPr>
          <w:p w:rsidR="009446D7" w:rsidRDefault="009446D7" w:rsidP="00FF6401"/>
        </w:tc>
        <w:tc>
          <w:tcPr>
            <w:tcW w:w="1261" w:type="dxa"/>
            <w:tcBorders>
              <w:top w:val="nil"/>
              <w:left w:val="nil"/>
              <w:bottom w:val="single" w:sz="4" w:space="0" w:color="auto"/>
              <w:right w:val="nil"/>
            </w:tcBorders>
          </w:tcPr>
          <w:p w:rsidR="009446D7" w:rsidRDefault="009446D7" w:rsidP="00FF6401"/>
        </w:tc>
        <w:tc>
          <w:tcPr>
            <w:tcW w:w="1262" w:type="dxa"/>
            <w:tcBorders>
              <w:top w:val="nil"/>
              <w:left w:val="nil"/>
              <w:bottom w:val="single" w:sz="4" w:space="0" w:color="auto"/>
              <w:right w:val="nil"/>
            </w:tcBorders>
          </w:tcPr>
          <w:p w:rsidR="009446D7" w:rsidRDefault="009446D7" w:rsidP="00FF6401"/>
        </w:tc>
        <w:tc>
          <w:tcPr>
            <w:tcW w:w="1261" w:type="dxa"/>
            <w:tcBorders>
              <w:top w:val="nil"/>
              <w:left w:val="nil"/>
              <w:bottom w:val="single" w:sz="4" w:space="0" w:color="auto"/>
              <w:right w:val="nil"/>
            </w:tcBorders>
          </w:tcPr>
          <w:p w:rsidR="009446D7" w:rsidRDefault="009446D7" w:rsidP="00FF6401"/>
        </w:tc>
        <w:tc>
          <w:tcPr>
            <w:tcW w:w="1262" w:type="dxa"/>
            <w:tcBorders>
              <w:top w:val="nil"/>
              <w:left w:val="nil"/>
              <w:bottom w:val="single" w:sz="4" w:space="0" w:color="auto"/>
              <w:right w:val="nil"/>
            </w:tcBorders>
          </w:tcPr>
          <w:p w:rsidR="009446D7" w:rsidRDefault="009446D7" w:rsidP="00FF6401"/>
        </w:tc>
        <w:tc>
          <w:tcPr>
            <w:tcW w:w="1261" w:type="dxa"/>
            <w:tcBorders>
              <w:top w:val="nil"/>
              <w:left w:val="nil"/>
              <w:bottom w:val="single" w:sz="4" w:space="0" w:color="auto"/>
              <w:right w:val="nil"/>
            </w:tcBorders>
          </w:tcPr>
          <w:p w:rsidR="009446D7" w:rsidRDefault="009446D7" w:rsidP="00FF6401"/>
        </w:tc>
        <w:tc>
          <w:tcPr>
            <w:tcW w:w="1262" w:type="dxa"/>
            <w:tcBorders>
              <w:top w:val="nil"/>
              <w:left w:val="nil"/>
              <w:bottom w:val="single" w:sz="4" w:space="0" w:color="auto"/>
            </w:tcBorders>
          </w:tcPr>
          <w:p w:rsidR="009446D7" w:rsidRDefault="009446D7" w:rsidP="00FF6401"/>
        </w:tc>
      </w:tr>
      <w:tr w:rsidR="005F75BB" w:rsidTr="002F5207">
        <w:trPr>
          <w:cnfStyle w:val="000000010000"/>
          <w:trHeight w:val="364"/>
          <w:jc w:val="center"/>
        </w:trPr>
        <w:tc>
          <w:tcPr>
            <w:tcW w:w="1262" w:type="dxa"/>
            <w:tcBorders>
              <w:bottom w:val="single" w:sz="4" w:space="0" w:color="auto"/>
              <w:right w:val="nil"/>
            </w:tcBorders>
          </w:tcPr>
          <w:p w:rsidR="005F75BB" w:rsidRDefault="005F75BB" w:rsidP="00FF6401"/>
        </w:tc>
        <w:tc>
          <w:tcPr>
            <w:tcW w:w="2523" w:type="dxa"/>
            <w:gridSpan w:val="2"/>
            <w:tcBorders>
              <w:left w:val="nil"/>
              <w:bottom w:val="single" w:sz="4" w:space="0" w:color="auto"/>
              <w:right w:val="nil"/>
            </w:tcBorders>
          </w:tcPr>
          <w:p w:rsidR="005F75BB" w:rsidRPr="005F75BB" w:rsidRDefault="005F75BB" w:rsidP="009446D7">
            <w:pPr>
              <w:jc w:val="center"/>
              <w:rPr>
                <w:b/>
                <w:sz w:val="22"/>
                <w:szCs w:val="22"/>
              </w:rPr>
            </w:pPr>
            <w:r w:rsidRPr="005F75BB">
              <w:rPr>
                <w:b/>
                <w:sz w:val="22"/>
                <w:szCs w:val="22"/>
              </w:rPr>
              <w:t>(MWh)</w:t>
            </w:r>
          </w:p>
        </w:tc>
        <w:tc>
          <w:tcPr>
            <w:tcW w:w="2523" w:type="dxa"/>
            <w:gridSpan w:val="2"/>
            <w:tcBorders>
              <w:left w:val="nil"/>
              <w:bottom w:val="single" w:sz="4" w:space="0" w:color="auto"/>
              <w:right w:val="nil"/>
            </w:tcBorders>
          </w:tcPr>
          <w:p w:rsidR="005F75BB" w:rsidRPr="005F75BB" w:rsidRDefault="005F75BB" w:rsidP="005F75BB">
            <w:pPr>
              <w:jc w:val="center"/>
              <w:rPr>
                <w:b/>
                <w:sz w:val="22"/>
                <w:szCs w:val="22"/>
              </w:rPr>
            </w:pPr>
            <w:r w:rsidRPr="005F75BB">
              <w:rPr>
                <w:b/>
                <w:sz w:val="22"/>
                <w:szCs w:val="22"/>
              </w:rPr>
              <w:t>(MWh)</w:t>
            </w:r>
          </w:p>
        </w:tc>
        <w:tc>
          <w:tcPr>
            <w:tcW w:w="2523" w:type="dxa"/>
            <w:gridSpan w:val="2"/>
            <w:tcBorders>
              <w:left w:val="nil"/>
              <w:bottom w:val="single" w:sz="4" w:space="0" w:color="auto"/>
            </w:tcBorders>
          </w:tcPr>
          <w:p w:rsidR="005F75BB" w:rsidRPr="005F75BB" w:rsidRDefault="005F75BB" w:rsidP="005F75BB">
            <w:pPr>
              <w:jc w:val="center"/>
              <w:rPr>
                <w:b/>
                <w:sz w:val="22"/>
                <w:szCs w:val="22"/>
              </w:rPr>
            </w:pPr>
            <w:r w:rsidRPr="005F75BB">
              <w:rPr>
                <w:b/>
                <w:sz w:val="22"/>
                <w:szCs w:val="22"/>
              </w:rPr>
              <w:t>%</w:t>
            </w:r>
          </w:p>
        </w:tc>
      </w:tr>
      <w:tr w:rsidR="009446D7" w:rsidTr="002F5207">
        <w:trPr>
          <w:trHeight w:val="378"/>
          <w:jc w:val="center"/>
        </w:trPr>
        <w:tc>
          <w:tcPr>
            <w:tcW w:w="1262" w:type="dxa"/>
            <w:tcBorders>
              <w:top w:val="single" w:sz="4" w:space="0" w:color="auto"/>
              <w:right w:val="nil"/>
            </w:tcBorders>
          </w:tcPr>
          <w:p w:rsidR="009446D7" w:rsidRDefault="009446D7" w:rsidP="00FF6401"/>
        </w:tc>
        <w:tc>
          <w:tcPr>
            <w:tcW w:w="1261" w:type="dxa"/>
            <w:tcBorders>
              <w:top w:val="single" w:sz="4" w:space="0" w:color="auto"/>
              <w:left w:val="nil"/>
              <w:right w:val="nil"/>
            </w:tcBorders>
          </w:tcPr>
          <w:p w:rsidR="009446D7" w:rsidRPr="005F75BB" w:rsidRDefault="005F75BB" w:rsidP="005F75BB">
            <w:pPr>
              <w:jc w:val="center"/>
              <w:rPr>
                <w:b/>
                <w:sz w:val="22"/>
                <w:szCs w:val="22"/>
              </w:rPr>
            </w:pPr>
            <w:r w:rsidRPr="005F75BB">
              <w:rPr>
                <w:b/>
                <w:sz w:val="22"/>
                <w:szCs w:val="22"/>
              </w:rPr>
              <w:t>2012</w:t>
            </w:r>
          </w:p>
        </w:tc>
        <w:tc>
          <w:tcPr>
            <w:tcW w:w="1262" w:type="dxa"/>
            <w:tcBorders>
              <w:top w:val="single" w:sz="4" w:space="0" w:color="auto"/>
              <w:left w:val="nil"/>
              <w:right w:val="nil"/>
            </w:tcBorders>
          </w:tcPr>
          <w:p w:rsidR="009446D7" w:rsidRPr="005F75BB" w:rsidRDefault="005F75BB" w:rsidP="005F75BB">
            <w:pPr>
              <w:jc w:val="center"/>
              <w:rPr>
                <w:b/>
                <w:sz w:val="22"/>
                <w:szCs w:val="22"/>
              </w:rPr>
            </w:pPr>
            <w:r w:rsidRPr="005F75BB">
              <w:rPr>
                <w:b/>
                <w:sz w:val="22"/>
                <w:szCs w:val="22"/>
              </w:rPr>
              <w:t>2013</w:t>
            </w:r>
          </w:p>
        </w:tc>
        <w:tc>
          <w:tcPr>
            <w:tcW w:w="1261" w:type="dxa"/>
            <w:tcBorders>
              <w:top w:val="single" w:sz="4" w:space="0" w:color="auto"/>
              <w:left w:val="nil"/>
              <w:right w:val="nil"/>
            </w:tcBorders>
          </w:tcPr>
          <w:p w:rsidR="009446D7" w:rsidRPr="005F75BB" w:rsidRDefault="005F75BB" w:rsidP="005F75BB">
            <w:pPr>
              <w:jc w:val="center"/>
              <w:rPr>
                <w:b/>
                <w:sz w:val="22"/>
                <w:szCs w:val="22"/>
              </w:rPr>
            </w:pPr>
            <w:r w:rsidRPr="005F75BB">
              <w:rPr>
                <w:b/>
                <w:sz w:val="22"/>
                <w:szCs w:val="22"/>
              </w:rPr>
              <w:t>2012</w:t>
            </w:r>
          </w:p>
        </w:tc>
        <w:tc>
          <w:tcPr>
            <w:tcW w:w="1262" w:type="dxa"/>
            <w:tcBorders>
              <w:top w:val="single" w:sz="4" w:space="0" w:color="auto"/>
              <w:left w:val="nil"/>
              <w:right w:val="nil"/>
            </w:tcBorders>
          </w:tcPr>
          <w:p w:rsidR="009446D7" w:rsidRPr="005F75BB" w:rsidRDefault="005F75BB" w:rsidP="005F75BB">
            <w:pPr>
              <w:jc w:val="center"/>
              <w:rPr>
                <w:b/>
                <w:sz w:val="22"/>
                <w:szCs w:val="22"/>
              </w:rPr>
            </w:pPr>
            <w:r w:rsidRPr="005F75BB">
              <w:rPr>
                <w:b/>
                <w:sz w:val="22"/>
                <w:szCs w:val="22"/>
              </w:rPr>
              <w:t>2013</w:t>
            </w:r>
          </w:p>
        </w:tc>
        <w:tc>
          <w:tcPr>
            <w:tcW w:w="1261" w:type="dxa"/>
            <w:tcBorders>
              <w:top w:val="single" w:sz="4" w:space="0" w:color="auto"/>
              <w:left w:val="nil"/>
              <w:right w:val="nil"/>
            </w:tcBorders>
          </w:tcPr>
          <w:p w:rsidR="009446D7" w:rsidRPr="005F75BB" w:rsidRDefault="005F75BB" w:rsidP="005F75BB">
            <w:pPr>
              <w:jc w:val="center"/>
              <w:rPr>
                <w:b/>
                <w:sz w:val="22"/>
                <w:szCs w:val="22"/>
              </w:rPr>
            </w:pPr>
            <w:r w:rsidRPr="005F75BB">
              <w:rPr>
                <w:b/>
                <w:sz w:val="22"/>
                <w:szCs w:val="22"/>
              </w:rPr>
              <w:t>2012</w:t>
            </w:r>
          </w:p>
        </w:tc>
        <w:tc>
          <w:tcPr>
            <w:tcW w:w="1262" w:type="dxa"/>
            <w:tcBorders>
              <w:top w:val="single" w:sz="4" w:space="0" w:color="auto"/>
              <w:left w:val="nil"/>
            </w:tcBorders>
          </w:tcPr>
          <w:p w:rsidR="009446D7" w:rsidRPr="005F75BB" w:rsidRDefault="005F75BB" w:rsidP="005F75BB">
            <w:pPr>
              <w:jc w:val="center"/>
              <w:rPr>
                <w:b/>
                <w:sz w:val="22"/>
                <w:szCs w:val="22"/>
              </w:rPr>
            </w:pPr>
            <w:r w:rsidRPr="005F75BB">
              <w:rPr>
                <w:b/>
                <w:sz w:val="22"/>
                <w:szCs w:val="22"/>
              </w:rPr>
              <w:t>2013</w:t>
            </w:r>
          </w:p>
        </w:tc>
      </w:tr>
      <w:tr w:rsidR="009446D7" w:rsidTr="002F5207">
        <w:trPr>
          <w:cnfStyle w:val="000000010000"/>
          <w:trHeight w:val="350"/>
          <w:jc w:val="center"/>
        </w:trPr>
        <w:tc>
          <w:tcPr>
            <w:tcW w:w="1262" w:type="dxa"/>
          </w:tcPr>
          <w:p w:rsidR="009446D7" w:rsidRPr="00FD78CB" w:rsidRDefault="005F75BB" w:rsidP="00536476">
            <w:pPr>
              <w:jc w:val="center"/>
              <w:rPr>
                <w:sz w:val="22"/>
                <w:szCs w:val="22"/>
              </w:rPr>
            </w:pPr>
            <w:r w:rsidRPr="00FD78CB">
              <w:rPr>
                <w:sz w:val="22"/>
                <w:szCs w:val="22"/>
              </w:rPr>
              <w:t>Januar</w:t>
            </w:r>
          </w:p>
        </w:tc>
        <w:tc>
          <w:tcPr>
            <w:tcW w:w="1261" w:type="dxa"/>
          </w:tcPr>
          <w:p w:rsidR="009446D7" w:rsidRPr="00FD78CB" w:rsidRDefault="005F75BB" w:rsidP="00536476">
            <w:pPr>
              <w:jc w:val="center"/>
              <w:rPr>
                <w:sz w:val="22"/>
                <w:szCs w:val="22"/>
              </w:rPr>
            </w:pPr>
            <w:r w:rsidRPr="00FD78CB">
              <w:rPr>
                <w:sz w:val="22"/>
                <w:szCs w:val="22"/>
              </w:rPr>
              <w:t>18.884</w:t>
            </w:r>
          </w:p>
        </w:tc>
        <w:tc>
          <w:tcPr>
            <w:tcW w:w="1262" w:type="dxa"/>
          </w:tcPr>
          <w:p w:rsidR="009446D7" w:rsidRPr="00FD78CB" w:rsidRDefault="005F75BB" w:rsidP="00536476">
            <w:pPr>
              <w:jc w:val="center"/>
              <w:rPr>
                <w:sz w:val="22"/>
                <w:szCs w:val="22"/>
              </w:rPr>
            </w:pPr>
            <w:r w:rsidRPr="00FD78CB">
              <w:rPr>
                <w:sz w:val="22"/>
                <w:szCs w:val="22"/>
              </w:rPr>
              <w:t>18.327</w:t>
            </w:r>
          </w:p>
        </w:tc>
        <w:tc>
          <w:tcPr>
            <w:tcW w:w="1261" w:type="dxa"/>
          </w:tcPr>
          <w:p w:rsidR="009446D7" w:rsidRPr="00FD78CB" w:rsidRDefault="005F75BB" w:rsidP="00536476">
            <w:pPr>
              <w:jc w:val="center"/>
              <w:rPr>
                <w:sz w:val="22"/>
                <w:szCs w:val="22"/>
              </w:rPr>
            </w:pPr>
            <w:r w:rsidRPr="00FD78CB">
              <w:rPr>
                <w:sz w:val="22"/>
                <w:szCs w:val="22"/>
              </w:rPr>
              <w:t>11.663</w:t>
            </w:r>
          </w:p>
        </w:tc>
        <w:tc>
          <w:tcPr>
            <w:tcW w:w="1262" w:type="dxa"/>
          </w:tcPr>
          <w:p w:rsidR="009446D7" w:rsidRPr="00FD78CB" w:rsidRDefault="005F75BB" w:rsidP="00536476">
            <w:pPr>
              <w:jc w:val="center"/>
              <w:rPr>
                <w:sz w:val="22"/>
                <w:szCs w:val="22"/>
              </w:rPr>
            </w:pPr>
            <w:r w:rsidRPr="00FD78CB">
              <w:rPr>
                <w:sz w:val="22"/>
                <w:szCs w:val="22"/>
              </w:rPr>
              <w:t>11.492</w:t>
            </w:r>
          </w:p>
        </w:tc>
        <w:tc>
          <w:tcPr>
            <w:tcW w:w="1261" w:type="dxa"/>
          </w:tcPr>
          <w:p w:rsidR="009446D7" w:rsidRPr="00FD78CB" w:rsidRDefault="005F75BB" w:rsidP="00536476">
            <w:pPr>
              <w:jc w:val="center"/>
              <w:rPr>
                <w:sz w:val="22"/>
                <w:szCs w:val="22"/>
              </w:rPr>
            </w:pPr>
            <w:r w:rsidRPr="00FD78CB">
              <w:rPr>
                <w:sz w:val="22"/>
                <w:szCs w:val="22"/>
              </w:rPr>
              <w:t>61,8</w:t>
            </w:r>
          </w:p>
        </w:tc>
        <w:tc>
          <w:tcPr>
            <w:tcW w:w="1262" w:type="dxa"/>
          </w:tcPr>
          <w:p w:rsidR="009446D7" w:rsidRPr="00FD78CB" w:rsidRDefault="00536476" w:rsidP="00536476">
            <w:pPr>
              <w:jc w:val="center"/>
              <w:rPr>
                <w:sz w:val="22"/>
                <w:szCs w:val="22"/>
              </w:rPr>
            </w:pPr>
            <w:r w:rsidRPr="00FD78CB">
              <w:rPr>
                <w:sz w:val="22"/>
                <w:szCs w:val="22"/>
              </w:rPr>
              <w:t>62,7</w:t>
            </w:r>
          </w:p>
        </w:tc>
      </w:tr>
      <w:tr w:rsidR="009446D7" w:rsidTr="002F5207">
        <w:trPr>
          <w:trHeight w:val="336"/>
          <w:jc w:val="center"/>
        </w:trPr>
        <w:tc>
          <w:tcPr>
            <w:tcW w:w="1262" w:type="dxa"/>
          </w:tcPr>
          <w:p w:rsidR="009446D7" w:rsidRPr="00FD78CB" w:rsidRDefault="005F75BB" w:rsidP="00536476">
            <w:pPr>
              <w:jc w:val="center"/>
              <w:rPr>
                <w:sz w:val="22"/>
                <w:szCs w:val="22"/>
              </w:rPr>
            </w:pPr>
            <w:r w:rsidRPr="00FD78CB">
              <w:rPr>
                <w:sz w:val="22"/>
                <w:szCs w:val="22"/>
              </w:rPr>
              <w:t>Februar</w:t>
            </w:r>
          </w:p>
        </w:tc>
        <w:tc>
          <w:tcPr>
            <w:tcW w:w="1261" w:type="dxa"/>
          </w:tcPr>
          <w:p w:rsidR="009446D7" w:rsidRPr="00FD78CB" w:rsidRDefault="005F75BB" w:rsidP="00536476">
            <w:pPr>
              <w:jc w:val="center"/>
              <w:rPr>
                <w:sz w:val="22"/>
                <w:szCs w:val="22"/>
              </w:rPr>
            </w:pPr>
            <w:r w:rsidRPr="00FD78CB">
              <w:rPr>
                <w:sz w:val="22"/>
                <w:szCs w:val="22"/>
              </w:rPr>
              <w:t>16.780</w:t>
            </w:r>
          </w:p>
        </w:tc>
        <w:tc>
          <w:tcPr>
            <w:tcW w:w="1262" w:type="dxa"/>
          </w:tcPr>
          <w:p w:rsidR="009446D7" w:rsidRPr="00FD78CB" w:rsidRDefault="005F75BB" w:rsidP="00536476">
            <w:pPr>
              <w:jc w:val="center"/>
              <w:rPr>
                <w:sz w:val="22"/>
                <w:szCs w:val="22"/>
              </w:rPr>
            </w:pPr>
            <w:r w:rsidRPr="00FD78CB">
              <w:rPr>
                <w:sz w:val="22"/>
                <w:szCs w:val="22"/>
              </w:rPr>
              <w:t>16.961</w:t>
            </w:r>
          </w:p>
        </w:tc>
        <w:tc>
          <w:tcPr>
            <w:tcW w:w="1261" w:type="dxa"/>
          </w:tcPr>
          <w:p w:rsidR="009446D7" w:rsidRPr="00FD78CB" w:rsidRDefault="005F75BB" w:rsidP="00536476">
            <w:pPr>
              <w:jc w:val="center"/>
              <w:rPr>
                <w:sz w:val="22"/>
                <w:szCs w:val="22"/>
              </w:rPr>
            </w:pPr>
            <w:r w:rsidRPr="00FD78CB">
              <w:rPr>
                <w:sz w:val="22"/>
                <w:szCs w:val="22"/>
              </w:rPr>
              <w:t>10.429</w:t>
            </w:r>
          </w:p>
        </w:tc>
        <w:tc>
          <w:tcPr>
            <w:tcW w:w="1262" w:type="dxa"/>
          </w:tcPr>
          <w:p w:rsidR="009446D7" w:rsidRPr="00FD78CB" w:rsidRDefault="005F75BB" w:rsidP="00536476">
            <w:pPr>
              <w:jc w:val="center"/>
              <w:rPr>
                <w:sz w:val="22"/>
                <w:szCs w:val="22"/>
              </w:rPr>
            </w:pPr>
            <w:r w:rsidRPr="00FD78CB">
              <w:rPr>
                <w:sz w:val="22"/>
                <w:szCs w:val="22"/>
              </w:rPr>
              <w:t>10.109</w:t>
            </w:r>
          </w:p>
        </w:tc>
        <w:tc>
          <w:tcPr>
            <w:tcW w:w="1261" w:type="dxa"/>
          </w:tcPr>
          <w:p w:rsidR="009446D7" w:rsidRPr="00FD78CB" w:rsidRDefault="005F75BB" w:rsidP="00536476">
            <w:pPr>
              <w:jc w:val="center"/>
              <w:rPr>
                <w:sz w:val="22"/>
                <w:szCs w:val="22"/>
              </w:rPr>
            </w:pPr>
            <w:r w:rsidRPr="00FD78CB">
              <w:rPr>
                <w:sz w:val="22"/>
                <w:szCs w:val="22"/>
              </w:rPr>
              <w:t>62,2</w:t>
            </w:r>
          </w:p>
        </w:tc>
        <w:tc>
          <w:tcPr>
            <w:tcW w:w="1262" w:type="dxa"/>
          </w:tcPr>
          <w:p w:rsidR="009446D7" w:rsidRPr="00FD78CB" w:rsidRDefault="00536476" w:rsidP="00536476">
            <w:pPr>
              <w:jc w:val="center"/>
              <w:rPr>
                <w:sz w:val="22"/>
                <w:szCs w:val="22"/>
              </w:rPr>
            </w:pPr>
            <w:r w:rsidRPr="00FD78CB">
              <w:rPr>
                <w:sz w:val="22"/>
                <w:szCs w:val="22"/>
              </w:rPr>
              <w:t>59,6</w:t>
            </w:r>
          </w:p>
        </w:tc>
      </w:tr>
      <w:tr w:rsidR="009446D7" w:rsidTr="002F5207">
        <w:trPr>
          <w:cnfStyle w:val="000000010000"/>
          <w:trHeight w:val="350"/>
          <w:jc w:val="center"/>
        </w:trPr>
        <w:tc>
          <w:tcPr>
            <w:tcW w:w="1262" w:type="dxa"/>
          </w:tcPr>
          <w:p w:rsidR="009446D7" w:rsidRPr="00FD78CB" w:rsidRDefault="005F75BB" w:rsidP="00536476">
            <w:pPr>
              <w:jc w:val="center"/>
              <w:rPr>
                <w:sz w:val="22"/>
                <w:szCs w:val="22"/>
              </w:rPr>
            </w:pPr>
            <w:r w:rsidRPr="00FD78CB">
              <w:rPr>
                <w:sz w:val="22"/>
                <w:szCs w:val="22"/>
              </w:rPr>
              <w:t>Mart</w:t>
            </w:r>
          </w:p>
        </w:tc>
        <w:tc>
          <w:tcPr>
            <w:tcW w:w="1261" w:type="dxa"/>
          </w:tcPr>
          <w:p w:rsidR="009446D7" w:rsidRPr="00FD78CB" w:rsidRDefault="005F75BB" w:rsidP="00536476">
            <w:pPr>
              <w:jc w:val="center"/>
              <w:rPr>
                <w:sz w:val="22"/>
                <w:szCs w:val="22"/>
              </w:rPr>
            </w:pPr>
            <w:r w:rsidRPr="00FD78CB">
              <w:rPr>
                <w:sz w:val="22"/>
                <w:szCs w:val="22"/>
              </w:rPr>
              <w:t>17.008</w:t>
            </w:r>
          </w:p>
        </w:tc>
        <w:tc>
          <w:tcPr>
            <w:tcW w:w="1262" w:type="dxa"/>
          </w:tcPr>
          <w:p w:rsidR="009446D7" w:rsidRPr="00FD78CB" w:rsidRDefault="005F75BB" w:rsidP="00536476">
            <w:pPr>
              <w:jc w:val="center"/>
              <w:rPr>
                <w:sz w:val="22"/>
                <w:szCs w:val="22"/>
              </w:rPr>
            </w:pPr>
            <w:r w:rsidRPr="00FD78CB">
              <w:rPr>
                <w:sz w:val="22"/>
                <w:szCs w:val="22"/>
              </w:rPr>
              <w:t>17.675</w:t>
            </w:r>
          </w:p>
        </w:tc>
        <w:tc>
          <w:tcPr>
            <w:tcW w:w="1261" w:type="dxa"/>
          </w:tcPr>
          <w:p w:rsidR="009446D7" w:rsidRPr="00FD78CB" w:rsidRDefault="005F75BB" w:rsidP="00536476">
            <w:pPr>
              <w:jc w:val="center"/>
              <w:rPr>
                <w:sz w:val="22"/>
                <w:szCs w:val="22"/>
              </w:rPr>
            </w:pPr>
            <w:r w:rsidRPr="00FD78CB">
              <w:rPr>
                <w:sz w:val="22"/>
                <w:szCs w:val="22"/>
              </w:rPr>
              <w:t>10.637</w:t>
            </w:r>
          </w:p>
        </w:tc>
        <w:tc>
          <w:tcPr>
            <w:tcW w:w="1262" w:type="dxa"/>
          </w:tcPr>
          <w:p w:rsidR="009446D7" w:rsidRPr="00FD78CB" w:rsidRDefault="005F75BB" w:rsidP="00536476">
            <w:pPr>
              <w:jc w:val="center"/>
              <w:rPr>
                <w:sz w:val="22"/>
                <w:szCs w:val="22"/>
              </w:rPr>
            </w:pPr>
            <w:r w:rsidRPr="00FD78CB">
              <w:rPr>
                <w:sz w:val="22"/>
                <w:szCs w:val="22"/>
              </w:rPr>
              <w:t>10.713</w:t>
            </w:r>
          </w:p>
        </w:tc>
        <w:tc>
          <w:tcPr>
            <w:tcW w:w="1261" w:type="dxa"/>
          </w:tcPr>
          <w:p w:rsidR="009446D7" w:rsidRPr="00FD78CB" w:rsidRDefault="005F75BB" w:rsidP="00536476">
            <w:pPr>
              <w:jc w:val="center"/>
              <w:rPr>
                <w:sz w:val="22"/>
                <w:szCs w:val="22"/>
              </w:rPr>
            </w:pPr>
            <w:r w:rsidRPr="00FD78CB">
              <w:rPr>
                <w:sz w:val="22"/>
                <w:szCs w:val="22"/>
              </w:rPr>
              <w:t>62,5</w:t>
            </w:r>
          </w:p>
        </w:tc>
        <w:tc>
          <w:tcPr>
            <w:tcW w:w="1262" w:type="dxa"/>
          </w:tcPr>
          <w:p w:rsidR="009446D7" w:rsidRPr="00FD78CB" w:rsidRDefault="00536476" w:rsidP="00536476">
            <w:pPr>
              <w:jc w:val="center"/>
              <w:rPr>
                <w:sz w:val="22"/>
                <w:szCs w:val="22"/>
              </w:rPr>
            </w:pPr>
            <w:r w:rsidRPr="00FD78CB">
              <w:rPr>
                <w:sz w:val="22"/>
                <w:szCs w:val="22"/>
              </w:rPr>
              <w:t>60,3</w:t>
            </w:r>
          </w:p>
        </w:tc>
      </w:tr>
      <w:tr w:rsidR="009446D7" w:rsidTr="002F5207">
        <w:trPr>
          <w:trHeight w:val="350"/>
          <w:jc w:val="center"/>
        </w:trPr>
        <w:tc>
          <w:tcPr>
            <w:tcW w:w="1262" w:type="dxa"/>
          </w:tcPr>
          <w:p w:rsidR="009446D7" w:rsidRPr="00FD78CB" w:rsidRDefault="005F75BB" w:rsidP="00536476">
            <w:pPr>
              <w:jc w:val="center"/>
              <w:rPr>
                <w:sz w:val="22"/>
                <w:szCs w:val="22"/>
              </w:rPr>
            </w:pPr>
            <w:r w:rsidRPr="00FD78CB">
              <w:rPr>
                <w:sz w:val="22"/>
                <w:szCs w:val="22"/>
              </w:rPr>
              <w:t>April</w:t>
            </w:r>
          </w:p>
        </w:tc>
        <w:tc>
          <w:tcPr>
            <w:tcW w:w="1261" w:type="dxa"/>
          </w:tcPr>
          <w:p w:rsidR="009446D7" w:rsidRPr="00FD78CB" w:rsidRDefault="005F75BB" w:rsidP="00536476">
            <w:pPr>
              <w:jc w:val="center"/>
              <w:rPr>
                <w:sz w:val="22"/>
                <w:szCs w:val="22"/>
              </w:rPr>
            </w:pPr>
            <w:r w:rsidRPr="00FD78CB">
              <w:rPr>
                <w:sz w:val="22"/>
                <w:szCs w:val="22"/>
              </w:rPr>
              <w:t>15.344</w:t>
            </w:r>
          </w:p>
        </w:tc>
        <w:tc>
          <w:tcPr>
            <w:tcW w:w="1262" w:type="dxa"/>
          </w:tcPr>
          <w:p w:rsidR="009446D7" w:rsidRPr="00FD78CB" w:rsidRDefault="005F75BB" w:rsidP="00536476">
            <w:pPr>
              <w:jc w:val="center"/>
              <w:rPr>
                <w:sz w:val="22"/>
                <w:szCs w:val="22"/>
              </w:rPr>
            </w:pPr>
            <w:r w:rsidRPr="00FD78CB">
              <w:rPr>
                <w:sz w:val="22"/>
                <w:szCs w:val="22"/>
              </w:rPr>
              <w:t>15.321</w:t>
            </w:r>
          </w:p>
        </w:tc>
        <w:tc>
          <w:tcPr>
            <w:tcW w:w="1261" w:type="dxa"/>
          </w:tcPr>
          <w:p w:rsidR="009446D7" w:rsidRPr="00FD78CB" w:rsidRDefault="005F75BB" w:rsidP="00536476">
            <w:pPr>
              <w:jc w:val="center"/>
              <w:rPr>
                <w:sz w:val="22"/>
                <w:szCs w:val="22"/>
              </w:rPr>
            </w:pPr>
            <w:r w:rsidRPr="00FD78CB">
              <w:rPr>
                <w:sz w:val="22"/>
                <w:szCs w:val="22"/>
              </w:rPr>
              <w:t>9.426</w:t>
            </w:r>
          </w:p>
        </w:tc>
        <w:tc>
          <w:tcPr>
            <w:tcW w:w="1262" w:type="dxa"/>
          </w:tcPr>
          <w:p w:rsidR="009446D7" w:rsidRPr="00FD78CB" w:rsidRDefault="005F75BB" w:rsidP="00536476">
            <w:pPr>
              <w:jc w:val="center"/>
              <w:rPr>
                <w:sz w:val="22"/>
                <w:szCs w:val="22"/>
              </w:rPr>
            </w:pPr>
            <w:r w:rsidRPr="00FD78CB">
              <w:rPr>
                <w:sz w:val="22"/>
                <w:szCs w:val="22"/>
              </w:rPr>
              <w:t>9.497</w:t>
            </w:r>
          </w:p>
        </w:tc>
        <w:tc>
          <w:tcPr>
            <w:tcW w:w="1261" w:type="dxa"/>
          </w:tcPr>
          <w:p w:rsidR="009446D7" w:rsidRPr="00FD78CB" w:rsidRDefault="005F75BB" w:rsidP="00536476">
            <w:pPr>
              <w:jc w:val="center"/>
              <w:rPr>
                <w:sz w:val="22"/>
                <w:szCs w:val="22"/>
              </w:rPr>
            </w:pPr>
            <w:r w:rsidRPr="00FD78CB">
              <w:rPr>
                <w:sz w:val="22"/>
                <w:szCs w:val="22"/>
              </w:rPr>
              <w:t>61,4</w:t>
            </w:r>
          </w:p>
        </w:tc>
        <w:tc>
          <w:tcPr>
            <w:tcW w:w="1262" w:type="dxa"/>
          </w:tcPr>
          <w:p w:rsidR="009446D7" w:rsidRPr="00FD78CB" w:rsidRDefault="00536476" w:rsidP="00536476">
            <w:pPr>
              <w:jc w:val="center"/>
              <w:rPr>
                <w:sz w:val="22"/>
                <w:szCs w:val="22"/>
              </w:rPr>
            </w:pPr>
            <w:r w:rsidRPr="00FD78CB">
              <w:rPr>
                <w:sz w:val="22"/>
                <w:szCs w:val="22"/>
              </w:rPr>
              <w:t>61,9</w:t>
            </w:r>
          </w:p>
        </w:tc>
      </w:tr>
      <w:tr w:rsidR="009446D7" w:rsidTr="002F5207">
        <w:trPr>
          <w:cnfStyle w:val="000000010000"/>
          <w:trHeight w:val="350"/>
          <w:jc w:val="center"/>
        </w:trPr>
        <w:tc>
          <w:tcPr>
            <w:tcW w:w="1262" w:type="dxa"/>
          </w:tcPr>
          <w:p w:rsidR="009446D7" w:rsidRPr="00FD78CB" w:rsidRDefault="005F75BB" w:rsidP="00536476">
            <w:pPr>
              <w:jc w:val="center"/>
              <w:rPr>
                <w:sz w:val="22"/>
                <w:szCs w:val="22"/>
              </w:rPr>
            </w:pPr>
            <w:r w:rsidRPr="00FD78CB">
              <w:rPr>
                <w:sz w:val="22"/>
                <w:szCs w:val="22"/>
              </w:rPr>
              <w:t>Maj</w:t>
            </w:r>
          </w:p>
        </w:tc>
        <w:tc>
          <w:tcPr>
            <w:tcW w:w="1261" w:type="dxa"/>
          </w:tcPr>
          <w:p w:rsidR="009446D7" w:rsidRPr="00FD78CB" w:rsidRDefault="005F75BB" w:rsidP="00536476">
            <w:pPr>
              <w:jc w:val="center"/>
              <w:rPr>
                <w:sz w:val="22"/>
                <w:szCs w:val="22"/>
              </w:rPr>
            </w:pPr>
            <w:r w:rsidRPr="00FD78CB">
              <w:rPr>
                <w:sz w:val="22"/>
                <w:szCs w:val="22"/>
              </w:rPr>
              <w:t>14.535</w:t>
            </w:r>
          </w:p>
        </w:tc>
        <w:tc>
          <w:tcPr>
            <w:tcW w:w="1262" w:type="dxa"/>
          </w:tcPr>
          <w:p w:rsidR="009446D7" w:rsidRPr="00FD78CB" w:rsidRDefault="005F75BB" w:rsidP="00536476">
            <w:pPr>
              <w:jc w:val="center"/>
              <w:rPr>
                <w:sz w:val="22"/>
                <w:szCs w:val="22"/>
              </w:rPr>
            </w:pPr>
            <w:r w:rsidRPr="00FD78CB">
              <w:rPr>
                <w:sz w:val="22"/>
                <w:szCs w:val="22"/>
              </w:rPr>
              <w:t>14.468</w:t>
            </w:r>
          </w:p>
        </w:tc>
        <w:tc>
          <w:tcPr>
            <w:tcW w:w="1261" w:type="dxa"/>
          </w:tcPr>
          <w:p w:rsidR="009446D7" w:rsidRPr="00FD78CB" w:rsidRDefault="005F75BB" w:rsidP="00536476">
            <w:pPr>
              <w:jc w:val="center"/>
              <w:rPr>
                <w:sz w:val="22"/>
                <w:szCs w:val="22"/>
              </w:rPr>
            </w:pPr>
            <w:r w:rsidRPr="00FD78CB">
              <w:rPr>
                <w:sz w:val="22"/>
                <w:szCs w:val="22"/>
              </w:rPr>
              <w:t>9.208</w:t>
            </w:r>
          </w:p>
        </w:tc>
        <w:tc>
          <w:tcPr>
            <w:tcW w:w="1262" w:type="dxa"/>
          </w:tcPr>
          <w:p w:rsidR="009446D7" w:rsidRPr="00FD78CB" w:rsidRDefault="005F75BB" w:rsidP="00536476">
            <w:pPr>
              <w:jc w:val="center"/>
              <w:rPr>
                <w:sz w:val="22"/>
                <w:szCs w:val="22"/>
              </w:rPr>
            </w:pPr>
            <w:r w:rsidRPr="00FD78CB">
              <w:rPr>
                <w:sz w:val="22"/>
                <w:szCs w:val="22"/>
              </w:rPr>
              <w:t>9.193</w:t>
            </w:r>
          </w:p>
        </w:tc>
        <w:tc>
          <w:tcPr>
            <w:tcW w:w="1261" w:type="dxa"/>
          </w:tcPr>
          <w:p w:rsidR="009446D7" w:rsidRPr="00FD78CB" w:rsidRDefault="005F75BB" w:rsidP="00536476">
            <w:pPr>
              <w:jc w:val="center"/>
              <w:rPr>
                <w:sz w:val="22"/>
                <w:szCs w:val="22"/>
              </w:rPr>
            </w:pPr>
            <w:r w:rsidRPr="00FD78CB">
              <w:rPr>
                <w:sz w:val="22"/>
                <w:szCs w:val="22"/>
              </w:rPr>
              <w:t>63,4</w:t>
            </w:r>
          </w:p>
        </w:tc>
        <w:tc>
          <w:tcPr>
            <w:tcW w:w="1262" w:type="dxa"/>
          </w:tcPr>
          <w:p w:rsidR="009446D7" w:rsidRPr="00FD78CB" w:rsidRDefault="00536476" w:rsidP="00536476">
            <w:pPr>
              <w:jc w:val="center"/>
              <w:rPr>
                <w:sz w:val="22"/>
                <w:szCs w:val="22"/>
              </w:rPr>
            </w:pPr>
            <w:r w:rsidRPr="00FD78CB">
              <w:rPr>
                <w:sz w:val="22"/>
                <w:szCs w:val="22"/>
              </w:rPr>
              <w:t>63,5</w:t>
            </w:r>
          </w:p>
        </w:tc>
      </w:tr>
      <w:tr w:rsidR="009446D7" w:rsidTr="002F5207">
        <w:trPr>
          <w:trHeight w:val="350"/>
          <w:jc w:val="center"/>
        </w:trPr>
        <w:tc>
          <w:tcPr>
            <w:tcW w:w="1262" w:type="dxa"/>
          </w:tcPr>
          <w:p w:rsidR="009446D7" w:rsidRPr="00FD78CB" w:rsidRDefault="005F75BB" w:rsidP="00536476">
            <w:pPr>
              <w:jc w:val="center"/>
              <w:rPr>
                <w:sz w:val="22"/>
                <w:szCs w:val="22"/>
              </w:rPr>
            </w:pPr>
            <w:r w:rsidRPr="00FD78CB">
              <w:rPr>
                <w:sz w:val="22"/>
                <w:szCs w:val="22"/>
              </w:rPr>
              <w:t>Jun</w:t>
            </w:r>
          </w:p>
        </w:tc>
        <w:tc>
          <w:tcPr>
            <w:tcW w:w="1261" w:type="dxa"/>
          </w:tcPr>
          <w:p w:rsidR="009446D7" w:rsidRPr="00FD78CB" w:rsidRDefault="005F75BB" w:rsidP="00536476">
            <w:pPr>
              <w:jc w:val="center"/>
              <w:rPr>
                <w:sz w:val="22"/>
                <w:szCs w:val="22"/>
              </w:rPr>
            </w:pPr>
            <w:r w:rsidRPr="00FD78CB">
              <w:rPr>
                <w:sz w:val="22"/>
                <w:szCs w:val="22"/>
              </w:rPr>
              <w:t>14.123</w:t>
            </w:r>
          </w:p>
        </w:tc>
        <w:tc>
          <w:tcPr>
            <w:tcW w:w="1262" w:type="dxa"/>
          </w:tcPr>
          <w:p w:rsidR="009446D7" w:rsidRPr="00FD78CB" w:rsidRDefault="005F75BB" w:rsidP="00536476">
            <w:pPr>
              <w:jc w:val="center"/>
              <w:rPr>
                <w:sz w:val="22"/>
                <w:szCs w:val="22"/>
              </w:rPr>
            </w:pPr>
            <w:r w:rsidRPr="00FD78CB">
              <w:rPr>
                <w:sz w:val="22"/>
                <w:szCs w:val="22"/>
              </w:rPr>
              <w:t>14.249</w:t>
            </w:r>
          </w:p>
        </w:tc>
        <w:tc>
          <w:tcPr>
            <w:tcW w:w="1261" w:type="dxa"/>
          </w:tcPr>
          <w:p w:rsidR="009446D7" w:rsidRPr="00FD78CB" w:rsidRDefault="005F75BB" w:rsidP="00536476">
            <w:pPr>
              <w:jc w:val="center"/>
              <w:rPr>
                <w:sz w:val="22"/>
                <w:szCs w:val="22"/>
              </w:rPr>
            </w:pPr>
            <w:r w:rsidRPr="00FD78CB">
              <w:rPr>
                <w:sz w:val="22"/>
                <w:szCs w:val="22"/>
              </w:rPr>
              <w:t>8.778</w:t>
            </w:r>
          </w:p>
        </w:tc>
        <w:tc>
          <w:tcPr>
            <w:tcW w:w="1262" w:type="dxa"/>
          </w:tcPr>
          <w:p w:rsidR="009446D7" w:rsidRPr="00FD78CB" w:rsidRDefault="005F75BB" w:rsidP="00536476">
            <w:pPr>
              <w:jc w:val="center"/>
              <w:rPr>
                <w:sz w:val="22"/>
                <w:szCs w:val="22"/>
              </w:rPr>
            </w:pPr>
            <w:r w:rsidRPr="00FD78CB">
              <w:rPr>
                <w:sz w:val="22"/>
                <w:szCs w:val="22"/>
              </w:rPr>
              <w:t>8.899</w:t>
            </w:r>
          </w:p>
        </w:tc>
        <w:tc>
          <w:tcPr>
            <w:tcW w:w="1261" w:type="dxa"/>
          </w:tcPr>
          <w:p w:rsidR="009446D7" w:rsidRPr="00FD78CB" w:rsidRDefault="00536476" w:rsidP="00536476">
            <w:pPr>
              <w:jc w:val="center"/>
              <w:rPr>
                <w:sz w:val="22"/>
                <w:szCs w:val="22"/>
              </w:rPr>
            </w:pPr>
            <w:r w:rsidRPr="00FD78CB">
              <w:rPr>
                <w:sz w:val="22"/>
                <w:szCs w:val="22"/>
              </w:rPr>
              <w:t>62,2</w:t>
            </w:r>
          </w:p>
        </w:tc>
        <w:tc>
          <w:tcPr>
            <w:tcW w:w="1262" w:type="dxa"/>
          </w:tcPr>
          <w:p w:rsidR="009446D7" w:rsidRPr="00FD78CB" w:rsidRDefault="00536476" w:rsidP="00536476">
            <w:pPr>
              <w:jc w:val="center"/>
              <w:rPr>
                <w:sz w:val="22"/>
                <w:szCs w:val="22"/>
              </w:rPr>
            </w:pPr>
            <w:r w:rsidRPr="00FD78CB">
              <w:rPr>
                <w:sz w:val="22"/>
                <w:szCs w:val="22"/>
              </w:rPr>
              <w:t>62,5</w:t>
            </w:r>
          </w:p>
        </w:tc>
      </w:tr>
      <w:tr w:rsidR="009446D7" w:rsidTr="002F5207">
        <w:trPr>
          <w:cnfStyle w:val="000000010000"/>
          <w:trHeight w:val="350"/>
          <w:jc w:val="center"/>
        </w:trPr>
        <w:tc>
          <w:tcPr>
            <w:tcW w:w="1262" w:type="dxa"/>
          </w:tcPr>
          <w:p w:rsidR="009446D7" w:rsidRPr="00FD78CB" w:rsidRDefault="005F75BB" w:rsidP="00536476">
            <w:pPr>
              <w:jc w:val="center"/>
              <w:rPr>
                <w:sz w:val="22"/>
                <w:szCs w:val="22"/>
              </w:rPr>
            </w:pPr>
            <w:r w:rsidRPr="00FD78CB">
              <w:rPr>
                <w:sz w:val="22"/>
                <w:szCs w:val="22"/>
              </w:rPr>
              <w:t>Jul</w:t>
            </w:r>
          </w:p>
        </w:tc>
        <w:tc>
          <w:tcPr>
            <w:tcW w:w="1261" w:type="dxa"/>
          </w:tcPr>
          <w:p w:rsidR="009446D7" w:rsidRPr="00FD78CB" w:rsidRDefault="005F75BB" w:rsidP="00536476">
            <w:pPr>
              <w:jc w:val="center"/>
              <w:rPr>
                <w:sz w:val="22"/>
                <w:szCs w:val="22"/>
              </w:rPr>
            </w:pPr>
            <w:r w:rsidRPr="00FD78CB">
              <w:rPr>
                <w:sz w:val="22"/>
                <w:szCs w:val="22"/>
              </w:rPr>
              <w:t>14.320</w:t>
            </w:r>
          </w:p>
        </w:tc>
        <w:tc>
          <w:tcPr>
            <w:tcW w:w="1262" w:type="dxa"/>
          </w:tcPr>
          <w:p w:rsidR="009446D7" w:rsidRPr="00FD78CB" w:rsidRDefault="005F75BB" w:rsidP="00536476">
            <w:pPr>
              <w:jc w:val="center"/>
              <w:rPr>
                <w:sz w:val="22"/>
                <w:szCs w:val="22"/>
              </w:rPr>
            </w:pPr>
            <w:r w:rsidRPr="00FD78CB">
              <w:rPr>
                <w:sz w:val="22"/>
                <w:szCs w:val="22"/>
              </w:rPr>
              <w:t>14.019</w:t>
            </w:r>
          </w:p>
        </w:tc>
        <w:tc>
          <w:tcPr>
            <w:tcW w:w="1261" w:type="dxa"/>
          </w:tcPr>
          <w:p w:rsidR="009446D7" w:rsidRPr="00FD78CB" w:rsidRDefault="005F75BB" w:rsidP="00536476">
            <w:pPr>
              <w:jc w:val="center"/>
              <w:rPr>
                <w:sz w:val="22"/>
                <w:szCs w:val="22"/>
              </w:rPr>
            </w:pPr>
            <w:r w:rsidRPr="00FD78CB">
              <w:rPr>
                <w:sz w:val="22"/>
                <w:szCs w:val="22"/>
              </w:rPr>
              <w:t>8.518</w:t>
            </w:r>
          </w:p>
        </w:tc>
        <w:tc>
          <w:tcPr>
            <w:tcW w:w="1262" w:type="dxa"/>
          </w:tcPr>
          <w:p w:rsidR="009446D7" w:rsidRPr="00FD78CB" w:rsidRDefault="005F75BB" w:rsidP="00536476">
            <w:pPr>
              <w:jc w:val="center"/>
              <w:rPr>
                <w:sz w:val="22"/>
                <w:szCs w:val="22"/>
              </w:rPr>
            </w:pPr>
            <w:r w:rsidRPr="00FD78CB">
              <w:rPr>
                <w:sz w:val="22"/>
                <w:szCs w:val="22"/>
              </w:rPr>
              <w:t>8.596</w:t>
            </w:r>
          </w:p>
        </w:tc>
        <w:tc>
          <w:tcPr>
            <w:tcW w:w="1261" w:type="dxa"/>
          </w:tcPr>
          <w:p w:rsidR="009446D7" w:rsidRPr="00FD78CB" w:rsidRDefault="00536476" w:rsidP="00536476">
            <w:pPr>
              <w:jc w:val="center"/>
              <w:rPr>
                <w:sz w:val="22"/>
                <w:szCs w:val="22"/>
              </w:rPr>
            </w:pPr>
            <w:r w:rsidRPr="00FD78CB">
              <w:rPr>
                <w:sz w:val="22"/>
                <w:szCs w:val="22"/>
              </w:rPr>
              <w:t>59,5</w:t>
            </w:r>
          </w:p>
        </w:tc>
        <w:tc>
          <w:tcPr>
            <w:tcW w:w="1262" w:type="dxa"/>
          </w:tcPr>
          <w:p w:rsidR="009446D7" w:rsidRPr="00FD78CB" w:rsidRDefault="00536476" w:rsidP="00536476">
            <w:pPr>
              <w:jc w:val="center"/>
              <w:rPr>
                <w:sz w:val="22"/>
                <w:szCs w:val="22"/>
              </w:rPr>
            </w:pPr>
            <w:r w:rsidRPr="00FD78CB">
              <w:rPr>
                <w:sz w:val="22"/>
                <w:szCs w:val="22"/>
              </w:rPr>
              <w:t>61,3</w:t>
            </w:r>
          </w:p>
        </w:tc>
      </w:tr>
      <w:tr w:rsidR="009446D7" w:rsidTr="002F5207">
        <w:trPr>
          <w:trHeight w:val="350"/>
          <w:jc w:val="center"/>
        </w:trPr>
        <w:tc>
          <w:tcPr>
            <w:tcW w:w="1262" w:type="dxa"/>
          </w:tcPr>
          <w:p w:rsidR="009446D7" w:rsidRPr="00FD78CB" w:rsidRDefault="005F75BB" w:rsidP="00536476">
            <w:pPr>
              <w:jc w:val="center"/>
              <w:rPr>
                <w:sz w:val="22"/>
                <w:szCs w:val="22"/>
              </w:rPr>
            </w:pPr>
            <w:r w:rsidRPr="00FD78CB">
              <w:rPr>
                <w:sz w:val="22"/>
                <w:szCs w:val="22"/>
              </w:rPr>
              <w:t>Avgust</w:t>
            </w:r>
          </w:p>
        </w:tc>
        <w:tc>
          <w:tcPr>
            <w:tcW w:w="1261" w:type="dxa"/>
          </w:tcPr>
          <w:p w:rsidR="009446D7" w:rsidRPr="00FD78CB" w:rsidRDefault="005F75BB" w:rsidP="00536476">
            <w:pPr>
              <w:jc w:val="center"/>
              <w:rPr>
                <w:sz w:val="22"/>
                <w:szCs w:val="22"/>
              </w:rPr>
            </w:pPr>
            <w:r w:rsidRPr="00FD78CB">
              <w:rPr>
                <w:sz w:val="22"/>
                <w:szCs w:val="22"/>
              </w:rPr>
              <w:t>14.297</w:t>
            </w:r>
          </w:p>
        </w:tc>
        <w:tc>
          <w:tcPr>
            <w:tcW w:w="1262" w:type="dxa"/>
          </w:tcPr>
          <w:p w:rsidR="009446D7" w:rsidRPr="00FD78CB" w:rsidRDefault="005F75BB" w:rsidP="00536476">
            <w:pPr>
              <w:jc w:val="center"/>
              <w:rPr>
                <w:sz w:val="22"/>
                <w:szCs w:val="22"/>
              </w:rPr>
            </w:pPr>
            <w:r w:rsidRPr="00FD78CB">
              <w:rPr>
                <w:sz w:val="22"/>
                <w:szCs w:val="22"/>
              </w:rPr>
              <w:t>14.568</w:t>
            </w:r>
          </w:p>
        </w:tc>
        <w:tc>
          <w:tcPr>
            <w:tcW w:w="1261" w:type="dxa"/>
          </w:tcPr>
          <w:p w:rsidR="009446D7" w:rsidRPr="00FD78CB" w:rsidRDefault="005F75BB" w:rsidP="00536476">
            <w:pPr>
              <w:jc w:val="center"/>
              <w:rPr>
                <w:sz w:val="22"/>
                <w:szCs w:val="22"/>
              </w:rPr>
            </w:pPr>
            <w:r w:rsidRPr="00FD78CB">
              <w:rPr>
                <w:sz w:val="22"/>
                <w:szCs w:val="22"/>
              </w:rPr>
              <w:t>8.649</w:t>
            </w:r>
          </w:p>
        </w:tc>
        <w:tc>
          <w:tcPr>
            <w:tcW w:w="1262" w:type="dxa"/>
          </w:tcPr>
          <w:p w:rsidR="009446D7" w:rsidRPr="00FD78CB" w:rsidRDefault="005F75BB" w:rsidP="00536476">
            <w:pPr>
              <w:jc w:val="center"/>
              <w:rPr>
                <w:sz w:val="22"/>
                <w:szCs w:val="22"/>
              </w:rPr>
            </w:pPr>
            <w:r w:rsidRPr="00FD78CB">
              <w:rPr>
                <w:sz w:val="22"/>
                <w:szCs w:val="22"/>
              </w:rPr>
              <w:t>8.859</w:t>
            </w:r>
          </w:p>
        </w:tc>
        <w:tc>
          <w:tcPr>
            <w:tcW w:w="1261" w:type="dxa"/>
          </w:tcPr>
          <w:p w:rsidR="009446D7" w:rsidRPr="00FD78CB" w:rsidRDefault="00536476" w:rsidP="00536476">
            <w:pPr>
              <w:jc w:val="center"/>
              <w:rPr>
                <w:sz w:val="22"/>
                <w:szCs w:val="22"/>
              </w:rPr>
            </w:pPr>
            <w:r w:rsidRPr="00FD78CB">
              <w:rPr>
                <w:sz w:val="22"/>
                <w:szCs w:val="22"/>
              </w:rPr>
              <w:t>57,9</w:t>
            </w:r>
          </w:p>
        </w:tc>
        <w:tc>
          <w:tcPr>
            <w:tcW w:w="1262" w:type="dxa"/>
          </w:tcPr>
          <w:p w:rsidR="009446D7" w:rsidRPr="00FD78CB" w:rsidRDefault="00536476" w:rsidP="00536476">
            <w:pPr>
              <w:jc w:val="center"/>
              <w:rPr>
                <w:sz w:val="22"/>
                <w:szCs w:val="22"/>
              </w:rPr>
            </w:pPr>
            <w:r w:rsidRPr="00FD78CB">
              <w:rPr>
                <w:sz w:val="22"/>
                <w:szCs w:val="22"/>
              </w:rPr>
              <w:t>60,8</w:t>
            </w:r>
          </w:p>
        </w:tc>
      </w:tr>
      <w:tr w:rsidR="009446D7" w:rsidTr="002F5207">
        <w:trPr>
          <w:cnfStyle w:val="000000010000"/>
          <w:trHeight w:val="336"/>
          <w:jc w:val="center"/>
        </w:trPr>
        <w:tc>
          <w:tcPr>
            <w:tcW w:w="1262" w:type="dxa"/>
          </w:tcPr>
          <w:p w:rsidR="009446D7" w:rsidRPr="00FD78CB" w:rsidRDefault="005F75BB" w:rsidP="00536476">
            <w:pPr>
              <w:jc w:val="center"/>
              <w:rPr>
                <w:sz w:val="22"/>
                <w:szCs w:val="22"/>
              </w:rPr>
            </w:pPr>
            <w:r w:rsidRPr="00FD78CB">
              <w:rPr>
                <w:sz w:val="22"/>
                <w:szCs w:val="22"/>
              </w:rPr>
              <w:t>Septembar</w:t>
            </w:r>
          </w:p>
        </w:tc>
        <w:tc>
          <w:tcPr>
            <w:tcW w:w="1261" w:type="dxa"/>
          </w:tcPr>
          <w:p w:rsidR="009446D7" w:rsidRPr="00FD78CB" w:rsidRDefault="005F75BB" w:rsidP="00536476">
            <w:pPr>
              <w:jc w:val="center"/>
              <w:rPr>
                <w:sz w:val="22"/>
                <w:szCs w:val="22"/>
              </w:rPr>
            </w:pPr>
            <w:r w:rsidRPr="00FD78CB">
              <w:rPr>
                <w:sz w:val="22"/>
                <w:szCs w:val="22"/>
              </w:rPr>
              <w:t>13.467</w:t>
            </w:r>
          </w:p>
        </w:tc>
        <w:tc>
          <w:tcPr>
            <w:tcW w:w="1262" w:type="dxa"/>
          </w:tcPr>
          <w:p w:rsidR="009446D7" w:rsidRPr="00FD78CB" w:rsidRDefault="005F75BB" w:rsidP="00536476">
            <w:pPr>
              <w:jc w:val="center"/>
              <w:rPr>
                <w:sz w:val="22"/>
                <w:szCs w:val="22"/>
              </w:rPr>
            </w:pPr>
            <w:r w:rsidRPr="00FD78CB">
              <w:rPr>
                <w:sz w:val="22"/>
                <w:szCs w:val="22"/>
              </w:rPr>
              <w:t>13.889</w:t>
            </w:r>
          </w:p>
        </w:tc>
        <w:tc>
          <w:tcPr>
            <w:tcW w:w="1261" w:type="dxa"/>
          </w:tcPr>
          <w:p w:rsidR="009446D7" w:rsidRPr="00FD78CB" w:rsidRDefault="005F75BB" w:rsidP="00536476">
            <w:pPr>
              <w:jc w:val="center"/>
              <w:rPr>
                <w:sz w:val="22"/>
                <w:szCs w:val="22"/>
              </w:rPr>
            </w:pPr>
            <w:r w:rsidRPr="00FD78CB">
              <w:rPr>
                <w:sz w:val="22"/>
                <w:szCs w:val="22"/>
              </w:rPr>
              <w:t>8.270</w:t>
            </w:r>
          </w:p>
        </w:tc>
        <w:tc>
          <w:tcPr>
            <w:tcW w:w="1262" w:type="dxa"/>
          </w:tcPr>
          <w:p w:rsidR="009446D7" w:rsidRPr="00FD78CB" w:rsidRDefault="005F75BB" w:rsidP="00536476">
            <w:pPr>
              <w:jc w:val="center"/>
              <w:rPr>
                <w:sz w:val="22"/>
                <w:szCs w:val="22"/>
              </w:rPr>
            </w:pPr>
            <w:r w:rsidRPr="00FD78CB">
              <w:rPr>
                <w:sz w:val="22"/>
                <w:szCs w:val="22"/>
              </w:rPr>
              <w:t>8.654</w:t>
            </w:r>
          </w:p>
        </w:tc>
        <w:tc>
          <w:tcPr>
            <w:tcW w:w="1261" w:type="dxa"/>
          </w:tcPr>
          <w:p w:rsidR="009446D7" w:rsidRPr="00FD78CB" w:rsidRDefault="00536476" w:rsidP="00536476">
            <w:pPr>
              <w:jc w:val="center"/>
              <w:rPr>
                <w:sz w:val="22"/>
                <w:szCs w:val="22"/>
              </w:rPr>
            </w:pPr>
            <w:r w:rsidRPr="00FD78CB">
              <w:rPr>
                <w:sz w:val="22"/>
                <w:szCs w:val="22"/>
              </w:rPr>
              <w:t>61,4</w:t>
            </w:r>
          </w:p>
        </w:tc>
        <w:tc>
          <w:tcPr>
            <w:tcW w:w="1262" w:type="dxa"/>
          </w:tcPr>
          <w:p w:rsidR="009446D7" w:rsidRPr="00FD78CB" w:rsidRDefault="00536476" w:rsidP="00536476">
            <w:pPr>
              <w:jc w:val="center"/>
              <w:rPr>
                <w:sz w:val="22"/>
                <w:szCs w:val="22"/>
              </w:rPr>
            </w:pPr>
            <w:r w:rsidRPr="00FD78CB">
              <w:rPr>
                <w:sz w:val="22"/>
                <w:szCs w:val="22"/>
              </w:rPr>
              <w:t>62,3</w:t>
            </w:r>
          </w:p>
        </w:tc>
      </w:tr>
      <w:tr w:rsidR="009446D7" w:rsidTr="002F5207">
        <w:trPr>
          <w:trHeight w:val="350"/>
          <w:jc w:val="center"/>
        </w:trPr>
        <w:tc>
          <w:tcPr>
            <w:tcW w:w="1262" w:type="dxa"/>
          </w:tcPr>
          <w:p w:rsidR="009446D7" w:rsidRPr="00FD78CB" w:rsidRDefault="005F75BB" w:rsidP="00536476">
            <w:pPr>
              <w:jc w:val="center"/>
              <w:rPr>
                <w:sz w:val="22"/>
                <w:szCs w:val="22"/>
              </w:rPr>
            </w:pPr>
            <w:r w:rsidRPr="00FD78CB">
              <w:rPr>
                <w:sz w:val="22"/>
                <w:szCs w:val="22"/>
              </w:rPr>
              <w:t>Oktobar</w:t>
            </w:r>
          </w:p>
        </w:tc>
        <w:tc>
          <w:tcPr>
            <w:tcW w:w="1261" w:type="dxa"/>
          </w:tcPr>
          <w:p w:rsidR="009446D7" w:rsidRPr="00FD78CB" w:rsidRDefault="005F75BB" w:rsidP="00536476">
            <w:pPr>
              <w:jc w:val="center"/>
              <w:rPr>
                <w:sz w:val="22"/>
                <w:szCs w:val="22"/>
              </w:rPr>
            </w:pPr>
            <w:r w:rsidRPr="00FD78CB">
              <w:rPr>
                <w:sz w:val="22"/>
                <w:szCs w:val="22"/>
              </w:rPr>
              <w:t>14.933</w:t>
            </w:r>
          </w:p>
        </w:tc>
        <w:tc>
          <w:tcPr>
            <w:tcW w:w="1262" w:type="dxa"/>
          </w:tcPr>
          <w:p w:rsidR="009446D7" w:rsidRPr="00FD78CB" w:rsidRDefault="005F75BB" w:rsidP="00536476">
            <w:pPr>
              <w:jc w:val="center"/>
              <w:rPr>
                <w:sz w:val="22"/>
                <w:szCs w:val="22"/>
              </w:rPr>
            </w:pPr>
            <w:r w:rsidRPr="00FD78CB">
              <w:rPr>
                <w:sz w:val="22"/>
                <w:szCs w:val="22"/>
              </w:rPr>
              <w:t>15.214</w:t>
            </w:r>
          </w:p>
        </w:tc>
        <w:tc>
          <w:tcPr>
            <w:tcW w:w="1261" w:type="dxa"/>
          </w:tcPr>
          <w:p w:rsidR="009446D7" w:rsidRPr="00FD78CB" w:rsidRDefault="005F75BB" w:rsidP="00536476">
            <w:pPr>
              <w:jc w:val="center"/>
              <w:rPr>
                <w:sz w:val="22"/>
                <w:szCs w:val="22"/>
              </w:rPr>
            </w:pPr>
            <w:r w:rsidRPr="00FD78CB">
              <w:rPr>
                <w:sz w:val="22"/>
                <w:szCs w:val="22"/>
              </w:rPr>
              <w:t>9.171</w:t>
            </w:r>
          </w:p>
        </w:tc>
        <w:tc>
          <w:tcPr>
            <w:tcW w:w="1262" w:type="dxa"/>
          </w:tcPr>
          <w:p w:rsidR="009446D7" w:rsidRPr="00FD78CB" w:rsidRDefault="005F75BB" w:rsidP="00536476">
            <w:pPr>
              <w:jc w:val="center"/>
              <w:rPr>
                <w:sz w:val="22"/>
                <w:szCs w:val="22"/>
              </w:rPr>
            </w:pPr>
            <w:r w:rsidRPr="00FD78CB">
              <w:rPr>
                <w:sz w:val="22"/>
                <w:szCs w:val="22"/>
              </w:rPr>
              <w:t>9.493</w:t>
            </w:r>
          </w:p>
        </w:tc>
        <w:tc>
          <w:tcPr>
            <w:tcW w:w="1261" w:type="dxa"/>
          </w:tcPr>
          <w:p w:rsidR="009446D7" w:rsidRPr="00FD78CB" w:rsidRDefault="00536476" w:rsidP="00536476">
            <w:pPr>
              <w:jc w:val="center"/>
              <w:rPr>
                <w:sz w:val="22"/>
                <w:szCs w:val="22"/>
              </w:rPr>
            </w:pPr>
            <w:r w:rsidRPr="00FD78CB">
              <w:rPr>
                <w:sz w:val="22"/>
                <w:szCs w:val="22"/>
              </w:rPr>
              <w:t>61,4</w:t>
            </w:r>
          </w:p>
        </w:tc>
        <w:tc>
          <w:tcPr>
            <w:tcW w:w="1262" w:type="dxa"/>
          </w:tcPr>
          <w:p w:rsidR="009446D7" w:rsidRPr="00FD78CB" w:rsidRDefault="00536476" w:rsidP="00536476">
            <w:pPr>
              <w:jc w:val="center"/>
              <w:rPr>
                <w:sz w:val="22"/>
                <w:szCs w:val="22"/>
              </w:rPr>
            </w:pPr>
            <w:r w:rsidRPr="00FD78CB">
              <w:rPr>
                <w:sz w:val="22"/>
                <w:szCs w:val="22"/>
              </w:rPr>
              <w:t>62,3</w:t>
            </w:r>
          </w:p>
        </w:tc>
      </w:tr>
      <w:tr w:rsidR="009446D7" w:rsidTr="002F5207">
        <w:trPr>
          <w:cnfStyle w:val="000000010000"/>
          <w:trHeight w:val="350"/>
          <w:jc w:val="center"/>
        </w:trPr>
        <w:tc>
          <w:tcPr>
            <w:tcW w:w="1262" w:type="dxa"/>
          </w:tcPr>
          <w:p w:rsidR="009446D7" w:rsidRPr="00FD78CB" w:rsidRDefault="005F75BB" w:rsidP="00536476">
            <w:pPr>
              <w:jc w:val="center"/>
              <w:rPr>
                <w:sz w:val="22"/>
                <w:szCs w:val="22"/>
              </w:rPr>
            </w:pPr>
            <w:r w:rsidRPr="00FD78CB">
              <w:rPr>
                <w:sz w:val="22"/>
                <w:szCs w:val="22"/>
              </w:rPr>
              <w:t>Novembar</w:t>
            </w:r>
          </w:p>
        </w:tc>
        <w:tc>
          <w:tcPr>
            <w:tcW w:w="1261" w:type="dxa"/>
          </w:tcPr>
          <w:p w:rsidR="009446D7" w:rsidRPr="00FD78CB" w:rsidRDefault="005F75BB" w:rsidP="00536476">
            <w:pPr>
              <w:jc w:val="center"/>
              <w:rPr>
                <w:sz w:val="22"/>
                <w:szCs w:val="22"/>
              </w:rPr>
            </w:pPr>
            <w:r w:rsidRPr="00FD78CB">
              <w:rPr>
                <w:sz w:val="22"/>
                <w:szCs w:val="22"/>
              </w:rPr>
              <w:t>16.551</w:t>
            </w:r>
          </w:p>
        </w:tc>
        <w:tc>
          <w:tcPr>
            <w:tcW w:w="1262" w:type="dxa"/>
          </w:tcPr>
          <w:p w:rsidR="009446D7" w:rsidRPr="00FD78CB" w:rsidRDefault="005F75BB" w:rsidP="00536476">
            <w:pPr>
              <w:jc w:val="center"/>
              <w:rPr>
                <w:sz w:val="22"/>
                <w:szCs w:val="22"/>
              </w:rPr>
            </w:pPr>
            <w:r w:rsidRPr="00FD78CB">
              <w:rPr>
                <w:sz w:val="22"/>
                <w:szCs w:val="22"/>
              </w:rPr>
              <w:t>15.580</w:t>
            </w:r>
          </w:p>
        </w:tc>
        <w:tc>
          <w:tcPr>
            <w:tcW w:w="1261" w:type="dxa"/>
          </w:tcPr>
          <w:p w:rsidR="009446D7" w:rsidRPr="00FD78CB" w:rsidRDefault="005F75BB" w:rsidP="00536476">
            <w:pPr>
              <w:jc w:val="center"/>
              <w:rPr>
                <w:sz w:val="22"/>
                <w:szCs w:val="22"/>
              </w:rPr>
            </w:pPr>
            <w:r w:rsidRPr="00FD78CB">
              <w:rPr>
                <w:sz w:val="22"/>
                <w:szCs w:val="22"/>
              </w:rPr>
              <w:t>9.824</w:t>
            </w:r>
          </w:p>
        </w:tc>
        <w:tc>
          <w:tcPr>
            <w:tcW w:w="1262" w:type="dxa"/>
          </w:tcPr>
          <w:p w:rsidR="009446D7" w:rsidRPr="00FD78CB" w:rsidRDefault="005F75BB" w:rsidP="00536476">
            <w:pPr>
              <w:jc w:val="center"/>
              <w:rPr>
                <w:sz w:val="22"/>
                <w:szCs w:val="22"/>
              </w:rPr>
            </w:pPr>
            <w:r w:rsidRPr="00FD78CB">
              <w:rPr>
                <w:sz w:val="22"/>
                <w:szCs w:val="22"/>
              </w:rPr>
              <w:t>9.610</w:t>
            </w:r>
          </w:p>
        </w:tc>
        <w:tc>
          <w:tcPr>
            <w:tcW w:w="1261" w:type="dxa"/>
          </w:tcPr>
          <w:p w:rsidR="009446D7" w:rsidRPr="00FD78CB" w:rsidRDefault="00536476" w:rsidP="00536476">
            <w:pPr>
              <w:jc w:val="center"/>
              <w:rPr>
                <w:sz w:val="22"/>
                <w:szCs w:val="22"/>
              </w:rPr>
            </w:pPr>
            <w:r w:rsidRPr="00FD78CB">
              <w:rPr>
                <w:sz w:val="22"/>
                <w:szCs w:val="22"/>
              </w:rPr>
              <w:t>59,3</w:t>
            </w:r>
          </w:p>
        </w:tc>
        <w:tc>
          <w:tcPr>
            <w:tcW w:w="1262" w:type="dxa"/>
          </w:tcPr>
          <w:p w:rsidR="009446D7" w:rsidRPr="00FD78CB" w:rsidRDefault="00536476" w:rsidP="00536476">
            <w:pPr>
              <w:jc w:val="center"/>
              <w:rPr>
                <w:sz w:val="22"/>
                <w:szCs w:val="22"/>
              </w:rPr>
            </w:pPr>
            <w:r w:rsidRPr="00FD78CB">
              <w:rPr>
                <w:sz w:val="22"/>
                <w:szCs w:val="22"/>
              </w:rPr>
              <w:t>61,7</w:t>
            </w:r>
          </w:p>
        </w:tc>
      </w:tr>
      <w:tr w:rsidR="009446D7" w:rsidTr="002F5207">
        <w:trPr>
          <w:trHeight w:val="364"/>
          <w:jc w:val="center"/>
        </w:trPr>
        <w:tc>
          <w:tcPr>
            <w:tcW w:w="1262" w:type="dxa"/>
          </w:tcPr>
          <w:p w:rsidR="009446D7" w:rsidRPr="00FD78CB" w:rsidRDefault="005F75BB" w:rsidP="00536476">
            <w:pPr>
              <w:jc w:val="center"/>
              <w:rPr>
                <w:sz w:val="22"/>
                <w:szCs w:val="22"/>
              </w:rPr>
            </w:pPr>
            <w:r w:rsidRPr="00FD78CB">
              <w:rPr>
                <w:sz w:val="22"/>
                <w:szCs w:val="22"/>
              </w:rPr>
              <w:t>Decembar</w:t>
            </w:r>
          </w:p>
        </w:tc>
        <w:tc>
          <w:tcPr>
            <w:tcW w:w="1261" w:type="dxa"/>
          </w:tcPr>
          <w:p w:rsidR="009446D7" w:rsidRPr="00FD78CB" w:rsidRDefault="005F75BB" w:rsidP="00536476">
            <w:pPr>
              <w:jc w:val="center"/>
              <w:rPr>
                <w:sz w:val="22"/>
                <w:szCs w:val="22"/>
              </w:rPr>
            </w:pPr>
            <w:r w:rsidRPr="00FD78CB">
              <w:rPr>
                <w:sz w:val="22"/>
                <w:szCs w:val="22"/>
              </w:rPr>
              <w:t>19.336</w:t>
            </w:r>
          </w:p>
        </w:tc>
        <w:tc>
          <w:tcPr>
            <w:tcW w:w="1262" w:type="dxa"/>
          </w:tcPr>
          <w:p w:rsidR="009446D7" w:rsidRPr="00FD78CB" w:rsidRDefault="005F75BB" w:rsidP="00536476">
            <w:pPr>
              <w:jc w:val="center"/>
              <w:rPr>
                <w:sz w:val="22"/>
                <w:szCs w:val="22"/>
              </w:rPr>
            </w:pPr>
            <w:r w:rsidRPr="00FD78CB">
              <w:rPr>
                <w:sz w:val="22"/>
                <w:szCs w:val="22"/>
              </w:rPr>
              <w:t>18.303</w:t>
            </w:r>
          </w:p>
        </w:tc>
        <w:tc>
          <w:tcPr>
            <w:tcW w:w="1261" w:type="dxa"/>
          </w:tcPr>
          <w:p w:rsidR="009446D7" w:rsidRPr="00FD78CB" w:rsidRDefault="005F75BB" w:rsidP="00536476">
            <w:pPr>
              <w:jc w:val="center"/>
              <w:rPr>
                <w:sz w:val="22"/>
                <w:szCs w:val="22"/>
              </w:rPr>
            </w:pPr>
            <w:r w:rsidRPr="00FD78CB">
              <w:rPr>
                <w:sz w:val="22"/>
                <w:szCs w:val="22"/>
              </w:rPr>
              <w:t>11.764</w:t>
            </w:r>
          </w:p>
        </w:tc>
        <w:tc>
          <w:tcPr>
            <w:tcW w:w="1262" w:type="dxa"/>
          </w:tcPr>
          <w:p w:rsidR="009446D7" w:rsidRPr="00FD78CB" w:rsidRDefault="005F75BB" w:rsidP="00536476">
            <w:pPr>
              <w:jc w:val="center"/>
              <w:rPr>
                <w:sz w:val="22"/>
                <w:szCs w:val="22"/>
              </w:rPr>
            </w:pPr>
            <w:r w:rsidRPr="00FD78CB">
              <w:rPr>
                <w:sz w:val="22"/>
                <w:szCs w:val="22"/>
              </w:rPr>
              <w:t>10.774</w:t>
            </w:r>
          </w:p>
        </w:tc>
        <w:tc>
          <w:tcPr>
            <w:tcW w:w="1261" w:type="dxa"/>
          </w:tcPr>
          <w:p w:rsidR="009446D7" w:rsidRPr="00FD78CB" w:rsidRDefault="00536476" w:rsidP="00536476">
            <w:pPr>
              <w:jc w:val="center"/>
              <w:rPr>
                <w:sz w:val="22"/>
                <w:szCs w:val="22"/>
              </w:rPr>
            </w:pPr>
            <w:r w:rsidRPr="00FD78CB">
              <w:rPr>
                <w:sz w:val="22"/>
                <w:szCs w:val="22"/>
              </w:rPr>
              <w:t>60,8</w:t>
            </w:r>
          </w:p>
        </w:tc>
        <w:tc>
          <w:tcPr>
            <w:tcW w:w="1262" w:type="dxa"/>
          </w:tcPr>
          <w:p w:rsidR="009446D7" w:rsidRPr="00FD78CB" w:rsidRDefault="00536476" w:rsidP="00536476">
            <w:pPr>
              <w:jc w:val="center"/>
              <w:rPr>
                <w:sz w:val="22"/>
                <w:szCs w:val="22"/>
              </w:rPr>
            </w:pPr>
            <w:r w:rsidRPr="00FD78CB">
              <w:rPr>
                <w:sz w:val="22"/>
                <w:szCs w:val="22"/>
              </w:rPr>
              <w:t>58,7</w:t>
            </w:r>
          </w:p>
        </w:tc>
      </w:tr>
    </w:tbl>
    <w:p w:rsidR="009446D7" w:rsidRDefault="00DB1ACE" w:rsidP="00DA7F13">
      <w:r>
        <w:t>Tabela 3.7</w:t>
      </w:r>
      <w:r w:rsidR="00536476" w:rsidRPr="00536476">
        <w:t xml:space="preserve"> Potrošnja električne energije u domaćinstvima na području Opštine Nikšić na mjes</w:t>
      </w:r>
      <w:r w:rsidR="002F5207">
        <w:t xml:space="preserve">ečnom nivou za 2012. i 2013. g </w:t>
      </w:r>
    </w:p>
    <w:p w:rsidR="002F5207" w:rsidRDefault="002F5207" w:rsidP="00DA7F13"/>
    <w:p w:rsidR="002F5207" w:rsidRPr="002248EB" w:rsidRDefault="002F5207" w:rsidP="00DA7F13"/>
    <w:p w:rsidR="002F5207" w:rsidRDefault="004160CA" w:rsidP="00DA7F13">
      <w:r w:rsidRPr="004160CA">
        <w:t>Kada je riječ o grijanju prostora, prema stu</w:t>
      </w:r>
      <w:r>
        <w:t xml:space="preserve">diji MONSTAT – FODEMO </w:t>
      </w:r>
      <w:r w:rsidR="00A638B5">
        <w:t>96</w:t>
      </w:r>
      <w:r>
        <w:t xml:space="preserve"> % domać</w:t>
      </w:r>
      <w:r w:rsidRPr="004160CA">
        <w:t>instava 2011. g. koristilo je ogrijevno drvo, a 3 % električnu energiju. Pritom, vangradsko stanovništvo za grijanje prostora koristi samo ogrijevno drvo.</w:t>
      </w:r>
    </w:p>
    <w:p w:rsidR="00D52663" w:rsidRPr="002F5207" w:rsidRDefault="002F5207" w:rsidP="00DA7F13">
      <w:r>
        <w:rPr>
          <w:noProof/>
        </w:rPr>
        <w:lastRenderedPageBreak/>
        <w:drawing>
          <wp:anchor distT="0" distB="0" distL="114300" distR="114300" simplePos="0" relativeHeight="251693056" behindDoc="0" locked="0" layoutInCell="1" allowOverlap="1">
            <wp:simplePos x="0" y="0"/>
            <wp:positionH relativeFrom="column">
              <wp:posOffset>281940</wp:posOffset>
            </wp:positionH>
            <wp:positionV relativeFrom="paragraph">
              <wp:posOffset>-5715</wp:posOffset>
            </wp:positionV>
            <wp:extent cx="4829175" cy="3295650"/>
            <wp:effectExtent l="0" t="0" r="0" b="0"/>
            <wp:wrapTopAndBottom/>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DB1ACE" w:rsidRPr="002F5207">
        <w:t>Slika 3.8</w:t>
      </w:r>
      <w:r w:rsidR="00D52663" w:rsidRPr="002F5207">
        <w:t xml:space="preserve"> Potrošnja električne energije u domaćinstvima Opštine Nikš</w:t>
      </w:r>
      <w:r w:rsidR="00213285" w:rsidRPr="002F5207">
        <w:t>ić na mjesečnom nivou za 2012</w:t>
      </w:r>
      <w:r w:rsidR="00D52663" w:rsidRPr="002F5207">
        <w:t>.</w:t>
      </w:r>
      <w:r w:rsidR="00213285" w:rsidRPr="002F5207">
        <w:t xml:space="preserve"> i 2013. g</w:t>
      </w:r>
      <w:r w:rsidR="00D52663" w:rsidRPr="002F5207">
        <w:t xml:space="preserve">.  </w:t>
      </w:r>
    </w:p>
    <w:p w:rsidR="00FC55A2" w:rsidRDefault="00FC55A2" w:rsidP="00DA7F13"/>
    <w:p w:rsidR="00FC55A2" w:rsidRDefault="00FC55A2" w:rsidP="00DA7F13">
      <w:r>
        <w:t>Sektor domaćinstva koristi i pogonska goriva za privatna drumska vozila. Prema Tabeli 3.6, od  19 481 ukupno registrovanih vozila u Opštini Nikšić</w:t>
      </w:r>
      <w:r w:rsidR="00531A67">
        <w:t xml:space="preserve"> 2011. g. registrovano je 16 899 putničkih automobila i 118</w:t>
      </w:r>
      <w:r>
        <w:t xml:space="preserve"> m</w:t>
      </w:r>
      <w:r w:rsidR="00531A67">
        <w:t>otocikala, što predstavlja učešće od 87</w:t>
      </w:r>
      <w:r>
        <w:t xml:space="preserve"> %. Mali procenat putničkih automobila su službe</w:t>
      </w:r>
      <w:r w:rsidR="00531A67">
        <w:t>ni, a ostalih 13</w:t>
      </w:r>
      <w:r>
        <w:t xml:space="preserve"> % vozila u Tabeli 3.6 (autobusi</w:t>
      </w:r>
      <w:r w:rsidR="00531A67">
        <w:t>, teretna vozila itd.)</w:t>
      </w:r>
      <w:r w:rsidR="00531A67" w:rsidRPr="00254953">
        <w:t xml:space="preserve"> imaju već</w:t>
      </w:r>
      <w:r w:rsidRPr="00254953">
        <w:t>u prosječ</w:t>
      </w:r>
      <w:r w:rsidR="00531A67" w:rsidRPr="00254953">
        <w:t>nu potrošnju goriva, pa se učešć</w:t>
      </w:r>
      <w:r w:rsidRPr="00254953">
        <w:t xml:space="preserve">e privatnih vozila u potrošnji pogonskih goriva </w:t>
      </w:r>
      <w:r w:rsidR="00531A67" w:rsidRPr="00254953">
        <w:t xml:space="preserve">može procijeniti na </w:t>
      </w:r>
      <w:r w:rsidR="009F6F56">
        <w:t xml:space="preserve">83 % </w:t>
      </w:r>
      <w:r>
        <w:t>S obzirom na vrstu grejnih uređaja, starost stambenih objekata, materijale od kojih su građeni i</w:t>
      </w:r>
      <w:r w:rsidR="00254953">
        <w:t xml:space="preserve"> sl. potencijal efikasnog korišćenja energije u sektoru domaćinstva je značajan, što ć</w:t>
      </w:r>
      <w:r>
        <w:t>e biti predmet obrade u potpoglavlju 6.2.</w:t>
      </w:r>
    </w:p>
    <w:p w:rsidR="00254953" w:rsidRDefault="00254953" w:rsidP="00DA7F13"/>
    <w:p w:rsidR="00531A67" w:rsidRDefault="00531A67" w:rsidP="00DA7F13"/>
    <w:p w:rsidR="00BF2930" w:rsidRPr="00213285" w:rsidRDefault="00BF2930" w:rsidP="00DB7811">
      <w:pPr>
        <w:pStyle w:val="Heading3"/>
      </w:pPr>
      <w:bookmarkStart w:id="51" w:name="_Toc406002927"/>
      <w:bookmarkStart w:id="52" w:name="_Toc406069830"/>
      <w:r w:rsidRPr="00213285">
        <w:t>Korišćenje energije u sektoru usluga</w:t>
      </w:r>
      <w:bookmarkEnd w:id="51"/>
      <w:bookmarkEnd w:id="52"/>
      <w:r w:rsidRPr="00213285">
        <w:t xml:space="preserve">  </w:t>
      </w:r>
    </w:p>
    <w:p w:rsidR="00BF2930" w:rsidRDefault="00BF2930" w:rsidP="00DA7F13"/>
    <w:p w:rsidR="00BF2930" w:rsidRDefault="00BF2930" w:rsidP="00DA7F13">
      <w:r>
        <w:t>Prije analize energetskih bilansa po narednim sektorima djelatnosti (usluge, industrija i saobraćaj), neophodno je prethodno specificirati što se pod pojedinim djelatnostima podrazumijeva. Prema klasifikaciji (KD2010), koja je usklađena sa Evropskom klasifikacijom djelatnosti NACE rev.2, djelatnosti se razvrstavaju u 21 sektor, označen slovima A – U (MONSTAT, Klasifikacija djelatnosti 2010.) Struktura zastupl</w:t>
      </w:r>
      <w:r w:rsidR="00FE2FC3">
        <w:t>jenosti djelatnosti Opštine Nikšić ilustrovana je</w:t>
      </w:r>
      <w:r>
        <w:t xml:space="preserve"> na  Slici 1.6 u potpoglavlju 1.4.    </w:t>
      </w:r>
    </w:p>
    <w:p w:rsidR="00BF2930" w:rsidRDefault="00BF2930" w:rsidP="00DA7F13">
      <w:r>
        <w:t xml:space="preserve">Najmanje 14 sektora (E, G, H, I, J, K, F, M, N, O, P, Q, R, S,  a uslovno i D i U)3 mogu se pridružiti uslužnim djelatnostima. Kroz razne dokumente još uvijek se miješaju ranije i novije klasifikacije, što izaziva značajnu konfuziju. Najveći broj pobrojanih uslužnih </w:t>
      </w:r>
      <w:r>
        <w:lastRenderedPageBreak/>
        <w:t>sektora se može nominovati ranijim terminom društvenih djelatnosti. Međutim, u okviru ovog odjeljka će biti pažnja fokusirana na energetsku potrošnju komunalnih djelatnosti (E,),  državne uprave (O), društvenih djelatnosti (P, Q, R), informisanje i komunikacije (J) i komercijalnih i ostalih usluga (G, I, K, L</w:t>
      </w:r>
      <w:r w:rsidR="007E1D22">
        <w:t>, M, N, S, U). Sektor H (saobrać</w:t>
      </w:r>
      <w:r>
        <w:t xml:space="preserve">aj, skladištenje) je isključen iz ovog naslova jer je to predmet osvrta u posebnom odjeljku 3.2.4.  </w:t>
      </w:r>
    </w:p>
    <w:p w:rsidR="00371DCA" w:rsidRDefault="00371DCA" w:rsidP="00DA7F13"/>
    <w:p w:rsidR="00BF2930" w:rsidRPr="00DB7811" w:rsidRDefault="00371DCA" w:rsidP="00DB7811">
      <w:pPr>
        <w:pStyle w:val="Heading4"/>
      </w:pPr>
      <w:bookmarkStart w:id="53" w:name="_Toc406002928"/>
      <w:bookmarkStart w:id="54" w:name="_Toc406069831"/>
      <w:r w:rsidRPr="00DB7811">
        <w:t>Sektor E: Snabdijevanje vodom i otklanjanje otpada</w:t>
      </w:r>
      <w:bookmarkEnd w:id="53"/>
      <w:bookmarkEnd w:id="54"/>
    </w:p>
    <w:p w:rsidR="00254953" w:rsidRDefault="00254953" w:rsidP="00DA7F13"/>
    <w:p w:rsidR="00CF73BE" w:rsidRPr="00E05C19" w:rsidRDefault="00CF73BE" w:rsidP="00DA7F13">
      <w:pPr>
        <w:rPr>
          <w:lang w:val="fr-FR"/>
        </w:rPr>
      </w:pPr>
      <w:r w:rsidRPr="00E05C19">
        <w:rPr>
          <w:lang w:val="fr-FR"/>
        </w:rPr>
        <w:t>Gradski vodovod Nikšić se snadbijeva sa tri izvorišta:</w:t>
      </w:r>
    </w:p>
    <w:p w:rsidR="00CF73BE" w:rsidRPr="00E05C19" w:rsidRDefault="00CF73BE" w:rsidP="00D54FC6">
      <w:pPr>
        <w:pStyle w:val="ListParagraph"/>
        <w:numPr>
          <w:ilvl w:val="0"/>
          <w:numId w:val="21"/>
        </w:numPr>
        <w:rPr>
          <w:lang w:val="fr-FR"/>
        </w:rPr>
      </w:pPr>
      <w:r w:rsidRPr="00E05C19">
        <w:rPr>
          <w:lang w:val="fr-FR"/>
        </w:rPr>
        <w:t>Izvorište Gornji Vidrovan</w:t>
      </w:r>
      <w:r w:rsidR="00C17A5F" w:rsidRPr="00E05C19">
        <w:rPr>
          <w:lang w:val="fr-FR"/>
        </w:rPr>
        <w:t>, na koti</w:t>
      </w:r>
      <w:r w:rsidRPr="00E05C19">
        <w:rPr>
          <w:lang w:val="fr-FR"/>
        </w:rPr>
        <w:t xml:space="preserve">  </w:t>
      </w:r>
      <w:r w:rsidR="0081546B" w:rsidRPr="00E05C19">
        <w:rPr>
          <w:lang w:val="fr-FR"/>
        </w:rPr>
        <w:t xml:space="preserve">664 </w:t>
      </w:r>
      <w:r w:rsidRPr="00E05C19">
        <w:rPr>
          <w:lang w:val="fr-FR"/>
        </w:rPr>
        <w:t xml:space="preserve"> </w:t>
      </w:r>
      <w:r w:rsidR="0081546B" w:rsidRPr="00E05C19">
        <w:rPr>
          <w:lang w:val="fr-FR"/>
        </w:rPr>
        <w:t>m.n.v.</w:t>
      </w:r>
    </w:p>
    <w:p w:rsidR="00CF73BE" w:rsidRPr="00E05C19" w:rsidRDefault="00C17A5F" w:rsidP="00D54FC6">
      <w:pPr>
        <w:pStyle w:val="ListParagraph"/>
        <w:numPr>
          <w:ilvl w:val="0"/>
          <w:numId w:val="21"/>
        </w:numPr>
        <w:rPr>
          <w:lang w:val="fr-FR"/>
        </w:rPr>
      </w:pPr>
      <w:r w:rsidRPr="00E05C19">
        <w:rPr>
          <w:lang w:val="fr-FR"/>
        </w:rPr>
        <w:t>Izvorište Donji Vidrovan, na koti 653 m.n.v</w:t>
      </w:r>
      <w:r w:rsidR="00CF73BE" w:rsidRPr="00E05C19">
        <w:rPr>
          <w:lang w:val="fr-FR"/>
        </w:rPr>
        <w:t xml:space="preserve"> </w:t>
      </w:r>
    </w:p>
    <w:p w:rsidR="00CF73BE" w:rsidRPr="00E05C19" w:rsidRDefault="00CF73BE" w:rsidP="00D54FC6">
      <w:pPr>
        <w:pStyle w:val="ListParagraph"/>
        <w:numPr>
          <w:ilvl w:val="0"/>
          <w:numId w:val="21"/>
        </w:numPr>
        <w:rPr>
          <w:lang w:val="fr-FR"/>
        </w:rPr>
      </w:pPr>
      <w:r w:rsidRPr="00E05C19">
        <w:rPr>
          <w:lang w:val="fr-FR"/>
        </w:rPr>
        <w:t>Izvoriš</w:t>
      </w:r>
      <w:r w:rsidR="00C17A5F" w:rsidRPr="00E05C19">
        <w:rPr>
          <w:lang w:val="fr-FR"/>
        </w:rPr>
        <w:t>te Poklonci, na koti 625 m.n.v</w:t>
      </w:r>
    </w:p>
    <w:p w:rsidR="0081546B" w:rsidRPr="00E05C19" w:rsidRDefault="0081546B" w:rsidP="00DA7F13">
      <w:pPr>
        <w:rPr>
          <w:lang w:val="fr-FR"/>
        </w:rPr>
      </w:pPr>
    </w:p>
    <w:p w:rsidR="00CF73BE" w:rsidRPr="00DB6E97" w:rsidRDefault="0081546B" w:rsidP="00DA7F13">
      <w:pPr>
        <w:rPr>
          <w:iCs/>
          <w:lang w:val="sl-SI"/>
        </w:rPr>
      </w:pPr>
      <w:r w:rsidRPr="0081546B">
        <w:rPr>
          <w:iCs/>
          <w:lang w:val="sl-SI"/>
        </w:rPr>
        <w:t>Ukupna količina  vode sa svih izvorišta u minimumu je oko 400 l/s što je na granici potreba grada i prigradskih naselja. Distribucija vode se vrši pomoću pumpnih postrojenja PS Duklo, PS Donji Vi</w:t>
      </w:r>
      <w:r w:rsidR="000F37BA">
        <w:rPr>
          <w:iCs/>
          <w:lang w:val="sl-SI"/>
        </w:rPr>
        <w:t>drov</w:t>
      </w:r>
      <w:r w:rsidRPr="0081546B">
        <w:rPr>
          <w:iCs/>
          <w:lang w:val="sl-SI"/>
        </w:rPr>
        <w:t>an, bunarska PS Poklonci i bunari B1 i B2.</w:t>
      </w:r>
    </w:p>
    <w:p w:rsidR="00CF73BE" w:rsidRPr="00E05C19" w:rsidRDefault="00CF73BE" w:rsidP="00DA7F13">
      <w:pPr>
        <w:rPr>
          <w:lang w:val="sl-SI"/>
        </w:rPr>
      </w:pPr>
    </w:p>
    <w:tbl>
      <w:tblPr>
        <w:tblStyle w:val="TableGrid"/>
        <w:tblW w:w="0" w:type="auto"/>
        <w:tblLook w:val="01E0"/>
      </w:tblPr>
      <w:tblGrid>
        <w:gridCol w:w="3571"/>
        <w:gridCol w:w="1906"/>
        <w:gridCol w:w="3764"/>
      </w:tblGrid>
      <w:tr w:rsidR="00CF73BE" w:rsidTr="00C445A1">
        <w:trPr>
          <w:cnfStyle w:val="100000000000"/>
        </w:trPr>
        <w:tc>
          <w:tcPr>
            <w:tcW w:w="9576" w:type="dxa"/>
            <w:gridSpan w:val="3"/>
          </w:tcPr>
          <w:p w:rsidR="00CF73BE" w:rsidRDefault="00CF73BE" w:rsidP="00D54FC6">
            <w:pPr>
              <w:jc w:val="center"/>
            </w:pPr>
            <w:r>
              <w:t xml:space="preserve">OBJEKAT                     </w:t>
            </w:r>
            <w:r w:rsidR="00D54FC6">
              <w:t xml:space="preserve">          </w:t>
            </w:r>
            <w:r w:rsidR="0081546B">
              <w:t xml:space="preserve"> </w:t>
            </w:r>
            <w:r>
              <w:t>m.</w:t>
            </w:r>
            <w:r w:rsidR="0081546B">
              <w:t>n.</w:t>
            </w:r>
            <w:r>
              <w:t>v.                                 FUNKCIJA</w:t>
            </w:r>
          </w:p>
        </w:tc>
      </w:tr>
      <w:tr w:rsidR="00CF73BE" w:rsidTr="00C445A1">
        <w:tc>
          <w:tcPr>
            <w:tcW w:w="3708" w:type="dxa"/>
          </w:tcPr>
          <w:p w:rsidR="00CF73BE" w:rsidRDefault="00CF73BE" w:rsidP="00D54FC6">
            <w:pPr>
              <w:jc w:val="center"/>
            </w:pPr>
            <w:r>
              <w:t>Gornji Vidrovan</w:t>
            </w:r>
          </w:p>
        </w:tc>
        <w:tc>
          <w:tcPr>
            <w:tcW w:w="1980" w:type="dxa"/>
          </w:tcPr>
          <w:p w:rsidR="00CF73BE" w:rsidRDefault="00CF73BE" w:rsidP="00D54FC6">
            <w:pPr>
              <w:jc w:val="center"/>
            </w:pPr>
            <w:r>
              <w:t>664</w:t>
            </w:r>
          </w:p>
        </w:tc>
        <w:tc>
          <w:tcPr>
            <w:tcW w:w="3888" w:type="dxa"/>
          </w:tcPr>
          <w:p w:rsidR="00CF73BE" w:rsidRDefault="00C17A5F" w:rsidP="00D54FC6">
            <w:pPr>
              <w:jc w:val="center"/>
            </w:pPr>
            <w:r>
              <w:t>Glavno izvorište</w:t>
            </w:r>
          </w:p>
        </w:tc>
      </w:tr>
      <w:tr w:rsidR="00CF73BE" w:rsidTr="00C445A1">
        <w:trPr>
          <w:cnfStyle w:val="000000010000"/>
        </w:trPr>
        <w:tc>
          <w:tcPr>
            <w:tcW w:w="3708" w:type="dxa"/>
          </w:tcPr>
          <w:p w:rsidR="00CF73BE" w:rsidRDefault="00CF73BE" w:rsidP="00D54FC6">
            <w:pPr>
              <w:jc w:val="center"/>
            </w:pPr>
            <w:r>
              <w:t>Donji Vidrovan</w:t>
            </w:r>
          </w:p>
        </w:tc>
        <w:tc>
          <w:tcPr>
            <w:tcW w:w="1980" w:type="dxa"/>
          </w:tcPr>
          <w:p w:rsidR="00CF73BE" w:rsidRDefault="00CF73BE" w:rsidP="00D54FC6">
            <w:pPr>
              <w:jc w:val="center"/>
            </w:pPr>
            <w:r>
              <w:t>653</w:t>
            </w:r>
          </w:p>
        </w:tc>
        <w:tc>
          <w:tcPr>
            <w:tcW w:w="3888" w:type="dxa"/>
          </w:tcPr>
          <w:p w:rsidR="00CF73BE" w:rsidRDefault="00C17A5F" w:rsidP="00D54FC6">
            <w:pPr>
              <w:jc w:val="center"/>
            </w:pPr>
            <w:r>
              <w:t>Izvorište</w:t>
            </w:r>
          </w:p>
        </w:tc>
      </w:tr>
      <w:tr w:rsidR="00CF73BE" w:rsidTr="00C445A1">
        <w:tc>
          <w:tcPr>
            <w:tcW w:w="3708" w:type="dxa"/>
          </w:tcPr>
          <w:p w:rsidR="00CF73BE" w:rsidRDefault="00CF73BE" w:rsidP="00D54FC6">
            <w:pPr>
              <w:jc w:val="center"/>
            </w:pPr>
            <w:r>
              <w:t>Poklonci</w:t>
            </w:r>
          </w:p>
        </w:tc>
        <w:tc>
          <w:tcPr>
            <w:tcW w:w="1980" w:type="dxa"/>
          </w:tcPr>
          <w:p w:rsidR="00CF73BE" w:rsidRDefault="00CF73BE" w:rsidP="00D54FC6">
            <w:pPr>
              <w:jc w:val="center"/>
            </w:pPr>
            <w:r>
              <w:t>625</w:t>
            </w:r>
          </w:p>
        </w:tc>
        <w:tc>
          <w:tcPr>
            <w:tcW w:w="3888" w:type="dxa"/>
          </w:tcPr>
          <w:p w:rsidR="00CF73BE" w:rsidRDefault="00C17A5F" w:rsidP="00D54FC6">
            <w:pPr>
              <w:jc w:val="center"/>
            </w:pPr>
            <w:r>
              <w:t>Izvorište – bunarskog tipa</w:t>
            </w:r>
          </w:p>
        </w:tc>
      </w:tr>
      <w:tr w:rsidR="00CF73BE" w:rsidTr="00C445A1">
        <w:trPr>
          <w:cnfStyle w:val="000000010000"/>
        </w:trPr>
        <w:tc>
          <w:tcPr>
            <w:tcW w:w="3708" w:type="dxa"/>
          </w:tcPr>
          <w:p w:rsidR="00CF73BE" w:rsidRDefault="00CF73BE" w:rsidP="00D54FC6">
            <w:pPr>
              <w:jc w:val="center"/>
            </w:pPr>
            <w:r>
              <w:t>Pumpna stanica Duklo</w:t>
            </w:r>
          </w:p>
        </w:tc>
        <w:tc>
          <w:tcPr>
            <w:tcW w:w="1980" w:type="dxa"/>
          </w:tcPr>
          <w:p w:rsidR="00CF73BE" w:rsidRDefault="00CF73BE" w:rsidP="00D54FC6">
            <w:pPr>
              <w:jc w:val="center"/>
            </w:pPr>
            <w:r>
              <w:t>624</w:t>
            </w:r>
          </w:p>
        </w:tc>
        <w:tc>
          <w:tcPr>
            <w:tcW w:w="3888" w:type="dxa"/>
          </w:tcPr>
          <w:p w:rsidR="00CF73BE" w:rsidRDefault="00C17A5F" w:rsidP="00D54FC6">
            <w:pPr>
              <w:jc w:val="center"/>
            </w:pPr>
            <w:r>
              <w:t>Glavno postrojenje</w:t>
            </w:r>
          </w:p>
        </w:tc>
      </w:tr>
      <w:tr w:rsidR="00CF73BE" w:rsidTr="00C445A1">
        <w:tc>
          <w:tcPr>
            <w:tcW w:w="3708" w:type="dxa"/>
          </w:tcPr>
          <w:p w:rsidR="00CF73BE" w:rsidRDefault="00CF73BE" w:rsidP="00D54FC6">
            <w:pPr>
              <w:jc w:val="center"/>
            </w:pPr>
            <w:r>
              <w:t>Trebjesa (dno)</w:t>
            </w:r>
          </w:p>
        </w:tc>
        <w:tc>
          <w:tcPr>
            <w:tcW w:w="1980" w:type="dxa"/>
          </w:tcPr>
          <w:p w:rsidR="00CF73BE" w:rsidRDefault="00CF73BE" w:rsidP="00D54FC6">
            <w:pPr>
              <w:jc w:val="center"/>
            </w:pPr>
            <w:r>
              <w:t>691</w:t>
            </w:r>
          </w:p>
        </w:tc>
        <w:tc>
          <w:tcPr>
            <w:tcW w:w="3888" w:type="dxa"/>
          </w:tcPr>
          <w:p w:rsidR="00CF73BE" w:rsidRDefault="00C17A5F" w:rsidP="00D54FC6">
            <w:pPr>
              <w:jc w:val="center"/>
            </w:pPr>
            <w:r>
              <w:t>Rezervoarski prostor</w:t>
            </w:r>
          </w:p>
        </w:tc>
      </w:tr>
    </w:tbl>
    <w:p w:rsidR="00CF73BE" w:rsidRDefault="00E05C19" w:rsidP="00DA7F13">
      <w:r>
        <w:t>Tabela 3.8 Objekti vodosnadbijevanja Opštine Nikšić</w:t>
      </w:r>
    </w:p>
    <w:p w:rsidR="00D8015B" w:rsidRPr="00D8015B" w:rsidRDefault="00D8015B" w:rsidP="00DA7F13">
      <w:pPr>
        <w:rPr>
          <w:iCs/>
          <w:lang w:val="sl-SI"/>
        </w:rPr>
      </w:pPr>
      <w:r w:rsidRPr="00D8015B">
        <w:rPr>
          <w:iCs/>
          <w:lang w:val="sl-SI"/>
        </w:rPr>
        <w:t>Vodovodni sistem grada</w:t>
      </w:r>
      <w:r w:rsidR="00813304">
        <w:rPr>
          <w:iCs/>
          <w:lang w:val="sl-SI"/>
        </w:rPr>
        <w:t xml:space="preserve"> sastoji se od izvorišta, pumpni</w:t>
      </w:r>
      <w:r w:rsidRPr="00D8015B">
        <w:rPr>
          <w:iCs/>
          <w:lang w:val="sl-SI"/>
        </w:rPr>
        <w:t>h i bunarskih postrojenja, hlornih stanica, rezervoara, hidroforskih postrojenja  i primarne i sekundarne mreže.</w:t>
      </w:r>
    </w:p>
    <w:p w:rsidR="00D8015B" w:rsidRPr="00D8015B" w:rsidRDefault="00D8015B" w:rsidP="00DA7F13">
      <w:pPr>
        <w:rPr>
          <w:iCs/>
          <w:lang w:val="sl-SI"/>
        </w:rPr>
      </w:pPr>
      <w:r w:rsidRPr="00D8015B">
        <w:rPr>
          <w:iCs/>
          <w:lang w:val="sl-SI"/>
        </w:rPr>
        <w:t>Izvorišta sa kojih se snadbijeva grad i prigradska naselja su: Gornji Vidrovan, Donji Vidrovan i Poklonci.</w:t>
      </w:r>
    </w:p>
    <w:p w:rsidR="00D8015B" w:rsidRPr="00D8015B" w:rsidRDefault="00D8015B" w:rsidP="00DA7F13">
      <w:pPr>
        <w:rPr>
          <w:iCs/>
          <w:lang w:val="sl-SI"/>
        </w:rPr>
      </w:pPr>
      <w:r w:rsidRPr="00D8015B">
        <w:rPr>
          <w:iCs/>
          <w:lang w:val="sl-SI"/>
        </w:rPr>
        <w:t>Prosječno se sa pumpnih stanica  isporučuje oko 350 l/s tretirane – hlorisane vode. U periodu povećane potrošnje, kako zbog većih temperatura tako i zbog poljoprivrednih potreba, u periodu jun – septembar količina isporučene vode se kreće i do 600 l/s.</w:t>
      </w:r>
    </w:p>
    <w:p w:rsidR="00D8015B" w:rsidRPr="00D8015B" w:rsidRDefault="00D8015B" w:rsidP="00DA7F13">
      <w:pPr>
        <w:rPr>
          <w:iCs/>
          <w:lang w:val="sl-SI"/>
        </w:rPr>
      </w:pPr>
      <w:r w:rsidRPr="00D8015B">
        <w:rPr>
          <w:iCs/>
          <w:lang w:val="sl-SI"/>
        </w:rPr>
        <w:t>Gornji Vidrovan je glavno izvorište koje je kaptirano i pušteno u funkciju 1983. godine. Maksimalni kapacitet je preko 1.000 l/s i više je nego dovoljno za normalno vodosnabdijevanje grada i prigradskih naselja za veći period godine ( novembar – jun ). Izvorište je zatvorenog tipa, fizički i tehnički zaštićeno i ima utvrđene i označene zone sanitarne zaštite.</w:t>
      </w:r>
    </w:p>
    <w:p w:rsidR="00D8015B" w:rsidRPr="00D8015B" w:rsidRDefault="00D8015B" w:rsidP="00DA7F13">
      <w:pPr>
        <w:rPr>
          <w:iCs/>
          <w:lang w:val="sl-SI"/>
        </w:rPr>
      </w:pPr>
      <w:r w:rsidRPr="00D8015B">
        <w:rPr>
          <w:iCs/>
          <w:lang w:val="sl-SI"/>
        </w:rPr>
        <w:t xml:space="preserve">Donji Vidrovan je izvorište je kaptirano 1929 i 1954. godine,  nekad jedino izvorište u sistemu vodosnabdijevanja. Ovo izvorište se preko čitave godine koristi za vodosnabdijevanje sjevernog dijela nikšićkog polja ( Vidrovan, Gornje Polje, Rastovac, </w:t>
      </w:r>
      <w:r w:rsidRPr="00D8015B">
        <w:rPr>
          <w:iCs/>
          <w:lang w:val="sl-SI"/>
        </w:rPr>
        <w:lastRenderedPageBreak/>
        <w:t>Miločani i Šipačno), a u  toku sušnih ljetnjih mjeseci jul – septembar i za snabdijevanje grada i prigradskih naselja. Izvorište je takođe zatvorenog tipa, fizički i tehnički zaštićeno i ima utvrđene i označene zone sanitarne zaštite.</w:t>
      </w:r>
    </w:p>
    <w:p w:rsidR="00D8015B" w:rsidRPr="00D8015B" w:rsidRDefault="00D8015B" w:rsidP="00DA7F13">
      <w:pPr>
        <w:rPr>
          <w:iCs/>
          <w:lang w:val="sl-SI"/>
        </w:rPr>
      </w:pPr>
      <w:r w:rsidRPr="00D8015B">
        <w:rPr>
          <w:iCs/>
          <w:lang w:val="sl-SI"/>
        </w:rPr>
        <w:t>Poklonci su novo izvorište  pušteno u rad krajem septembra 2008.godine. Ovo izvorište je bunarskog tipa, maksimalnog kapaciteta oko 200 l/s. Koristi se samo u sušnom periodu ( avgust – septembar ) zbog smanjenih dotoka sa vidrovanskih izvorišta u pomenutom periodu godine. Bunarske pumpe se nalaze na dubini 28-30 m, fizički i tehnički je zaštićeno.</w:t>
      </w:r>
    </w:p>
    <w:p w:rsidR="00D8015B" w:rsidRPr="00D8015B" w:rsidRDefault="00D8015B" w:rsidP="00DA7F13">
      <w:pPr>
        <w:rPr>
          <w:iCs/>
          <w:lang w:val="sl-SI"/>
        </w:rPr>
      </w:pPr>
      <w:r w:rsidRPr="00D8015B">
        <w:rPr>
          <w:iCs/>
          <w:lang w:val="sl-SI"/>
        </w:rPr>
        <w:t>Bunari B1 i B2 , koji se nalaze u krugu Donjeg Vidrovana su pušteni u rad 1999.godine, malog su kapaciteta, u minimumu 20 l/s i 10 l/s, ali se takođe koriste u sušnom periodu.</w:t>
      </w:r>
    </w:p>
    <w:p w:rsidR="00D8015B" w:rsidRPr="00D8015B" w:rsidRDefault="00D8015B" w:rsidP="00DA7F13">
      <w:pPr>
        <w:rPr>
          <w:iCs/>
          <w:lang w:val="sl-SI"/>
        </w:rPr>
      </w:pPr>
      <w:r w:rsidRPr="00D8015B">
        <w:rPr>
          <w:iCs/>
          <w:lang w:val="sl-SI"/>
        </w:rPr>
        <w:t xml:space="preserve">Karakteristično je da su parametri kvaliteta vode sa sva tri izvorišta približno istih vrijednosti. </w:t>
      </w:r>
    </w:p>
    <w:p w:rsidR="00D8015B" w:rsidRPr="00D8015B" w:rsidRDefault="00D8015B" w:rsidP="00DA7F13">
      <w:pPr>
        <w:rPr>
          <w:iCs/>
          <w:sz w:val="16"/>
          <w:szCs w:val="16"/>
          <w:lang w:val="sl-SI"/>
        </w:rPr>
      </w:pPr>
      <w:r w:rsidRPr="00D8015B">
        <w:rPr>
          <w:iCs/>
          <w:lang w:val="sl-SI"/>
        </w:rPr>
        <w:t xml:space="preserve">Pumpna stanica Duklo je glavno postrojenje preko kog se snabdijevaju grad i sva prigradska naselja sem Vidrovana, Gornjeg Polja, Rastovca, Miločana i Šipačna. Puštena je u rad 1983. godine i bez većih zastoja radi punih 29 godina. Sastoji se  od tri pumpna agregata  snage  315 kw sa centrifugalnim pumpama kapaciteta 200-400 l/s. </w:t>
      </w:r>
    </w:p>
    <w:p w:rsidR="00D8015B" w:rsidRPr="00D8015B" w:rsidRDefault="00D8015B" w:rsidP="00DA7F13">
      <w:pPr>
        <w:rPr>
          <w:iCs/>
          <w:lang w:val="sl-SI"/>
        </w:rPr>
      </w:pPr>
      <w:r w:rsidRPr="00D8015B">
        <w:rPr>
          <w:iCs/>
          <w:lang w:val="sl-SI"/>
        </w:rPr>
        <w:t xml:space="preserve">Pumpna stanica Donji Vidrovan je više puta rekonstruisana i sastoji se od dva agregata snage 45 kw , kapaciteta po 40 l/s. Pumpe su nove generacije sa frekventnom regulacijom. </w:t>
      </w:r>
    </w:p>
    <w:p w:rsidR="00D8015B" w:rsidRPr="00D8015B" w:rsidRDefault="00D8015B" w:rsidP="00DA7F13">
      <w:pPr>
        <w:rPr>
          <w:iCs/>
          <w:lang w:val="sl-SI"/>
        </w:rPr>
      </w:pPr>
      <w:r w:rsidRPr="00D8015B">
        <w:rPr>
          <w:iCs/>
          <w:lang w:val="sl-SI"/>
        </w:rPr>
        <w:t>Bunarska pumpna stanica Poklonci  sastoji se od pet bunarskih pumpi kapaciteta 30-40 l/s, prateće bunarske opreme, komandnog pulta sa potpunom regulacijom i automatskim upravljanjem.</w:t>
      </w:r>
    </w:p>
    <w:p w:rsidR="00D8015B" w:rsidRPr="00D8015B" w:rsidRDefault="00D8015B" w:rsidP="00DA7F13">
      <w:pPr>
        <w:rPr>
          <w:iCs/>
          <w:lang w:val="sl-SI"/>
        </w:rPr>
      </w:pPr>
      <w:r w:rsidRPr="00D8015B">
        <w:rPr>
          <w:iCs/>
          <w:lang w:val="sl-SI"/>
        </w:rPr>
        <w:t>Pumpna stanica za Šipačno puštena u rad septembra mjeseca tekuće godine  je savremena - sa automatikom i frekventnom regulacijom. Preko ove pumpne stanice vrši se distribucija vode za selo Šipačno, a u budućnosti i za selo Orah.</w:t>
      </w:r>
    </w:p>
    <w:p w:rsidR="00D8015B" w:rsidRPr="00D8015B" w:rsidRDefault="00D8015B" w:rsidP="00DA7F13">
      <w:pPr>
        <w:rPr>
          <w:iCs/>
          <w:lang w:val="sl-SI"/>
        </w:rPr>
      </w:pPr>
      <w:r w:rsidRPr="00D8015B">
        <w:rPr>
          <w:iCs/>
          <w:lang w:val="sl-SI"/>
        </w:rPr>
        <w:t>Hlorna stanica se nalazi na Donjem Vidrovanu i sastoji se od tri savremena hlorinatora.. Za tretman vode se koristi  gasni hlor. Na PS Poklonci postoji savremeni gasni hlorinator za tretman vode sa tog izvorišta.</w:t>
      </w:r>
    </w:p>
    <w:p w:rsidR="00D8015B" w:rsidRPr="00D8015B" w:rsidRDefault="00D8015B" w:rsidP="00DA7F13">
      <w:pPr>
        <w:rPr>
          <w:iCs/>
          <w:lang w:val="sl-SI"/>
        </w:rPr>
      </w:pPr>
      <w:r w:rsidRPr="00D8015B">
        <w:rPr>
          <w:iCs/>
          <w:lang w:val="sl-SI"/>
        </w:rPr>
        <w:t>Rezervoarski prostor je kapaciteta 7.500 m3 se sastoji od tri rezervoara po 2.500 m3, nalaze se na Trebjesi na visini od 69 m u odnosu na PS Duklo.</w:t>
      </w:r>
    </w:p>
    <w:p w:rsidR="00D8015B" w:rsidRPr="00D8015B" w:rsidRDefault="00D8015B" w:rsidP="00DA7F13">
      <w:pPr>
        <w:rPr>
          <w:iCs/>
          <w:lang w:val="sl-SI"/>
        </w:rPr>
      </w:pPr>
      <w:r w:rsidRPr="00D8015B">
        <w:rPr>
          <w:iCs/>
          <w:lang w:val="sl-SI"/>
        </w:rPr>
        <w:t xml:space="preserve">Hidroforska postrojenja su izgrađena za obezbjeđenje urednijeg vodosnabdijevanja za potrošače koji se nalaze na višim kotama Dragova Luka – 2 kom, Rubeža – 2 kom i Vitalac–1 kom. </w:t>
      </w:r>
    </w:p>
    <w:p w:rsidR="00D8015B" w:rsidRPr="00D8015B" w:rsidRDefault="00D8015B" w:rsidP="00DA7F13">
      <w:pPr>
        <w:rPr>
          <w:iCs/>
          <w:sz w:val="16"/>
          <w:szCs w:val="16"/>
          <w:lang w:val="sl-SI"/>
        </w:rPr>
      </w:pPr>
      <w:r w:rsidRPr="00D8015B">
        <w:rPr>
          <w:iCs/>
          <w:lang w:val="sl-SI"/>
        </w:rPr>
        <w:t>Postrojenje za prečišćavanje vode i pumpna stanica u Grahovu zajedno sa oko 4500 m primarnog cjevovoda čine vodovodni sistem za snabdijevanje vodom za piće stanovništva tog naselja.</w:t>
      </w:r>
    </w:p>
    <w:p w:rsidR="00C17A5F" w:rsidRPr="00E05C19" w:rsidRDefault="00C17A5F" w:rsidP="00DA7F13">
      <w:pPr>
        <w:rPr>
          <w:lang w:val="sl-SI"/>
        </w:rPr>
      </w:pPr>
    </w:p>
    <w:p w:rsidR="0081546B" w:rsidRDefault="00C17A5F" w:rsidP="00DA7F13">
      <w:pPr>
        <w:rPr>
          <w:rFonts w:ascii="PumpPumpneTimes New Roman" w:hAnsi="PumpPumpneTimes New Roman"/>
          <w:lang w:val="sl-SI"/>
        </w:rPr>
      </w:pPr>
      <w:r>
        <w:rPr>
          <w:rFonts w:ascii="PumpPumpneTimes New Roman" w:hAnsi="PumpPumpneTimes New Roman"/>
          <w:lang w:val="sl-SI"/>
        </w:rPr>
        <w:t>Pumpne stanice, izvorišta i rezervoari JP ''Vodovod i kanalizacija'' predstavljaju značajnog potrošača električne energije na području Opštine Nikšić.</w:t>
      </w:r>
    </w:p>
    <w:p w:rsidR="00C17A5F" w:rsidRDefault="00C17A5F" w:rsidP="00DA7F13">
      <w:pPr>
        <w:rPr>
          <w:iCs/>
          <w:lang w:val="sl-SI"/>
        </w:rPr>
      </w:pPr>
      <w:r w:rsidRPr="00D8015B">
        <w:rPr>
          <w:iCs/>
          <w:lang w:val="sl-SI"/>
        </w:rPr>
        <w:t xml:space="preserve">Primarna i sekundarna vodovodna mreža je od različitog materijala ( liveno gvožđe, čelik, azbest - cement, polietilen, PVC i pocinčani cjevovod ) i različite starosti od 1931 </w:t>
      </w:r>
      <w:r w:rsidRPr="00D8015B">
        <w:rPr>
          <w:iCs/>
          <w:lang w:val="sl-SI"/>
        </w:rPr>
        <w:lastRenderedPageBreak/>
        <w:t>do danas. Mreža  je  jako razuđena i njena dužina je oko 450 km, a snimljeno je i obrađeno u GIS-u oko 273.998,90 m što je preko 60 %. Zbog starosti, različitog materijala, i pada kvaliteta materijala za održavanje izražen je veliki broj kvarova koji se kreće i do 2.000 na godišnjem nivou.</w:t>
      </w:r>
    </w:p>
    <w:p w:rsidR="00CD0F77" w:rsidRDefault="00CD0F77" w:rsidP="00DA7F13">
      <w:pPr>
        <w:rPr>
          <w:iCs/>
          <w:lang w:val="sl-SI"/>
        </w:rPr>
      </w:pPr>
      <w:r w:rsidRPr="00813304">
        <w:rPr>
          <w:iCs/>
          <w:lang w:val="sl-SI"/>
        </w:rPr>
        <w:t xml:space="preserve">Potrošnja električne energije sistema za vodosnabdijevanje Opštine Nikšić za period 2011. – 2013. g. prikazane su u Tabeli 3.12, a grafički na Slici 3.14. Pumpna stanica Duklo </w:t>
      </w:r>
      <w:r w:rsidR="007236B6">
        <w:rPr>
          <w:iCs/>
          <w:lang w:val="sl-SI"/>
        </w:rPr>
        <w:t>priključena je na 35 kV</w:t>
      </w:r>
      <w:r w:rsidR="00813304" w:rsidRPr="00813304">
        <w:rPr>
          <w:iCs/>
          <w:lang w:val="sl-SI"/>
        </w:rPr>
        <w:t xml:space="preserve"> a Bunarska p</w:t>
      </w:r>
      <w:r w:rsidR="007236B6">
        <w:rPr>
          <w:iCs/>
          <w:lang w:val="sl-SI"/>
        </w:rPr>
        <w:t>umpna stanica poklonci na 10kV</w:t>
      </w:r>
      <w:r w:rsidR="00813304" w:rsidRPr="00813304">
        <w:rPr>
          <w:iCs/>
          <w:lang w:val="sl-SI"/>
        </w:rPr>
        <w:t xml:space="preserve"> visoko naponsku mrežu. </w:t>
      </w:r>
    </w:p>
    <w:p w:rsidR="00813304" w:rsidRDefault="00813304" w:rsidP="00DA7F13">
      <w:pPr>
        <w:rPr>
          <w:iCs/>
          <w:lang w:val="sl-SI"/>
        </w:rPr>
      </w:pPr>
    </w:p>
    <w:tbl>
      <w:tblPr>
        <w:tblStyle w:val="GridTable5Dark-Accent51"/>
        <w:tblW w:w="0" w:type="auto"/>
        <w:tblLook w:val="04A0"/>
      </w:tblPr>
      <w:tblGrid>
        <w:gridCol w:w="2353"/>
        <w:gridCol w:w="6888"/>
      </w:tblGrid>
      <w:tr w:rsidR="00813304" w:rsidRPr="002D3A91" w:rsidTr="00A53FE8">
        <w:trPr>
          <w:cnfStyle w:val="100000000000"/>
        </w:trPr>
        <w:tc>
          <w:tcPr>
            <w:cnfStyle w:val="001000000000"/>
            <w:tcW w:w="2353" w:type="dxa"/>
          </w:tcPr>
          <w:p w:rsidR="00813304" w:rsidRDefault="00813304" w:rsidP="00DA7F13">
            <w:pPr>
              <w:rPr>
                <w:iCs/>
                <w:lang w:val="sl-SI"/>
              </w:rPr>
            </w:pPr>
          </w:p>
        </w:tc>
        <w:tc>
          <w:tcPr>
            <w:tcW w:w="6888" w:type="dxa"/>
          </w:tcPr>
          <w:p w:rsidR="00813304" w:rsidRDefault="00813304" w:rsidP="00DD174A">
            <w:pPr>
              <w:jc w:val="center"/>
              <w:cnfStyle w:val="100000000000"/>
              <w:rPr>
                <w:iCs/>
                <w:lang w:val="sl-SI"/>
              </w:rPr>
            </w:pPr>
            <w:r>
              <w:rPr>
                <w:iCs/>
                <w:lang w:val="sl-SI"/>
              </w:rPr>
              <w:t>Objekti vodosnadbijevanje (izvorišta, pumpne stanice i rezervoari)</w:t>
            </w:r>
          </w:p>
        </w:tc>
      </w:tr>
      <w:tr w:rsidR="00813304" w:rsidTr="00A53FE8">
        <w:trPr>
          <w:cnfStyle w:val="000000100000"/>
        </w:trPr>
        <w:tc>
          <w:tcPr>
            <w:cnfStyle w:val="001000000000"/>
            <w:tcW w:w="2353" w:type="dxa"/>
          </w:tcPr>
          <w:p w:rsidR="00813304" w:rsidRDefault="00813304" w:rsidP="00DD174A">
            <w:pPr>
              <w:jc w:val="center"/>
              <w:rPr>
                <w:iCs/>
                <w:lang w:val="sl-SI"/>
              </w:rPr>
            </w:pPr>
            <w:r>
              <w:rPr>
                <w:iCs/>
                <w:lang w:val="sl-SI"/>
              </w:rPr>
              <w:t>2011</w:t>
            </w:r>
          </w:p>
        </w:tc>
        <w:tc>
          <w:tcPr>
            <w:tcW w:w="6888" w:type="dxa"/>
          </w:tcPr>
          <w:p w:rsidR="00813304" w:rsidRDefault="00C445A1" w:rsidP="00DD174A">
            <w:pPr>
              <w:jc w:val="center"/>
              <w:cnfStyle w:val="000000100000"/>
              <w:rPr>
                <w:iCs/>
                <w:lang w:val="sl-SI"/>
              </w:rPr>
            </w:pPr>
            <w:r>
              <w:rPr>
                <w:iCs/>
                <w:lang w:val="sl-SI"/>
              </w:rPr>
              <w:t>4.961.347</w:t>
            </w:r>
          </w:p>
        </w:tc>
      </w:tr>
      <w:tr w:rsidR="00813304" w:rsidTr="00A53FE8">
        <w:tc>
          <w:tcPr>
            <w:cnfStyle w:val="001000000000"/>
            <w:tcW w:w="2353" w:type="dxa"/>
          </w:tcPr>
          <w:p w:rsidR="00813304" w:rsidRDefault="00813304" w:rsidP="00DD174A">
            <w:pPr>
              <w:jc w:val="center"/>
              <w:rPr>
                <w:iCs/>
                <w:lang w:val="sl-SI"/>
              </w:rPr>
            </w:pPr>
            <w:r>
              <w:rPr>
                <w:iCs/>
                <w:lang w:val="sl-SI"/>
              </w:rPr>
              <w:t>2012</w:t>
            </w:r>
          </w:p>
        </w:tc>
        <w:tc>
          <w:tcPr>
            <w:tcW w:w="6888" w:type="dxa"/>
          </w:tcPr>
          <w:p w:rsidR="00813304" w:rsidRDefault="00C445A1" w:rsidP="00DD174A">
            <w:pPr>
              <w:jc w:val="center"/>
              <w:cnfStyle w:val="000000000000"/>
              <w:rPr>
                <w:iCs/>
                <w:lang w:val="sl-SI"/>
              </w:rPr>
            </w:pPr>
            <w:r>
              <w:rPr>
                <w:iCs/>
                <w:lang w:val="sl-SI"/>
              </w:rPr>
              <w:t>4.872.266</w:t>
            </w:r>
          </w:p>
        </w:tc>
      </w:tr>
      <w:tr w:rsidR="00813304" w:rsidTr="00A53FE8">
        <w:trPr>
          <w:cnfStyle w:val="000000100000"/>
        </w:trPr>
        <w:tc>
          <w:tcPr>
            <w:cnfStyle w:val="001000000000"/>
            <w:tcW w:w="2353" w:type="dxa"/>
          </w:tcPr>
          <w:p w:rsidR="00813304" w:rsidRDefault="00813304" w:rsidP="00DD174A">
            <w:pPr>
              <w:jc w:val="center"/>
              <w:rPr>
                <w:iCs/>
                <w:lang w:val="sl-SI"/>
              </w:rPr>
            </w:pPr>
            <w:r>
              <w:rPr>
                <w:iCs/>
                <w:lang w:val="sl-SI"/>
              </w:rPr>
              <w:t>2013</w:t>
            </w:r>
          </w:p>
        </w:tc>
        <w:tc>
          <w:tcPr>
            <w:tcW w:w="6888" w:type="dxa"/>
          </w:tcPr>
          <w:p w:rsidR="00813304" w:rsidRDefault="00C445A1" w:rsidP="00DD174A">
            <w:pPr>
              <w:jc w:val="center"/>
              <w:cnfStyle w:val="000000100000"/>
              <w:rPr>
                <w:iCs/>
                <w:lang w:val="sl-SI"/>
              </w:rPr>
            </w:pPr>
            <w:r>
              <w:rPr>
                <w:iCs/>
                <w:lang w:val="sl-SI"/>
              </w:rPr>
              <w:t>4.580.405</w:t>
            </w:r>
          </w:p>
        </w:tc>
      </w:tr>
    </w:tbl>
    <w:p w:rsidR="00CF73BE" w:rsidRPr="003F30A8" w:rsidRDefault="003F30A8" w:rsidP="00DA7F13">
      <w:pPr>
        <w:rPr>
          <w:lang w:val="sl-SI"/>
        </w:rPr>
      </w:pPr>
      <w:r>
        <w:rPr>
          <w:iCs/>
        </w:rPr>
        <w:t>Tabela</w:t>
      </w:r>
      <w:r>
        <w:rPr>
          <w:iCs/>
          <w:lang w:val="sl-SI"/>
        </w:rPr>
        <w:t xml:space="preserve"> 3.9</w:t>
      </w:r>
      <w:r w:rsidR="00813304">
        <w:rPr>
          <w:iCs/>
          <w:lang w:val="sl-SI"/>
        </w:rPr>
        <w:t xml:space="preserve"> </w:t>
      </w:r>
      <w:r w:rsidR="00CF73BE" w:rsidRPr="003F30A8">
        <w:rPr>
          <w:lang w:val="sl-SI"/>
        </w:rPr>
        <w:t>Potrošnja električne energije sistema za vodosnabdijevanje Opštine Nikšić za period 2011. – 2013</w:t>
      </w:r>
      <w:r w:rsidR="00813304" w:rsidRPr="003F30A8">
        <w:rPr>
          <w:lang w:val="sl-SI"/>
        </w:rPr>
        <w:t xml:space="preserve">. g. </w:t>
      </w:r>
      <w:r w:rsidR="00CF73BE" w:rsidRPr="003F30A8">
        <w:rPr>
          <w:lang w:val="sl-SI"/>
        </w:rPr>
        <w:t xml:space="preserve"> </w:t>
      </w:r>
      <w:r w:rsidR="00C445A1" w:rsidRPr="003F30A8">
        <w:rPr>
          <w:lang w:val="sl-SI"/>
        </w:rPr>
        <w:t>(u kWh)</w:t>
      </w:r>
    </w:p>
    <w:p w:rsidR="00C445A1" w:rsidRPr="003F30A8" w:rsidRDefault="00C445A1" w:rsidP="00DA7F13">
      <w:pPr>
        <w:rPr>
          <w:lang w:val="sl-SI"/>
        </w:rPr>
      </w:pPr>
    </w:p>
    <w:p w:rsidR="00DB6E97" w:rsidRPr="003F30A8" w:rsidRDefault="00DB6E97" w:rsidP="00DA7F13">
      <w:pPr>
        <w:rPr>
          <w:lang w:val="sl-SI"/>
        </w:rPr>
      </w:pPr>
    </w:p>
    <w:p w:rsidR="00C445A1" w:rsidRDefault="00C445A1" w:rsidP="00DA7F13">
      <w:r w:rsidRPr="002D3A91">
        <w:rPr>
          <w:lang w:val="sl-SI"/>
        </w:rPr>
        <w:t xml:space="preserve">Pored naprijed navedenih iznosa, JP Vodovod i kanalizacija Nikšić koristi određene količine električne energije i pogonskih goriva za upravnu zgradu i službena vozila. </w:t>
      </w:r>
      <w:r>
        <w:t>Podaci o toj pot</w:t>
      </w:r>
      <w:r w:rsidR="003F30A8">
        <w:t>rošnji navedeni su u Tabeli 3.10</w:t>
      </w:r>
      <w:r>
        <w:t>.</w:t>
      </w:r>
    </w:p>
    <w:p w:rsidR="00675566" w:rsidRDefault="00675566" w:rsidP="00DA7F13"/>
    <w:p w:rsidR="00675566" w:rsidRDefault="00675566" w:rsidP="00DA7F13"/>
    <w:p w:rsidR="00C445A1" w:rsidRDefault="00C445A1" w:rsidP="00DA7F13"/>
    <w:tbl>
      <w:tblPr>
        <w:tblStyle w:val="TableGrid"/>
        <w:tblW w:w="0" w:type="auto"/>
        <w:tblLook w:val="01E0"/>
      </w:tblPr>
      <w:tblGrid>
        <w:gridCol w:w="9241"/>
      </w:tblGrid>
      <w:tr w:rsidR="00DE3813" w:rsidTr="00BB0F55">
        <w:trPr>
          <w:cnfStyle w:val="100000000000"/>
        </w:trPr>
        <w:tc>
          <w:tcPr>
            <w:tcW w:w="9576" w:type="dxa"/>
          </w:tcPr>
          <w:p w:rsidR="00DE3813" w:rsidRDefault="00DB6E97" w:rsidP="00DA7F13">
            <w:r>
              <w:t xml:space="preserve">     </w:t>
            </w:r>
            <w:r w:rsidR="008F6960">
              <w:t xml:space="preserve">  </w:t>
            </w:r>
            <w:r>
              <w:t xml:space="preserve"> </w:t>
            </w:r>
            <w:r w:rsidR="00DE3813">
              <w:t xml:space="preserve">Energent                                                 </w:t>
            </w:r>
            <w:r>
              <w:t xml:space="preserve">  2011                         2012                        </w:t>
            </w:r>
            <w:r w:rsidR="00DE3813">
              <w:t>2013</w:t>
            </w:r>
          </w:p>
        </w:tc>
      </w:tr>
      <w:tr w:rsidR="00DE3813" w:rsidTr="00BB0F55">
        <w:tc>
          <w:tcPr>
            <w:tcW w:w="9576" w:type="dxa"/>
          </w:tcPr>
          <w:p w:rsidR="00DE3813" w:rsidRDefault="00DE3813" w:rsidP="00DA7F13">
            <w:r>
              <w:t xml:space="preserve">        Električna energija (MWh)</w:t>
            </w:r>
            <w:r>
              <w:tab/>
              <w:t xml:space="preserve">           </w:t>
            </w:r>
            <w:r w:rsidR="008F6960">
              <w:t xml:space="preserve">    </w:t>
            </w:r>
            <w:r>
              <w:t xml:space="preserve">124                           </w:t>
            </w:r>
            <w:r w:rsidR="008F6960">
              <w:t xml:space="preserve">122                            </w:t>
            </w:r>
            <w:r>
              <w:t>122</w:t>
            </w:r>
          </w:p>
        </w:tc>
      </w:tr>
      <w:tr w:rsidR="00DE3813" w:rsidTr="00BB0F55">
        <w:trPr>
          <w:cnfStyle w:val="000000010000"/>
        </w:trPr>
        <w:tc>
          <w:tcPr>
            <w:tcW w:w="9576" w:type="dxa"/>
          </w:tcPr>
          <w:p w:rsidR="00DE3813" w:rsidRDefault="00DE3813" w:rsidP="00DA7F13">
            <w:r>
              <w:t xml:space="preserve">        Pogonska goriva (t)</w:t>
            </w:r>
            <w:r>
              <w:tab/>
              <w:t xml:space="preserve">       </w:t>
            </w:r>
            <w:r w:rsidR="00DB6E97">
              <w:t xml:space="preserve">                    </w:t>
            </w:r>
            <w:r w:rsidR="00675566">
              <w:t xml:space="preserve">   </w:t>
            </w:r>
            <w:r>
              <w:t>72                              71                               63</w:t>
            </w:r>
          </w:p>
        </w:tc>
      </w:tr>
    </w:tbl>
    <w:p w:rsidR="00C445A1" w:rsidRDefault="003F30A8" w:rsidP="00DA7F13">
      <w:r>
        <w:t>Tabela 3.10</w:t>
      </w:r>
      <w:r w:rsidR="00C25E03">
        <w:t xml:space="preserve"> Potrošnja električne energije i pogonskih goriva JP ''Vodovod i kanalizacija''</w:t>
      </w:r>
    </w:p>
    <w:p w:rsidR="00C25E03" w:rsidRDefault="00C25E03" w:rsidP="00DA7F13"/>
    <w:p w:rsidR="00A53FE8" w:rsidRPr="00A53FE8" w:rsidRDefault="00A53FE8" w:rsidP="00DA7F13">
      <w:r w:rsidRPr="00A53FE8">
        <w:t>Djelatnost otklanjanja otpada obavlja Javno Komunalno Preduzeće Nikšić. Ovo preduzeće obavlja poslove održavanja čistoće javnih površina Opštine Nikšić, u okviru kojih se izvode radovi sakupljanja, odlaganja i deponovanja komunalnog otpada, prirodnog i vještačkog otpada, čišćenja i pranja ulica, trotoara, trgova i drugih javnih površina.</w:t>
      </w:r>
    </w:p>
    <w:p w:rsidR="00A53FE8" w:rsidRDefault="00A53FE8" w:rsidP="00DA7F13">
      <w:r w:rsidRPr="00A53FE8">
        <w:t>Broj domaćinstava kojima se vrši usluga odvoza otpada iznosi 15.803, dok ukupan broj preduzeća, ustanova i institucija kojima se vrši usluga odvoza otpada iznosi 1.074. Lokacija odlaganja otpada j</w:t>
      </w:r>
      <w:r>
        <w:t xml:space="preserve">e privremena deponija Mislov do, </w:t>
      </w:r>
      <w:r w:rsidRPr="00A53FE8">
        <w:t>koja je udaljena 6 km od Nikšića.</w:t>
      </w:r>
    </w:p>
    <w:p w:rsidR="00A53FE8" w:rsidRDefault="00A53FE8" w:rsidP="00DA7F13"/>
    <w:p w:rsidR="00A53FE8" w:rsidRDefault="00A53FE8" w:rsidP="00DA7F13">
      <w:pPr>
        <w:rPr>
          <w:shd w:val="clear" w:color="auto" w:fill="F7FAFA"/>
        </w:rPr>
      </w:pPr>
      <w:r w:rsidRPr="000D1372">
        <w:lastRenderedPageBreak/>
        <w:t xml:space="preserve">Za </w:t>
      </w:r>
      <w:r>
        <w:t xml:space="preserve">prethodno navedene poslove JKP ima specijalizovani vozni park. Prije svega to su </w:t>
      </w:r>
      <w:r w:rsidRPr="00A53FE8">
        <w:rPr>
          <w:rFonts w:ascii="Lucida Sans Unicode" w:hAnsi="Lucida Sans Unicode" w:cs="Lucida Sans Unicode"/>
          <w:sz w:val="18"/>
          <w:szCs w:val="18"/>
          <w:shd w:val="clear" w:color="auto" w:fill="F7FAFA"/>
        </w:rPr>
        <w:t xml:space="preserve">4 </w:t>
      </w:r>
      <w:r w:rsidRPr="00A53FE8">
        <w:rPr>
          <w:shd w:val="clear" w:color="auto" w:fill="F7FAFA"/>
        </w:rPr>
        <w:t>autopodizača za odvoz kontejnera 5 m</w:t>
      </w:r>
      <w:r w:rsidRPr="00A53FE8">
        <w:rPr>
          <w:shd w:val="clear" w:color="auto" w:fill="F7FAFA"/>
          <w:vertAlign w:val="superscript"/>
        </w:rPr>
        <w:t>3</w:t>
      </w:r>
      <w:r w:rsidRPr="00A53FE8">
        <w:rPr>
          <w:shd w:val="clear" w:color="auto" w:fill="F7FAFA"/>
        </w:rPr>
        <w:t xml:space="preserve"> i 8 kamiona za pražnjenje kontejnera 1,1 m3 i 4 traktora sa prikjučcima za zimsko održavanje saobraćajnica i nešto manjih vozila. Pogonsko gorivo koje koriste vozila komunalnog preduzeća je dizel gorivo i njegova potrošnja u periodu 2011. do 2013. data je</w:t>
      </w:r>
      <w:r w:rsidR="003F30A8">
        <w:rPr>
          <w:shd w:val="clear" w:color="auto" w:fill="F7FAFA"/>
        </w:rPr>
        <w:t xml:space="preserve">  u Tabeli 3.11</w:t>
      </w:r>
      <w:r w:rsidRPr="00A53FE8">
        <w:rPr>
          <w:shd w:val="clear" w:color="auto" w:fill="F7FAFA"/>
        </w:rPr>
        <w:t>.</w:t>
      </w:r>
    </w:p>
    <w:p w:rsidR="00A53FE8" w:rsidRDefault="00A53FE8" w:rsidP="00DA7F13">
      <w:pPr>
        <w:rPr>
          <w:shd w:val="clear" w:color="auto" w:fill="F7FAFA"/>
        </w:rPr>
      </w:pPr>
    </w:p>
    <w:p w:rsidR="00AB20C8" w:rsidRDefault="00AB20C8" w:rsidP="00DA7F13">
      <w:pPr>
        <w:rPr>
          <w:shd w:val="clear" w:color="auto" w:fill="F7FAFA"/>
        </w:rPr>
      </w:pPr>
    </w:p>
    <w:tbl>
      <w:tblPr>
        <w:tblStyle w:val="TableGrid"/>
        <w:tblW w:w="0" w:type="auto"/>
        <w:tblLook w:val="04A0"/>
      </w:tblPr>
      <w:tblGrid>
        <w:gridCol w:w="2314"/>
        <w:gridCol w:w="2309"/>
        <w:gridCol w:w="2309"/>
        <w:gridCol w:w="2309"/>
      </w:tblGrid>
      <w:tr w:rsidR="00AB20C8" w:rsidTr="00AB20C8">
        <w:trPr>
          <w:cnfStyle w:val="100000000000"/>
        </w:trPr>
        <w:tc>
          <w:tcPr>
            <w:tcW w:w="2321" w:type="dxa"/>
          </w:tcPr>
          <w:p w:rsidR="00AB20C8" w:rsidRDefault="00AB20C8" w:rsidP="00DA7F13">
            <w:pPr>
              <w:rPr>
                <w:shd w:val="clear" w:color="auto" w:fill="F7FAFA"/>
              </w:rPr>
            </w:pPr>
            <w:r>
              <w:rPr>
                <w:shd w:val="clear" w:color="auto" w:fill="F7FAFA"/>
              </w:rPr>
              <w:t>Pogonsko gorivo</w:t>
            </w:r>
          </w:p>
        </w:tc>
        <w:tc>
          <w:tcPr>
            <w:tcW w:w="2322" w:type="dxa"/>
          </w:tcPr>
          <w:p w:rsidR="00AB20C8" w:rsidRDefault="00AB20C8" w:rsidP="00DA7F13">
            <w:pPr>
              <w:rPr>
                <w:shd w:val="clear" w:color="auto" w:fill="F7FAFA"/>
              </w:rPr>
            </w:pPr>
            <w:r>
              <w:rPr>
                <w:shd w:val="clear" w:color="auto" w:fill="F7FAFA"/>
              </w:rPr>
              <w:t>2011</w:t>
            </w:r>
          </w:p>
        </w:tc>
        <w:tc>
          <w:tcPr>
            <w:tcW w:w="2322" w:type="dxa"/>
          </w:tcPr>
          <w:p w:rsidR="00AB20C8" w:rsidRDefault="00AB20C8" w:rsidP="00DA7F13">
            <w:pPr>
              <w:rPr>
                <w:shd w:val="clear" w:color="auto" w:fill="F7FAFA"/>
              </w:rPr>
            </w:pPr>
            <w:r>
              <w:rPr>
                <w:shd w:val="clear" w:color="auto" w:fill="F7FAFA"/>
              </w:rPr>
              <w:t>2012</w:t>
            </w:r>
          </w:p>
        </w:tc>
        <w:tc>
          <w:tcPr>
            <w:tcW w:w="2322" w:type="dxa"/>
          </w:tcPr>
          <w:p w:rsidR="00AB20C8" w:rsidRDefault="00AB20C8" w:rsidP="00DA7F13">
            <w:pPr>
              <w:rPr>
                <w:shd w:val="clear" w:color="auto" w:fill="F7FAFA"/>
              </w:rPr>
            </w:pPr>
            <w:r>
              <w:rPr>
                <w:shd w:val="clear" w:color="auto" w:fill="F7FAFA"/>
              </w:rPr>
              <w:t>2013</w:t>
            </w:r>
          </w:p>
        </w:tc>
      </w:tr>
      <w:tr w:rsidR="00AB20C8" w:rsidTr="00AB20C8">
        <w:tc>
          <w:tcPr>
            <w:tcW w:w="2321" w:type="dxa"/>
          </w:tcPr>
          <w:p w:rsidR="00AB20C8" w:rsidRDefault="00AB20C8" w:rsidP="00DA7F13">
            <w:pPr>
              <w:rPr>
                <w:shd w:val="clear" w:color="auto" w:fill="F7FAFA"/>
              </w:rPr>
            </w:pPr>
            <w:r>
              <w:rPr>
                <w:shd w:val="clear" w:color="auto" w:fill="F7FAFA"/>
              </w:rPr>
              <w:t>Dizel</w:t>
            </w:r>
          </w:p>
        </w:tc>
        <w:tc>
          <w:tcPr>
            <w:tcW w:w="2322" w:type="dxa"/>
          </w:tcPr>
          <w:p w:rsidR="00AB20C8" w:rsidRDefault="00AB20C8" w:rsidP="00DA7F13">
            <w:pPr>
              <w:rPr>
                <w:shd w:val="clear" w:color="auto" w:fill="F7FAFA"/>
              </w:rPr>
            </w:pPr>
            <w:r>
              <w:rPr>
                <w:shd w:val="clear" w:color="auto" w:fill="F7FAFA"/>
              </w:rPr>
              <w:t>240</w:t>
            </w:r>
          </w:p>
        </w:tc>
        <w:tc>
          <w:tcPr>
            <w:tcW w:w="2322" w:type="dxa"/>
          </w:tcPr>
          <w:p w:rsidR="00AB20C8" w:rsidRDefault="00AB20C8" w:rsidP="00DA7F13">
            <w:pPr>
              <w:rPr>
                <w:shd w:val="clear" w:color="auto" w:fill="F7FAFA"/>
              </w:rPr>
            </w:pPr>
            <w:r>
              <w:rPr>
                <w:shd w:val="clear" w:color="auto" w:fill="F7FAFA"/>
              </w:rPr>
              <w:t>150</w:t>
            </w:r>
          </w:p>
        </w:tc>
        <w:tc>
          <w:tcPr>
            <w:tcW w:w="2322" w:type="dxa"/>
          </w:tcPr>
          <w:p w:rsidR="00AB20C8" w:rsidRDefault="00AB20C8" w:rsidP="00DA7F13">
            <w:pPr>
              <w:rPr>
                <w:shd w:val="clear" w:color="auto" w:fill="F7FAFA"/>
              </w:rPr>
            </w:pPr>
            <w:r>
              <w:rPr>
                <w:shd w:val="clear" w:color="auto" w:fill="F7FAFA"/>
              </w:rPr>
              <w:t>117</w:t>
            </w:r>
          </w:p>
        </w:tc>
      </w:tr>
    </w:tbl>
    <w:p w:rsidR="00A53FE8" w:rsidRDefault="003F30A8" w:rsidP="00DA7F13">
      <w:pPr>
        <w:rPr>
          <w:shd w:val="clear" w:color="auto" w:fill="F7FAFA"/>
        </w:rPr>
      </w:pPr>
      <w:r>
        <w:rPr>
          <w:shd w:val="clear" w:color="auto" w:fill="F7FAFA"/>
        </w:rPr>
        <w:t>Tabela 3.11</w:t>
      </w:r>
      <w:r w:rsidR="00C245CC">
        <w:rPr>
          <w:shd w:val="clear" w:color="auto" w:fill="F7FAFA"/>
        </w:rPr>
        <w:t xml:space="preserve"> Potrošnja pogonskog goriva (u {</w:t>
      </w:r>
      <w:r w:rsidR="00AB20C8">
        <w:rPr>
          <w:shd w:val="clear" w:color="auto" w:fill="F7FAFA"/>
        </w:rPr>
        <w:t>t}) JP ''Komunalno'' u periodu 2011.-2013. godine</w:t>
      </w:r>
    </w:p>
    <w:p w:rsidR="00AB20C8" w:rsidRDefault="00AB20C8" w:rsidP="00DA7F13">
      <w:pPr>
        <w:rPr>
          <w:shd w:val="clear" w:color="auto" w:fill="F7FAFA"/>
        </w:rPr>
      </w:pPr>
    </w:p>
    <w:p w:rsidR="00AB20C8" w:rsidRDefault="00AB20C8" w:rsidP="00DA7F13">
      <w:pPr>
        <w:rPr>
          <w:shd w:val="clear" w:color="auto" w:fill="F7FAFA"/>
        </w:rPr>
      </w:pPr>
      <w:r w:rsidRPr="00AB20C8">
        <w:rPr>
          <w:shd w:val="clear" w:color="auto" w:fill="F7FAFA"/>
        </w:rPr>
        <w:t xml:space="preserve">Pored potrošnje pogonskih goriva JKP Nikšić koristi i električnu energiju za </w:t>
      </w:r>
      <w:r>
        <w:rPr>
          <w:shd w:val="clear" w:color="auto" w:fill="F7FAFA"/>
        </w:rPr>
        <w:t xml:space="preserve">potrebe  </w:t>
      </w:r>
      <w:r w:rsidR="001813B7">
        <w:rPr>
          <w:shd w:val="clear" w:color="auto" w:fill="F7FAFA"/>
        </w:rPr>
        <w:t>administrativne zgrade</w:t>
      </w:r>
      <w:r w:rsidRPr="00AB20C8">
        <w:rPr>
          <w:shd w:val="clear" w:color="auto" w:fill="F7FAFA"/>
        </w:rPr>
        <w:t xml:space="preserve"> . </w:t>
      </w:r>
      <w:r w:rsidR="001813B7">
        <w:rPr>
          <w:shd w:val="clear" w:color="auto" w:fill="F7FAFA"/>
        </w:rPr>
        <w:t>Godišnja potrošnja za navedene objekte u</w:t>
      </w:r>
      <w:r w:rsidRPr="00AB20C8">
        <w:rPr>
          <w:shd w:val="clear" w:color="auto" w:fill="F7FAFA"/>
        </w:rPr>
        <w:t xml:space="preserve"> posljednje tri go</w:t>
      </w:r>
      <w:r w:rsidR="003F30A8">
        <w:rPr>
          <w:shd w:val="clear" w:color="auto" w:fill="F7FAFA"/>
        </w:rPr>
        <w:t>dine prikazane su u Tabeli  3.12</w:t>
      </w:r>
      <w:r w:rsidRPr="00AB20C8">
        <w:rPr>
          <w:shd w:val="clear" w:color="auto" w:fill="F7FAFA"/>
        </w:rPr>
        <w:t>.</w:t>
      </w:r>
    </w:p>
    <w:p w:rsidR="001813B7" w:rsidRDefault="001813B7" w:rsidP="00DA7F13">
      <w:pPr>
        <w:rPr>
          <w:shd w:val="clear" w:color="auto" w:fill="F7FAFA"/>
        </w:rPr>
      </w:pPr>
    </w:p>
    <w:tbl>
      <w:tblPr>
        <w:tblStyle w:val="TableGrid"/>
        <w:tblW w:w="0" w:type="auto"/>
        <w:tblLook w:val="04A0"/>
      </w:tblPr>
      <w:tblGrid>
        <w:gridCol w:w="2309"/>
        <w:gridCol w:w="2311"/>
        <w:gridCol w:w="2311"/>
        <w:gridCol w:w="2310"/>
      </w:tblGrid>
      <w:tr w:rsidR="001813B7" w:rsidTr="001813B7">
        <w:trPr>
          <w:cnfStyle w:val="100000000000"/>
        </w:trPr>
        <w:tc>
          <w:tcPr>
            <w:tcW w:w="2321" w:type="dxa"/>
          </w:tcPr>
          <w:p w:rsidR="001813B7" w:rsidRDefault="001813B7" w:rsidP="00DA7F13">
            <w:pPr>
              <w:rPr>
                <w:shd w:val="clear" w:color="auto" w:fill="F7FAFA"/>
              </w:rPr>
            </w:pPr>
            <w:r>
              <w:rPr>
                <w:shd w:val="clear" w:color="auto" w:fill="F7FAFA"/>
              </w:rPr>
              <w:t>Godina</w:t>
            </w:r>
          </w:p>
        </w:tc>
        <w:tc>
          <w:tcPr>
            <w:tcW w:w="2322" w:type="dxa"/>
          </w:tcPr>
          <w:p w:rsidR="001813B7" w:rsidRDefault="001813B7" w:rsidP="00DA7F13">
            <w:pPr>
              <w:rPr>
                <w:shd w:val="clear" w:color="auto" w:fill="F7FAFA"/>
              </w:rPr>
            </w:pPr>
            <w:r>
              <w:rPr>
                <w:shd w:val="clear" w:color="auto" w:fill="F7FAFA"/>
              </w:rPr>
              <w:t>2011</w:t>
            </w:r>
          </w:p>
        </w:tc>
        <w:tc>
          <w:tcPr>
            <w:tcW w:w="2322" w:type="dxa"/>
          </w:tcPr>
          <w:p w:rsidR="001813B7" w:rsidRDefault="001813B7" w:rsidP="00DA7F13">
            <w:pPr>
              <w:rPr>
                <w:shd w:val="clear" w:color="auto" w:fill="F7FAFA"/>
              </w:rPr>
            </w:pPr>
            <w:r>
              <w:rPr>
                <w:shd w:val="clear" w:color="auto" w:fill="F7FAFA"/>
              </w:rPr>
              <w:t>2012</w:t>
            </w:r>
          </w:p>
        </w:tc>
        <w:tc>
          <w:tcPr>
            <w:tcW w:w="2322" w:type="dxa"/>
          </w:tcPr>
          <w:p w:rsidR="001813B7" w:rsidRDefault="001813B7" w:rsidP="00DA7F13">
            <w:pPr>
              <w:rPr>
                <w:shd w:val="clear" w:color="auto" w:fill="F7FAFA"/>
              </w:rPr>
            </w:pPr>
            <w:r>
              <w:rPr>
                <w:shd w:val="clear" w:color="auto" w:fill="F7FAFA"/>
              </w:rPr>
              <w:t>2013</w:t>
            </w:r>
          </w:p>
        </w:tc>
      </w:tr>
      <w:tr w:rsidR="001813B7" w:rsidTr="001813B7">
        <w:tc>
          <w:tcPr>
            <w:tcW w:w="2321" w:type="dxa"/>
          </w:tcPr>
          <w:p w:rsidR="001813B7" w:rsidRDefault="001813B7" w:rsidP="00DA7F13">
            <w:pPr>
              <w:rPr>
                <w:shd w:val="clear" w:color="auto" w:fill="F7FAFA"/>
              </w:rPr>
            </w:pPr>
            <w:r>
              <w:rPr>
                <w:shd w:val="clear" w:color="auto" w:fill="F7FAFA"/>
              </w:rPr>
              <w:t>MWh</w:t>
            </w:r>
          </w:p>
        </w:tc>
        <w:tc>
          <w:tcPr>
            <w:tcW w:w="2322" w:type="dxa"/>
          </w:tcPr>
          <w:p w:rsidR="001813B7" w:rsidRDefault="001813B7" w:rsidP="00DA7F13">
            <w:pPr>
              <w:rPr>
                <w:shd w:val="clear" w:color="auto" w:fill="F7FAFA"/>
              </w:rPr>
            </w:pPr>
            <w:r>
              <w:rPr>
                <w:shd w:val="clear" w:color="auto" w:fill="F7FAFA"/>
              </w:rPr>
              <w:t>244,44</w:t>
            </w:r>
          </w:p>
        </w:tc>
        <w:tc>
          <w:tcPr>
            <w:tcW w:w="2322" w:type="dxa"/>
          </w:tcPr>
          <w:p w:rsidR="001813B7" w:rsidRDefault="001813B7" w:rsidP="00DA7F13">
            <w:pPr>
              <w:rPr>
                <w:shd w:val="clear" w:color="auto" w:fill="F7FAFA"/>
              </w:rPr>
            </w:pPr>
            <w:r>
              <w:rPr>
                <w:shd w:val="clear" w:color="auto" w:fill="F7FAFA"/>
              </w:rPr>
              <w:t>223,33</w:t>
            </w:r>
          </w:p>
        </w:tc>
        <w:tc>
          <w:tcPr>
            <w:tcW w:w="2322" w:type="dxa"/>
          </w:tcPr>
          <w:p w:rsidR="001813B7" w:rsidRDefault="001813B7" w:rsidP="00DA7F13">
            <w:pPr>
              <w:rPr>
                <w:shd w:val="clear" w:color="auto" w:fill="F7FAFA"/>
              </w:rPr>
            </w:pPr>
            <w:r>
              <w:rPr>
                <w:shd w:val="clear" w:color="auto" w:fill="F7FAFA"/>
              </w:rPr>
              <w:t>240</w:t>
            </w:r>
          </w:p>
        </w:tc>
      </w:tr>
    </w:tbl>
    <w:p w:rsidR="001813B7" w:rsidRDefault="003F30A8" w:rsidP="00DA7F13">
      <w:pPr>
        <w:rPr>
          <w:shd w:val="clear" w:color="auto" w:fill="F7FAFA"/>
        </w:rPr>
      </w:pPr>
      <w:r>
        <w:rPr>
          <w:shd w:val="clear" w:color="auto" w:fill="F7FAFA"/>
        </w:rPr>
        <w:t>Tabela 3.12</w:t>
      </w:r>
      <w:r w:rsidR="00C25E03">
        <w:rPr>
          <w:shd w:val="clear" w:color="auto" w:fill="F7FAFA"/>
        </w:rPr>
        <w:t xml:space="preserve"> Potrošnja električne energije</w:t>
      </w:r>
      <w:r w:rsidR="00C245CC">
        <w:rPr>
          <w:shd w:val="clear" w:color="auto" w:fill="F7FAFA"/>
        </w:rPr>
        <w:t xml:space="preserve"> administrativne zgrade JKP ''Nikšić''</w:t>
      </w:r>
    </w:p>
    <w:p w:rsidR="00DB6E97" w:rsidRDefault="00DB6E97" w:rsidP="00DA7F13">
      <w:pPr>
        <w:rPr>
          <w:shd w:val="clear" w:color="auto" w:fill="F7FAFA"/>
        </w:rPr>
      </w:pPr>
    </w:p>
    <w:p w:rsidR="001813B7" w:rsidRPr="00213285" w:rsidRDefault="001813B7" w:rsidP="00DB7811">
      <w:pPr>
        <w:pStyle w:val="Heading4"/>
        <w:rPr>
          <w:shd w:val="clear" w:color="auto" w:fill="F7FAFA"/>
        </w:rPr>
      </w:pPr>
      <w:r w:rsidRPr="00213285">
        <w:rPr>
          <w:shd w:val="clear" w:color="auto" w:fill="F7FAFA"/>
        </w:rPr>
        <w:t xml:space="preserve"> </w:t>
      </w:r>
      <w:bookmarkStart w:id="55" w:name="_Toc406002929"/>
      <w:bookmarkStart w:id="56" w:name="_Toc406069832"/>
      <w:r w:rsidRPr="00213285">
        <w:rPr>
          <w:shd w:val="clear" w:color="auto" w:fill="F7FAFA"/>
        </w:rPr>
        <w:t>Sektor D: Snabdijevanje električnom energijom</w:t>
      </w:r>
      <w:bookmarkEnd w:id="55"/>
      <w:bookmarkEnd w:id="56"/>
    </w:p>
    <w:p w:rsidR="001813B7" w:rsidRDefault="001813B7" w:rsidP="00DA7F13">
      <w:pPr>
        <w:rPr>
          <w:shd w:val="clear" w:color="auto" w:fill="F7FAFA"/>
        </w:rPr>
      </w:pPr>
    </w:p>
    <w:p w:rsidR="001813B7" w:rsidRPr="001813B7" w:rsidRDefault="001813B7" w:rsidP="00DA7F13">
      <w:pPr>
        <w:rPr>
          <w:shd w:val="clear" w:color="auto" w:fill="F7FAFA"/>
        </w:rPr>
      </w:pPr>
      <w:r w:rsidRPr="001813B7">
        <w:rPr>
          <w:shd w:val="clear" w:color="auto" w:fill="F7FAFA"/>
        </w:rPr>
        <w:t xml:space="preserve">Sektor D obuhvata proizvodnju i snabdijevanje električnom energijom, gasom, parom i toplom vodom pomoću mrežnog sistema cjevovoda, magistralnih vodova </w:t>
      </w:r>
      <w:r>
        <w:rPr>
          <w:shd w:val="clear" w:color="auto" w:fill="F7FAFA"/>
        </w:rPr>
        <w:t xml:space="preserve">i mrežnih električnih kablova. </w:t>
      </w:r>
      <w:r w:rsidRPr="001813B7">
        <w:rPr>
          <w:shd w:val="clear" w:color="auto" w:fill="F7FAFA"/>
        </w:rPr>
        <w:t>Zbog nepostojanja mrežnih sistema za snabdijevanjem gasom</w:t>
      </w:r>
      <w:r>
        <w:rPr>
          <w:shd w:val="clear" w:color="auto" w:fill="F7FAFA"/>
        </w:rPr>
        <w:t xml:space="preserve">, parom i toplom vodom, u ovom </w:t>
      </w:r>
      <w:r w:rsidRPr="001813B7">
        <w:rPr>
          <w:shd w:val="clear" w:color="auto" w:fill="F7FAFA"/>
        </w:rPr>
        <w:t>kratkom osvrtu biće pomenute samo energetske potrebe za djelatn</w:t>
      </w:r>
      <w:r>
        <w:rPr>
          <w:shd w:val="clear" w:color="auto" w:fill="F7FAFA"/>
        </w:rPr>
        <w:t xml:space="preserve">ost pogona Elektrodistribucije </w:t>
      </w:r>
      <w:r w:rsidRPr="001813B7">
        <w:rPr>
          <w:shd w:val="clear" w:color="auto" w:fill="F7FAFA"/>
        </w:rPr>
        <w:t>u Nikšiću.</w:t>
      </w:r>
    </w:p>
    <w:p w:rsidR="001813B7" w:rsidRPr="001813B7" w:rsidRDefault="001813B7" w:rsidP="00DA7F13">
      <w:pPr>
        <w:rPr>
          <w:shd w:val="clear" w:color="auto" w:fill="F7FAFA"/>
        </w:rPr>
      </w:pPr>
    </w:p>
    <w:p w:rsidR="001813B7" w:rsidRDefault="001813B7" w:rsidP="00DA7F13">
      <w:pPr>
        <w:rPr>
          <w:shd w:val="clear" w:color="auto" w:fill="F7FAFA"/>
        </w:rPr>
      </w:pPr>
      <w:r w:rsidRPr="00D34B4F">
        <w:rPr>
          <w:shd w:val="clear" w:color="auto" w:fill="F7FAFA"/>
        </w:rPr>
        <w:t>Pored električne energije za potrebe poslovnog objekta, Elektrodistribucija Nikšić</w:t>
      </w:r>
      <w:r w:rsidR="00D34B4F" w:rsidRPr="00D34B4F">
        <w:rPr>
          <w:shd w:val="clear" w:color="auto" w:fill="F7FAFA"/>
        </w:rPr>
        <w:t xml:space="preserve"> koristi </w:t>
      </w:r>
      <w:r w:rsidRPr="00D34B4F">
        <w:rPr>
          <w:shd w:val="clear" w:color="auto" w:fill="F7FAFA"/>
        </w:rPr>
        <w:t xml:space="preserve">pogonska goriva za terenska vozila za gradnju i održavanje </w:t>
      </w:r>
      <w:r w:rsidR="00D34B4F" w:rsidRPr="00D34B4F">
        <w:rPr>
          <w:shd w:val="clear" w:color="auto" w:fill="F7FAFA"/>
        </w:rPr>
        <w:t xml:space="preserve">prostorno veoma razuđene mreže </w:t>
      </w:r>
      <w:r w:rsidRPr="00D34B4F">
        <w:rPr>
          <w:shd w:val="clear" w:color="auto" w:fill="F7FAFA"/>
        </w:rPr>
        <w:t xml:space="preserve">napona 0,4 do 35 kV. </w:t>
      </w:r>
      <w:r w:rsidR="003F30A8">
        <w:rPr>
          <w:shd w:val="clear" w:color="auto" w:fill="F7FAFA"/>
        </w:rPr>
        <w:t xml:space="preserve">Podaci o potrošnji električne energije za objekte Elektrodistribucije i Elektroprivrede Nikšić dati su u tabelama 3.13 i 3.14. </w:t>
      </w:r>
    </w:p>
    <w:p w:rsidR="00FF1F85" w:rsidRDefault="00FF1F85" w:rsidP="00DA7F13">
      <w:pPr>
        <w:rPr>
          <w:shd w:val="clear" w:color="auto" w:fill="F7FAFA"/>
        </w:rPr>
      </w:pPr>
    </w:p>
    <w:tbl>
      <w:tblPr>
        <w:tblStyle w:val="TableGrid"/>
        <w:tblW w:w="0" w:type="auto"/>
        <w:tblLook w:val="04A0"/>
      </w:tblPr>
      <w:tblGrid>
        <w:gridCol w:w="2311"/>
        <w:gridCol w:w="2310"/>
        <w:gridCol w:w="2310"/>
        <w:gridCol w:w="2310"/>
      </w:tblGrid>
      <w:tr w:rsidR="003F30A8" w:rsidTr="003F30A8">
        <w:trPr>
          <w:cnfStyle w:val="100000000000"/>
        </w:trPr>
        <w:tc>
          <w:tcPr>
            <w:tcW w:w="2321" w:type="dxa"/>
          </w:tcPr>
          <w:p w:rsidR="003F30A8" w:rsidRDefault="003F30A8" w:rsidP="00DA7F13">
            <w:pPr>
              <w:rPr>
                <w:shd w:val="clear" w:color="auto" w:fill="F7FAFA"/>
              </w:rPr>
            </w:pPr>
            <w:r>
              <w:rPr>
                <w:shd w:val="clear" w:color="auto" w:fill="F7FAFA"/>
              </w:rPr>
              <w:t>Godina</w:t>
            </w:r>
          </w:p>
        </w:tc>
        <w:tc>
          <w:tcPr>
            <w:tcW w:w="2322" w:type="dxa"/>
          </w:tcPr>
          <w:p w:rsidR="003F30A8" w:rsidRDefault="003F30A8" w:rsidP="00DA7F13">
            <w:pPr>
              <w:rPr>
                <w:shd w:val="clear" w:color="auto" w:fill="F7FAFA"/>
              </w:rPr>
            </w:pPr>
            <w:r>
              <w:rPr>
                <w:shd w:val="clear" w:color="auto" w:fill="F7FAFA"/>
              </w:rPr>
              <w:t>2011</w:t>
            </w:r>
          </w:p>
        </w:tc>
        <w:tc>
          <w:tcPr>
            <w:tcW w:w="2322" w:type="dxa"/>
          </w:tcPr>
          <w:p w:rsidR="003F30A8" w:rsidRDefault="003F30A8" w:rsidP="00DA7F13">
            <w:pPr>
              <w:rPr>
                <w:shd w:val="clear" w:color="auto" w:fill="F7FAFA"/>
              </w:rPr>
            </w:pPr>
            <w:r>
              <w:rPr>
                <w:shd w:val="clear" w:color="auto" w:fill="F7FAFA"/>
              </w:rPr>
              <w:t>2012</w:t>
            </w:r>
          </w:p>
        </w:tc>
        <w:tc>
          <w:tcPr>
            <w:tcW w:w="2322" w:type="dxa"/>
          </w:tcPr>
          <w:p w:rsidR="003F30A8" w:rsidRDefault="003F30A8" w:rsidP="00DA7F13">
            <w:pPr>
              <w:rPr>
                <w:shd w:val="clear" w:color="auto" w:fill="F7FAFA"/>
              </w:rPr>
            </w:pPr>
            <w:r>
              <w:rPr>
                <w:shd w:val="clear" w:color="auto" w:fill="F7FAFA"/>
              </w:rPr>
              <w:t>2013</w:t>
            </w:r>
          </w:p>
        </w:tc>
      </w:tr>
      <w:tr w:rsidR="003F30A8" w:rsidTr="003F30A8">
        <w:tc>
          <w:tcPr>
            <w:tcW w:w="2321" w:type="dxa"/>
          </w:tcPr>
          <w:p w:rsidR="003F30A8" w:rsidRDefault="003F30A8" w:rsidP="00DA7F13">
            <w:pPr>
              <w:rPr>
                <w:shd w:val="clear" w:color="auto" w:fill="F7FAFA"/>
              </w:rPr>
            </w:pPr>
            <w:r>
              <w:rPr>
                <w:shd w:val="clear" w:color="auto" w:fill="F7FAFA"/>
              </w:rPr>
              <w:t>MWh</w:t>
            </w:r>
          </w:p>
        </w:tc>
        <w:tc>
          <w:tcPr>
            <w:tcW w:w="2322" w:type="dxa"/>
          </w:tcPr>
          <w:p w:rsidR="003F30A8" w:rsidRDefault="004E0A08" w:rsidP="00DA7F13">
            <w:pPr>
              <w:rPr>
                <w:shd w:val="clear" w:color="auto" w:fill="F7FAFA"/>
              </w:rPr>
            </w:pPr>
            <w:r>
              <w:rPr>
                <w:shd w:val="clear" w:color="auto" w:fill="F7FAFA"/>
              </w:rPr>
              <w:t>184</w:t>
            </w:r>
          </w:p>
        </w:tc>
        <w:tc>
          <w:tcPr>
            <w:tcW w:w="2322" w:type="dxa"/>
          </w:tcPr>
          <w:p w:rsidR="003F30A8" w:rsidRDefault="004E0A08" w:rsidP="00DA7F13">
            <w:pPr>
              <w:rPr>
                <w:shd w:val="clear" w:color="auto" w:fill="F7FAFA"/>
              </w:rPr>
            </w:pPr>
            <w:r>
              <w:rPr>
                <w:shd w:val="clear" w:color="auto" w:fill="F7FAFA"/>
              </w:rPr>
              <w:t>181</w:t>
            </w:r>
          </w:p>
        </w:tc>
        <w:tc>
          <w:tcPr>
            <w:tcW w:w="2322" w:type="dxa"/>
          </w:tcPr>
          <w:p w:rsidR="003F30A8" w:rsidRDefault="004E0A08" w:rsidP="00DA7F13">
            <w:pPr>
              <w:rPr>
                <w:shd w:val="clear" w:color="auto" w:fill="F7FAFA"/>
              </w:rPr>
            </w:pPr>
            <w:r>
              <w:rPr>
                <w:shd w:val="clear" w:color="auto" w:fill="F7FAFA"/>
              </w:rPr>
              <w:t>183</w:t>
            </w:r>
          </w:p>
        </w:tc>
      </w:tr>
    </w:tbl>
    <w:p w:rsidR="003F30A8" w:rsidRDefault="003F30A8" w:rsidP="00DA7F13">
      <w:pPr>
        <w:rPr>
          <w:shd w:val="clear" w:color="auto" w:fill="F7FAFA"/>
        </w:rPr>
      </w:pPr>
      <w:r>
        <w:rPr>
          <w:shd w:val="clear" w:color="auto" w:fill="F7FAFA"/>
        </w:rPr>
        <w:t>Tabela 3.13. Potrošnja električne energije objekta Elektrodistribucije</w:t>
      </w:r>
      <w:r w:rsidR="00FF1F85">
        <w:rPr>
          <w:shd w:val="clear" w:color="auto" w:fill="F7FAFA"/>
        </w:rPr>
        <w:t xml:space="preserve"> Nikšić</w:t>
      </w:r>
    </w:p>
    <w:p w:rsidR="00FF1F85" w:rsidRDefault="00FF1F85" w:rsidP="00DA7F13">
      <w:pPr>
        <w:rPr>
          <w:shd w:val="clear" w:color="auto" w:fill="F7FAFA"/>
        </w:rPr>
      </w:pPr>
    </w:p>
    <w:tbl>
      <w:tblPr>
        <w:tblStyle w:val="TableGrid"/>
        <w:tblW w:w="0" w:type="auto"/>
        <w:tblLook w:val="04A0"/>
      </w:tblPr>
      <w:tblGrid>
        <w:gridCol w:w="2311"/>
        <w:gridCol w:w="2310"/>
        <w:gridCol w:w="2310"/>
        <w:gridCol w:w="2310"/>
      </w:tblGrid>
      <w:tr w:rsidR="00FF1F85" w:rsidTr="00FF1F85">
        <w:trPr>
          <w:cnfStyle w:val="100000000000"/>
        </w:trPr>
        <w:tc>
          <w:tcPr>
            <w:tcW w:w="2321" w:type="dxa"/>
          </w:tcPr>
          <w:p w:rsidR="00FF1F85" w:rsidRDefault="00FF1F85" w:rsidP="00DA7F13">
            <w:pPr>
              <w:rPr>
                <w:shd w:val="clear" w:color="auto" w:fill="F7FAFA"/>
              </w:rPr>
            </w:pPr>
            <w:r>
              <w:rPr>
                <w:shd w:val="clear" w:color="auto" w:fill="F7FAFA"/>
              </w:rPr>
              <w:lastRenderedPageBreak/>
              <w:t>Godina</w:t>
            </w:r>
          </w:p>
        </w:tc>
        <w:tc>
          <w:tcPr>
            <w:tcW w:w="2322" w:type="dxa"/>
          </w:tcPr>
          <w:p w:rsidR="00FF1F85" w:rsidRDefault="00FF1F85" w:rsidP="00DA7F13">
            <w:pPr>
              <w:rPr>
                <w:shd w:val="clear" w:color="auto" w:fill="F7FAFA"/>
              </w:rPr>
            </w:pPr>
            <w:r>
              <w:rPr>
                <w:shd w:val="clear" w:color="auto" w:fill="F7FAFA"/>
              </w:rPr>
              <w:t>2011</w:t>
            </w:r>
          </w:p>
        </w:tc>
        <w:tc>
          <w:tcPr>
            <w:tcW w:w="2322" w:type="dxa"/>
          </w:tcPr>
          <w:p w:rsidR="00FF1F85" w:rsidRDefault="00FF1F85" w:rsidP="00DA7F13">
            <w:pPr>
              <w:rPr>
                <w:shd w:val="clear" w:color="auto" w:fill="F7FAFA"/>
              </w:rPr>
            </w:pPr>
            <w:r>
              <w:rPr>
                <w:shd w:val="clear" w:color="auto" w:fill="F7FAFA"/>
              </w:rPr>
              <w:t>2012</w:t>
            </w:r>
          </w:p>
        </w:tc>
        <w:tc>
          <w:tcPr>
            <w:tcW w:w="2322" w:type="dxa"/>
          </w:tcPr>
          <w:p w:rsidR="00FF1F85" w:rsidRDefault="00FF1F85" w:rsidP="00DA7F13">
            <w:pPr>
              <w:rPr>
                <w:shd w:val="clear" w:color="auto" w:fill="F7FAFA"/>
              </w:rPr>
            </w:pPr>
            <w:r>
              <w:rPr>
                <w:shd w:val="clear" w:color="auto" w:fill="F7FAFA"/>
              </w:rPr>
              <w:t>2013</w:t>
            </w:r>
          </w:p>
        </w:tc>
      </w:tr>
      <w:tr w:rsidR="00FF1F85" w:rsidTr="00FF1F85">
        <w:tc>
          <w:tcPr>
            <w:tcW w:w="2321" w:type="dxa"/>
          </w:tcPr>
          <w:p w:rsidR="00FF1F85" w:rsidRDefault="00FF1F85" w:rsidP="00DA7F13">
            <w:pPr>
              <w:rPr>
                <w:shd w:val="clear" w:color="auto" w:fill="F7FAFA"/>
              </w:rPr>
            </w:pPr>
            <w:r>
              <w:rPr>
                <w:shd w:val="clear" w:color="auto" w:fill="F7FAFA"/>
              </w:rPr>
              <w:t>MWh</w:t>
            </w:r>
          </w:p>
        </w:tc>
        <w:tc>
          <w:tcPr>
            <w:tcW w:w="2322" w:type="dxa"/>
          </w:tcPr>
          <w:p w:rsidR="00FF1F85" w:rsidRDefault="002D3A91" w:rsidP="00DA7F13">
            <w:pPr>
              <w:rPr>
                <w:shd w:val="clear" w:color="auto" w:fill="F7FAFA"/>
              </w:rPr>
            </w:pPr>
            <w:r>
              <w:rPr>
                <w:shd w:val="clear" w:color="auto" w:fill="F7FAFA"/>
              </w:rPr>
              <w:t>1 304</w:t>
            </w:r>
          </w:p>
        </w:tc>
        <w:tc>
          <w:tcPr>
            <w:tcW w:w="2322" w:type="dxa"/>
          </w:tcPr>
          <w:p w:rsidR="00FF1F85" w:rsidRDefault="002D3A91" w:rsidP="00DA7F13">
            <w:pPr>
              <w:rPr>
                <w:shd w:val="clear" w:color="auto" w:fill="F7FAFA"/>
              </w:rPr>
            </w:pPr>
            <w:r>
              <w:rPr>
                <w:shd w:val="clear" w:color="auto" w:fill="F7FAFA"/>
              </w:rPr>
              <w:t>1 274</w:t>
            </w:r>
          </w:p>
        </w:tc>
        <w:tc>
          <w:tcPr>
            <w:tcW w:w="2322" w:type="dxa"/>
          </w:tcPr>
          <w:p w:rsidR="00FF1F85" w:rsidRDefault="002D3A91" w:rsidP="00DA7F13">
            <w:pPr>
              <w:rPr>
                <w:shd w:val="clear" w:color="auto" w:fill="F7FAFA"/>
              </w:rPr>
            </w:pPr>
            <w:r>
              <w:rPr>
                <w:shd w:val="clear" w:color="auto" w:fill="F7FAFA"/>
              </w:rPr>
              <w:t>1 248</w:t>
            </w:r>
          </w:p>
        </w:tc>
      </w:tr>
    </w:tbl>
    <w:p w:rsidR="00FF1F85" w:rsidRDefault="00FF1F85" w:rsidP="00DA7F13">
      <w:pPr>
        <w:rPr>
          <w:shd w:val="clear" w:color="auto" w:fill="F7FAFA"/>
        </w:rPr>
      </w:pPr>
      <w:r>
        <w:rPr>
          <w:shd w:val="clear" w:color="auto" w:fill="F7FAFA"/>
        </w:rPr>
        <w:t>Tabela 3.14 Potrošnja električne energije objekta Elektroprivrede Nikšić</w:t>
      </w:r>
    </w:p>
    <w:p w:rsidR="00FF1F85" w:rsidRDefault="00FF1F85" w:rsidP="00DA7F13">
      <w:pPr>
        <w:rPr>
          <w:shd w:val="clear" w:color="auto" w:fill="F7FAFA"/>
        </w:rPr>
      </w:pPr>
    </w:p>
    <w:p w:rsidR="00D34B4F" w:rsidRDefault="004166D4" w:rsidP="00DA7F13">
      <w:pPr>
        <w:rPr>
          <w:shd w:val="clear" w:color="auto" w:fill="F7FAFA"/>
        </w:rPr>
      </w:pPr>
      <w:r>
        <w:rPr>
          <w:shd w:val="clear" w:color="auto" w:fill="F7FAFA"/>
        </w:rPr>
        <w:t>Lokalna samouprava ima</w:t>
      </w:r>
      <w:r w:rsidR="00D34B4F" w:rsidRPr="00D34B4F">
        <w:rPr>
          <w:shd w:val="clear" w:color="auto" w:fill="F7FAFA"/>
        </w:rPr>
        <w:t xml:space="preserve"> uspostavljen registar javne rasvjete Opštine Nikšić.</w:t>
      </w:r>
      <w:r w:rsidR="00D34B4F">
        <w:rPr>
          <w:shd w:val="clear" w:color="auto" w:fill="F7FAFA"/>
        </w:rPr>
        <w:t xml:space="preserve"> </w:t>
      </w:r>
      <w:r w:rsidR="00D34B4F" w:rsidRPr="00D34B4F">
        <w:rPr>
          <w:shd w:val="clear" w:color="auto" w:fill="F7FAFA"/>
        </w:rPr>
        <w:t>Raspolaže</w:t>
      </w:r>
      <w:r w:rsidR="004A597D">
        <w:rPr>
          <w:shd w:val="clear" w:color="auto" w:fill="F7FAFA"/>
        </w:rPr>
        <w:t>mo sa podacima da javnu rasvjetu</w:t>
      </w:r>
      <w:r w:rsidR="00D34B4F" w:rsidRPr="00D34B4F">
        <w:rPr>
          <w:shd w:val="clear" w:color="auto" w:fill="F7FAFA"/>
        </w:rPr>
        <w:t xml:space="preserve"> na teritoriji opštine</w:t>
      </w:r>
      <w:r w:rsidR="004A597D">
        <w:rPr>
          <w:shd w:val="clear" w:color="auto" w:fill="F7FAFA"/>
        </w:rPr>
        <w:t xml:space="preserve"> čini 12.572 stuba</w:t>
      </w:r>
      <w:r w:rsidR="001C3C54">
        <w:rPr>
          <w:shd w:val="clear" w:color="auto" w:fill="F7FAFA"/>
        </w:rPr>
        <w:t xml:space="preserve"> sa isto toliko</w:t>
      </w:r>
      <w:r w:rsidR="00D34B4F" w:rsidRPr="00D34B4F">
        <w:rPr>
          <w:shd w:val="clear" w:color="auto" w:fill="F7FAFA"/>
        </w:rPr>
        <w:t xml:space="preserve"> svjetiljki.</w:t>
      </w:r>
    </w:p>
    <w:p w:rsidR="00C245CC" w:rsidRDefault="00D34B4F" w:rsidP="00DA7F13">
      <w:pPr>
        <w:rPr>
          <w:shd w:val="clear" w:color="auto" w:fill="F7FAFA"/>
        </w:rPr>
      </w:pPr>
      <w:r w:rsidRPr="00D34B4F">
        <w:rPr>
          <w:shd w:val="clear" w:color="auto" w:fill="F7FAFA"/>
        </w:rPr>
        <w:t>Ukupna potro</w:t>
      </w:r>
      <w:r w:rsidR="001C3C54">
        <w:rPr>
          <w:shd w:val="clear" w:color="auto" w:fill="F7FAFA"/>
        </w:rPr>
        <w:t xml:space="preserve">šnja električne energije za 2012. g. iznosila je 4.512 </w:t>
      </w:r>
      <w:r w:rsidRPr="00D34B4F">
        <w:rPr>
          <w:shd w:val="clear" w:color="auto" w:fill="F7FAFA"/>
        </w:rPr>
        <w:t>MWh. Mjesečna potr</w:t>
      </w:r>
      <w:r w:rsidR="00FF1F85">
        <w:rPr>
          <w:shd w:val="clear" w:color="auto" w:fill="F7FAFA"/>
        </w:rPr>
        <w:t>ošnja je prikazana u Tabeli 3.15</w:t>
      </w:r>
      <w:r w:rsidR="003F30A8">
        <w:rPr>
          <w:shd w:val="clear" w:color="auto" w:fill="F7FAFA"/>
        </w:rPr>
        <w:t xml:space="preserve"> i na Slici 3.10</w:t>
      </w:r>
      <w:r w:rsidRPr="00D34B4F">
        <w:rPr>
          <w:shd w:val="clear" w:color="auto" w:fill="F7FAFA"/>
        </w:rPr>
        <w:t xml:space="preserve">. </w:t>
      </w:r>
    </w:p>
    <w:p w:rsidR="00FF1F85" w:rsidRDefault="00FF1F85" w:rsidP="00DA7F13">
      <w:pPr>
        <w:rPr>
          <w:shd w:val="clear" w:color="auto" w:fill="F7FAFA"/>
        </w:rPr>
      </w:pPr>
    </w:p>
    <w:tbl>
      <w:tblPr>
        <w:tblStyle w:val="TableGrid"/>
        <w:tblW w:w="0" w:type="auto"/>
        <w:tblInd w:w="1644" w:type="dxa"/>
        <w:tblLook w:val="04A0"/>
      </w:tblPr>
      <w:tblGrid>
        <w:gridCol w:w="3346"/>
        <w:gridCol w:w="2976"/>
      </w:tblGrid>
      <w:tr w:rsidR="00363312" w:rsidTr="00363312">
        <w:trPr>
          <w:cnfStyle w:val="100000000000"/>
        </w:trPr>
        <w:tc>
          <w:tcPr>
            <w:tcW w:w="3346" w:type="dxa"/>
          </w:tcPr>
          <w:p w:rsidR="00363312" w:rsidRDefault="00363312" w:rsidP="00363312">
            <w:pPr>
              <w:jc w:val="center"/>
              <w:rPr>
                <w:shd w:val="clear" w:color="auto" w:fill="F7FAFA"/>
              </w:rPr>
            </w:pPr>
            <w:r>
              <w:rPr>
                <w:shd w:val="clear" w:color="auto" w:fill="F7FAFA"/>
              </w:rPr>
              <w:t>Godina</w:t>
            </w:r>
          </w:p>
        </w:tc>
        <w:tc>
          <w:tcPr>
            <w:tcW w:w="2976" w:type="dxa"/>
          </w:tcPr>
          <w:p w:rsidR="00363312" w:rsidRDefault="00363312" w:rsidP="00363312">
            <w:pPr>
              <w:jc w:val="center"/>
              <w:rPr>
                <w:shd w:val="clear" w:color="auto" w:fill="F7FAFA"/>
              </w:rPr>
            </w:pPr>
            <w:r>
              <w:rPr>
                <w:shd w:val="clear" w:color="auto" w:fill="F7FAFA"/>
              </w:rPr>
              <w:t>2012</w:t>
            </w:r>
          </w:p>
        </w:tc>
      </w:tr>
      <w:tr w:rsidR="00363312" w:rsidTr="00363312">
        <w:tc>
          <w:tcPr>
            <w:tcW w:w="3346" w:type="dxa"/>
          </w:tcPr>
          <w:p w:rsidR="00363312" w:rsidRDefault="00363312" w:rsidP="00363312">
            <w:pPr>
              <w:jc w:val="center"/>
              <w:rPr>
                <w:shd w:val="clear" w:color="auto" w:fill="F7FAFA"/>
              </w:rPr>
            </w:pPr>
            <w:r>
              <w:rPr>
                <w:shd w:val="clear" w:color="auto" w:fill="F7FAFA"/>
              </w:rPr>
              <w:t>Januar</w:t>
            </w:r>
          </w:p>
        </w:tc>
        <w:tc>
          <w:tcPr>
            <w:tcW w:w="2976" w:type="dxa"/>
          </w:tcPr>
          <w:p w:rsidR="00363312" w:rsidRDefault="00363312" w:rsidP="00363312">
            <w:pPr>
              <w:jc w:val="center"/>
              <w:rPr>
                <w:shd w:val="clear" w:color="auto" w:fill="F7FAFA"/>
              </w:rPr>
            </w:pPr>
            <w:r>
              <w:rPr>
                <w:shd w:val="clear" w:color="auto" w:fill="F7FAFA"/>
              </w:rPr>
              <w:t>474</w:t>
            </w:r>
          </w:p>
        </w:tc>
      </w:tr>
      <w:tr w:rsidR="00363312" w:rsidTr="00363312">
        <w:trPr>
          <w:cnfStyle w:val="000000010000"/>
        </w:trPr>
        <w:tc>
          <w:tcPr>
            <w:tcW w:w="3346" w:type="dxa"/>
          </w:tcPr>
          <w:p w:rsidR="00363312" w:rsidRDefault="00363312" w:rsidP="00363312">
            <w:pPr>
              <w:jc w:val="center"/>
              <w:rPr>
                <w:shd w:val="clear" w:color="auto" w:fill="F7FAFA"/>
              </w:rPr>
            </w:pPr>
            <w:r>
              <w:rPr>
                <w:shd w:val="clear" w:color="auto" w:fill="F7FAFA"/>
              </w:rPr>
              <w:t>Februar</w:t>
            </w:r>
          </w:p>
        </w:tc>
        <w:tc>
          <w:tcPr>
            <w:tcW w:w="2976" w:type="dxa"/>
          </w:tcPr>
          <w:p w:rsidR="00363312" w:rsidRDefault="00363312" w:rsidP="00363312">
            <w:pPr>
              <w:jc w:val="center"/>
              <w:rPr>
                <w:shd w:val="clear" w:color="auto" w:fill="F7FAFA"/>
              </w:rPr>
            </w:pPr>
            <w:r>
              <w:rPr>
                <w:shd w:val="clear" w:color="auto" w:fill="F7FAFA"/>
              </w:rPr>
              <w:t>202</w:t>
            </w:r>
          </w:p>
        </w:tc>
      </w:tr>
      <w:tr w:rsidR="00363312" w:rsidTr="00363312">
        <w:tc>
          <w:tcPr>
            <w:tcW w:w="3346" w:type="dxa"/>
          </w:tcPr>
          <w:p w:rsidR="00363312" w:rsidRDefault="00363312" w:rsidP="00363312">
            <w:pPr>
              <w:jc w:val="center"/>
              <w:rPr>
                <w:shd w:val="clear" w:color="auto" w:fill="F7FAFA"/>
              </w:rPr>
            </w:pPr>
            <w:r>
              <w:rPr>
                <w:shd w:val="clear" w:color="auto" w:fill="F7FAFA"/>
              </w:rPr>
              <w:t>Mart</w:t>
            </w:r>
          </w:p>
        </w:tc>
        <w:tc>
          <w:tcPr>
            <w:tcW w:w="2976" w:type="dxa"/>
          </w:tcPr>
          <w:p w:rsidR="00363312" w:rsidRDefault="00363312" w:rsidP="00363312">
            <w:pPr>
              <w:jc w:val="center"/>
              <w:rPr>
                <w:shd w:val="clear" w:color="auto" w:fill="F7FAFA"/>
              </w:rPr>
            </w:pPr>
            <w:r>
              <w:rPr>
                <w:shd w:val="clear" w:color="auto" w:fill="F7FAFA"/>
              </w:rPr>
              <w:t>259</w:t>
            </w:r>
          </w:p>
        </w:tc>
      </w:tr>
      <w:tr w:rsidR="00363312" w:rsidTr="00363312">
        <w:trPr>
          <w:cnfStyle w:val="000000010000"/>
        </w:trPr>
        <w:tc>
          <w:tcPr>
            <w:tcW w:w="3346" w:type="dxa"/>
          </w:tcPr>
          <w:p w:rsidR="00363312" w:rsidRDefault="00363312" w:rsidP="00363312">
            <w:pPr>
              <w:jc w:val="center"/>
              <w:rPr>
                <w:shd w:val="clear" w:color="auto" w:fill="F7FAFA"/>
              </w:rPr>
            </w:pPr>
            <w:r>
              <w:rPr>
                <w:shd w:val="clear" w:color="auto" w:fill="F7FAFA"/>
              </w:rPr>
              <w:t>April</w:t>
            </w:r>
          </w:p>
        </w:tc>
        <w:tc>
          <w:tcPr>
            <w:tcW w:w="2976" w:type="dxa"/>
          </w:tcPr>
          <w:p w:rsidR="00363312" w:rsidRDefault="00363312" w:rsidP="00363312">
            <w:pPr>
              <w:jc w:val="center"/>
              <w:rPr>
                <w:shd w:val="clear" w:color="auto" w:fill="F7FAFA"/>
              </w:rPr>
            </w:pPr>
            <w:r>
              <w:rPr>
                <w:shd w:val="clear" w:color="auto" w:fill="F7FAFA"/>
              </w:rPr>
              <w:t>318</w:t>
            </w:r>
          </w:p>
        </w:tc>
      </w:tr>
      <w:tr w:rsidR="00363312" w:rsidTr="00363312">
        <w:tc>
          <w:tcPr>
            <w:tcW w:w="3346" w:type="dxa"/>
          </w:tcPr>
          <w:p w:rsidR="00363312" w:rsidRDefault="00363312" w:rsidP="00363312">
            <w:pPr>
              <w:jc w:val="center"/>
              <w:rPr>
                <w:shd w:val="clear" w:color="auto" w:fill="F7FAFA"/>
              </w:rPr>
            </w:pPr>
            <w:r>
              <w:rPr>
                <w:shd w:val="clear" w:color="auto" w:fill="F7FAFA"/>
              </w:rPr>
              <w:t>Maj</w:t>
            </w:r>
          </w:p>
        </w:tc>
        <w:tc>
          <w:tcPr>
            <w:tcW w:w="2976" w:type="dxa"/>
          </w:tcPr>
          <w:p w:rsidR="00363312" w:rsidRDefault="00363312" w:rsidP="00363312">
            <w:pPr>
              <w:jc w:val="center"/>
              <w:rPr>
                <w:shd w:val="clear" w:color="auto" w:fill="F7FAFA"/>
              </w:rPr>
            </w:pPr>
            <w:r>
              <w:rPr>
                <w:shd w:val="clear" w:color="auto" w:fill="F7FAFA"/>
              </w:rPr>
              <w:t>284</w:t>
            </w:r>
          </w:p>
        </w:tc>
      </w:tr>
      <w:tr w:rsidR="00363312" w:rsidTr="00363312">
        <w:trPr>
          <w:cnfStyle w:val="000000010000"/>
        </w:trPr>
        <w:tc>
          <w:tcPr>
            <w:tcW w:w="3346" w:type="dxa"/>
          </w:tcPr>
          <w:p w:rsidR="00363312" w:rsidRDefault="00363312" w:rsidP="00363312">
            <w:pPr>
              <w:jc w:val="center"/>
              <w:rPr>
                <w:shd w:val="clear" w:color="auto" w:fill="F7FAFA"/>
              </w:rPr>
            </w:pPr>
            <w:r>
              <w:rPr>
                <w:shd w:val="clear" w:color="auto" w:fill="F7FAFA"/>
              </w:rPr>
              <w:t>Jun</w:t>
            </w:r>
          </w:p>
        </w:tc>
        <w:tc>
          <w:tcPr>
            <w:tcW w:w="2976" w:type="dxa"/>
          </w:tcPr>
          <w:p w:rsidR="00363312" w:rsidRDefault="00363312" w:rsidP="00363312">
            <w:pPr>
              <w:jc w:val="center"/>
              <w:rPr>
                <w:shd w:val="clear" w:color="auto" w:fill="F7FAFA"/>
              </w:rPr>
            </w:pPr>
            <w:r>
              <w:rPr>
                <w:shd w:val="clear" w:color="auto" w:fill="F7FAFA"/>
              </w:rPr>
              <w:t>248</w:t>
            </w:r>
          </w:p>
        </w:tc>
      </w:tr>
      <w:tr w:rsidR="00363312" w:rsidTr="00363312">
        <w:tc>
          <w:tcPr>
            <w:tcW w:w="3346" w:type="dxa"/>
          </w:tcPr>
          <w:p w:rsidR="00363312" w:rsidRDefault="00363312" w:rsidP="00363312">
            <w:pPr>
              <w:jc w:val="center"/>
              <w:rPr>
                <w:shd w:val="clear" w:color="auto" w:fill="F7FAFA"/>
              </w:rPr>
            </w:pPr>
            <w:r>
              <w:rPr>
                <w:shd w:val="clear" w:color="auto" w:fill="F7FAFA"/>
              </w:rPr>
              <w:t>Jul</w:t>
            </w:r>
          </w:p>
        </w:tc>
        <w:tc>
          <w:tcPr>
            <w:tcW w:w="2976" w:type="dxa"/>
          </w:tcPr>
          <w:p w:rsidR="00363312" w:rsidRDefault="00363312" w:rsidP="00363312">
            <w:pPr>
              <w:jc w:val="center"/>
              <w:rPr>
                <w:shd w:val="clear" w:color="auto" w:fill="F7FAFA"/>
              </w:rPr>
            </w:pPr>
            <w:r>
              <w:rPr>
                <w:shd w:val="clear" w:color="auto" w:fill="F7FAFA"/>
              </w:rPr>
              <w:t>394</w:t>
            </w:r>
          </w:p>
        </w:tc>
      </w:tr>
      <w:tr w:rsidR="00363312" w:rsidTr="00363312">
        <w:trPr>
          <w:cnfStyle w:val="000000010000"/>
        </w:trPr>
        <w:tc>
          <w:tcPr>
            <w:tcW w:w="3346" w:type="dxa"/>
          </w:tcPr>
          <w:p w:rsidR="00363312" w:rsidRDefault="00363312" w:rsidP="00363312">
            <w:pPr>
              <w:jc w:val="center"/>
              <w:rPr>
                <w:shd w:val="clear" w:color="auto" w:fill="F7FAFA"/>
              </w:rPr>
            </w:pPr>
            <w:r>
              <w:rPr>
                <w:shd w:val="clear" w:color="auto" w:fill="F7FAFA"/>
              </w:rPr>
              <w:t>Avgust</w:t>
            </w:r>
          </w:p>
        </w:tc>
        <w:tc>
          <w:tcPr>
            <w:tcW w:w="2976" w:type="dxa"/>
          </w:tcPr>
          <w:p w:rsidR="00363312" w:rsidRDefault="00363312" w:rsidP="00363312">
            <w:pPr>
              <w:jc w:val="center"/>
              <w:rPr>
                <w:shd w:val="clear" w:color="auto" w:fill="F7FAFA"/>
              </w:rPr>
            </w:pPr>
            <w:r>
              <w:rPr>
                <w:shd w:val="clear" w:color="auto" w:fill="F7FAFA"/>
              </w:rPr>
              <w:t>351</w:t>
            </w:r>
          </w:p>
        </w:tc>
      </w:tr>
      <w:tr w:rsidR="00363312" w:rsidTr="00363312">
        <w:tc>
          <w:tcPr>
            <w:tcW w:w="3346" w:type="dxa"/>
          </w:tcPr>
          <w:p w:rsidR="00363312" w:rsidRDefault="00363312" w:rsidP="00363312">
            <w:pPr>
              <w:jc w:val="center"/>
              <w:rPr>
                <w:shd w:val="clear" w:color="auto" w:fill="F7FAFA"/>
              </w:rPr>
            </w:pPr>
            <w:r>
              <w:rPr>
                <w:shd w:val="clear" w:color="auto" w:fill="F7FAFA"/>
              </w:rPr>
              <w:t>Septembar</w:t>
            </w:r>
          </w:p>
        </w:tc>
        <w:tc>
          <w:tcPr>
            <w:tcW w:w="2976" w:type="dxa"/>
          </w:tcPr>
          <w:p w:rsidR="00363312" w:rsidRDefault="00363312" w:rsidP="00363312">
            <w:pPr>
              <w:jc w:val="center"/>
              <w:rPr>
                <w:shd w:val="clear" w:color="auto" w:fill="F7FAFA"/>
              </w:rPr>
            </w:pPr>
            <w:r>
              <w:rPr>
                <w:shd w:val="clear" w:color="auto" w:fill="F7FAFA"/>
              </w:rPr>
              <w:t>422</w:t>
            </w:r>
          </w:p>
        </w:tc>
      </w:tr>
      <w:tr w:rsidR="00363312" w:rsidTr="00363312">
        <w:trPr>
          <w:cnfStyle w:val="000000010000"/>
        </w:trPr>
        <w:tc>
          <w:tcPr>
            <w:tcW w:w="3346" w:type="dxa"/>
          </w:tcPr>
          <w:p w:rsidR="00363312" w:rsidRDefault="00363312" w:rsidP="00363312">
            <w:pPr>
              <w:jc w:val="center"/>
              <w:rPr>
                <w:shd w:val="clear" w:color="auto" w:fill="F7FAFA"/>
              </w:rPr>
            </w:pPr>
            <w:r>
              <w:rPr>
                <w:shd w:val="clear" w:color="auto" w:fill="F7FAFA"/>
              </w:rPr>
              <w:t>Oktobar</w:t>
            </w:r>
          </w:p>
        </w:tc>
        <w:tc>
          <w:tcPr>
            <w:tcW w:w="2976" w:type="dxa"/>
          </w:tcPr>
          <w:p w:rsidR="00363312" w:rsidRDefault="00363312" w:rsidP="00363312">
            <w:pPr>
              <w:jc w:val="center"/>
              <w:rPr>
                <w:shd w:val="clear" w:color="auto" w:fill="F7FAFA"/>
              </w:rPr>
            </w:pPr>
            <w:r>
              <w:rPr>
                <w:shd w:val="clear" w:color="auto" w:fill="F7FAFA"/>
              </w:rPr>
              <w:t>493</w:t>
            </w:r>
          </w:p>
        </w:tc>
      </w:tr>
      <w:tr w:rsidR="00363312" w:rsidTr="00363312">
        <w:tc>
          <w:tcPr>
            <w:tcW w:w="3346" w:type="dxa"/>
          </w:tcPr>
          <w:p w:rsidR="00363312" w:rsidRDefault="00363312" w:rsidP="00363312">
            <w:pPr>
              <w:jc w:val="center"/>
              <w:rPr>
                <w:shd w:val="clear" w:color="auto" w:fill="F7FAFA"/>
              </w:rPr>
            </w:pPr>
            <w:r>
              <w:rPr>
                <w:shd w:val="clear" w:color="auto" w:fill="F7FAFA"/>
              </w:rPr>
              <w:t>Novembar</w:t>
            </w:r>
          </w:p>
        </w:tc>
        <w:tc>
          <w:tcPr>
            <w:tcW w:w="2976" w:type="dxa"/>
          </w:tcPr>
          <w:p w:rsidR="00363312" w:rsidRDefault="00363312" w:rsidP="00363312">
            <w:pPr>
              <w:jc w:val="center"/>
              <w:rPr>
                <w:shd w:val="clear" w:color="auto" w:fill="F7FAFA"/>
              </w:rPr>
            </w:pPr>
            <w:r>
              <w:rPr>
                <w:shd w:val="clear" w:color="auto" w:fill="F7FAFA"/>
              </w:rPr>
              <w:t>542</w:t>
            </w:r>
          </w:p>
        </w:tc>
      </w:tr>
      <w:tr w:rsidR="00363312" w:rsidTr="00363312">
        <w:trPr>
          <w:cnfStyle w:val="000000010000"/>
        </w:trPr>
        <w:tc>
          <w:tcPr>
            <w:tcW w:w="3346" w:type="dxa"/>
          </w:tcPr>
          <w:p w:rsidR="00363312" w:rsidRDefault="00363312" w:rsidP="00363312">
            <w:pPr>
              <w:jc w:val="center"/>
              <w:rPr>
                <w:shd w:val="clear" w:color="auto" w:fill="F7FAFA"/>
              </w:rPr>
            </w:pPr>
            <w:r>
              <w:rPr>
                <w:shd w:val="clear" w:color="auto" w:fill="F7FAFA"/>
              </w:rPr>
              <w:t>Decembar</w:t>
            </w:r>
          </w:p>
        </w:tc>
        <w:tc>
          <w:tcPr>
            <w:tcW w:w="2976" w:type="dxa"/>
          </w:tcPr>
          <w:p w:rsidR="00363312" w:rsidRDefault="00363312" w:rsidP="00363312">
            <w:pPr>
              <w:jc w:val="center"/>
              <w:rPr>
                <w:shd w:val="clear" w:color="auto" w:fill="F7FAFA"/>
              </w:rPr>
            </w:pPr>
            <w:r>
              <w:rPr>
                <w:shd w:val="clear" w:color="auto" w:fill="F7FAFA"/>
              </w:rPr>
              <w:t>519</w:t>
            </w:r>
          </w:p>
        </w:tc>
      </w:tr>
    </w:tbl>
    <w:p w:rsidR="00D34B4F" w:rsidRDefault="00FF1F85" w:rsidP="00DA7F13">
      <w:pPr>
        <w:rPr>
          <w:shd w:val="clear" w:color="auto" w:fill="F7FAFA"/>
        </w:rPr>
      </w:pPr>
      <w:r>
        <w:rPr>
          <w:shd w:val="clear" w:color="auto" w:fill="F7FAFA"/>
        </w:rPr>
        <w:t>Tabela 3.15</w:t>
      </w:r>
      <w:r w:rsidR="00D34B4F" w:rsidRPr="00D34B4F">
        <w:rPr>
          <w:shd w:val="clear" w:color="auto" w:fill="F7FAFA"/>
        </w:rPr>
        <w:t>. Potrošnja elektri</w:t>
      </w:r>
      <w:r w:rsidR="00363312">
        <w:rPr>
          <w:shd w:val="clear" w:color="auto" w:fill="F7FAFA"/>
        </w:rPr>
        <w:t>čne energije za javnu rasvjetu 2012.</w:t>
      </w:r>
      <w:r w:rsidR="00D34B4F" w:rsidRPr="00D34B4F">
        <w:rPr>
          <w:shd w:val="clear" w:color="auto" w:fill="F7FAFA"/>
        </w:rPr>
        <w:t xml:space="preserve"> god</w:t>
      </w:r>
      <w:r w:rsidR="00363312">
        <w:rPr>
          <w:shd w:val="clear" w:color="auto" w:fill="F7FAFA"/>
        </w:rPr>
        <w:t>. (u MWh)</w:t>
      </w:r>
    </w:p>
    <w:p w:rsidR="002436BD" w:rsidRDefault="002436BD" w:rsidP="00DA7F13">
      <w:pPr>
        <w:rPr>
          <w:shd w:val="clear" w:color="auto" w:fill="F7FAFA"/>
        </w:rPr>
      </w:pPr>
    </w:p>
    <w:p w:rsidR="00363312" w:rsidRDefault="00363312" w:rsidP="00DA7F13">
      <w:pPr>
        <w:rPr>
          <w:shd w:val="clear" w:color="auto" w:fill="F7FAFA"/>
        </w:rPr>
      </w:pPr>
    </w:p>
    <w:p w:rsidR="001D7C63" w:rsidRDefault="001D7C63" w:rsidP="002F5207">
      <w:pPr>
        <w:jc w:val="center"/>
        <w:rPr>
          <w:shd w:val="clear" w:color="auto" w:fill="F7FAFA"/>
        </w:rPr>
      </w:pPr>
      <w:r>
        <w:rPr>
          <w:noProof/>
        </w:rPr>
        <w:lastRenderedPageBreak/>
        <w:drawing>
          <wp:anchor distT="0" distB="0" distL="114300" distR="114300" simplePos="0" relativeHeight="251689984" behindDoc="0" locked="0" layoutInCell="1" allowOverlap="1">
            <wp:simplePos x="0" y="0"/>
            <wp:positionH relativeFrom="column">
              <wp:posOffset>243840</wp:posOffset>
            </wp:positionH>
            <wp:positionV relativeFrom="paragraph">
              <wp:posOffset>108585</wp:posOffset>
            </wp:positionV>
            <wp:extent cx="4914900" cy="2743200"/>
            <wp:effectExtent l="0" t="0" r="0" b="0"/>
            <wp:wrapTopAndBottom/>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Pr>
          <w:shd w:val="clear" w:color="auto" w:fill="F7FAFA"/>
        </w:rPr>
        <w:t>Slika 3.10 Potrošnja električne energije za javnu rasvjetu 2012. god. (mjesečni prikaz)</w:t>
      </w:r>
    </w:p>
    <w:p w:rsidR="001D7C63" w:rsidRDefault="001D7C63" w:rsidP="00DA7F13">
      <w:pPr>
        <w:rPr>
          <w:b/>
          <w:shd w:val="clear" w:color="auto" w:fill="F7FAFA"/>
        </w:rPr>
      </w:pPr>
    </w:p>
    <w:p w:rsidR="00997951" w:rsidRDefault="00997951" w:rsidP="00DA7F13">
      <w:pPr>
        <w:rPr>
          <w:b/>
          <w:shd w:val="clear" w:color="auto" w:fill="F7FAFA"/>
        </w:rPr>
      </w:pPr>
    </w:p>
    <w:p w:rsidR="00E10FEC" w:rsidRDefault="00E10FEC" w:rsidP="00DB7811">
      <w:pPr>
        <w:pStyle w:val="Heading4"/>
        <w:rPr>
          <w:shd w:val="clear" w:color="auto" w:fill="F7FAFA"/>
        </w:rPr>
      </w:pPr>
      <w:r w:rsidRPr="00213285">
        <w:rPr>
          <w:shd w:val="clear" w:color="auto" w:fill="F7FAFA"/>
        </w:rPr>
        <w:t xml:space="preserve"> </w:t>
      </w:r>
      <w:bookmarkStart w:id="57" w:name="_Toc406002930"/>
      <w:bookmarkStart w:id="58" w:name="_Toc406069833"/>
      <w:r w:rsidRPr="00213285">
        <w:rPr>
          <w:shd w:val="clear" w:color="auto" w:fill="F7FAFA"/>
        </w:rPr>
        <w:t>Sektor P: Obrazovanje</w:t>
      </w:r>
      <w:bookmarkEnd w:id="57"/>
      <w:bookmarkEnd w:id="58"/>
    </w:p>
    <w:p w:rsidR="001D7C63" w:rsidRPr="00213285" w:rsidRDefault="001D7C63" w:rsidP="00DA7F13">
      <w:pPr>
        <w:rPr>
          <w:b/>
          <w:shd w:val="clear" w:color="auto" w:fill="F7FAFA"/>
        </w:rPr>
      </w:pPr>
    </w:p>
    <w:p w:rsidR="00E10FEC" w:rsidRPr="00BB0F55" w:rsidRDefault="00E10FEC" w:rsidP="00DA7F13">
      <w:pPr>
        <w:rPr>
          <w:shd w:val="clear" w:color="auto" w:fill="F7FAFA"/>
        </w:rPr>
      </w:pPr>
      <w:r w:rsidRPr="00BB0F55">
        <w:rPr>
          <w:shd w:val="clear" w:color="auto" w:fill="F7FAFA"/>
        </w:rPr>
        <w:t>Ovaj sektor obuhvata obrazovanje na svim nivoima od predškolskog do vis</w:t>
      </w:r>
      <w:r w:rsidR="004A597D">
        <w:rPr>
          <w:shd w:val="clear" w:color="auto" w:fill="F7FAFA"/>
        </w:rPr>
        <w:t>okoškolskog i za sve profesije.</w:t>
      </w:r>
    </w:p>
    <w:p w:rsidR="00E10FEC" w:rsidRPr="00BB0F55" w:rsidRDefault="00E10FEC" w:rsidP="00DA7F13">
      <w:pPr>
        <w:rPr>
          <w:shd w:val="clear" w:color="auto" w:fill="F7FAFA"/>
        </w:rPr>
      </w:pPr>
      <w:r w:rsidRPr="00BB0F55">
        <w:rPr>
          <w:shd w:val="clear" w:color="auto" w:fill="F7FAFA"/>
        </w:rPr>
        <w:t>Predškolske ustanove (14 vaspitnih jedinica) imaju ukupnu unutrašnju površinu objekata od 3828 m2</w:t>
      </w:r>
    </w:p>
    <w:p w:rsidR="00DB6E97" w:rsidRDefault="00DB6E97" w:rsidP="00DA7F13">
      <w:pPr>
        <w:rPr>
          <w:shd w:val="clear" w:color="auto" w:fill="F7FAFA"/>
        </w:rPr>
      </w:pPr>
    </w:p>
    <w:p w:rsidR="00E10FEC" w:rsidRDefault="00E10FEC" w:rsidP="00DA7F13">
      <w:pPr>
        <w:rPr>
          <w:color w:val="474747"/>
          <w:shd w:val="clear" w:color="auto" w:fill="F7FAFA"/>
        </w:rPr>
      </w:pPr>
      <w:r w:rsidRPr="00BB0F55">
        <w:rPr>
          <w:shd w:val="clear" w:color="auto" w:fill="F7FAFA"/>
        </w:rPr>
        <w:t>Potrošnja električne energije predškolskih ust</w:t>
      </w:r>
      <w:r w:rsidR="008242C4">
        <w:rPr>
          <w:shd w:val="clear" w:color="auto" w:fill="F7FAFA"/>
        </w:rPr>
        <w:t>anova prikazana je u Tabeli 3.16</w:t>
      </w:r>
      <w:r w:rsidRPr="00BB0F55">
        <w:rPr>
          <w:shd w:val="clear" w:color="auto" w:fill="F7FAFA"/>
        </w:rPr>
        <w:t>. Potrošnja lož ulja za grijanje objekta vaspitne je</w:t>
      </w:r>
      <w:r w:rsidR="008242C4">
        <w:rPr>
          <w:shd w:val="clear" w:color="auto" w:fill="F7FAFA"/>
        </w:rPr>
        <w:t>dinice ” Radost” prikazana je  T</w:t>
      </w:r>
      <w:r w:rsidRPr="00BB0F55">
        <w:rPr>
          <w:shd w:val="clear" w:color="auto" w:fill="F7FAFA"/>
        </w:rPr>
        <w:t xml:space="preserve">abeli </w:t>
      </w:r>
      <w:r w:rsidR="008242C4">
        <w:rPr>
          <w:shd w:val="clear" w:color="auto" w:fill="F7FAFA"/>
        </w:rPr>
        <w:t>3.17</w:t>
      </w:r>
      <w:r w:rsidRPr="00BB0F55">
        <w:rPr>
          <w:shd w:val="clear" w:color="auto" w:fill="F7FAFA"/>
        </w:rPr>
        <w:t>.</w:t>
      </w:r>
      <w:r w:rsidRPr="00AF1CEB">
        <w:rPr>
          <w:color w:val="474747"/>
          <w:shd w:val="clear" w:color="auto" w:fill="F7FAFA"/>
        </w:rPr>
        <w:cr/>
      </w:r>
    </w:p>
    <w:p w:rsidR="00DB6E97" w:rsidRDefault="00DB6E97" w:rsidP="00DA7F13">
      <w:pPr>
        <w:rPr>
          <w:color w:val="474747"/>
          <w:shd w:val="clear" w:color="auto" w:fill="F7FAFA"/>
        </w:rPr>
      </w:pPr>
    </w:p>
    <w:p w:rsidR="00E10FEC" w:rsidRPr="00981E43" w:rsidRDefault="00E10FEC" w:rsidP="00DA7F13">
      <w:pPr>
        <w:rPr>
          <w:color w:val="474747"/>
          <w:shd w:val="clear" w:color="auto" w:fill="F7FAFA"/>
        </w:rPr>
      </w:pPr>
    </w:p>
    <w:tbl>
      <w:tblPr>
        <w:tblStyle w:val="TableGrid"/>
        <w:tblW w:w="0" w:type="auto"/>
        <w:tblLook w:val="01E0"/>
      </w:tblPr>
      <w:tblGrid>
        <w:gridCol w:w="2320"/>
        <w:gridCol w:w="2307"/>
        <w:gridCol w:w="2307"/>
        <w:gridCol w:w="2307"/>
      </w:tblGrid>
      <w:tr w:rsidR="00E10FEC" w:rsidTr="00BB0F55">
        <w:trPr>
          <w:cnfStyle w:val="100000000000"/>
        </w:trPr>
        <w:tc>
          <w:tcPr>
            <w:tcW w:w="2320" w:type="dxa"/>
          </w:tcPr>
          <w:p w:rsidR="00E10FEC" w:rsidRDefault="00E10FEC" w:rsidP="00DA7F13">
            <w:pPr>
              <w:rPr>
                <w:color w:val="474747"/>
                <w:shd w:val="clear" w:color="auto" w:fill="F7FAFA"/>
              </w:rPr>
            </w:pPr>
            <w:r>
              <w:rPr>
                <w:color w:val="474747"/>
                <w:shd w:val="clear" w:color="auto" w:fill="F7FAFA"/>
              </w:rPr>
              <w:t>Godina</w:t>
            </w:r>
          </w:p>
        </w:tc>
        <w:tc>
          <w:tcPr>
            <w:tcW w:w="2307" w:type="dxa"/>
          </w:tcPr>
          <w:p w:rsidR="00E10FEC" w:rsidRDefault="00E10FEC" w:rsidP="00DA7F13">
            <w:pPr>
              <w:rPr>
                <w:color w:val="474747"/>
                <w:shd w:val="clear" w:color="auto" w:fill="F7FAFA"/>
              </w:rPr>
            </w:pPr>
            <w:r>
              <w:rPr>
                <w:color w:val="474747"/>
                <w:shd w:val="clear" w:color="auto" w:fill="F7FAFA"/>
              </w:rPr>
              <w:t>2011</w:t>
            </w:r>
          </w:p>
        </w:tc>
        <w:tc>
          <w:tcPr>
            <w:tcW w:w="2307" w:type="dxa"/>
          </w:tcPr>
          <w:p w:rsidR="00E10FEC" w:rsidRDefault="00E10FEC" w:rsidP="00DA7F13">
            <w:pPr>
              <w:rPr>
                <w:color w:val="474747"/>
                <w:shd w:val="clear" w:color="auto" w:fill="F7FAFA"/>
              </w:rPr>
            </w:pPr>
            <w:r>
              <w:rPr>
                <w:color w:val="474747"/>
                <w:shd w:val="clear" w:color="auto" w:fill="F7FAFA"/>
              </w:rPr>
              <w:t>2102</w:t>
            </w:r>
          </w:p>
        </w:tc>
        <w:tc>
          <w:tcPr>
            <w:tcW w:w="2307" w:type="dxa"/>
          </w:tcPr>
          <w:p w:rsidR="00E10FEC" w:rsidRDefault="00E10FEC" w:rsidP="00DA7F13">
            <w:pPr>
              <w:rPr>
                <w:color w:val="474747"/>
                <w:shd w:val="clear" w:color="auto" w:fill="F7FAFA"/>
              </w:rPr>
            </w:pPr>
            <w:r>
              <w:rPr>
                <w:color w:val="474747"/>
                <w:shd w:val="clear" w:color="auto" w:fill="F7FAFA"/>
              </w:rPr>
              <w:t>2013</w:t>
            </w:r>
          </w:p>
        </w:tc>
      </w:tr>
      <w:tr w:rsidR="00E10FEC" w:rsidTr="00BB0F55">
        <w:tc>
          <w:tcPr>
            <w:tcW w:w="2320" w:type="dxa"/>
          </w:tcPr>
          <w:p w:rsidR="00E10FEC" w:rsidRDefault="00E10FEC" w:rsidP="00DA7F13">
            <w:pPr>
              <w:rPr>
                <w:color w:val="474747"/>
                <w:shd w:val="clear" w:color="auto" w:fill="F7FAFA"/>
              </w:rPr>
            </w:pPr>
            <w:r>
              <w:rPr>
                <w:color w:val="474747"/>
                <w:shd w:val="clear" w:color="auto" w:fill="F7FAFA"/>
              </w:rPr>
              <w:t>MWh</w:t>
            </w:r>
          </w:p>
        </w:tc>
        <w:tc>
          <w:tcPr>
            <w:tcW w:w="2307" w:type="dxa"/>
          </w:tcPr>
          <w:p w:rsidR="00E10FEC" w:rsidRDefault="00DB29CC" w:rsidP="00DA7F13">
            <w:pPr>
              <w:rPr>
                <w:color w:val="474747"/>
                <w:shd w:val="clear" w:color="auto" w:fill="F7FAFA"/>
              </w:rPr>
            </w:pPr>
            <w:r>
              <w:rPr>
                <w:color w:val="474747"/>
                <w:shd w:val="clear" w:color="auto" w:fill="F7FAFA"/>
              </w:rPr>
              <w:t>505</w:t>
            </w:r>
          </w:p>
        </w:tc>
        <w:tc>
          <w:tcPr>
            <w:tcW w:w="2307" w:type="dxa"/>
          </w:tcPr>
          <w:p w:rsidR="00E10FEC" w:rsidRDefault="00DB29CC" w:rsidP="00DA7F13">
            <w:pPr>
              <w:rPr>
                <w:color w:val="474747"/>
                <w:shd w:val="clear" w:color="auto" w:fill="F7FAFA"/>
              </w:rPr>
            </w:pPr>
            <w:r>
              <w:rPr>
                <w:color w:val="474747"/>
                <w:shd w:val="clear" w:color="auto" w:fill="F7FAFA"/>
              </w:rPr>
              <w:t>441</w:t>
            </w:r>
          </w:p>
        </w:tc>
        <w:tc>
          <w:tcPr>
            <w:tcW w:w="2307" w:type="dxa"/>
          </w:tcPr>
          <w:p w:rsidR="00E10FEC" w:rsidRDefault="00DB29CC" w:rsidP="00DA7F13">
            <w:pPr>
              <w:rPr>
                <w:color w:val="474747"/>
                <w:shd w:val="clear" w:color="auto" w:fill="F7FAFA"/>
              </w:rPr>
            </w:pPr>
            <w:r>
              <w:rPr>
                <w:color w:val="474747"/>
                <w:shd w:val="clear" w:color="auto" w:fill="F7FAFA"/>
              </w:rPr>
              <w:t>469</w:t>
            </w:r>
          </w:p>
        </w:tc>
      </w:tr>
    </w:tbl>
    <w:p w:rsidR="00BB0F55" w:rsidRPr="00E929A7" w:rsidRDefault="008242C4" w:rsidP="00DA7F13">
      <w:pPr>
        <w:rPr>
          <w:shd w:val="clear" w:color="auto" w:fill="F7FAFA"/>
        </w:rPr>
      </w:pPr>
      <w:r>
        <w:rPr>
          <w:shd w:val="clear" w:color="auto" w:fill="F7FAFA"/>
        </w:rPr>
        <w:t>Tabela 3.16</w:t>
      </w:r>
      <w:r w:rsidR="00BB0F55" w:rsidRPr="00E929A7">
        <w:rPr>
          <w:shd w:val="clear" w:color="auto" w:fill="F7FAFA"/>
        </w:rPr>
        <w:t xml:space="preserve"> Potrošnja električne energije predškolskih ustanova</w:t>
      </w:r>
    </w:p>
    <w:p w:rsidR="00E10FEC" w:rsidRDefault="00E10FEC" w:rsidP="00DA7F13">
      <w:pPr>
        <w:rPr>
          <w:color w:val="474747"/>
          <w:shd w:val="clear" w:color="auto" w:fill="F7FAFA"/>
        </w:rPr>
      </w:pPr>
    </w:p>
    <w:p w:rsidR="00E10FEC" w:rsidRDefault="00E10FEC" w:rsidP="00DA7F13">
      <w:pPr>
        <w:rPr>
          <w:color w:val="474747"/>
          <w:shd w:val="clear" w:color="auto" w:fill="F7FAFA"/>
        </w:rPr>
      </w:pPr>
    </w:p>
    <w:tbl>
      <w:tblPr>
        <w:tblStyle w:val="TableGrid"/>
        <w:tblW w:w="0" w:type="auto"/>
        <w:tblLook w:val="01E0"/>
      </w:tblPr>
      <w:tblGrid>
        <w:gridCol w:w="2320"/>
        <w:gridCol w:w="2307"/>
        <w:gridCol w:w="2307"/>
        <w:gridCol w:w="2307"/>
      </w:tblGrid>
      <w:tr w:rsidR="00E10FEC" w:rsidTr="00BB0F55">
        <w:trPr>
          <w:cnfStyle w:val="100000000000"/>
        </w:trPr>
        <w:tc>
          <w:tcPr>
            <w:tcW w:w="2320" w:type="dxa"/>
          </w:tcPr>
          <w:p w:rsidR="00E10FEC" w:rsidRPr="00981E43" w:rsidRDefault="00E10FEC" w:rsidP="00DA7F13">
            <w:pPr>
              <w:rPr>
                <w:color w:val="474747"/>
                <w:shd w:val="clear" w:color="auto" w:fill="F7FAFA"/>
              </w:rPr>
            </w:pPr>
            <w:r>
              <w:rPr>
                <w:color w:val="474747"/>
                <w:shd w:val="clear" w:color="auto" w:fill="F7FAFA"/>
              </w:rPr>
              <w:t>Godina</w:t>
            </w:r>
          </w:p>
        </w:tc>
        <w:tc>
          <w:tcPr>
            <w:tcW w:w="2307" w:type="dxa"/>
          </w:tcPr>
          <w:p w:rsidR="00E10FEC" w:rsidRPr="00BB0F55" w:rsidRDefault="00E10FEC" w:rsidP="00DA7F13">
            <w:pPr>
              <w:rPr>
                <w:color w:val="474747"/>
                <w:shd w:val="clear" w:color="auto" w:fill="F7FAFA"/>
              </w:rPr>
            </w:pPr>
            <w:r w:rsidRPr="00BB0F55">
              <w:rPr>
                <w:color w:val="474747"/>
                <w:shd w:val="clear" w:color="auto" w:fill="F7FAFA"/>
              </w:rPr>
              <w:t>2011</w:t>
            </w:r>
          </w:p>
        </w:tc>
        <w:tc>
          <w:tcPr>
            <w:tcW w:w="2307" w:type="dxa"/>
          </w:tcPr>
          <w:p w:rsidR="00E10FEC" w:rsidRPr="00BB0F55" w:rsidRDefault="00E10FEC" w:rsidP="00DA7F13">
            <w:pPr>
              <w:rPr>
                <w:color w:val="474747"/>
                <w:shd w:val="clear" w:color="auto" w:fill="F7FAFA"/>
              </w:rPr>
            </w:pPr>
            <w:r w:rsidRPr="00BB0F55">
              <w:rPr>
                <w:color w:val="474747"/>
                <w:shd w:val="clear" w:color="auto" w:fill="F7FAFA"/>
              </w:rPr>
              <w:t>2012</w:t>
            </w:r>
          </w:p>
        </w:tc>
        <w:tc>
          <w:tcPr>
            <w:tcW w:w="2307" w:type="dxa"/>
          </w:tcPr>
          <w:p w:rsidR="00E10FEC" w:rsidRPr="00BB0F55" w:rsidRDefault="00E10FEC" w:rsidP="00DA7F13">
            <w:pPr>
              <w:rPr>
                <w:color w:val="474747"/>
                <w:shd w:val="clear" w:color="auto" w:fill="F7FAFA"/>
              </w:rPr>
            </w:pPr>
            <w:r w:rsidRPr="00BB0F55">
              <w:rPr>
                <w:color w:val="474747"/>
                <w:shd w:val="clear" w:color="auto" w:fill="F7FAFA"/>
              </w:rPr>
              <w:t>2013</w:t>
            </w:r>
          </w:p>
        </w:tc>
      </w:tr>
      <w:tr w:rsidR="00E10FEC" w:rsidTr="00BB0F55">
        <w:tc>
          <w:tcPr>
            <w:tcW w:w="2320" w:type="dxa"/>
          </w:tcPr>
          <w:p w:rsidR="00E10FEC" w:rsidRPr="00981E43" w:rsidRDefault="00E10FEC" w:rsidP="00DA7F13">
            <w:pPr>
              <w:rPr>
                <w:color w:val="474747"/>
                <w:shd w:val="clear" w:color="auto" w:fill="F7FAFA"/>
              </w:rPr>
            </w:pPr>
            <w:r>
              <w:rPr>
                <w:color w:val="474747"/>
                <w:shd w:val="clear" w:color="auto" w:fill="F7FAFA"/>
              </w:rPr>
              <w:t>Količina</w:t>
            </w:r>
            <w:r w:rsidR="00DB29CC">
              <w:rPr>
                <w:color w:val="474747"/>
                <w:shd w:val="clear" w:color="auto" w:fill="F7FAFA"/>
              </w:rPr>
              <w:t xml:space="preserve"> (l)</w:t>
            </w:r>
          </w:p>
        </w:tc>
        <w:tc>
          <w:tcPr>
            <w:tcW w:w="2307" w:type="dxa"/>
          </w:tcPr>
          <w:p w:rsidR="00E10FEC" w:rsidRDefault="00DB29CC" w:rsidP="00DA7F13">
            <w:pPr>
              <w:rPr>
                <w:color w:val="474747"/>
                <w:shd w:val="clear" w:color="auto" w:fill="F7FAFA"/>
              </w:rPr>
            </w:pPr>
            <w:r>
              <w:rPr>
                <w:color w:val="474747"/>
                <w:shd w:val="clear" w:color="auto" w:fill="F7FAFA"/>
              </w:rPr>
              <w:t>20.000</w:t>
            </w:r>
          </w:p>
        </w:tc>
        <w:tc>
          <w:tcPr>
            <w:tcW w:w="2307" w:type="dxa"/>
          </w:tcPr>
          <w:p w:rsidR="00E10FEC" w:rsidRDefault="00DB29CC" w:rsidP="00DA7F13">
            <w:pPr>
              <w:rPr>
                <w:color w:val="474747"/>
                <w:shd w:val="clear" w:color="auto" w:fill="F7FAFA"/>
              </w:rPr>
            </w:pPr>
            <w:r>
              <w:rPr>
                <w:color w:val="474747"/>
                <w:shd w:val="clear" w:color="auto" w:fill="F7FAFA"/>
              </w:rPr>
              <w:t>13.000</w:t>
            </w:r>
          </w:p>
        </w:tc>
        <w:tc>
          <w:tcPr>
            <w:tcW w:w="2307" w:type="dxa"/>
          </w:tcPr>
          <w:p w:rsidR="00E10FEC" w:rsidRDefault="00DB29CC" w:rsidP="00DA7F13">
            <w:pPr>
              <w:rPr>
                <w:color w:val="474747"/>
                <w:shd w:val="clear" w:color="auto" w:fill="F7FAFA"/>
              </w:rPr>
            </w:pPr>
            <w:r>
              <w:rPr>
                <w:color w:val="474747"/>
                <w:shd w:val="clear" w:color="auto" w:fill="F7FAFA"/>
              </w:rPr>
              <w:t>11.400</w:t>
            </w:r>
          </w:p>
        </w:tc>
      </w:tr>
    </w:tbl>
    <w:p w:rsidR="00BB0F55" w:rsidRPr="00E929A7" w:rsidRDefault="008242C4" w:rsidP="00DA7F13">
      <w:pPr>
        <w:rPr>
          <w:shd w:val="clear" w:color="auto" w:fill="F7FAFA"/>
        </w:rPr>
      </w:pPr>
      <w:r>
        <w:rPr>
          <w:shd w:val="clear" w:color="auto" w:fill="F7FAFA"/>
        </w:rPr>
        <w:t>Tabela 3.17</w:t>
      </w:r>
      <w:r w:rsidR="00BB0F55" w:rsidRPr="00E929A7">
        <w:rPr>
          <w:shd w:val="clear" w:color="auto" w:fill="F7FAFA"/>
        </w:rPr>
        <w:t xml:space="preserve"> Potrošnja lož ulja za vaspitnu jedinicu “Radost” </w:t>
      </w:r>
    </w:p>
    <w:p w:rsidR="00E10FEC" w:rsidRDefault="00E10FEC" w:rsidP="00DA7F13">
      <w:pPr>
        <w:rPr>
          <w:color w:val="474747"/>
          <w:shd w:val="clear" w:color="auto" w:fill="F7FAFA"/>
        </w:rPr>
      </w:pPr>
    </w:p>
    <w:p w:rsidR="00E10FEC" w:rsidRDefault="00E10FEC" w:rsidP="00DA7F13">
      <w:pPr>
        <w:rPr>
          <w:color w:val="474747"/>
          <w:shd w:val="clear" w:color="auto" w:fill="F7FAFA"/>
        </w:rPr>
      </w:pPr>
    </w:p>
    <w:p w:rsidR="00E10FEC" w:rsidRPr="00DB29CC" w:rsidRDefault="00E10FEC" w:rsidP="00DA7F13">
      <w:pPr>
        <w:rPr>
          <w:shd w:val="clear" w:color="auto" w:fill="F7FAFA"/>
        </w:rPr>
      </w:pPr>
      <w:r w:rsidRPr="00DB29CC">
        <w:rPr>
          <w:shd w:val="clear" w:color="auto" w:fill="F7FAFA"/>
        </w:rPr>
        <w:t xml:space="preserve">Na teritoriji Opštine </w:t>
      </w:r>
      <w:r w:rsidR="00DB29CC">
        <w:rPr>
          <w:shd w:val="clear" w:color="auto" w:fill="F7FAFA"/>
        </w:rPr>
        <w:t>Nikšić radi ukupno 25 osnovnih š</w:t>
      </w:r>
      <w:r w:rsidRPr="00DB29CC">
        <w:rPr>
          <w:shd w:val="clear" w:color="auto" w:fill="F7FAFA"/>
        </w:rPr>
        <w:t>kola, od čega je polovina u gradskom području. Uku</w:t>
      </w:r>
      <w:r w:rsidR="00DB29CC">
        <w:rPr>
          <w:shd w:val="clear" w:color="auto" w:fill="F7FAFA"/>
        </w:rPr>
        <w:t>pna površina objekata gradskih škola iznosi</w:t>
      </w:r>
      <w:r w:rsidR="004172A9">
        <w:rPr>
          <w:shd w:val="clear" w:color="auto" w:fill="F7FAFA"/>
        </w:rPr>
        <w:t xml:space="preserve"> </w:t>
      </w:r>
      <w:r w:rsidR="00DB29CC">
        <w:rPr>
          <w:shd w:val="clear" w:color="auto" w:fill="F7FAFA"/>
        </w:rPr>
        <w:t xml:space="preserve"> </w:t>
      </w:r>
      <w:r w:rsidR="00410F08">
        <w:rPr>
          <w:shd w:val="clear" w:color="auto" w:fill="F7FAFA"/>
        </w:rPr>
        <w:t xml:space="preserve">oko </w:t>
      </w:r>
      <w:r w:rsidR="00730385">
        <w:rPr>
          <w:shd w:val="clear" w:color="auto" w:fill="F7FAFA"/>
        </w:rPr>
        <w:t>31</w:t>
      </w:r>
      <w:r w:rsidR="00410F08">
        <w:rPr>
          <w:shd w:val="clear" w:color="auto" w:fill="F7FAFA"/>
        </w:rPr>
        <w:t>.000</w:t>
      </w:r>
      <w:r w:rsidRPr="00DB29CC">
        <w:rPr>
          <w:shd w:val="clear" w:color="auto" w:fill="F7FAFA"/>
        </w:rPr>
        <w:t xml:space="preserve"> m2.</w:t>
      </w:r>
    </w:p>
    <w:p w:rsidR="00E10FEC" w:rsidRPr="00410F08" w:rsidRDefault="00E10FEC" w:rsidP="00DA7F13">
      <w:pPr>
        <w:rPr>
          <w:shd w:val="clear" w:color="auto" w:fill="F7FAFA"/>
        </w:rPr>
      </w:pPr>
      <w:r w:rsidRPr="00410F08">
        <w:rPr>
          <w:shd w:val="clear" w:color="auto" w:fill="F7FAFA"/>
        </w:rPr>
        <w:t>Od energenata osnovne škole koriste električnu energiju, lož ulje i drvo za grijanje objekata.</w:t>
      </w:r>
      <w:r w:rsidRPr="00410F08">
        <w:rPr>
          <w:color w:val="474747"/>
          <w:shd w:val="clear" w:color="auto" w:fill="F7FAFA"/>
        </w:rPr>
        <w:t xml:space="preserve"> </w:t>
      </w:r>
      <w:r w:rsidR="00410F08">
        <w:rPr>
          <w:shd w:val="clear" w:color="auto" w:fill="F7FAFA"/>
        </w:rPr>
        <w:t>Određeni broj seoskih škola troši zanemarljive količine energenata za grijanje.</w:t>
      </w:r>
    </w:p>
    <w:p w:rsidR="00E10FEC" w:rsidRPr="00410F08" w:rsidRDefault="00E10FEC" w:rsidP="00DA7F13">
      <w:pPr>
        <w:rPr>
          <w:shd w:val="clear" w:color="auto" w:fill="F7FAFA"/>
        </w:rPr>
      </w:pPr>
      <w:r w:rsidRPr="00410F08">
        <w:rPr>
          <w:shd w:val="clear" w:color="auto" w:fill="F7FAFA"/>
        </w:rPr>
        <w:t>Ukupna potrošnja električne e</w:t>
      </w:r>
      <w:r w:rsidR="008242C4">
        <w:rPr>
          <w:shd w:val="clear" w:color="auto" w:fill="F7FAFA"/>
        </w:rPr>
        <w:t>nergije iznosi kao u Tabeli 3.18</w:t>
      </w:r>
      <w:r w:rsidRPr="00410F08">
        <w:rPr>
          <w:shd w:val="clear" w:color="auto" w:fill="F7FAFA"/>
        </w:rPr>
        <w:t>.</w:t>
      </w:r>
    </w:p>
    <w:p w:rsidR="00410F08" w:rsidRDefault="00410F08" w:rsidP="00DA7F13">
      <w:pPr>
        <w:rPr>
          <w:color w:val="474747"/>
          <w:shd w:val="clear" w:color="auto" w:fill="F7FAFA"/>
        </w:rPr>
      </w:pPr>
    </w:p>
    <w:tbl>
      <w:tblPr>
        <w:tblStyle w:val="TableGrid"/>
        <w:tblW w:w="0" w:type="auto"/>
        <w:tblLook w:val="01E0"/>
      </w:tblPr>
      <w:tblGrid>
        <w:gridCol w:w="2311"/>
        <w:gridCol w:w="2310"/>
        <w:gridCol w:w="2310"/>
        <w:gridCol w:w="2310"/>
      </w:tblGrid>
      <w:tr w:rsidR="00E10FEC" w:rsidTr="00410F08">
        <w:trPr>
          <w:cnfStyle w:val="100000000000"/>
        </w:trPr>
        <w:tc>
          <w:tcPr>
            <w:tcW w:w="2311" w:type="dxa"/>
          </w:tcPr>
          <w:p w:rsidR="00E10FEC" w:rsidRDefault="00E10FEC" w:rsidP="00DA7F13">
            <w:pPr>
              <w:rPr>
                <w:color w:val="474747"/>
                <w:shd w:val="clear" w:color="auto" w:fill="F7FAFA"/>
              </w:rPr>
            </w:pPr>
            <w:r>
              <w:rPr>
                <w:color w:val="474747"/>
                <w:shd w:val="clear" w:color="auto" w:fill="F7FAFA"/>
              </w:rPr>
              <w:t>God</w:t>
            </w:r>
            <w:r w:rsidR="00410F08">
              <w:rPr>
                <w:color w:val="474747"/>
                <w:shd w:val="clear" w:color="auto" w:fill="F7FAFA"/>
              </w:rPr>
              <w:t xml:space="preserve">ina </w:t>
            </w:r>
          </w:p>
        </w:tc>
        <w:tc>
          <w:tcPr>
            <w:tcW w:w="2310" w:type="dxa"/>
          </w:tcPr>
          <w:p w:rsidR="00E10FEC" w:rsidRDefault="00E10FEC" w:rsidP="00DA7F13">
            <w:pPr>
              <w:rPr>
                <w:color w:val="474747"/>
                <w:shd w:val="clear" w:color="auto" w:fill="F7FAFA"/>
              </w:rPr>
            </w:pPr>
            <w:r>
              <w:rPr>
                <w:color w:val="474747"/>
                <w:shd w:val="clear" w:color="auto" w:fill="F7FAFA"/>
              </w:rPr>
              <w:t>2011</w:t>
            </w:r>
          </w:p>
        </w:tc>
        <w:tc>
          <w:tcPr>
            <w:tcW w:w="2310" w:type="dxa"/>
          </w:tcPr>
          <w:p w:rsidR="00E10FEC" w:rsidRDefault="00E10FEC" w:rsidP="00DA7F13">
            <w:pPr>
              <w:rPr>
                <w:color w:val="474747"/>
                <w:shd w:val="clear" w:color="auto" w:fill="F7FAFA"/>
              </w:rPr>
            </w:pPr>
            <w:r>
              <w:rPr>
                <w:color w:val="474747"/>
                <w:shd w:val="clear" w:color="auto" w:fill="F7FAFA"/>
              </w:rPr>
              <w:t>2012</w:t>
            </w:r>
          </w:p>
        </w:tc>
        <w:tc>
          <w:tcPr>
            <w:tcW w:w="2310" w:type="dxa"/>
          </w:tcPr>
          <w:p w:rsidR="00E10FEC" w:rsidRDefault="00E10FEC" w:rsidP="00DA7F13">
            <w:pPr>
              <w:rPr>
                <w:color w:val="474747"/>
                <w:shd w:val="clear" w:color="auto" w:fill="F7FAFA"/>
              </w:rPr>
            </w:pPr>
            <w:r>
              <w:rPr>
                <w:color w:val="474747"/>
                <w:shd w:val="clear" w:color="auto" w:fill="F7FAFA"/>
              </w:rPr>
              <w:t>2013</w:t>
            </w:r>
          </w:p>
        </w:tc>
      </w:tr>
      <w:tr w:rsidR="00E10FEC" w:rsidTr="00410F08">
        <w:tc>
          <w:tcPr>
            <w:tcW w:w="2311" w:type="dxa"/>
          </w:tcPr>
          <w:p w:rsidR="00E10FEC" w:rsidRDefault="00E10FEC" w:rsidP="00DA7F13">
            <w:pPr>
              <w:rPr>
                <w:color w:val="474747"/>
                <w:shd w:val="clear" w:color="auto" w:fill="F7FAFA"/>
              </w:rPr>
            </w:pPr>
            <w:r>
              <w:rPr>
                <w:color w:val="474747"/>
                <w:shd w:val="clear" w:color="auto" w:fill="F7FAFA"/>
              </w:rPr>
              <w:t>MWh</w:t>
            </w:r>
          </w:p>
        </w:tc>
        <w:tc>
          <w:tcPr>
            <w:tcW w:w="2310" w:type="dxa"/>
          </w:tcPr>
          <w:p w:rsidR="00E10FEC" w:rsidRDefault="001A0A7E" w:rsidP="00DA7F13">
            <w:pPr>
              <w:rPr>
                <w:color w:val="474747"/>
                <w:shd w:val="clear" w:color="auto" w:fill="F7FAFA"/>
              </w:rPr>
            </w:pPr>
            <w:r>
              <w:rPr>
                <w:color w:val="474747"/>
                <w:shd w:val="clear" w:color="auto" w:fill="F7FAFA"/>
              </w:rPr>
              <w:t>561</w:t>
            </w:r>
          </w:p>
        </w:tc>
        <w:tc>
          <w:tcPr>
            <w:tcW w:w="2310" w:type="dxa"/>
          </w:tcPr>
          <w:p w:rsidR="00E10FEC" w:rsidRDefault="001A0A7E" w:rsidP="00DA7F13">
            <w:pPr>
              <w:rPr>
                <w:color w:val="474747"/>
                <w:shd w:val="clear" w:color="auto" w:fill="F7FAFA"/>
              </w:rPr>
            </w:pPr>
            <w:r>
              <w:rPr>
                <w:color w:val="474747"/>
                <w:shd w:val="clear" w:color="auto" w:fill="F7FAFA"/>
              </w:rPr>
              <w:t>489</w:t>
            </w:r>
          </w:p>
        </w:tc>
        <w:tc>
          <w:tcPr>
            <w:tcW w:w="2310" w:type="dxa"/>
          </w:tcPr>
          <w:p w:rsidR="00E10FEC" w:rsidRDefault="001A0A7E" w:rsidP="00DA7F13">
            <w:pPr>
              <w:rPr>
                <w:color w:val="474747"/>
                <w:shd w:val="clear" w:color="auto" w:fill="F7FAFA"/>
              </w:rPr>
            </w:pPr>
            <w:r>
              <w:rPr>
                <w:color w:val="474747"/>
                <w:shd w:val="clear" w:color="auto" w:fill="F7FAFA"/>
              </w:rPr>
              <w:t>503</w:t>
            </w:r>
          </w:p>
        </w:tc>
      </w:tr>
    </w:tbl>
    <w:p w:rsidR="00410F08" w:rsidRPr="00410F08" w:rsidRDefault="008242C4" w:rsidP="00DA7F13">
      <w:pPr>
        <w:rPr>
          <w:shd w:val="clear" w:color="auto" w:fill="F7FAFA"/>
        </w:rPr>
      </w:pPr>
      <w:r>
        <w:rPr>
          <w:shd w:val="clear" w:color="auto" w:fill="F7FAFA"/>
        </w:rPr>
        <w:t>Tabela 3.18</w:t>
      </w:r>
      <w:r w:rsidR="00410F08" w:rsidRPr="00410F08">
        <w:rPr>
          <w:shd w:val="clear" w:color="auto" w:fill="F7FAFA"/>
        </w:rPr>
        <w:t xml:space="preserve"> Potrošnja električne energije osnovnih škola</w:t>
      </w:r>
    </w:p>
    <w:p w:rsidR="00E10FEC" w:rsidRDefault="00E10FEC" w:rsidP="00DA7F13">
      <w:pPr>
        <w:rPr>
          <w:color w:val="474747"/>
          <w:shd w:val="clear" w:color="auto" w:fill="F7FAFA"/>
        </w:rPr>
      </w:pPr>
    </w:p>
    <w:p w:rsidR="00E10FEC" w:rsidRDefault="00E10FEC" w:rsidP="00DA7F13">
      <w:pPr>
        <w:rPr>
          <w:color w:val="474747"/>
          <w:shd w:val="clear" w:color="auto" w:fill="F7FAFA"/>
        </w:rPr>
      </w:pPr>
    </w:p>
    <w:p w:rsidR="00FD4EBF" w:rsidRDefault="00FD4EBF" w:rsidP="00DA7F13">
      <w:pPr>
        <w:rPr>
          <w:shd w:val="clear" w:color="auto" w:fill="F7FAFA"/>
        </w:rPr>
      </w:pPr>
      <w:r w:rsidRPr="00FD4EBF">
        <w:rPr>
          <w:shd w:val="clear" w:color="auto" w:fill="F7FAFA"/>
        </w:rPr>
        <w:t xml:space="preserve">Potrošnja lož ulja </w:t>
      </w:r>
      <w:r>
        <w:rPr>
          <w:shd w:val="clear" w:color="auto" w:fill="F7FAFA"/>
        </w:rPr>
        <w:t>gradskih osnovih škola na području Opštine Nikšić</w:t>
      </w:r>
      <w:r w:rsidRPr="00FD4EBF">
        <w:rPr>
          <w:shd w:val="clear" w:color="auto" w:fill="F7FAFA"/>
        </w:rPr>
        <w:t xml:space="preserve"> </w:t>
      </w:r>
      <w:r>
        <w:rPr>
          <w:shd w:val="clear" w:color="auto" w:fill="F7FAFA"/>
        </w:rPr>
        <w:t>u peri</w:t>
      </w:r>
      <w:r w:rsidR="006255ED">
        <w:rPr>
          <w:shd w:val="clear" w:color="auto" w:fill="F7FAFA"/>
        </w:rPr>
        <w:t>od</w:t>
      </w:r>
      <w:r>
        <w:rPr>
          <w:shd w:val="clear" w:color="auto" w:fill="F7FAFA"/>
        </w:rPr>
        <w:t>u od 2011.-2013. g</w:t>
      </w:r>
      <w:r w:rsidR="008242C4">
        <w:rPr>
          <w:shd w:val="clear" w:color="auto" w:fill="F7FAFA"/>
        </w:rPr>
        <w:t>odine prikazana je u tabeli 3.19</w:t>
      </w:r>
    </w:p>
    <w:p w:rsidR="00C245CC" w:rsidRDefault="00C245CC" w:rsidP="00DA7F13">
      <w:pPr>
        <w:rPr>
          <w:shd w:val="clear" w:color="auto" w:fill="F7FAFA"/>
        </w:rPr>
      </w:pPr>
    </w:p>
    <w:p w:rsidR="006255ED" w:rsidRDefault="006255ED" w:rsidP="00DA7F13">
      <w:pPr>
        <w:rPr>
          <w:shd w:val="clear" w:color="auto" w:fill="F7FAFA"/>
        </w:rPr>
      </w:pPr>
    </w:p>
    <w:tbl>
      <w:tblPr>
        <w:tblStyle w:val="TableGrid"/>
        <w:tblW w:w="0" w:type="auto"/>
        <w:jc w:val="center"/>
        <w:tblLook w:val="04A0"/>
      </w:tblPr>
      <w:tblGrid>
        <w:gridCol w:w="2472"/>
        <w:gridCol w:w="2153"/>
        <w:gridCol w:w="2153"/>
        <w:gridCol w:w="2153"/>
      </w:tblGrid>
      <w:tr w:rsidR="00FD4EBF" w:rsidTr="00AB3E9C">
        <w:trPr>
          <w:cnfStyle w:val="100000000000"/>
          <w:trHeight w:val="359"/>
          <w:jc w:val="center"/>
        </w:trPr>
        <w:tc>
          <w:tcPr>
            <w:tcW w:w="2472" w:type="dxa"/>
          </w:tcPr>
          <w:p w:rsidR="00FD4EBF" w:rsidRDefault="00FD4EBF" w:rsidP="00DA7F13">
            <w:pPr>
              <w:rPr>
                <w:shd w:val="clear" w:color="auto" w:fill="F7FAFA"/>
              </w:rPr>
            </w:pPr>
          </w:p>
        </w:tc>
        <w:tc>
          <w:tcPr>
            <w:tcW w:w="2153" w:type="dxa"/>
          </w:tcPr>
          <w:p w:rsidR="00FD4EBF" w:rsidRDefault="00FD4EBF" w:rsidP="00DA7F13">
            <w:pPr>
              <w:rPr>
                <w:shd w:val="clear" w:color="auto" w:fill="F7FAFA"/>
              </w:rPr>
            </w:pPr>
            <w:r>
              <w:rPr>
                <w:shd w:val="clear" w:color="auto" w:fill="F7FAFA"/>
              </w:rPr>
              <w:t>2011</w:t>
            </w:r>
          </w:p>
        </w:tc>
        <w:tc>
          <w:tcPr>
            <w:tcW w:w="2153" w:type="dxa"/>
          </w:tcPr>
          <w:p w:rsidR="00FD4EBF" w:rsidRDefault="00FD4EBF" w:rsidP="00DA7F13">
            <w:pPr>
              <w:rPr>
                <w:shd w:val="clear" w:color="auto" w:fill="F7FAFA"/>
              </w:rPr>
            </w:pPr>
            <w:r>
              <w:rPr>
                <w:shd w:val="clear" w:color="auto" w:fill="F7FAFA"/>
              </w:rPr>
              <w:t>2012</w:t>
            </w:r>
          </w:p>
        </w:tc>
        <w:tc>
          <w:tcPr>
            <w:tcW w:w="2153" w:type="dxa"/>
          </w:tcPr>
          <w:p w:rsidR="00FD4EBF" w:rsidRDefault="00FD4EBF" w:rsidP="00DA7F13">
            <w:pPr>
              <w:rPr>
                <w:shd w:val="clear" w:color="auto" w:fill="F7FAFA"/>
              </w:rPr>
            </w:pPr>
            <w:r>
              <w:rPr>
                <w:shd w:val="clear" w:color="auto" w:fill="F7FAFA"/>
              </w:rPr>
              <w:t>2013</w:t>
            </w:r>
          </w:p>
        </w:tc>
      </w:tr>
      <w:tr w:rsidR="00FD4EBF" w:rsidTr="00AB3E9C">
        <w:trPr>
          <w:trHeight w:val="373"/>
          <w:jc w:val="center"/>
        </w:trPr>
        <w:tc>
          <w:tcPr>
            <w:tcW w:w="2472" w:type="dxa"/>
          </w:tcPr>
          <w:p w:rsidR="00FD4EBF" w:rsidRDefault="00FD4EBF" w:rsidP="00DA7F13">
            <w:pPr>
              <w:rPr>
                <w:shd w:val="clear" w:color="auto" w:fill="F7FAFA"/>
              </w:rPr>
            </w:pPr>
            <w:r>
              <w:rPr>
                <w:shd w:val="clear" w:color="auto" w:fill="F7FAFA"/>
              </w:rPr>
              <w:t>Količina (t)</w:t>
            </w:r>
          </w:p>
        </w:tc>
        <w:tc>
          <w:tcPr>
            <w:tcW w:w="2153" w:type="dxa"/>
          </w:tcPr>
          <w:p w:rsidR="00FD4EBF" w:rsidRDefault="006255ED" w:rsidP="00DA7F13">
            <w:pPr>
              <w:rPr>
                <w:shd w:val="clear" w:color="auto" w:fill="F7FAFA"/>
              </w:rPr>
            </w:pPr>
            <w:r>
              <w:rPr>
                <w:shd w:val="clear" w:color="auto" w:fill="F7FAFA"/>
              </w:rPr>
              <w:t>227</w:t>
            </w:r>
          </w:p>
        </w:tc>
        <w:tc>
          <w:tcPr>
            <w:tcW w:w="2153" w:type="dxa"/>
          </w:tcPr>
          <w:p w:rsidR="00FD4EBF" w:rsidRDefault="006255ED" w:rsidP="00DA7F13">
            <w:pPr>
              <w:rPr>
                <w:shd w:val="clear" w:color="auto" w:fill="F7FAFA"/>
              </w:rPr>
            </w:pPr>
            <w:r>
              <w:rPr>
                <w:shd w:val="clear" w:color="auto" w:fill="F7FAFA"/>
              </w:rPr>
              <w:t>213</w:t>
            </w:r>
          </w:p>
        </w:tc>
        <w:tc>
          <w:tcPr>
            <w:tcW w:w="2153" w:type="dxa"/>
          </w:tcPr>
          <w:p w:rsidR="00FD4EBF" w:rsidRDefault="006255ED" w:rsidP="00DA7F13">
            <w:pPr>
              <w:rPr>
                <w:shd w:val="clear" w:color="auto" w:fill="F7FAFA"/>
              </w:rPr>
            </w:pPr>
            <w:r>
              <w:rPr>
                <w:shd w:val="clear" w:color="auto" w:fill="F7FAFA"/>
              </w:rPr>
              <w:t>190</w:t>
            </w:r>
          </w:p>
        </w:tc>
      </w:tr>
    </w:tbl>
    <w:p w:rsidR="00C245CC" w:rsidRDefault="00FD4EBF" w:rsidP="00DA7F13">
      <w:pPr>
        <w:rPr>
          <w:shd w:val="clear" w:color="auto" w:fill="F7FAFA"/>
        </w:rPr>
      </w:pPr>
      <w:r w:rsidRPr="00FD4EBF">
        <w:rPr>
          <w:shd w:val="clear" w:color="auto" w:fill="F7FAFA"/>
        </w:rPr>
        <w:t xml:space="preserve"> </w:t>
      </w:r>
      <w:r w:rsidR="008242C4">
        <w:rPr>
          <w:shd w:val="clear" w:color="auto" w:fill="F7FAFA"/>
        </w:rPr>
        <w:t>Tabela 3.19</w:t>
      </w:r>
      <w:r w:rsidR="006255ED">
        <w:rPr>
          <w:shd w:val="clear" w:color="auto" w:fill="F7FAFA"/>
        </w:rPr>
        <w:t xml:space="preserve"> Potrošnja lož ulja</w:t>
      </w:r>
      <w:r w:rsidR="001D57DB">
        <w:rPr>
          <w:shd w:val="clear" w:color="auto" w:fill="F7FAFA"/>
        </w:rPr>
        <w:t xml:space="preserve"> osnovnih škola</w:t>
      </w:r>
      <w:r w:rsidR="006255ED">
        <w:rPr>
          <w:shd w:val="clear" w:color="auto" w:fill="F7FAFA"/>
        </w:rPr>
        <w:t xml:space="preserve"> u periodu 2011.-2013. godine</w:t>
      </w:r>
      <w:r w:rsidR="00C245CC">
        <w:rPr>
          <w:shd w:val="clear" w:color="auto" w:fill="F7FAFA"/>
        </w:rPr>
        <w:t xml:space="preserve"> </w:t>
      </w:r>
    </w:p>
    <w:p w:rsidR="00C245CC" w:rsidRDefault="00C245CC" w:rsidP="00DA7F13">
      <w:pPr>
        <w:rPr>
          <w:shd w:val="clear" w:color="auto" w:fill="F7FAFA"/>
        </w:rPr>
      </w:pPr>
    </w:p>
    <w:p w:rsidR="00E10FEC" w:rsidRDefault="001D57DB" w:rsidP="00C245CC">
      <w:pPr>
        <w:rPr>
          <w:shd w:val="clear" w:color="auto" w:fill="F7FAFA"/>
        </w:rPr>
      </w:pPr>
      <w:r>
        <w:rPr>
          <w:shd w:val="clear" w:color="auto" w:fill="F7FAFA"/>
        </w:rPr>
        <w:t xml:space="preserve">Može se konstatovati da je 2013. godine došlo do </w:t>
      </w:r>
      <w:r w:rsidRPr="001D57DB">
        <w:rPr>
          <w:shd w:val="clear" w:color="auto" w:fill="F7FAFA"/>
        </w:rPr>
        <w:t>smanjen</w:t>
      </w:r>
      <w:r>
        <w:rPr>
          <w:shd w:val="clear" w:color="auto" w:fill="F7FAFA"/>
        </w:rPr>
        <w:t>ja potrošnje lož ulja</w:t>
      </w:r>
      <w:r w:rsidRPr="001D57DB">
        <w:rPr>
          <w:shd w:val="clear" w:color="auto" w:fill="F7FAFA"/>
        </w:rPr>
        <w:t xml:space="preserve"> u odnosu na prethodne </w:t>
      </w:r>
      <w:r>
        <w:rPr>
          <w:shd w:val="clear" w:color="auto" w:fill="F7FAFA"/>
        </w:rPr>
        <w:t>dvije godine, a u odnosu na 2011</w:t>
      </w:r>
      <w:r w:rsidR="007F3CDD">
        <w:rPr>
          <w:shd w:val="clear" w:color="auto" w:fill="F7FAFA"/>
        </w:rPr>
        <w:t>. g. za 20</w:t>
      </w:r>
      <w:r w:rsidRPr="001D57DB">
        <w:rPr>
          <w:shd w:val="clear" w:color="auto" w:fill="F7FAFA"/>
        </w:rPr>
        <w:t xml:space="preserve"> %.</w:t>
      </w:r>
    </w:p>
    <w:p w:rsidR="001D57DB" w:rsidRPr="001D57DB" w:rsidRDefault="001D57DB" w:rsidP="00C245CC">
      <w:pPr>
        <w:rPr>
          <w:shd w:val="clear" w:color="auto" w:fill="F7FAFA"/>
        </w:rPr>
      </w:pPr>
    </w:p>
    <w:p w:rsidR="00E929A7" w:rsidRPr="001D57DB" w:rsidRDefault="00E10FEC" w:rsidP="00C245CC">
      <w:pPr>
        <w:rPr>
          <w:shd w:val="clear" w:color="auto" w:fill="F7FAFA"/>
        </w:rPr>
      </w:pPr>
      <w:r w:rsidRPr="001D57DB">
        <w:rPr>
          <w:shd w:val="clear" w:color="auto" w:fill="F7FAFA"/>
        </w:rPr>
        <w:t>U Nikšiću rade 4 srednje škole :Gimnazija, Elektro škola, Mašinska škola i Ekonomsko ugostiteljska škola. Ukupna površina školskih objekata iznosi oko 20 805</w:t>
      </w:r>
      <w:r w:rsidR="007F3CDD">
        <w:rPr>
          <w:shd w:val="clear" w:color="auto" w:fill="F7FAFA"/>
        </w:rPr>
        <w:t xml:space="preserve"> m2 i to :Gimnazija 7 200 m2, S</w:t>
      </w:r>
      <w:r w:rsidRPr="001D57DB">
        <w:rPr>
          <w:shd w:val="clear" w:color="auto" w:fill="F7FAFA"/>
        </w:rPr>
        <w:t>rednja Ekonomsko ugostiteljska škola 5 228 m2, Srednja elektro tehnička škola 3 458 m2 i Mašinska škola 4 619 m2. Za grijanje objekata 3 srednje škole koriste lož ulje i njihova prosječna potrošnja za 2013 godinu iznosi 58 000 l. Gimnazija za grijanje svog objekta koristi TNG čija je prosječna potrošnja 50</w:t>
      </w:r>
      <w:r w:rsidR="001D57DB">
        <w:rPr>
          <w:shd w:val="clear" w:color="auto" w:fill="F7FAFA"/>
        </w:rPr>
        <w:t xml:space="preserve"> 000</w:t>
      </w:r>
      <w:r w:rsidRPr="001D57DB">
        <w:rPr>
          <w:shd w:val="clear" w:color="auto" w:fill="F7FAFA"/>
        </w:rPr>
        <w:t xml:space="preserve"> l godišnje.</w:t>
      </w:r>
      <w:r w:rsidR="00EA21E0">
        <w:rPr>
          <w:shd w:val="clear" w:color="auto" w:fill="F7FAFA"/>
        </w:rPr>
        <w:t xml:space="preserve"> </w:t>
      </w:r>
      <w:r w:rsidR="003749CA" w:rsidRPr="003749CA">
        <w:rPr>
          <w:shd w:val="clear" w:color="auto" w:fill="F7FAFA"/>
        </w:rPr>
        <w:t xml:space="preserve">Potrošnja električne energije srednjih škola (bez Srednje </w:t>
      </w:r>
      <w:r w:rsidR="003749CA">
        <w:rPr>
          <w:shd w:val="clear" w:color="auto" w:fill="F7FAFA"/>
        </w:rPr>
        <w:t>Mašinske</w:t>
      </w:r>
      <w:r w:rsidR="003749CA" w:rsidRPr="003749CA">
        <w:rPr>
          <w:shd w:val="clear" w:color="auto" w:fill="F7FAFA"/>
        </w:rPr>
        <w:t xml:space="preserve"> škole za koju se ne raspolaže podacima)</w:t>
      </w:r>
      <w:r w:rsidR="008242C4">
        <w:rPr>
          <w:shd w:val="clear" w:color="auto" w:fill="F7FAFA"/>
        </w:rPr>
        <w:t xml:space="preserve"> prikazana je u Tabeli 3.20</w:t>
      </w:r>
    </w:p>
    <w:p w:rsidR="00D54FC6" w:rsidRDefault="00D54FC6" w:rsidP="00DA7F13">
      <w:pPr>
        <w:rPr>
          <w:color w:val="474747"/>
          <w:shd w:val="clear" w:color="auto" w:fill="F7FAFA"/>
        </w:rPr>
      </w:pPr>
    </w:p>
    <w:p w:rsidR="00D54FC6" w:rsidRDefault="00D54FC6" w:rsidP="00DA7F13">
      <w:pPr>
        <w:rPr>
          <w:color w:val="474747"/>
          <w:shd w:val="clear" w:color="auto" w:fill="F7FAFA"/>
        </w:rPr>
      </w:pPr>
    </w:p>
    <w:tbl>
      <w:tblPr>
        <w:tblStyle w:val="TableGrid"/>
        <w:tblW w:w="0" w:type="auto"/>
        <w:jc w:val="center"/>
        <w:tblLook w:val="01E0"/>
      </w:tblPr>
      <w:tblGrid>
        <w:gridCol w:w="2255"/>
        <w:gridCol w:w="2243"/>
        <w:gridCol w:w="2243"/>
        <w:gridCol w:w="2243"/>
      </w:tblGrid>
      <w:tr w:rsidR="00E10FEC" w:rsidTr="00AB3E9C">
        <w:trPr>
          <w:cnfStyle w:val="100000000000"/>
          <w:trHeight w:val="289"/>
          <w:jc w:val="center"/>
        </w:trPr>
        <w:tc>
          <w:tcPr>
            <w:tcW w:w="2255" w:type="dxa"/>
          </w:tcPr>
          <w:p w:rsidR="00E10FEC" w:rsidRDefault="00E10FEC" w:rsidP="00DA7F13">
            <w:pPr>
              <w:rPr>
                <w:color w:val="474747"/>
                <w:shd w:val="clear" w:color="auto" w:fill="F7FAFA"/>
              </w:rPr>
            </w:pPr>
            <w:r>
              <w:rPr>
                <w:color w:val="474747"/>
                <w:shd w:val="clear" w:color="auto" w:fill="F7FAFA"/>
              </w:rPr>
              <w:t>Godina</w:t>
            </w:r>
          </w:p>
        </w:tc>
        <w:tc>
          <w:tcPr>
            <w:tcW w:w="2243" w:type="dxa"/>
          </w:tcPr>
          <w:p w:rsidR="00E10FEC" w:rsidRDefault="00E10FEC" w:rsidP="00DA7F13">
            <w:pPr>
              <w:rPr>
                <w:color w:val="474747"/>
                <w:shd w:val="clear" w:color="auto" w:fill="F7FAFA"/>
              </w:rPr>
            </w:pPr>
            <w:r>
              <w:rPr>
                <w:color w:val="474747"/>
                <w:shd w:val="clear" w:color="auto" w:fill="F7FAFA"/>
              </w:rPr>
              <w:t>2011</w:t>
            </w:r>
          </w:p>
        </w:tc>
        <w:tc>
          <w:tcPr>
            <w:tcW w:w="2243" w:type="dxa"/>
          </w:tcPr>
          <w:p w:rsidR="00E10FEC" w:rsidRDefault="00E10FEC" w:rsidP="00DA7F13">
            <w:pPr>
              <w:rPr>
                <w:color w:val="474747"/>
                <w:shd w:val="clear" w:color="auto" w:fill="F7FAFA"/>
              </w:rPr>
            </w:pPr>
            <w:r>
              <w:rPr>
                <w:color w:val="474747"/>
                <w:shd w:val="clear" w:color="auto" w:fill="F7FAFA"/>
              </w:rPr>
              <w:t>2012</w:t>
            </w:r>
          </w:p>
        </w:tc>
        <w:tc>
          <w:tcPr>
            <w:tcW w:w="2243" w:type="dxa"/>
          </w:tcPr>
          <w:p w:rsidR="00E10FEC" w:rsidRDefault="00E10FEC" w:rsidP="00DA7F13">
            <w:pPr>
              <w:rPr>
                <w:color w:val="474747"/>
                <w:shd w:val="clear" w:color="auto" w:fill="F7FAFA"/>
              </w:rPr>
            </w:pPr>
            <w:r>
              <w:rPr>
                <w:color w:val="474747"/>
                <w:shd w:val="clear" w:color="auto" w:fill="F7FAFA"/>
              </w:rPr>
              <w:t>2013</w:t>
            </w:r>
          </w:p>
        </w:tc>
      </w:tr>
      <w:tr w:rsidR="00E10FEC" w:rsidTr="00AB3E9C">
        <w:trPr>
          <w:trHeight w:val="300"/>
          <w:jc w:val="center"/>
        </w:trPr>
        <w:tc>
          <w:tcPr>
            <w:tcW w:w="2255" w:type="dxa"/>
          </w:tcPr>
          <w:p w:rsidR="00E10FEC" w:rsidRDefault="00E10FEC" w:rsidP="00DA7F13">
            <w:pPr>
              <w:rPr>
                <w:color w:val="474747"/>
                <w:shd w:val="clear" w:color="auto" w:fill="F7FAFA"/>
              </w:rPr>
            </w:pPr>
            <w:r>
              <w:rPr>
                <w:color w:val="474747"/>
                <w:shd w:val="clear" w:color="auto" w:fill="F7FAFA"/>
              </w:rPr>
              <w:t>MWh</w:t>
            </w:r>
          </w:p>
        </w:tc>
        <w:tc>
          <w:tcPr>
            <w:tcW w:w="2243" w:type="dxa"/>
          </w:tcPr>
          <w:p w:rsidR="00E10FEC" w:rsidRDefault="005556EC" w:rsidP="00DA7F13">
            <w:pPr>
              <w:rPr>
                <w:color w:val="474747"/>
                <w:shd w:val="clear" w:color="auto" w:fill="F7FAFA"/>
              </w:rPr>
            </w:pPr>
            <w:r>
              <w:rPr>
                <w:color w:val="474747"/>
                <w:shd w:val="clear" w:color="auto" w:fill="F7FAFA"/>
              </w:rPr>
              <w:t>195</w:t>
            </w:r>
          </w:p>
        </w:tc>
        <w:tc>
          <w:tcPr>
            <w:tcW w:w="2243" w:type="dxa"/>
          </w:tcPr>
          <w:p w:rsidR="00E10FEC" w:rsidRDefault="005556EC" w:rsidP="00DA7F13">
            <w:pPr>
              <w:rPr>
                <w:color w:val="474747"/>
                <w:shd w:val="clear" w:color="auto" w:fill="F7FAFA"/>
              </w:rPr>
            </w:pPr>
            <w:r>
              <w:rPr>
                <w:color w:val="474747"/>
                <w:shd w:val="clear" w:color="auto" w:fill="F7FAFA"/>
              </w:rPr>
              <w:t>176</w:t>
            </w:r>
          </w:p>
        </w:tc>
        <w:tc>
          <w:tcPr>
            <w:tcW w:w="2243" w:type="dxa"/>
          </w:tcPr>
          <w:p w:rsidR="00E10FEC" w:rsidRDefault="005556EC" w:rsidP="00DA7F13">
            <w:pPr>
              <w:rPr>
                <w:color w:val="474747"/>
                <w:shd w:val="clear" w:color="auto" w:fill="F7FAFA"/>
              </w:rPr>
            </w:pPr>
            <w:r>
              <w:rPr>
                <w:color w:val="474747"/>
                <w:shd w:val="clear" w:color="auto" w:fill="F7FAFA"/>
              </w:rPr>
              <w:t>171</w:t>
            </w:r>
          </w:p>
        </w:tc>
      </w:tr>
    </w:tbl>
    <w:p w:rsidR="00E10FEC" w:rsidRDefault="001D57DB" w:rsidP="00DA7F13">
      <w:pPr>
        <w:rPr>
          <w:shd w:val="clear" w:color="auto" w:fill="F7FAFA"/>
        </w:rPr>
      </w:pPr>
      <w:r w:rsidRPr="001D57DB">
        <w:rPr>
          <w:shd w:val="clear" w:color="auto" w:fill="F7FAFA"/>
        </w:rPr>
        <w:t>Tabela 3.20 Potrošnja električne energije srednjih škola</w:t>
      </w:r>
    </w:p>
    <w:p w:rsidR="001D57DB" w:rsidRDefault="001D57DB" w:rsidP="00DA7F13">
      <w:pPr>
        <w:rPr>
          <w:shd w:val="clear" w:color="auto" w:fill="F7FAFA"/>
        </w:rPr>
      </w:pPr>
    </w:p>
    <w:p w:rsidR="00E929A7" w:rsidRPr="001D57DB" w:rsidRDefault="00E929A7" w:rsidP="00DA7F13">
      <w:pPr>
        <w:rPr>
          <w:shd w:val="clear" w:color="auto" w:fill="F7FAFA"/>
        </w:rPr>
      </w:pPr>
    </w:p>
    <w:p w:rsidR="00E10FEC" w:rsidRPr="00754F60" w:rsidRDefault="00E10FEC" w:rsidP="00DA7F13">
      <w:pPr>
        <w:rPr>
          <w:shd w:val="clear" w:color="auto" w:fill="F7FAFA"/>
        </w:rPr>
      </w:pPr>
      <w:r w:rsidRPr="00754F60">
        <w:rPr>
          <w:shd w:val="clear" w:color="auto" w:fill="F7FAFA"/>
        </w:rPr>
        <w:t>Što se tiče visokoškolskih ustanova u Nikšiću rade 2 fakulteta i to : Filozofski Fakultet i Fakultet za sport i fizičko vaspitanje, koji se nalazi u sklopu ekonomko ugostiteljske škole. Ne raspolažemo podacima o potrošnji električne energije Filozofskog fakulteta,</w:t>
      </w:r>
      <w:r w:rsidR="00754F60" w:rsidRPr="00754F60">
        <w:rPr>
          <w:shd w:val="clear" w:color="auto" w:fill="F7FAFA"/>
        </w:rPr>
        <w:t xml:space="preserve"> </w:t>
      </w:r>
      <w:r w:rsidRPr="00754F60">
        <w:rPr>
          <w:shd w:val="clear" w:color="auto" w:fill="F7FAFA"/>
        </w:rPr>
        <w:t xml:space="preserve">dok su podaci o potrošnji lož ulja za grijanje predstavljeni u tabeli 3.21.  </w:t>
      </w:r>
    </w:p>
    <w:p w:rsidR="00E10FEC" w:rsidRDefault="00E10FEC" w:rsidP="00DA7F13">
      <w:pPr>
        <w:rPr>
          <w:color w:val="474747"/>
          <w:shd w:val="clear" w:color="auto" w:fill="F7FAFA"/>
        </w:rPr>
      </w:pPr>
    </w:p>
    <w:p w:rsidR="00E929A7" w:rsidRDefault="00E929A7" w:rsidP="00DA7F13">
      <w:pPr>
        <w:rPr>
          <w:color w:val="474747"/>
          <w:shd w:val="clear" w:color="auto" w:fill="F7FAFA"/>
        </w:rPr>
      </w:pPr>
    </w:p>
    <w:p w:rsidR="00E10FEC" w:rsidRDefault="00E10FEC" w:rsidP="00DA7F13">
      <w:pPr>
        <w:rPr>
          <w:color w:val="474747"/>
          <w:shd w:val="clear" w:color="auto" w:fill="F7FAFA"/>
        </w:rPr>
      </w:pPr>
    </w:p>
    <w:tbl>
      <w:tblPr>
        <w:tblStyle w:val="TableGrid"/>
        <w:tblW w:w="0" w:type="auto"/>
        <w:tblLook w:val="01E0"/>
      </w:tblPr>
      <w:tblGrid>
        <w:gridCol w:w="2320"/>
        <w:gridCol w:w="2307"/>
        <w:gridCol w:w="2307"/>
        <w:gridCol w:w="2307"/>
      </w:tblGrid>
      <w:tr w:rsidR="00E10FEC" w:rsidTr="00E929A7">
        <w:trPr>
          <w:cnfStyle w:val="100000000000"/>
        </w:trPr>
        <w:tc>
          <w:tcPr>
            <w:tcW w:w="2320" w:type="dxa"/>
          </w:tcPr>
          <w:p w:rsidR="00E10FEC" w:rsidRDefault="00E10FEC" w:rsidP="00DA7F13">
            <w:pPr>
              <w:rPr>
                <w:color w:val="474747"/>
                <w:shd w:val="clear" w:color="auto" w:fill="F7FAFA"/>
              </w:rPr>
            </w:pPr>
            <w:r>
              <w:rPr>
                <w:color w:val="474747"/>
                <w:shd w:val="clear" w:color="auto" w:fill="F7FAFA"/>
              </w:rPr>
              <w:t>Godina</w:t>
            </w:r>
          </w:p>
        </w:tc>
        <w:tc>
          <w:tcPr>
            <w:tcW w:w="2307" w:type="dxa"/>
          </w:tcPr>
          <w:p w:rsidR="00E10FEC" w:rsidRDefault="00E10FEC" w:rsidP="00DA7F13">
            <w:pPr>
              <w:rPr>
                <w:color w:val="474747"/>
                <w:shd w:val="clear" w:color="auto" w:fill="F7FAFA"/>
              </w:rPr>
            </w:pPr>
            <w:r>
              <w:rPr>
                <w:color w:val="474747"/>
                <w:shd w:val="clear" w:color="auto" w:fill="F7FAFA"/>
              </w:rPr>
              <w:t>2011</w:t>
            </w:r>
          </w:p>
        </w:tc>
        <w:tc>
          <w:tcPr>
            <w:tcW w:w="2307" w:type="dxa"/>
          </w:tcPr>
          <w:p w:rsidR="00E10FEC" w:rsidRDefault="00E10FEC" w:rsidP="00DA7F13">
            <w:pPr>
              <w:rPr>
                <w:color w:val="474747"/>
                <w:shd w:val="clear" w:color="auto" w:fill="F7FAFA"/>
              </w:rPr>
            </w:pPr>
            <w:r>
              <w:rPr>
                <w:color w:val="474747"/>
                <w:shd w:val="clear" w:color="auto" w:fill="F7FAFA"/>
              </w:rPr>
              <w:t>2012</w:t>
            </w:r>
          </w:p>
        </w:tc>
        <w:tc>
          <w:tcPr>
            <w:tcW w:w="2307" w:type="dxa"/>
          </w:tcPr>
          <w:p w:rsidR="00E10FEC" w:rsidRDefault="00E10FEC" w:rsidP="00DA7F13">
            <w:pPr>
              <w:rPr>
                <w:color w:val="474747"/>
                <w:shd w:val="clear" w:color="auto" w:fill="F7FAFA"/>
              </w:rPr>
            </w:pPr>
            <w:r>
              <w:rPr>
                <w:color w:val="474747"/>
                <w:shd w:val="clear" w:color="auto" w:fill="F7FAFA"/>
              </w:rPr>
              <w:t>2013</w:t>
            </w:r>
          </w:p>
        </w:tc>
      </w:tr>
      <w:tr w:rsidR="00E10FEC" w:rsidTr="00E929A7">
        <w:tc>
          <w:tcPr>
            <w:tcW w:w="2320" w:type="dxa"/>
          </w:tcPr>
          <w:p w:rsidR="00E10FEC" w:rsidRDefault="00E10FEC" w:rsidP="00DA7F13">
            <w:pPr>
              <w:rPr>
                <w:color w:val="474747"/>
                <w:shd w:val="clear" w:color="auto" w:fill="F7FAFA"/>
              </w:rPr>
            </w:pPr>
            <w:r>
              <w:rPr>
                <w:color w:val="474747"/>
                <w:shd w:val="clear" w:color="auto" w:fill="F7FAFA"/>
              </w:rPr>
              <w:t>Količina</w:t>
            </w:r>
          </w:p>
        </w:tc>
        <w:tc>
          <w:tcPr>
            <w:tcW w:w="2307" w:type="dxa"/>
          </w:tcPr>
          <w:p w:rsidR="00E10FEC" w:rsidRDefault="00E10FEC" w:rsidP="00DA7F13">
            <w:pPr>
              <w:rPr>
                <w:color w:val="474747"/>
                <w:shd w:val="clear" w:color="auto" w:fill="F7FAFA"/>
              </w:rPr>
            </w:pPr>
            <w:r>
              <w:rPr>
                <w:color w:val="474747"/>
                <w:shd w:val="clear" w:color="auto" w:fill="F7FAFA"/>
              </w:rPr>
              <w:t>91 000 l</w:t>
            </w:r>
          </w:p>
        </w:tc>
        <w:tc>
          <w:tcPr>
            <w:tcW w:w="2307" w:type="dxa"/>
          </w:tcPr>
          <w:p w:rsidR="00E10FEC" w:rsidRDefault="00E10FEC" w:rsidP="00DA7F13">
            <w:pPr>
              <w:rPr>
                <w:color w:val="474747"/>
                <w:shd w:val="clear" w:color="auto" w:fill="F7FAFA"/>
              </w:rPr>
            </w:pPr>
            <w:r>
              <w:rPr>
                <w:color w:val="474747"/>
                <w:shd w:val="clear" w:color="auto" w:fill="F7FAFA"/>
              </w:rPr>
              <w:t>130 000 l</w:t>
            </w:r>
          </w:p>
        </w:tc>
        <w:tc>
          <w:tcPr>
            <w:tcW w:w="2307" w:type="dxa"/>
          </w:tcPr>
          <w:p w:rsidR="00E10FEC" w:rsidRDefault="00E10FEC" w:rsidP="00DA7F13">
            <w:pPr>
              <w:rPr>
                <w:color w:val="474747"/>
                <w:shd w:val="clear" w:color="auto" w:fill="F7FAFA"/>
              </w:rPr>
            </w:pPr>
            <w:r>
              <w:rPr>
                <w:color w:val="474747"/>
                <w:shd w:val="clear" w:color="auto" w:fill="F7FAFA"/>
              </w:rPr>
              <w:t>150 000 l</w:t>
            </w:r>
          </w:p>
        </w:tc>
      </w:tr>
    </w:tbl>
    <w:p w:rsidR="00E10FEC" w:rsidRPr="00E929A7" w:rsidRDefault="00E929A7" w:rsidP="00DA7F13">
      <w:pPr>
        <w:rPr>
          <w:shd w:val="clear" w:color="auto" w:fill="F7FAFA"/>
        </w:rPr>
      </w:pPr>
      <w:r w:rsidRPr="00E929A7">
        <w:rPr>
          <w:shd w:val="clear" w:color="auto" w:fill="F7FAFA"/>
        </w:rPr>
        <w:t>Tabela 3.21. Potrošnja lož ulja za Filozofski fakultet i dom učenika</w:t>
      </w:r>
    </w:p>
    <w:p w:rsidR="00E10FEC" w:rsidRDefault="00E10FEC" w:rsidP="00DA7F13">
      <w:pPr>
        <w:rPr>
          <w:color w:val="474747"/>
          <w:shd w:val="clear" w:color="auto" w:fill="F7FAFA"/>
        </w:rPr>
      </w:pPr>
    </w:p>
    <w:p w:rsidR="00AB3E9C" w:rsidRDefault="00AB3E9C" w:rsidP="00DA7F13">
      <w:pPr>
        <w:rPr>
          <w:b/>
          <w:shd w:val="clear" w:color="auto" w:fill="F7FAFA"/>
        </w:rPr>
      </w:pPr>
    </w:p>
    <w:p w:rsidR="00AB3E9C" w:rsidRDefault="00AB3E9C" w:rsidP="00DA7F13">
      <w:pPr>
        <w:rPr>
          <w:b/>
          <w:shd w:val="clear" w:color="auto" w:fill="F7FAFA"/>
        </w:rPr>
      </w:pPr>
    </w:p>
    <w:p w:rsidR="00AB3E9C" w:rsidRDefault="00AB3E9C" w:rsidP="00DA7F13">
      <w:pPr>
        <w:rPr>
          <w:b/>
          <w:shd w:val="clear" w:color="auto" w:fill="F7FAFA"/>
        </w:rPr>
      </w:pPr>
    </w:p>
    <w:p w:rsidR="00E1328F" w:rsidRDefault="00E1328F" w:rsidP="00DA7F13">
      <w:pPr>
        <w:rPr>
          <w:b/>
          <w:shd w:val="clear" w:color="auto" w:fill="F7FAFA"/>
        </w:rPr>
      </w:pPr>
    </w:p>
    <w:p w:rsidR="00997951" w:rsidRDefault="00997951" w:rsidP="00DA7F13">
      <w:pPr>
        <w:rPr>
          <w:b/>
          <w:shd w:val="clear" w:color="auto" w:fill="F7FAFA"/>
        </w:rPr>
      </w:pPr>
    </w:p>
    <w:p w:rsidR="00E10FEC" w:rsidRPr="00213285" w:rsidRDefault="00E10FEC" w:rsidP="00DB7811">
      <w:pPr>
        <w:pStyle w:val="Heading4"/>
        <w:rPr>
          <w:shd w:val="clear" w:color="auto" w:fill="F7FAFA"/>
        </w:rPr>
      </w:pPr>
      <w:bookmarkStart w:id="59" w:name="_Toc406002931"/>
      <w:bookmarkStart w:id="60" w:name="_Toc406069834"/>
      <w:r w:rsidRPr="00213285">
        <w:rPr>
          <w:shd w:val="clear" w:color="auto" w:fill="F7FAFA"/>
        </w:rPr>
        <w:t>Sektor Q: Zdravstvena i socijalna zaštita</w:t>
      </w:r>
      <w:bookmarkEnd w:id="59"/>
      <w:bookmarkEnd w:id="60"/>
    </w:p>
    <w:p w:rsidR="00E10FEC" w:rsidRPr="00E929A7" w:rsidRDefault="00E10FEC" w:rsidP="00DA7F13">
      <w:pPr>
        <w:rPr>
          <w:shd w:val="clear" w:color="auto" w:fill="F7FAFA"/>
        </w:rPr>
      </w:pPr>
    </w:p>
    <w:p w:rsidR="00E10FEC" w:rsidRPr="00E929A7" w:rsidRDefault="00E10FEC" w:rsidP="00DA7F13">
      <w:pPr>
        <w:rPr>
          <w:shd w:val="clear" w:color="auto" w:fill="F7FAFA"/>
        </w:rPr>
      </w:pPr>
      <w:r w:rsidRPr="00E929A7">
        <w:rPr>
          <w:shd w:val="clear" w:color="auto" w:fill="F7FAFA"/>
        </w:rPr>
        <w:t>Ovaj sektor obuhvata aktivnosti iz oblasti zdravstvenog i socijalno</w:t>
      </w:r>
      <w:r w:rsidR="00E929A7">
        <w:rPr>
          <w:shd w:val="clear" w:color="auto" w:fill="F7FAFA"/>
        </w:rPr>
        <w:t xml:space="preserve">g rada, počevši od zdravstvene </w:t>
      </w:r>
      <w:r w:rsidRPr="00E929A7">
        <w:rPr>
          <w:shd w:val="clear" w:color="auto" w:fill="F7FAFA"/>
        </w:rPr>
        <w:t>zaštite koju obezbjeđuje stručno medicinsko osoblje u bolnicama</w:t>
      </w:r>
      <w:r w:rsidR="00E929A7">
        <w:rPr>
          <w:shd w:val="clear" w:color="auto" w:fill="F7FAFA"/>
        </w:rPr>
        <w:t xml:space="preserve"> i zdravstvenim ustanovama, do </w:t>
      </w:r>
      <w:r w:rsidRPr="00E929A7">
        <w:rPr>
          <w:shd w:val="clear" w:color="auto" w:fill="F7FAFA"/>
        </w:rPr>
        <w:t>brige i zdravstvene njege u ustanovama za t</w:t>
      </w:r>
      <w:r w:rsidR="00E929A7">
        <w:rPr>
          <w:shd w:val="clear" w:color="auto" w:fill="F7FAFA"/>
        </w:rPr>
        <w:t xml:space="preserve">rajni smještaj (rezidencijalnim </w:t>
      </w:r>
      <w:r w:rsidRPr="00E929A7">
        <w:rPr>
          <w:shd w:val="clear" w:color="auto" w:fill="F7FAFA"/>
        </w:rPr>
        <w:t>ustanovama) i aktivnosti socijalnog rada bez učešća zdravstvenih radnika.</w:t>
      </w:r>
      <w:r w:rsidRPr="00E929A7">
        <w:rPr>
          <w:shd w:val="clear" w:color="auto" w:fill="F7FAFA"/>
        </w:rPr>
        <w:cr/>
      </w:r>
    </w:p>
    <w:p w:rsidR="00E10FEC" w:rsidRPr="00E929A7" w:rsidRDefault="00E10FEC" w:rsidP="00DA7F13">
      <w:pPr>
        <w:rPr>
          <w:shd w:val="clear" w:color="auto" w:fill="F7FAFA"/>
        </w:rPr>
      </w:pPr>
      <w:r w:rsidRPr="00E929A7">
        <w:rPr>
          <w:shd w:val="clear" w:color="auto" w:fill="F7FAFA"/>
        </w:rPr>
        <w:t xml:space="preserve">Na području Opštine Nikšić sistem zdravstva je organizovan na primarnom (JZU Dom zdravlja  Nikšić) i sekundranom nivou (JZU Opšta bolnica Nikšić). U Nikšiću </w:t>
      </w:r>
      <w:r w:rsidR="00E929A7">
        <w:rPr>
          <w:shd w:val="clear" w:color="auto" w:fill="F7FAFA"/>
        </w:rPr>
        <w:t xml:space="preserve">postoji i Jedinica za hitnu  </w:t>
      </w:r>
      <w:r w:rsidRPr="00E929A7">
        <w:rPr>
          <w:shd w:val="clear" w:color="auto" w:fill="F7FAFA"/>
        </w:rPr>
        <w:t>medicinsku pomoć</w:t>
      </w:r>
      <w:r w:rsidR="00227DB7">
        <w:rPr>
          <w:shd w:val="clear" w:color="auto" w:fill="F7FAFA"/>
        </w:rPr>
        <w:t xml:space="preserve"> i JZU </w:t>
      </w:r>
      <w:r w:rsidR="00227DB7" w:rsidRPr="005E4BEF">
        <w:rPr>
          <w:bCs/>
        </w:rPr>
        <w:t>’’</w:t>
      </w:r>
      <w:r w:rsidR="00227DB7">
        <w:rPr>
          <w:bCs/>
        </w:rPr>
        <w:t>Dr</w:t>
      </w:r>
      <w:r w:rsidR="00227DB7" w:rsidRPr="005E4BEF">
        <w:rPr>
          <w:bCs/>
        </w:rPr>
        <w:t xml:space="preserve"> </w:t>
      </w:r>
      <w:r w:rsidR="00227DB7">
        <w:rPr>
          <w:bCs/>
        </w:rPr>
        <w:t>Jovan</w:t>
      </w:r>
      <w:r w:rsidR="00227DB7" w:rsidRPr="005E4BEF">
        <w:rPr>
          <w:bCs/>
        </w:rPr>
        <w:t xml:space="preserve"> </w:t>
      </w:r>
      <w:r w:rsidR="00227DB7">
        <w:rPr>
          <w:bCs/>
        </w:rPr>
        <w:t>Bulaji</w:t>
      </w:r>
      <w:r w:rsidR="00227DB7" w:rsidRPr="005E4BEF">
        <w:rPr>
          <w:bCs/>
        </w:rPr>
        <w:t>ć’’</w:t>
      </w:r>
      <w:r w:rsidR="00A33FA5" w:rsidRPr="005E4BEF">
        <w:rPr>
          <w:bCs/>
        </w:rPr>
        <w:t xml:space="preserve"> </w:t>
      </w:r>
      <w:r w:rsidR="00A33FA5">
        <w:rPr>
          <w:bCs/>
        </w:rPr>
        <w:t>Brezovik</w:t>
      </w:r>
      <w:r w:rsidR="00227DB7">
        <w:rPr>
          <w:shd w:val="clear" w:color="auto" w:fill="F7FAFA"/>
        </w:rPr>
        <w:t xml:space="preserve"> za plućne bolesti</w:t>
      </w:r>
      <w:r w:rsidRPr="00E929A7">
        <w:rPr>
          <w:shd w:val="clear" w:color="auto" w:fill="F7FAFA"/>
        </w:rPr>
        <w:t xml:space="preserve"> .</w:t>
      </w:r>
    </w:p>
    <w:p w:rsidR="00E10FEC" w:rsidRPr="005E4BEF" w:rsidRDefault="00227DB7" w:rsidP="00DA7F13">
      <w:r>
        <w:rPr>
          <w:bCs/>
        </w:rPr>
        <w:t>JZU</w:t>
      </w:r>
      <w:r w:rsidRPr="005E4BEF">
        <w:rPr>
          <w:bCs/>
        </w:rPr>
        <w:t xml:space="preserve"> </w:t>
      </w:r>
      <w:r>
        <w:rPr>
          <w:bCs/>
        </w:rPr>
        <w:t>SB</w:t>
      </w:r>
      <w:r w:rsidRPr="005E4BEF">
        <w:rPr>
          <w:bCs/>
        </w:rPr>
        <w:t xml:space="preserve"> </w:t>
      </w:r>
      <w:r>
        <w:rPr>
          <w:bCs/>
        </w:rPr>
        <w:t>za</w:t>
      </w:r>
      <w:r w:rsidRPr="005E4BEF">
        <w:rPr>
          <w:bCs/>
        </w:rPr>
        <w:t xml:space="preserve"> </w:t>
      </w:r>
      <w:r>
        <w:rPr>
          <w:bCs/>
        </w:rPr>
        <w:t>plu</w:t>
      </w:r>
      <w:r w:rsidRPr="005E4BEF">
        <w:rPr>
          <w:bCs/>
        </w:rPr>
        <w:t>ć</w:t>
      </w:r>
      <w:r>
        <w:rPr>
          <w:bCs/>
        </w:rPr>
        <w:t>ne</w:t>
      </w:r>
      <w:r w:rsidRPr="005E4BEF">
        <w:rPr>
          <w:bCs/>
        </w:rPr>
        <w:t xml:space="preserve"> </w:t>
      </w:r>
      <w:r>
        <w:rPr>
          <w:bCs/>
        </w:rPr>
        <w:t>bolesti</w:t>
      </w:r>
      <w:r w:rsidRPr="005E4BEF">
        <w:rPr>
          <w:bCs/>
        </w:rPr>
        <w:t xml:space="preserve"> ‘’</w:t>
      </w:r>
      <w:r>
        <w:rPr>
          <w:bCs/>
        </w:rPr>
        <w:t>Dr</w:t>
      </w:r>
      <w:r w:rsidRPr="005E4BEF">
        <w:rPr>
          <w:bCs/>
        </w:rPr>
        <w:t xml:space="preserve"> </w:t>
      </w:r>
      <w:r>
        <w:rPr>
          <w:bCs/>
        </w:rPr>
        <w:t>Jovan</w:t>
      </w:r>
      <w:r w:rsidRPr="005E4BEF">
        <w:rPr>
          <w:bCs/>
        </w:rPr>
        <w:t xml:space="preserve"> </w:t>
      </w:r>
      <w:r>
        <w:rPr>
          <w:bCs/>
        </w:rPr>
        <w:t>Bulaji</w:t>
      </w:r>
      <w:r w:rsidR="00B73E55">
        <w:rPr>
          <w:bCs/>
        </w:rPr>
        <w:t>ć</w:t>
      </w:r>
      <w:r w:rsidRPr="005E4BEF">
        <w:rPr>
          <w:bCs/>
        </w:rPr>
        <w:t xml:space="preserve">’’ </w:t>
      </w:r>
      <w:r w:rsidRPr="00227DB7">
        <w:rPr>
          <w:bCs/>
        </w:rPr>
        <w:t>Brezovik</w:t>
      </w:r>
      <w:r w:rsidRPr="005E4BEF">
        <w:t xml:space="preserve">, </w:t>
      </w:r>
      <w:r w:rsidRPr="00227DB7">
        <w:t>zvani</w:t>
      </w:r>
      <w:r w:rsidRPr="005E4BEF">
        <w:t>č</w:t>
      </w:r>
      <w:r w:rsidRPr="00227DB7">
        <w:t>no</w:t>
      </w:r>
      <w:r w:rsidRPr="005E4BEF">
        <w:t xml:space="preserve"> </w:t>
      </w:r>
      <w:r w:rsidRPr="00227DB7">
        <w:t>je</w:t>
      </w:r>
      <w:r w:rsidRPr="005E4BEF">
        <w:t xml:space="preserve"> </w:t>
      </w:r>
      <w:r w:rsidRPr="00227DB7">
        <w:t>osnovana</w:t>
      </w:r>
      <w:r w:rsidRPr="005E4BEF">
        <w:t xml:space="preserve"> 1951.</w:t>
      </w:r>
      <w:r w:rsidRPr="00227DB7">
        <w:t>godine</w:t>
      </w:r>
      <w:r w:rsidRPr="005E4BEF">
        <w:t xml:space="preserve">. </w:t>
      </w:r>
      <w:r w:rsidRPr="00227DB7">
        <w:t>U</w:t>
      </w:r>
      <w:r w:rsidRPr="005E4BEF">
        <w:t xml:space="preserve"> </w:t>
      </w:r>
      <w:r w:rsidRPr="00227DB7">
        <w:t>tom</w:t>
      </w:r>
      <w:r w:rsidRPr="005E4BEF">
        <w:t xml:space="preserve"> </w:t>
      </w:r>
      <w:r w:rsidRPr="00227DB7">
        <w:t>objektu</w:t>
      </w:r>
      <w:r w:rsidRPr="005E4BEF">
        <w:t xml:space="preserve"> </w:t>
      </w:r>
      <w:r w:rsidRPr="00227DB7">
        <w:t>se</w:t>
      </w:r>
      <w:r w:rsidRPr="005E4BEF">
        <w:t xml:space="preserve"> </w:t>
      </w:r>
      <w:r w:rsidRPr="00227DB7">
        <w:t>sada</w:t>
      </w:r>
      <w:r w:rsidRPr="005E4BEF">
        <w:t xml:space="preserve"> </w:t>
      </w:r>
      <w:r w:rsidRPr="00227DB7">
        <w:t>nalazi</w:t>
      </w:r>
      <w:r w:rsidRPr="005E4BEF">
        <w:t xml:space="preserve"> </w:t>
      </w:r>
      <w:r w:rsidRPr="00227DB7">
        <w:t>Upravna</w:t>
      </w:r>
      <w:r w:rsidRPr="005E4BEF">
        <w:t xml:space="preserve"> </w:t>
      </w:r>
      <w:r w:rsidRPr="00227DB7">
        <w:t>zgrada</w:t>
      </w:r>
      <w:r w:rsidRPr="005E4BEF">
        <w:t xml:space="preserve"> </w:t>
      </w:r>
      <w:r w:rsidRPr="00227DB7">
        <w:t>Bolnice</w:t>
      </w:r>
      <w:r w:rsidRPr="005E4BEF">
        <w:t xml:space="preserve">. </w:t>
      </w:r>
      <w:r w:rsidRPr="00227DB7">
        <w:t>Ostali</w:t>
      </w:r>
      <w:r w:rsidRPr="005E4BEF">
        <w:t xml:space="preserve"> </w:t>
      </w:r>
      <w:r w:rsidRPr="00227DB7">
        <w:t>objekti</w:t>
      </w:r>
      <w:r w:rsidRPr="005E4BEF">
        <w:t xml:space="preserve"> </w:t>
      </w:r>
      <w:r w:rsidRPr="00227DB7">
        <w:t>su</w:t>
      </w:r>
      <w:r w:rsidRPr="005E4BEF">
        <w:t xml:space="preserve"> </w:t>
      </w:r>
      <w:r w:rsidRPr="00227DB7">
        <w:t>postepeno</w:t>
      </w:r>
      <w:r w:rsidRPr="005E4BEF">
        <w:t xml:space="preserve"> </w:t>
      </w:r>
      <w:r w:rsidRPr="00227DB7">
        <w:t>gradjeni</w:t>
      </w:r>
      <w:r w:rsidRPr="005E4BEF">
        <w:t xml:space="preserve">, </w:t>
      </w:r>
      <w:r w:rsidRPr="00227DB7">
        <w:t>nakon</w:t>
      </w:r>
      <w:r w:rsidRPr="005E4BEF">
        <w:t xml:space="preserve"> </w:t>
      </w:r>
      <w:r w:rsidRPr="00227DB7">
        <w:t>II</w:t>
      </w:r>
      <w:r w:rsidRPr="005E4BEF">
        <w:t xml:space="preserve"> </w:t>
      </w:r>
      <w:r w:rsidRPr="00227DB7">
        <w:t>svjetskog</w:t>
      </w:r>
      <w:r w:rsidRPr="005E4BEF">
        <w:t xml:space="preserve"> </w:t>
      </w:r>
      <w:r w:rsidRPr="00227DB7">
        <w:t>rata</w:t>
      </w:r>
      <w:r w:rsidRPr="005E4BEF">
        <w:t xml:space="preserve"> </w:t>
      </w:r>
      <w:r w:rsidRPr="00227DB7">
        <w:t>do</w:t>
      </w:r>
      <w:r w:rsidRPr="005E4BEF">
        <w:t xml:space="preserve"> 1951.</w:t>
      </w:r>
      <w:r w:rsidRPr="00227DB7">
        <w:t>godine</w:t>
      </w:r>
      <w:r w:rsidRPr="005E4BEF">
        <w:t xml:space="preserve"> </w:t>
      </w:r>
      <w:r w:rsidRPr="00227DB7">
        <w:t>kada</w:t>
      </w:r>
      <w:r w:rsidRPr="005E4BEF">
        <w:t xml:space="preserve"> </w:t>
      </w:r>
      <w:r w:rsidRPr="00227DB7">
        <w:t>je</w:t>
      </w:r>
      <w:r w:rsidRPr="005E4BEF">
        <w:t xml:space="preserve"> </w:t>
      </w:r>
      <w:r w:rsidRPr="00227DB7">
        <w:t>progla</w:t>
      </w:r>
      <w:r w:rsidRPr="005E4BEF">
        <w:t>š</w:t>
      </w:r>
      <w:r w:rsidRPr="00227DB7">
        <w:t>ena</w:t>
      </w:r>
      <w:r w:rsidRPr="005E4BEF">
        <w:t xml:space="preserve"> </w:t>
      </w:r>
      <w:r w:rsidRPr="00227DB7">
        <w:t>za</w:t>
      </w:r>
      <w:r w:rsidRPr="005E4BEF">
        <w:t xml:space="preserve"> </w:t>
      </w:r>
      <w:r w:rsidRPr="00227DB7">
        <w:t>centralnu</w:t>
      </w:r>
      <w:r w:rsidRPr="005E4BEF">
        <w:t xml:space="preserve"> </w:t>
      </w:r>
      <w:r w:rsidRPr="00227DB7">
        <w:t>i</w:t>
      </w:r>
      <w:r w:rsidRPr="005E4BEF">
        <w:t xml:space="preserve"> </w:t>
      </w:r>
      <w:r w:rsidRPr="00227DB7">
        <w:t>jedinu</w:t>
      </w:r>
      <w:r w:rsidRPr="005E4BEF">
        <w:t xml:space="preserve"> </w:t>
      </w:r>
      <w:r w:rsidRPr="00227DB7">
        <w:t>specijalizovanu</w:t>
      </w:r>
      <w:r w:rsidRPr="005E4BEF">
        <w:t xml:space="preserve"> </w:t>
      </w:r>
      <w:r w:rsidRPr="00227DB7">
        <w:t>ustanovu</w:t>
      </w:r>
      <w:r w:rsidRPr="005E4BEF">
        <w:t xml:space="preserve"> </w:t>
      </w:r>
      <w:r w:rsidRPr="00227DB7">
        <w:t>u</w:t>
      </w:r>
      <w:r w:rsidRPr="005E4BEF">
        <w:t xml:space="preserve"> </w:t>
      </w:r>
      <w:r w:rsidRPr="00227DB7">
        <w:t>Crnoj</w:t>
      </w:r>
      <w:r w:rsidRPr="005E4BEF">
        <w:t xml:space="preserve"> </w:t>
      </w:r>
      <w:r w:rsidRPr="00227DB7">
        <w:t>Gori</w:t>
      </w:r>
      <w:r w:rsidRPr="005E4BEF">
        <w:t xml:space="preserve">, </w:t>
      </w:r>
      <w:r w:rsidRPr="00227DB7">
        <w:t>ovoga</w:t>
      </w:r>
      <w:r w:rsidRPr="005E4BEF">
        <w:t xml:space="preserve"> </w:t>
      </w:r>
      <w:r w:rsidRPr="00227DB7">
        <w:t>tipa</w:t>
      </w:r>
      <w:r w:rsidRPr="005E4BEF">
        <w:t>.</w:t>
      </w:r>
    </w:p>
    <w:p w:rsidR="00227DB7" w:rsidRPr="00227DB7" w:rsidRDefault="00227DB7" w:rsidP="00DA7F13">
      <w:pPr>
        <w:rPr>
          <w:shd w:val="clear" w:color="auto" w:fill="F7FAFA"/>
        </w:rPr>
      </w:pPr>
      <w:r>
        <w:t>Bolnicu</w:t>
      </w:r>
      <w:r w:rsidRPr="005E4BEF">
        <w:t xml:space="preserve"> </w:t>
      </w:r>
      <w:r>
        <w:t>sa</w:t>
      </w:r>
      <w:r w:rsidRPr="005E4BEF">
        <w:t>č</w:t>
      </w:r>
      <w:r>
        <w:t>in</w:t>
      </w:r>
      <w:r w:rsidRPr="00227DB7">
        <w:t>java</w:t>
      </w:r>
      <w:r w:rsidRPr="005E4BEF">
        <w:t xml:space="preserve"> </w:t>
      </w:r>
      <w:r w:rsidRPr="00227DB7">
        <w:t>kompleks</w:t>
      </w:r>
      <w:r w:rsidRPr="005E4BEF">
        <w:t xml:space="preserve"> </w:t>
      </w:r>
      <w:r w:rsidRPr="00227DB7">
        <w:t>od</w:t>
      </w:r>
      <w:r w:rsidRPr="005E4BEF">
        <w:t xml:space="preserve"> </w:t>
      </w:r>
      <w:r w:rsidRPr="00227DB7">
        <w:t>VI</w:t>
      </w:r>
      <w:r w:rsidRPr="005E4BEF">
        <w:t xml:space="preserve"> </w:t>
      </w:r>
      <w:r w:rsidRPr="00227DB7">
        <w:t>organizacionih</w:t>
      </w:r>
      <w:r w:rsidRPr="005E4BEF">
        <w:t xml:space="preserve"> </w:t>
      </w:r>
      <w:r w:rsidRPr="00227DB7">
        <w:t>jedinica</w:t>
      </w:r>
      <w:r w:rsidRPr="005E4BEF">
        <w:t xml:space="preserve">, </w:t>
      </w:r>
      <w:r w:rsidRPr="00227DB7">
        <w:t>raspola</w:t>
      </w:r>
      <w:r w:rsidRPr="005E4BEF">
        <w:t>ž</w:t>
      </w:r>
      <w:r w:rsidRPr="00227DB7">
        <w:t>e</w:t>
      </w:r>
      <w:r w:rsidRPr="005E4BEF">
        <w:t xml:space="preserve"> </w:t>
      </w:r>
      <w:r w:rsidRPr="00227DB7">
        <w:t>sa</w:t>
      </w:r>
      <w:r w:rsidRPr="005E4BEF">
        <w:t xml:space="preserve"> 140 </w:t>
      </w:r>
      <w:r w:rsidRPr="00227DB7">
        <w:t>kreveta</w:t>
      </w:r>
      <w:r w:rsidRPr="005E4BEF">
        <w:t>.</w:t>
      </w:r>
    </w:p>
    <w:p w:rsidR="00E10FEC" w:rsidRDefault="00E10FEC" w:rsidP="00DA7F13">
      <w:pPr>
        <w:rPr>
          <w:shd w:val="clear" w:color="auto" w:fill="F7FAFA"/>
        </w:rPr>
      </w:pPr>
      <w:r w:rsidRPr="00E929A7">
        <w:rPr>
          <w:shd w:val="clear" w:color="auto" w:fill="F7FAFA"/>
        </w:rPr>
        <w:t>Dom zdravlja Nikšić ima ukupnu površinu 5 600 m². U njegovom sastavu djeluju i 2 područne jedinice Kličevo i Župa koje opslužuju ta prigradska naselja.</w:t>
      </w:r>
    </w:p>
    <w:p w:rsidR="00E929A7" w:rsidRPr="00E929A7" w:rsidRDefault="00E929A7" w:rsidP="00DA7F13">
      <w:pPr>
        <w:rPr>
          <w:shd w:val="clear" w:color="auto" w:fill="F7FAFA"/>
        </w:rPr>
      </w:pPr>
    </w:p>
    <w:p w:rsidR="00E10FEC" w:rsidRDefault="00E10FEC" w:rsidP="00DA7F13">
      <w:pPr>
        <w:rPr>
          <w:color w:val="474747"/>
          <w:shd w:val="clear" w:color="auto" w:fill="F7FAFA"/>
        </w:rPr>
      </w:pPr>
      <w:r w:rsidRPr="00E929A7">
        <w:rPr>
          <w:shd w:val="clear" w:color="auto" w:fill="F7FAFA"/>
        </w:rPr>
        <w:t>Dom zdravlja je značajan potrošač električne energije i njegova potrošnja je predstavljena u tabeli 3.22.</w:t>
      </w:r>
    </w:p>
    <w:p w:rsidR="00E10FEC" w:rsidRDefault="00E10FEC" w:rsidP="00DA7F13">
      <w:pPr>
        <w:rPr>
          <w:color w:val="474747"/>
          <w:shd w:val="clear" w:color="auto" w:fill="F7FAFA"/>
        </w:rPr>
      </w:pPr>
    </w:p>
    <w:tbl>
      <w:tblPr>
        <w:tblStyle w:val="TableGrid"/>
        <w:tblW w:w="0" w:type="auto"/>
        <w:tblLook w:val="01E0"/>
      </w:tblPr>
      <w:tblGrid>
        <w:gridCol w:w="2320"/>
        <w:gridCol w:w="2307"/>
        <w:gridCol w:w="2307"/>
        <w:gridCol w:w="2307"/>
      </w:tblGrid>
      <w:tr w:rsidR="00E10FEC" w:rsidTr="00E929A7">
        <w:trPr>
          <w:cnfStyle w:val="100000000000"/>
        </w:trPr>
        <w:tc>
          <w:tcPr>
            <w:tcW w:w="2320" w:type="dxa"/>
          </w:tcPr>
          <w:p w:rsidR="00E10FEC" w:rsidRDefault="00E10FEC" w:rsidP="00DA7F13">
            <w:pPr>
              <w:rPr>
                <w:color w:val="474747"/>
                <w:shd w:val="clear" w:color="auto" w:fill="F7FAFA"/>
              </w:rPr>
            </w:pPr>
            <w:r>
              <w:rPr>
                <w:color w:val="474747"/>
                <w:shd w:val="clear" w:color="auto" w:fill="F7FAFA"/>
              </w:rPr>
              <w:lastRenderedPageBreak/>
              <w:t>Godina</w:t>
            </w:r>
          </w:p>
        </w:tc>
        <w:tc>
          <w:tcPr>
            <w:tcW w:w="2307" w:type="dxa"/>
          </w:tcPr>
          <w:p w:rsidR="00E10FEC" w:rsidRDefault="00E10FEC" w:rsidP="00DA7F13">
            <w:pPr>
              <w:rPr>
                <w:color w:val="474747"/>
                <w:shd w:val="clear" w:color="auto" w:fill="F7FAFA"/>
              </w:rPr>
            </w:pPr>
            <w:r>
              <w:rPr>
                <w:color w:val="474747"/>
                <w:shd w:val="clear" w:color="auto" w:fill="F7FAFA"/>
              </w:rPr>
              <w:t>2011</w:t>
            </w:r>
          </w:p>
        </w:tc>
        <w:tc>
          <w:tcPr>
            <w:tcW w:w="2307" w:type="dxa"/>
          </w:tcPr>
          <w:p w:rsidR="00E10FEC" w:rsidRDefault="00E10FEC" w:rsidP="00DA7F13">
            <w:pPr>
              <w:rPr>
                <w:color w:val="474747"/>
                <w:shd w:val="clear" w:color="auto" w:fill="F7FAFA"/>
              </w:rPr>
            </w:pPr>
            <w:r>
              <w:rPr>
                <w:color w:val="474747"/>
                <w:shd w:val="clear" w:color="auto" w:fill="F7FAFA"/>
              </w:rPr>
              <w:t>2012</w:t>
            </w:r>
          </w:p>
        </w:tc>
        <w:tc>
          <w:tcPr>
            <w:tcW w:w="2307" w:type="dxa"/>
          </w:tcPr>
          <w:p w:rsidR="00E10FEC" w:rsidRDefault="00E10FEC" w:rsidP="00DA7F13">
            <w:pPr>
              <w:rPr>
                <w:color w:val="474747"/>
                <w:shd w:val="clear" w:color="auto" w:fill="F7FAFA"/>
              </w:rPr>
            </w:pPr>
            <w:r>
              <w:rPr>
                <w:color w:val="474747"/>
                <w:shd w:val="clear" w:color="auto" w:fill="F7FAFA"/>
              </w:rPr>
              <w:t>2013</w:t>
            </w:r>
          </w:p>
        </w:tc>
      </w:tr>
      <w:tr w:rsidR="00E10FEC" w:rsidTr="00E929A7">
        <w:tc>
          <w:tcPr>
            <w:tcW w:w="2320" w:type="dxa"/>
          </w:tcPr>
          <w:p w:rsidR="00E10FEC" w:rsidRDefault="00E10FEC" w:rsidP="00DA7F13">
            <w:pPr>
              <w:rPr>
                <w:color w:val="474747"/>
                <w:shd w:val="clear" w:color="auto" w:fill="F7FAFA"/>
              </w:rPr>
            </w:pPr>
            <w:r>
              <w:rPr>
                <w:color w:val="474747"/>
                <w:shd w:val="clear" w:color="auto" w:fill="F7FAFA"/>
              </w:rPr>
              <w:t>MWh</w:t>
            </w:r>
          </w:p>
        </w:tc>
        <w:tc>
          <w:tcPr>
            <w:tcW w:w="2307" w:type="dxa"/>
          </w:tcPr>
          <w:p w:rsidR="00E10FEC" w:rsidRDefault="00452561" w:rsidP="00DA7F13">
            <w:pPr>
              <w:rPr>
                <w:color w:val="474747"/>
                <w:shd w:val="clear" w:color="auto" w:fill="F7FAFA"/>
              </w:rPr>
            </w:pPr>
            <w:r>
              <w:rPr>
                <w:color w:val="474747"/>
                <w:shd w:val="clear" w:color="auto" w:fill="F7FAFA"/>
              </w:rPr>
              <w:t>803</w:t>
            </w:r>
          </w:p>
        </w:tc>
        <w:tc>
          <w:tcPr>
            <w:tcW w:w="2307" w:type="dxa"/>
          </w:tcPr>
          <w:p w:rsidR="00E10FEC" w:rsidRDefault="00452561" w:rsidP="00DA7F13">
            <w:pPr>
              <w:rPr>
                <w:color w:val="474747"/>
                <w:shd w:val="clear" w:color="auto" w:fill="F7FAFA"/>
              </w:rPr>
            </w:pPr>
            <w:r>
              <w:rPr>
                <w:color w:val="474747"/>
                <w:shd w:val="clear" w:color="auto" w:fill="F7FAFA"/>
              </w:rPr>
              <w:t>865</w:t>
            </w:r>
          </w:p>
        </w:tc>
        <w:tc>
          <w:tcPr>
            <w:tcW w:w="2307" w:type="dxa"/>
          </w:tcPr>
          <w:p w:rsidR="00E10FEC" w:rsidRDefault="00452561" w:rsidP="00DA7F13">
            <w:pPr>
              <w:rPr>
                <w:color w:val="474747"/>
                <w:shd w:val="clear" w:color="auto" w:fill="F7FAFA"/>
              </w:rPr>
            </w:pPr>
            <w:r>
              <w:rPr>
                <w:color w:val="474747"/>
                <w:shd w:val="clear" w:color="auto" w:fill="F7FAFA"/>
              </w:rPr>
              <w:t>992</w:t>
            </w:r>
          </w:p>
        </w:tc>
      </w:tr>
    </w:tbl>
    <w:p w:rsidR="00E929A7" w:rsidRPr="00E929A7" w:rsidRDefault="00E929A7" w:rsidP="00DA7F13">
      <w:pPr>
        <w:rPr>
          <w:shd w:val="clear" w:color="auto" w:fill="F7FAFA"/>
        </w:rPr>
      </w:pPr>
      <w:r w:rsidRPr="00E929A7">
        <w:rPr>
          <w:shd w:val="clear" w:color="auto" w:fill="F7FAFA"/>
        </w:rPr>
        <w:t>Tabela 3.22.</w:t>
      </w:r>
      <w:r w:rsidR="003749CA">
        <w:rPr>
          <w:shd w:val="clear" w:color="auto" w:fill="F7FAFA"/>
        </w:rPr>
        <w:t xml:space="preserve"> Potrošnja električne energije D</w:t>
      </w:r>
      <w:r w:rsidRPr="00E929A7">
        <w:rPr>
          <w:shd w:val="clear" w:color="auto" w:fill="F7FAFA"/>
        </w:rPr>
        <w:t>oma zdravlja Nikšić</w:t>
      </w:r>
    </w:p>
    <w:p w:rsidR="00E10FEC" w:rsidRDefault="00871E73" w:rsidP="00DA7F13">
      <w:pPr>
        <w:rPr>
          <w:color w:val="474747"/>
          <w:shd w:val="clear" w:color="auto" w:fill="F7FAFA"/>
        </w:rPr>
      </w:pPr>
      <w:r>
        <w:rPr>
          <w:noProof/>
        </w:rPr>
        <w:drawing>
          <wp:anchor distT="0" distB="0" distL="114300" distR="114300" simplePos="0" relativeHeight="251628544" behindDoc="0" locked="0" layoutInCell="1" allowOverlap="1">
            <wp:simplePos x="0" y="0"/>
            <wp:positionH relativeFrom="column">
              <wp:posOffset>415290</wp:posOffset>
            </wp:positionH>
            <wp:positionV relativeFrom="paragraph">
              <wp:posOffset>248285</wp:posOffset>
            </wp:positionV>
            <wp:extent cx="4572000" cy="2743200"/>
            <wp:effectExtent l="0" t="0" r="0" b="0"/>
            <wp:wrapTopAndBottom/>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D3545F" w:rsidRDefault="008242C4" w:rsidP="002F5207">
      <w:pPr>
        <w:jc w:val="center"/>
        <w:rPr>
          <w:shd w:val="clear" w:color="auto" w:fill="F7FAFA"/>
        </w:rPr>
      </w:pPr>
      <w:r>
        <w:rPr>
          <w:shd w:val="clear" w:color="auto" w:fill="F7FAFA"/>
        </w:rPr>
        <w:t>Slika 3.11</w:t>
      </w:r>
      <w:r w:rsidR="00D3545F" w:rsidRPr="00D3545F">
        <w:rPr>
          <w:shd w:val="clear" w:color="auto" w:fill="F7FAFA"/>
        </w:rPr>
        <w:t xml:space="preserve"> Grafički prikaz potrošnje električne energije</w:t>
      </w:r>
      <w:r w:rsidR="00A33FA5">
        <w:rPr>
          <w:shd w:val="clear" w:color="auto" w:fill="F7FAFA"/>
        </w:rPr>
        <w:t xml:space="preserve"> </w:t>
      </w:r>
      <w:r w:rsidR="00D3545F" w:rsidRPr="00D3545F">
        <w:rPr>
          <w:shd w:val="clear" w:color="auto" w:fill="F7FAFA"/>
        </w:rPr>
        <w:t>Doma zdravlja od 2011.-2013. godine</w:t>
      </w:r>
    </w:p>
    <w:p w:rsidR="00D3545F" w:rsidRDefault="00B82700" w:rsidP="00DA7F13">
      <w:pPr>
        <w:rPr>
          <w:shd w:val="clear" w:color="auto" w:fill="F7FAFA"/>
        </w:rPr>
      </w:pPr>
      <w:r>
        <w:rPr>
          <w:noProof/>
        </w:rPr>
        <w:drawing>
          <wp:anchor distT="0" distB="0" distL="114300" distR="114300" simplePos="0" relativeHeight="251640832" behindDoc="0" locked="0" layoutInCell="1" allowOverlap="1">
            <wp:simplePos x="0" y="0"/>
            <wp:positionH relativeFrom="column">
              <wp:posOffset>596265</wp:posOffset>
            </wp:positionH>
            <wp:positionV relativeFrom="paragraph">
              <wp:posOffset>337185</wp:posOffset>
            </wp:positionV>
            <wp:extent cx="4572000" cy="2743200"/>
            <wp:effectExtent l="0" t="0" r="0" b="0"/>
            <wp:wrapTopAndBottom/>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D3545F" w:rsidRDefault="008242C4" w:rsidP="002F5207">
      <w:pPr>
        <w:jc w:val="center"/>
        <w:rPr>
          <w:shd w:val="clear" w:color="auto" w:fill="F7FAFA"/>
        </w:rPr>
      </w:pPr>
      <w:r>
        <w:rPr>
          <w:shd w:val="clear" w:color="auto" w:fill="F7FAFA"/>
        </w:rPr>
        <w:t>Slika 3.12</w:t>
      </w:r>
      <w:r w:rsidR="00B82700" w:rsidRPr="00D3545F">
        <w:rPr>
          <w:shd w:val="clear" w:color="auto" w:fill="F7FAFA"/>
        </w:rPr>
        <w:t xml:space="preserve"> Grafički prikaz potrošnje električne energije</w:t>
      </w:r>
      <w:r w:rsidR="00B82700">
        <w:rPr>
          <w:shd w:val="clear" w:color="auto" w:fill="F7FAFA"/>
        </w:rPr>
        <w:t xml:space="preserve"> Opšte bolnice</w:t>
      </w:r>
      <w:r w:rsidR="00B82700" w:rsidRPr="00D3545F">
        <w:rPr>
          <w:shd w:val="clear" w:color="auto" w:fill="F7FAFA"/>
        </w:rPr>
        <w:t xml:space="preserve"> od 2011.-2013. godine</w:t>
      </w:r>
    </w:p>
    <w:p w:rsidR="00D3545F" w:rsidRDefault="00D3545F" w:rsidP="00DA7F13">
      <w:pPr>
        <w:rPr>
          <w:shd w:val="clear" w:color="auto" w:fill="F7FAFA"/>
        </w:rPr>
      </w:pPr>
    </w:p>
    <w:p w:rsidR="00E10FEC" w:rsidRPr="00E929A7" w:rsidRDefault="00E10FEC" w:rsidP="00DA7F13">
      <w:pPr>
        <w:rPr>
          <w:shd w:val="clear" w:color="auto" w:fill="F7FAFA"/>
        </w:rPr>
      </w:pPr>
      <w:r w:rsidRPr="00E929A7">
        <w:rPr>
          <w:shd w:val="clear" w:color="auto" w:fill="F7FAFA"/>
        </w:rPr>
        <w:t>Opšta bolnica je znatno veći potrošač ele</w:t>
      </w:r>
      <w:r w:rsidR="00227DB7">
        <w:rPr>
          <w:shd w:val="clear" w:color="auto" w:fill="F7FAFA"/>
        </w:rPr>
        <w:t>ktrične energije od D</w:t>
      </w:r>
      <w:r w:rsidR="00AB3E9C">
        <w:rPr>
          <w:shd w:val="clear" w:color="auto" w:fill="F7FAFA"/>
        </w:rPr>
        <w:t xml:space="preserve">oma zdravlja. Ukupna površina </w:t>
      </w:r>
      <w:r w:rsidRPr="00E929A7">
        <w:rPr>
          <w:shd w:val="clear" w:color="auto" w:fill="F7FAFA"/>
        </w:rPr>
        <w:t>bolničkih objekata u kojima se pružaju usluge je 10 354 m². Potrošnja električne energije za poslednje 3 godine prikazana je u tabeli 3.23.</w:t>
      </w:r>
    </w:p>
    <w:p w:rsidR="00E10FEC" w:rsidRDefault="00E10FEC" w:rsidP="00DA7F13">
      <w:pPr>
        <w:rPr>
          <w:color w:val="474747"/>
          <w:shd w:val="clear" w:color="auto" w:fill="F7FAFA"/>
        </w:rPr>
      </w:pPr>
    </w:p>
    <w:p w:rsidR="009D579C" w:rsidRDefault="009D579C" w:rsidP="00DA7F13">
      <w:pPr>
        <w:rPr>
          <w:color w:val="474747"/>
          <w:shd w:val="clear" w:color="auto" w:fill="F7FAFA"/>
        </w:rPr>
      </w:pPr>
    </w:p>
    <w:tbl>
      <w:tblPr>
        <w:tblStyle w:val="TableGrid"/>
        <w:tblW w:w="0" w:type="auto"/>
        <w:tblLook w:val="01E0"/>
      </w:tblPr>
      <w:tblGrid>
        <w:gridCol w:w="2320"/>
        <w:gridCol w:w="2307"/>
        <w:gridCol w:w="2307"/>
        <w:gridCol w:w="2307"/>
      </w:tblGrid>
      <w:tr w:rsidR="00E10FEC" w:rsidTr="00E929A7">
        <w:trPr>
          <w:cnfStyle w:val="100000000000"/>
        </w:trPr>
        <w:tc>
          <w:tcPr>
            <w:tcW w:w="2320" w:type="dxa"/>
          </w:tcPr>
          <w:p w:rsidR="00E10FEC" w:rsidRDefault="00E10FEC" w:rsidP="00DA7F13">
            <w:pPr>
              <w:rPr>
                <w:color w:val="474747"/>
                <w:shd w:val="clear" w:color="auto" w:fill="F7FAFA"/>
              </w:rPr>
            </w:pPr>
            <w:r>
              <w:rPr>
                <w:color w:val="474747"/>
                <w:shd w:val="clear" w:color="auto" w:fill="F7FAFA"/>
              </w:rPr>
              <w:t>Godina</w:t>
            </w:r>
          </w:p>
        </w:tc>
        <w:tc>
          <w:tcPr>
            <w:tcW w:w="2307" w:type="dxa"/>
          </w:tcPr>
          <w:p w:rsidR="00E10FEC" w:rsidRDefault="00E10FEC" w:rsidP="00DA7F13">
            <w:pPr>
              <w:rPr>
                <w:color w:val="474747"/>
                <w:shd w:val="clear" w:color="auto" w:fill="F7FAFA"/>
              </w:rPr>
            </w:pPr>
            <w:r>
              <w:rPr>
                <w:color w:val="474747"/>
                <w:shd w:val="clear" w:color="auto" w:fill="F7FAFA"/>
              </w:rPr>
              <w:t>2011</w:t>
            </w:r>
          </w:p>
        </w:tc>
        <w:tc>
          <w:tcPr>
            <w:tcW w:w="2307" w:type="dxa"/>
          </w:tcPr>
          <w:p w:rsidR="00E10FEC" w:rsidRDefault="00E10FEC" w:rsidP="00DA7F13">
            <w:pPr>
              <w:rPr>
                <w:color w:val="474747"/>
                <w:shd w:val="clear" w:color="auto" w:fill="F7FAFA"/>
              </w:rPr>
            </w:pPr>
            <w:r>
              <w:rPr>
                <w:color w:val="474747"/>
                <w:shd w:val="clear" w:color="auto" w:fill="F7FAFA"/>
              </w:rPr>
              <w:t>2012</w:t>
            </w:r>
          </w:p>
        </w:tc>
        <w:tc>
          <w:tcPr>
            <w:tcW w:w="2307" w:type="dxa"/>
          </w:tcPr>
          <w:p w:rsidR="00E10FEC" w:rsidRDefault="00E10FEC" w:rsidP="00DA7F13">
            <w:pPr>
              <w:rPr>
                <w:color w:val="474747"/>
                <w:shd w:val="clear" w:color="auto" w:fill="F7FAFA"/>
              </w:rPr>
            </w:pPr>
            <w:r>
              <w:rPr>
                <w:color w:val="474747"/>
                <w:shd w:val="clear" w:color="auto" w:fill="F7FAFA"/>
              </w:rPr>
              <w:t>2013</w:t>
            </w:r>
          </w:p>
        </w:tc>
      </w:tr>
      <w:tr w:rsidR="00E10FEC" w:rsidTr="00E929A7">
        <w:tc>
          <w:tcPr>
            <w:tcW w:w="2320" w:type="dxa"/>
          </w:tcPr>
          <w:p w:rsidR="00E10FEC" w:rsidRDefault="00E10FEC" w:rsidP="00DA7F13">
            <w:pPr>
              <w:rPr>
                <w:color w:val="474747"/>
                <w:shd w:val="clear" w:color="auto" w:fill="F7FAFA"/>
              </w:rPr>
            </w:pPr>
            <w:r>
              <w:rPr>
                <w:color w:val="474747"/>
                <w:shd w:val="clear" w:color="auto" w:fill="F7FAFA"/>
              </w:rPr>
              <w:t>MWh</w:t>
            </w:r>
          </w:p>
        </w:tc>
        <w:tc>
          <w:tcPr>
            <w:tcW w:w="2307" w:type="dxa"/>
          </w:tcPr>
          <w:p w:rsidR="00E10FEC" w:rsidRDefault="00E10FEC" w:rsidP="00DA7F13">
            <w:pPr>
              <w:rPr>
                <w:color w:val="474747"/>
                <w:shd w:val="clear" w:color="auto" w:fill="F7FAFA"/>
              </w:rPr>
            </w:pPr>
            <w:r>
              <w:rPr>
                <w:color w:val="474747"/>
                <w:shd w:val="clear" w:color="auto" w:fill="F7FAFA"/>
              </w:rPr>
              <w:t>1 636</w:t>
            </w:r>
          </w:p>
        </w:tc>
        <w:tc>
          <w:tcPr>
            <w:tcW w:w="2307" w:type="dxa"/>
          </w:tcPr>
          <w:p w:rsidR="00E10FEC" w:rsidRDefault="00E10FEC" w:rsidP="00DA7F13">
            <w:pPr>
              <w:rPr>
                <w:color w:val="474747"/>
                <w:shd w:val="clear" w:color="auto" w:fill="F7FAFA"/>
              </w:rPr>
            </w:pPr>
            <w:r>
              <w:rPr>
                <w:color w:val="474747"/>
                <w:shd w:val="clear" w:color="auto" w:fill="F7FAFA"/>
              </w:rPr>
              <w:t>1 892</w:t>
            </w:r>
          </w:p>
        </w:tc>
        <w:tc>
          <w:tcPr>
            <w:tcW w:w="2307" w:type="dxa"/>
          </w:tcPr>
          <w:p w:rsidR="00E10FEC" w:rsidRDefault="00E10FEC" w:rsidP="00DA7F13">
            <w:pPr>
              <w:rPr>
                <w:color w:val="474747"/>
                <w:shd w:val="clear" w:color="auto" w:fill="F7FAFA"/>
              </w:rPr>
            </w:pPr>
            <w:r>
              <w:rPr>
                <w:color w:val="474747"/>
                <w:shd w:val="clear" w:color="auto" w:fill="F7FAFA"/>
              </w:rPr>
              <w:t>2 187</w:t>
            </w:r>
          </w:p>
        </w:tc>
      </w:tr>
    </w:tbl>
    <w:p w:rsidR="00E929A7" w:rsidRPr="00E929A7" w:rsidRDefault="00E929A7" w:rsidP="00DA7F13">
      <w:pPr>
        <w:rPr>
          <w:shd w:val="clear" w:color="auto" w:fill="F7FAFA"/>
        </w:rPr>
      </w:pPr>
      <w:r w:rsidRPr="00E929A7">
        <w:rPr>
          <w:shd w:val="clear" w:color="auto" w:fill="F7FAFA"/>
        </w:rPr>
        <w:t xml:space="preserve">Tabela 3.23. Potrošnja električne energije Opšte bolnice Nikšić </w:t>
      </w:r>
    </w:p>
    <w:p w:rsidR="00E10FEC" w:rsidRPr="00FA2198" w:rsidRDefault="00E10FEC" w:rsidP="00DA7F13">
      <w:pPr>
        <w:rPr>
          <w:color w:val="474747"/>
          <w:shd w:val="clear" w:color="auto" w:fill="F7FAFA"/>
        </w:rPr>
      </w:pPr>
    </w:p>
    <w:p w:rsidR="00452561" w:rsidRDefault="00452561" w:rsidP="00DA7F13">
      <w:pPr>
        <w:rPr>
          <w:shd w:val="clear" w:color="auto" w:fill="F7FAFA"/>
        </w:rPr>
      </w:pPr>
    </w:p>
    <w:p w:rsidR="001D0327" w:rsidRDefault="00E10FEC" w:rsidP="00DA7F13">
      <w:pPr>
        <w:rPr>
          <w:shd w:val="clear" w:color="auto" w:fill="F7FAFA"/>
        </w:rPr>
      </w:pPr>
      <w:r w:rsidRPr="00E929A7">
        <w:rPr>
          <w:shd w:val="clear" w:color="auto" w:fill="F7FAFA"/>
        </w:rPr>
        <w:t>Ukupna potrošnja električne energije za Opštu bolnicu i Dom zdravlja</w:t>
      </w:r>
      <w:r w:rsidR="00E929A7">
        <w:rPr>
          <w:shd w:val="clear" w:color="auto" w:fill="F7FAFA"/>
        </w:rPr>
        <w:t xml:space="preserve"> prikazana</w:t>
      </w:r>
      <w:r w:rsidR="00BC3DB6">
        <w:rPr>
          <w:shd w:val="clear" w:color="auto" w:fill="F7FAFA"/>
        </w:rPr>
        <w:t xml:space="preserve"> je u tabeli 3.23</w:t>
      </w:r>
      <w:r w:rsidR="00871E73">
        <w:rPr>
          <w:shd w:val="clear" w:color="auto" w:fill="F7FAFA"/>
        </w:rPr>
        <w:t xml:space="preserve"> i grafički prikaz </w:t>
      </w:r>
      <w:r w:rsidR="00E929A7">
        <w:rPr>
          <w:shd w:val="clear" w:color="auto" w:fill="F7FAFA"/>
        </w:rPr>
        <w:t xml:space="preserve"> na</w:t>
      </w:r>
      <w:r w:rsidR="001859CE">
        <w:rPr>
          <w:shd w:val="clear" w:color="auto" w:fill="F7FAFA"/>
        </w:rPr>
        <w:t xml:space="preserve"> slici 3.13</w:t>
      </w:r>
      <w:r w:rsidR="00871E73">
        <w:rPr>
          <w:shd w:val="clear" w:color="auto" w:fill="F7FAFA"/>
        </w:rPr>
        <w:t>.</w:t>
      </w:r>
    </w:p>
    <w:p w:rsidR="002F5207" w:rsidRDefault="002F5207" w:rsidP="00DA7F13">
      <w:pPr>
        <w:rPr>
          <w:shd w:val="clear" w:color="auto" w:fill="F7FAFA"/>
        </w:rPr>
      </w:pPr>
    </w:p>
    <w:p w:rsidR="00452561" w:rsidRDefault="002F5207" w:rsidP="00DA7F13">
      <w:pPr>
        <w:rPr>
          <w:shd w:val="clear" w:color="auto" w:fill="F7FAFA"/>
        </w:rPr>
      </w:pPr>
      <w:r>
        <w:rPr>
          <w:shd w:val="clear" w:color="auto" w:fill="F7FAFA"/>
        </w:rPr>
        <w:t>Tabela 3.23 Potrošnja električne energije za Opštu bolnicu i Dom zdravlja (u MWh)</w:t>
      </w:r>
    </w:p>
    <w:tbl>
      <w:tblPr>
        <w:tblStyle w:val="PlainTable51"/>
        <w:tblW w:w="0" w:type="auto"/>
        <w:tblLook w:val="04A0"/>
      </w:tblPr>
      <w:tblGrid>
        <w:gridCol w:w="2321"/>
        <w:gridCol w:w="2322"/>
        <w:gridCol w:w="2322"/>
        <w:gridCol w:w="2322"/>
      </w:tblGrid>
      <w:tr w:rsidR="00452561" w:rsidTr="008F6960">
        <w:trPr>
          <w:cnfStyle w:val="100000000000"/>
        </w:trPr>
        <w:tc>
          <w:tcPr>
            <w:cnfStyle w:val="001000000100"/>
            <w:tcW w:w="2321" w:type="dxa"/>
          </w:tcPr>
          <w:p w:rsidR="00452561" w:rsidRPr="00452561" w:rsidRDefault="00452561" w:rsidP="008F6960">
            <w:pPr>
              <w:jc w:val="center"/>
              <w:rPr>
                <w:shd w:val="clear" w:color="auto" w:fill="F7FAFA"/>
              </w:rPr>
            </w:pPr>
            <w:r>
              <w:rPr>
                <w:shd w:val="clear" w:color="auto" w:fill="F7FAFA"/>
              </w:rPr>
              <w:t>Objekat</w:t>
            </w:r>
          </w:p>
        </w:tc>
        <w:tc>
          <w:tcPr>
            <w:tcW w:w="2322" w:type="dxa"/>
          </w:tcPr>
          <w:p w:rsidR="00452561" w:rsidRDefault="00452561" w:rsidP="008F6960">
            <w:pPr>
              <w:jc w:val="center"/>
              <w:cnfStyle w:val="100000000000"/>
              <w:rPr>
                <w:shd w:val="clear" w:color="auto" w:fill="F7FAFA"/>
              </w:rPr>
            </w:pPr>
            <w:r>
              <w:rPr>
                <w:shd w:val="clear" w:color="auto" w:fill="F7FAFA"/>
              </w:rPr>
              <w:t>2011</w:t>
            </w:r>
          </w:p>
          <w:p w:rsidR="006C1772" w:rsidRDefault="006C1772" w:rsidP="008F6960">
            <w:pPr>
              <w:jc w:val="center"/>
              <w:cnfStyle w:val="100000000000"/>
              <w:rPr>
                <w:shd w:val="clear" w:color="auto" w:fill="F7FAFA"/>
              </w:rPr>
            </w:pPr>
            <w:r>
              <w:rPr>
                <w:shd w:val="clear" w:color="auto" w:fill="F7FAFA"/>
              </w:rPr>
              <w:t>(MWh)</w:t>
            </w:r>
          </w:p>
        </w:tc>
        <w:tc>
          <w:tcPr>
            <w:tcW w:w="2322" w:type="dxa"/>
          </w:tcPr>
          <w:p w:rsidR="00452561" w:rsidRDefault="00452561" w:rsidP="008F6960">
            <w:pPr>
              <w:jc w:val="center"/>
              <w:cnfStyle w:val="100000000000"/>
              <w:rPr>
                <w:shd w:val="clear" w:color="auto" w:fill="F7FAFA"/>
              </w:rPr>
            </w:pPr>
            <w:r>
              <w:rPr>
                <w:shd w:val="clear" w:color="auto" w:fill="F7FAFA"/>
              </w:rPr>
              <w:t>2012</w:t>
            </w:r>
            <w:r w:rsidR="006C1772">
              <w:rPr>
                <w:shd w:val="clear" w:color="auto" w:fill="F7FAFA"/>
              </w:rPr>
              <w:t xml:space="preserve">                       (MWh)</w:t>
            </w:r>
          </w:p>
        </w:tc>
        <w:tc>
          <w:tcPr>
            <w:tcW w:w="2322" w:type="dxa"/>
          </w:tcPr>
          <w:p w:rsidR="00452561" w:rsidRDefault="00452561" w:rsidP="008F6960">
            <w:pPr>
              <w:jc w:val="center"/>
              <w:cnfStyle w:val="100000000000"/>
              <w:rPr>
                <w:shd w:val="clear" w:color="auto" w:fill="F7FAFA"/>
              </w:rPr>
            </w:pPr>
            <w:r>
              <w:rPr>
                <w:shd w:val="clear" w:color="auto" w:fill="F7FAFA"/>
              </w:rPr>
              <w:t>2013</w:t>
            </w:r>
            <w:r w:rsidR="006C1772">
              <w:rPr>
                <w:shd w:val="clear" w:color="auto" w:fill="F7FAFA"/>
              </w:rPr>
              <w:t xml:space="preserve">                        (MWh)</w:t>
            </w:r>
          </w:p>
        </w:tc>
      </w:tr>
      <w:tr w:rsidR="00452561" w:rsidTr="008F6960">
        <w:trPr>
          <w:cnfStyle w:val="000000100000"/>
        </w:trPr>
        <w:tc>
          <w:tcPr>
            <w:cnfStyle w:val="001000000000"/>
            <w:tcW w:w="2321" w:type="dxa"/>
          </w:tcPr>
          <w:p w:rsidR="00452561" w:rsidRDefault="00452561" w:rsidP="008F6960">
            <w:pPr>
              <w:jc w:val="center"/>
              <w:rPr>
                <w:shd w:val="clear" w:color="auto" w:fill="F7FAFA"/>
              </w:rPr>
            </w:pPr>
            <w:r>
              <w:rPr>
                <w:shd w:val="clear" w:color="auto" w:fill="F7FAFA"/>
              </w:rPr>
              <w:t>Dom Zdravlja</w:t>
            </w:r>
          </w:p>
        </w:tc>
        <w:tc>
          <w:tcPr>
            <w:tcW w:w="2322" w:type="dxa"/>
          </w:tcPr>
          <w:p w:rsidR="00452561" w:rsidRDefault="00452561" w:rsidP="008F6960">
            <w:pPr>
              <w:jc w:val="center"/>
              <w:cnfStyle w:val="000000100000"/>
              <w:rPr>
                <w:shd w:val="clear" w:color="auto" w:fill="F7FAFA"/>
              </w:rPr>
            </w:pPr>
            <w:r>
              <w:rPr>
                <w:shd w:val="clear" w:color="auto" w:fill="F7FAFA"/>
              </w:rPr>
              <w:t>803</w:t>
            </w:r>
          </w:p>
        </w:tc>
        <w:tc>
          <w:tcPr>
            <w:tcW w:w="2322" w:type="dxa"/>
          </w:tcPr>
          <w:p w:rsidR="00452561" w:rsidRDefault="00452561" w:rsidP="008F6960">
            <w:pPr>
              <w:jc w:val="center"/>
              <w:cnfStyle w:val="000000100000"/>
              <w:rPr>
                <w:shd w:val="clear" w:color="auto" w:fill="F7FAFA"/>
              </w:rPr>
            </w:pPr>
            <w:r>
              <w:rPr>
                <w:shd w:val="clear" w:color="auto" w:fill="F7FAFA"/>
              </w:rPr>
              <w:t>865</w:t>
            </w:r>
          </w:p>
        </w:tc>
        <w:tc>
          <w:tcPr>
            <w:tcW w:w="2322" w:type="dxa"/>
          </w:tcPr>
          <w:p w:rsidR="00452561" w:rsidRDefault="00452561" w:rsidP="008F6960">
            <w:pPr>
              <w:jc w:val="center"/>
              <w:cnfStyle w:val="000000100000"/>
              <w:rPr>
                <w:shd w:val="clear" w:color="auto" w:fill="F7FAFA"/>
              </w:rPr>
            </w:pPr>
            <w:r>
              <w:rPr>
                <w:shd w:val="clear" w:color="auto" w:fill="F7FAFA"/>
              </w:rPr>
              <w:t>992</w:t>
            </w:r>
          </w:p>
        </w:tc>
      </w:tr>
      <w:tr w:rsidR="00452561" w:rsidTr="008F6960">
        <w:tc>
          <w:tcPr>
            <w:cnfStyle w:val="001000000000"/>
            <w:tcW w:w="2321" w:type="dxa"/>
          </w:tcPr>
          <w:p w:rsidR="00452561" w:rsidRDefault="00452561" w:rsidP="008F6960">
            <w:pPr>
              <w:jc w:val="center"/>
              <w:rPr>
                <w:shd w:val="clear" w:color="auto" w:fill="F7FAFA"/>
              </w:rPr>
            </w:pPr>
            <w:r>
              <w:rPr>
                <w:shd w:val="clear" w:color="auto" w:fill="F7FAFA"/>
              </w:rPr>
              <w:t>Opšta Bolnica</w:t>
            </w:r>
          </w:p>
        </w:tc>
        <w:tc>
          <w:tcPr>
            <w:tcW w:w="2322" w:type="dxa"/>
          </w:tcPr>
          <w:p w:rsidR="00452561" w:rsidRDefault="00452561" w:rsidP="008F6960">
            <w:pPr>
              <w:jc w:val="center"/>
              <w:cnfStyle w:val="000000000000"/>
              <w:rPr>
                <w:shd w:val="clear" w:color="auto" w:fill="F7FAFA"/>
              </w:rPr>
            </w:pPr>
            <w:r>
              <w:rPr>
                <w:shd w:val="clear" w:color="auto" w:fill="F7FAFA"/>
              </w:rPr>
              <w:t>1636</w:t>
            </w:r>
          </w:p>
        </w:tc>
        <w:tc>
          <w:tcPr>
            <w:tcW w:w="2322" w:type="dxa"/>
          </w:tcPr>
          <w:p w:rsidR="00452561" w:rsidRDefault="00452561" w:rsidP="008F6960">
            <w:pPr>
              <w:jc w:val="center"/>
              <w:cnfStyle w:val="000000000000"/>
              <w:rPr>
                <w:shd w:val="clear" w:color="auto" w:fill="F7FAFA"/>
              </w:rPr>
            </w:pPr>
            <w:r>
              <w:rPr>
                <w:shd w:val="clear" w:color="auto" w:fill="F7FAFA"/>
              </w:rPr>
              <w:t>1892</w:t>
            </w:r>
          </w:p>
        </w:tc>
        <w:tc>
          <w:tcPr>
            <w:tcW w:w="2322" w:type="dxa"/>
          </w:tcPr>
          <w:p w:rsidR="00452561" w:rsidRDefault="00452561" w:rsidP="008F6960">
            <w:pPr>
              <w:jc w:val="center"/>
              <w:cnfStyle w:val="000000000000"/>
              <w:rPr>
                <w:shd w:val="clear" w:color="auto" w:fill="F7FAFA"/>
              </w:rPr>
            </w:pPr>
            <w:r>
              <w:rPr>
                <w:shd w:val="clear" w:color="auto" w:fill="F7FAFA"/>
              </w:rPr>
              <w:t>2187</w:t>
            </w:r>
          </w:p>
        </w:tc>
      </w:tr>
      <w:tr w:rsidR="00452561" w:rsidTr="008F6960">
        <w:trPr>
          <w:cnfStyle w:val="000000100000"/>
        </w:trPr>
        <w:tc>
          <w:tcPr>
            <w:cnfStyle w:val="001000000000"/>
            <w:tcW w:w="2321" w:type="dxa"/>
          </w:tcPr>
          <w:p w:rsidR="00452561" w:rsidRDefault="00452561" w:rsidP="008F6960">
            <w:pPr>
              <w:jc w:val="center"/>
              <w:rPr>
                <w:shd w:val="clear" w:color="auto" w:fill="F7FAFA"/>
              </w:rPr>
            </w:pPr>
            <w:r>
              <w:rPr>
                <w:shd w:val="clear" w:color="auto" w:fill="F7FAFA"/>
              </w:rPr>
              <w:t>Ukupno</w:t>
            </w:r>
          </w:p>
        </w:tc>
        <w:tc>
          <w:tcPr>
            <w:tcW w:w="2322" w:type="dxa"/>
          </w:tcPr>
          <w:p w:rsidR="00452561" w:rsidRDefault="00452561" w:rsidP="008F6960">
            <w:pPr>
              <w:jc w:val="center"/>
              <w:cnfStyle w:val="000000100000"/>
              <w:rPr>
                <w:shd w:val="clear" w:color="auto" w:fill="F7FAFA"/>
              </w:rPr>
            </w:pPr>
            <w:r>
              <w:rPr>
                <w:shd w:val="clear" w:color="auto" w:fill="F7FAFA"/>
              </w:rPr>
              <w:t>2439</w:t>
            </w:r>
          </w:p>
        </w:tc>
        <w:tc>
          <w:tcPr>
            <w:tcW w:w="2322" w:type="dxa"/>
          </w:tcPr>
          <w:p w:rsidR="00452561" w:rsidRDefault="00452561" w:rsidP="008F6960">
            <w:pPr>
              <w:jc w:val="center"/>
              <w:cnfStyle w:val="000000100000"/>
              <w:rPr>
                <w:shd w:val="clear" w:color="auto" w:fill="F7FAFA"/>
              </w:rPr>
            </w:pPr>
            <w:r>
              <w:rPr>
                <w:shd w:val="clear" w:color="auto" w:fill="F7FAFA"/>
              </w:rPr>
              <w:t>2757</w:t>
            </w:r>
          </w:p>
        </w:tc>
        <w:tc>
          <w:tcPr>
            <w:tcW w:w="2322" w:type="dxa"/>
          </w:tcPr>
          <w:p w:rsidR="00452561" w:rsidRDefault="00452561" w:rsidP="008F6960">
            <w:pPr>
              <w:jc w:val="center"/>
              <w:cnfStyle w:val="000000100000"/>
              <w:rPr>
                <w:shd w:val="clear" w:color="auto" w:fill="F7FAFA"/>
              </w:rPr>
            </w:pPr>
            <w:r>
              <w:rPr>
                <w:shd w:val="clear" w:color="auto" w:fill="F7FAFA"/>
              </w:rPr>
              <w:t>3179</w:t>
            </w:r>
          </w:p>
        </w:tc>
      </w:tr>
    </w:tbl>
    <w:p w:rsidR="00E10FEC" w:rsidRDefault="001D0327" w:rsidP="00DA7F13">
      <w:pPr>
        <w:rPr>
          <w:shd w:val="clear" w:color="auto" w:fill="F7FAFA"/>
        </w:rPr>
      </w:pPr>
      <w:r>
        <w:rPr>
          <w:noProof/>
        </w:rPr>
        <w:drawing>
          <wp:anchor distT="0" distB="0" distL="114300" distR="114300" simplePos="0" relativeHeight="251643904" behindDoc="0" locked="0" layoutInCell="1" allowOverlap="1">
            <wp:simplePos x="0" y="0"/>
            <wp:positionH relativeFrom="column">
              <wp:posOffset>472440</wp:posOffset>
            </wp:positionH>
            <wp:positionV relativeFrom="paragraph">
              <wp:posOffset>137160</wp:posOffset>
            </wp:positionV>
            <wp:extent cx="4810125" cy="2938463"/>
            <wp:effectExtent l="0" t="0" r="9525" b="14605"/>
            <wp:wrapTopAndBottom/>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8242C4">
        <w:rPr>
          <w:shd w:val="clear" w:color="auto" w:fill="F7FAFA"/>
        </w:rPr>
        <w:t xml:space="preserve">Slika 3.13 </w:t>
      </w:r>
      <w:r w:rsidR="00EC3501">
        <w:rPr>
          <w:shd w:val="clear" w:color="auto" w:fill="F7FAFA"/>
        </w:rPr>
        <w:t>Grafički prikaz</w:t>
      </w:r>
      <w:r w:rsidR="004C6DE6" w:rsidRPr="004C6DE6">
        <w:rPr>
          <w:shd w:val="clear" w:color="auto" w:fill="F7FAFA"/>
        </w:rPr>
        <w:t xml:space="preserve"> </w:t>
      </w:r>
      <w:r w:rsidR="00227DB7">
        <w:rPr>
          <w:shd w:val="clear" w:color="auto" w:fill="F7FAFA"/>
        </w:rPr>
        <w:t>elektri</w:t>
      </w:r>
      <w:r w:rsidR="00EC3501">
        <w:rPr>
          <w:shd w:val="clear" w:color="auto" w:fill="F7FAFA"/>
        </w:rPr>
        <w:t xml:space="preserve">čne </w:t>
      </w:r>
      <w:r w:rsidR="004C6DE6" w:rsidRPr="004C6DE6">
        <w:rPr>
          <w:shd w:val="clear" w:color="auto" w:fill="F7FAFA"/>
        </w:rPr>
        <w:t>energije</w:t>
      </w:r>
      <w:r w:rsidR="00227DB7">
        <w:rPr>
          <w:shd w:val="clear" w:color="auto" w:fill="F7FAFA"/>
        </w:rPr>
        <w:t xml:space="preserve"> </w:t>
      </w:r>
      <w:r w:rsidR="004C6DE6" w:rsidRPr="004C6DE6">
        <w:rPr>
          <w:shd w:val="clear" w:color="auto" w:fill="F7FAFA"/>
        </w:rPr>
        <w:t>za Dom zdravlj</w:t>
      </w:r>
      <w:r w:rsidR="004C6DE6">
        <w:rPr>
          <w:shd w:val="clear" w:color="auto" w:fill="F7FAFA"/>
        </w:rPr>
        <w:t xml:space="preserve">a i Opštu bolnicu </w:t>
      </w:r>
    </w:p>
    <w:p w:rsidR="00EC3501" w:rsidRPr="00E929A7" w:rsidRDefault="00EC3501" w:rsidP="00DA7F13">
      <w:pPr>
        <w:rPr>
          <w:shd w:val="clear" w:color="auto" w:fill="F7FAFA"/>
        </w:rPr>
      </w:pPr>
    </w:p>
    <w:p w:rsidR="00E10FEC" w:rsidRPr="00E929A7" w:rsidRDefault="00E10FEC" w:rsidP="00DA7F13">
      <w:pPr>
        <w:rPr>
          <w:shd w:val="clear" w:color="auto" w:fill="F7FAFA"/>
        </w:rPr>
      </w:pPr>
      <w:r w:rsidRPr="00E929A7">
        <w:rPr>
          <w:shd w:val="clear" w:color="auto" w:fill="F7FAFA"/>
        </w:rPr>
        <w:t>Objekti Doma zdravlja i Opšte bolnice za grijanje koriste lož ulje.</w:t>
      </w:r>
      <w:r w:rsidR="00A33FA5">
        <w:rPr>
          <w:shd w:val="clear" w:color="auto" w:fill="F7FAFA"/>
        </w:rPr>
        <w:t xml:space="preserve"> </w:t>
      </w:r>
      <w:r w:rsidRPr="00E929A7">
        <w:rPr>
          <w:shd w:val="clear" w:color="auto" w:fill="F7FAFA"/>
        </w:rPr>
        <w:t>Potrošnja lož ulja za Dom zdravlja iznosi oko 120 000 l godišnje,</w:t>
      </w:r>
      <w:r w:rsidR="00A33FA5">
        <w:rPr>
          <w:shd w:val="clear" w:color="auto" w:fill="F7FAFA"/>
        </w:rPr>
        <w:t xml:space="preserve"> </w:t>
      </w:r>
      <w:r w:rsidRPr="00E929A7">
        <w:rPr>
          <w:shd w:val="clear" w:color="auto" w:fill="F7FAFA"/>
        </w:rPr>
        <w:t>dok je potrošnja Opšte bolnice prikazana u  tabeli 3.24.</w:t>
      </w:r>
    </w:p>
    <w:p w:rsidR="00D54FC6" w:rsidRDefault="00D54FC6" w:rsidP="00DA7F13">
      <w:pPr>
        <w:rPr>
          <w:color w:val="474747"/>
          <w:shd w:val="clear" w:color="auto" w:fill="F7FAFA"/>
        </w:rPr>
      </w:pPr>
    </w:p>
    <w:p w:rsidR="00E10FEC" w:rsidRDefault="00E10FEC" w:rsidP="00DA7F13">
      <w:pPr>
        <w:rPr>
          <w:color w:val="474747"/>
          <w:shd w:val="clear" w:color="auto" w:fill="F7FAFA"/>
        </w:rPr>
      </w:pPr>
    </w:p>
    <w:p w:rsidR="00255461" w:rsidRDefault="00255461" w:rsidP="00DA7F13">
      <w:pPr>
        <w:rPr>
          <w:color w:val="474747"/>
          <w:shd w:val="clear" w:color="auto" w:fill="F7FAFA"/>
        </w:rPr>
      </w:pPr>
    </w:p>
    <w:tbl>
      <w:tblPr>
        <w:tblStyle w:val="TableGrid"/>
        <w:tblW w:w="0" w:type="auto"/>
        <w:tblLook w:val="01E0"/>
      </w:tblPr>
      <w:tblGrid>
        <w:gridCol w:w="2315"/>
        <w:gridCol w:w="2298"/>
        <w:gridCol w:w="2314"/>
        <w:gridCol w:w="2314"/>
      </w:tblGrid>
      <w:tr w:rsidR="00E10FEC" w:rsidTr="004C6DE6">
        <w:trPr>
          <w:cnfStyle w:val="100000000000"/>
        </w:trPr>
        <w:tc>
          <w:tcPr>
            <w:tcW w:w="2315" w:type="dxa"/>
          </w:tcPr>
          <w:p w:rsidR="00E10FEC" w:rsidRDefault="00E10FEC" w:rsidP="00DA7F13">
            <w:pPr>
              <w:rPr>
                <w:color w:val="474747"/>
                <w:shd w:val="clear" w:color="auto" w:fill="F7FAFA"/>
              </w:rPr>
            </w:pPr>
            <w:r>
              <w:rPr>
                <w:color w:val="474747"/>
                <w:shd w:val="clear" w:color="auto" w:fill="F7FAFA"/>
              </w:rPr>
              <w:lastRenderedPageBreak/>
              <w:t>Godina</w:t>
            </w:r>
          </w:p>
        </w:tc>
        <w:tc>
          <w:tcPr>
            <w:tcW w:w="2298" w:type="dxa"/>
          </w:tcPr>
          <w:p w:rsidR="00E10FEC" w:rsidRDefault="00E10FEC" w:rsidP="00DA7F13">
            <w:pPr>
              <w:rPr>
                <w:color w:val="474747"/>
                <w:shd w:val="clear" w:color="auto" w:fill="F7FAFA"/>
              </w:rPr>
            </w:pPr>
            <w:r>
              <w:rPr>
                <w:color w:val="474747"/>
                <w:shd w:val="clear" w:color="auto" w:fill="F7FAFA"/>
              </w:rPr>
              <w:t>2011</w:t>
            </w:r>
          </w:p>
        </w:tc>
        <w:tc>
          <w:tcPr>
            <w:tcW w:w="2314" w:type="dxa"/>
          </w:tcPr>
          <w:p w:rsidR="00E10FEC" w:rsidRDefault="00E10FEC" w:rsidP="00DA7F13">
            <w:pPr>
              <w:rPr>
                <w:color w:val="474747"/>
                <w:shd w:val="clear" w:color="auto" w:fill="F7FAFA"/>
              </w:rPr>
            </w:pPr>
            <w:r>
              <w:rPr>
                <w:color w:val="474747"/>
                <w:shd w:val="clear" w:color="auto" w:fill="F7FAFA"/>
              </w:rPr>
              <w:t>2012</w:t>
            </w:r>
          </w:p>
        </w:tc>
        <w:tc>
          <w:tcPr>
            <w:tcW w:w="2314" w:type="dxa"/>
          </w:tcPr>
          <w:p w:rsidR="00E10FEC" w:rsidRDefault="00E10FEC" w:rsidP="00DA7F13">
            <w:pPr>
              <w:rPr>
                <w:color w:val="474747"/>
                <w:shd w:val="clear" w:color="auto" w:fill="F7FAFA"/>
              </w:rPr>
            </w:pPr>
            <w:r>
              <w:rPr>
                <w:color w:val="474747"/>
                <w:shd w:val="clear" w:color="auto" w:fill="F7FAFA"/>
              </w:rPr>
              <w:t>2013</w:t>
            </w:r>
          </w:p>
        </w:tc>
      </w:tr>
      <w:tr w:rsidR="00E10FEC" w:rsidTr="004C6DE6">
        <w:tc>
          <w:tcPr>
            <w:tcW w:w="2315" w:type="dxa"/>
          </w:tcPr>
          <w:p w:rsidR="00E10FEC" w:rsidRDefault="00E10FEC" w:rsidP="00DA7F13">
            <w:pPr>
              <w:rPr>
                <w:color w:val="474747"/>
                <w:shd w:val="clear" w:color="auto" w:fill="F7FAFA"/>
              </w:rPr>
            </w:pPr>
            <w:r>
              <w:rPr>
                <w:color w:val="474747"/>
                <w:shd w:val="clear" w:color="auto" w:fill="F7FAFA"/>
              </w:rPr>
              <w:t>Količina (l)</w:t>
            </w:r>
          </w:p>
        </w:tc>
        <w:tc>
          <w:tcPr>
            <w:tcW w:w="2298" w:type="dxa"/>
          </w:tcPr>
          <w:p w:rsidR="00E10FEC" w:rsidRDefault="00E10FEC" w:rsidP="00DA7F13">
            <w:pPr>
              <w:rPr>
                <w:color w:val="474747"/>
                <w:shd w:val="clear" w:color="auto" w:fill="F7FAFA"/>
              </w:rPr>
            </w:pPr>
            <w:r>
              <w:rPr>
                <w:color w:val="474747"/>
                <w:shd w:val="clear" w:color="auto" w:fill="F7FAFA"/>
              </w:rPr>
              <w:t>206. 482</w:t>
            </w:r>
          </w:p>
        </w:tc>
        <w:tc>
          <w:tcPr>
            <w:tcW w:w="2314" w:type="dxa"/>
          </w:tcPr>
          <w:p w:rsidR="00E10FEC" w:rsidRDefault="00E10FEC" w:rsidP="00DA7F13">
            <w:pPr>
              <w:rPr>
                <w:color w:val="474747"/>
                <w:shd w:val="clear" w:color="auto" w:fill="F7FAFA"/>
              </w:rPr>
            </w:pPr>
            <w:r>
              <w:rPr>
                <w:color w:val="474747"/>
                <w:shd w:val="clear" w:color="auto" w:fill="F7FAFA"/>
              </w:rPr>
              <w:t>192.702</w:t>
            </w:r>
          </w:p>
        </w:tc>
        <w:tc>
          <w:tcPr>
            <w:tcW w:w="2314" w:type="dxa"/>
          </w:tcPr>
          <w:p w:rsidR="00E10FEC" w:rsidRDefault="00E10FEC" w:rsidP="00DA7F13">
            <w:pPr>
              <w:rPr>
                <w:color w:val="474747"/>
                <w:shd w:val="clear" w:color="auto" w:fill="F7FAFA"/>
              </w:rPr>
            </w:pPr>
            <w:r>
              <w:rPr>
                <w:color w:val="474747"/>
                <w:shd w:val="clear" w:color="auto" w:fill="F7FAFA"/>
              </w:rPr>
              <w:t>165.000</w:t>
            </w:r>
          </w:p>
        </w:tc>
      </w:tr>
    </w:tbl>
    <w:p w:rsidR="004C6DE6" w:rsidRDefault="004C6DE6" w:rsidP="00DA7F13">
      <w:pPr>
        <w:rPr>
          <w:shd w:val="clear" w:color="auto" w:fill="F7FAFA"/>
        </w:rPr>
      </w:pPr>
      <w:r w:rsidRPr="004C6DE6">
        <w:rPr>
          <w:shd w:val="clear" w:color="auto" w:fill="F7FAFA"/>
        </w:rPr>
        <w:t>Tabela 3.24. Potrošnja lož ulja za Opštu bolnicu</w:t>
      </w:r>
    </w:p>
    <w:p w:rsidR="00AB3E9C" w:rsidRPr="004C6DE6" w:rsidRDefault="00AB3E9C" w:rsidP="00DA7F13">
      <w:pPr>
        <w:rPr>
          <w:shd w:val="clear" w:color="auto" w:fill="F7FAFA"/>
        </w:rPr>
      </w:pPr>
    </w:p>
    <w:p w:rsidR="00E10FEC" w:rsidRDefault="00E10FEC" w:rsidP="00DA7F13">
      <w:pPr>
        <w:rPr>
          <w:rFonts w:ascii="PoTimes New Roman" w:hAnsi="PoTimes New Roman"/>
          <w:color w:val="474747"/>
          <w:shd w:val="clear" w:color="auto" w:fill="F7FAFA"/>
        </w:rPr>
      </w:pPr>
    </w:p>
    <w:p w:rsidR="00A33FA5" w:rsidRDefault="00A33FA5" w:rsidP="00DA7F13">
      <w:pPr>
        <w:rPr>
          <w:bCs/>
        </w:rPr>
      </w:pPr>
      <w:r>
        <w:rPr>
          <w:bCs/>
        </w:rPr>
        <w:t>JZU</w:t>
      </w:r>
      <w:r w:rsidRPr="005E4BEF">
        <w:rPr>
          <w:bCs/>
        </w:rPr>
        <w:t xml:space="preserve"> </w:t>
      </w:r>
      <w:r>
        <w:rPr>
          <w:bCs/>
        </w:rPr>
        <w:t>SB</w:t>
      </w:r>
      <w:r w:rsidRPr="005E4BEF">
        <w:rPr>
          <w:bCs/>
        </w:rPr>
        <w:t xml:space="preserve"> </w:t>
      </w:r>
      <w:r>
        <w:rPr>
          <w:bCs/>
        </w:rPr>
        <w:t>za</w:t>
      </w:r>
      <w:r w:rsidRPr="005E4BEF">
        <w:rPr>
          <w:bCs/>
        </w:rPr>
        <w:t xml:space="preserve"> </w:t>
      </w:r>
      <w:r>
        <w:rPr>
          <w:bCs/>
        </w:rPr>
        <w:t>plu</w:t>
      </w:r>
      <w:r w:rsidRPr="005E4BEF">
        <w:rPr>
          <w:bCs/>
        </w:rPr>
        <w:t>ć</w:t>
      </w:r>
      <w:r>
        <w:rPr>
          <w:bCs/>
        </w:rPr>
        <w:t>ne</w:t>
      </w:r>
      <w:r w:rsidRPr="005E4BEF">
        <w:rPr>
          <w:bCs/>
        </w:rPr>
        <w:t xml:space="preserve"> </w:t>
      </w:r>
      <w:r>
        <w:rPr>
          <w:bCs/>
        </w:rPr>
        <w:t>bolesti</w:t>
      </w:r>
      <w:r w:rsidRPr="005E4BEF">
        <w:rPr>
          <w:bCs/>
        </w:rPr>
        <w:t xml:space="preserve"> ‘’</w:t>
      </w:r>
      <w:r>
        <w:rPr>
          <w:bCs/>
        </w:rPr>
        <w:t>Dr</w:t>
      </w:r>
      <w:r w:rsidRPr="005E4BEF">
        <w:rPr>
          <w:bCs/>
        </w:rPr>
        <w:t xml:space="preserve"> </w:t>
      </w:r>
      <w:r>
        <w:rPr>
          <w:bCs/>
        </w:rPr>
        <w:t>Jovan</w:t>
      </w:r>
      <w:r w:rsidRPr="005E4BEF">
        <w:rPr>
          <w:bCs/>
        </w:rPr>
        <w:t xml:space="preserve"> </w:t>
      </w:r>
      <w:r>
        <w:rPr>
          <w:bCs/>
        </w:rPr>
        <w:t>Bulaji</w:t>
      </w:r>
      <w:r w:rsidR="00F21D30" w:rsidRPr="005E4BEF">
        <w:rPr>
          <w:bCs/>
        </w:rPr>
        <w:t>ć</w:t>
      </w:r>
      <w:r w:rsidRPr="005E4BEF">
        <w:rPr>
          <w:bCs/>
        </w:rPr>
        <w:t xml:space="preserve">’’ </w:t>
      </w:r>
      <w:r w:rsidRPr="00227DB7">
        <w:rPr>
          <w:bCs/>
        </w:rPr>
        <w:t>Brezovik</w:t>
      </w:r>
      <w:r w:rsidR="00F21D30" w:rsidRPr="005E4BEF">
        <w:rPr>
          <w:bCs/>
        </w:rPr>
        <w:t xml:space="preserve"> </w:t>
      </w:r>
      <w:r w:rsidR="00F21D30">
        <w:rPr>
          <w:bCs/>
        </w:rPr>
        <w:t>je</w:t>
      </w:r>
      <w:r w:rsidR="00F21D30" w:rsidRPr="005E4BEF">
        <w:rPr>
          <w:bCs/>
        </w:rPr>
        <w:t xml:space="preserve"> </w:t>
      </w:r>
      <w:r w:rsidR="00F21D30">
        <w:rPr>
          <w:bCs/>
        </w:rPr>
        <w:t>tako</w:t>
      </w:r>
      <w:r w:rsidR="00F21D30" w:rsidRPr="005E4BEF">
        <w:rPr>
          <w:bCs/>
        </w:rPr>
        <w:t>đ</w:t>
      </w:r>
      <w:r w:rsidR="00F21D30">
        <w:rPr>
          <w:bCs/>
        </w:rPr>
        <w:t>e</w:t>
      </w:r>
      <w:r w:rsidR="00F21D30" w:rsidRPr="005E4BEF">
        <w:rPr>
          <w:bCs/>
        </w:rPr>
        <w:t xml:space="preserve"> </w:t>
      </w:r>
      <w:r w:rsidR="00F21D30">
        <w:rPr>
          <w:bCs/>
        </w:rPr>
        <w:t>zna</w:t>
      </w:r>
      <w:r w:rsidR="00F21D30" w:rsidRPr="005E4BEF">
        <w:rPr>
          <w:bCs/>
        </w:rPr>
        <w:t>č</w:t>
      </w:r>
      <w:r>
        <w:rPr>
          <w:bCs/>
        </w:rPr>
        <w:t>a</w:t>
      </w:r>
      <w:r w:rsidR="00F21D30">
        <w:rPr>
          <w:bCs/>
        </w:rPr>
        <w:t>ja</w:t>
      </w:r>
      <w:r>
        <w:rPr>
          <w:bCs/>
        </w:rPr>
        <w:t>n</w:t>
      </w:r>
      <w:r w:rsidRPr="005E4BEF">
        <w:rPr>
          <w:bCs/>
        </w:rPr>
        <w:t xml:space="preserve"> </w:t>
      </w:r>
      <w:r>
        <w:rPr>
          <w:bCs/>
        </w:rPr>
        <w:t>potro</w:t>
      </w:r>
      <w:r w:rsidRPr="005E4BEF">
        <w:rPr>
          <w:bCs/>
        </w:rPr>
        <w:t>š</w:t>
      </w:r>
      <w:r>
        <w:rPr>
          <w:bCs/>
        </w:rPr>
        <w:t>a</w:t>
      </w:r>
      <w:r w:rsidRPr="005E4BEF">
        <w:rPr>
          <w:bCs/>
        </w:rPr>
        <w:t xml:space="preserve">č </w:t>
      </w:r>
      <w:r>
        <w:rPr>
          <w:bCs/>
        </w:rPr>
        <w:t>elektri</w:t>
      </w:r>
      <w:r w:rsidRPr="005E4BEF">
        <w:rPr>
          <w:bCs/>
        </w:rPr>
        <w:t>č</w:t>
      </w:r>
      <w:r>
        <w:rPr>
          <w:bCs/>
        </w:rPr>
        <w:t>ne</w:t>
      </w:r>
      <w:r w:rsidRPr="005E4BEF">
        <w:rPr>
          <w:bCs/>
        </w:rPr>
        <w:t xml:space="preserve"> </w:t>
      </w:r>
      <w:r>
        <w:rPr>
          <w:bCs/>
        </w:rPr>
        <w:t>energije</w:t>
      </w:r>
      <w:r w:rsidRPr="005E4BEF">
        <w:rPr>
          <w:bCs/>
        </w:rPr>
        <w:t xml:space="preserve">. </w:t>
      </w:r>
      <w:r>
        <w:rPr>
          <w:bCs/>
        </w:rPr>
        <w:t>Potrošnja ove zdravstvene ustanove prikazana je u tabeli 3.25</w:t>
      </w:r>
    </w:p>
    <w:p w:rsidR="00F21D30" w:rsidRDefault="00F21D30" w:rsidP="00DA7F13">
      <w:pPr>
        <w:rPr>
          <w:bCs/>
        </w:rPr>
      </w:pPr>
    </w:p>
    <w:tbl>
      <w:tblPr>
        <w:tblStyle w:val="TableGrid"/>
        <w:tblW w:w="0" w:type="auto"/>
        <w:tblLook w:val="04A0"/>
      </w:tblPr>
      <w:tblGrid>
        <w:gridCol w:w="2311"/>
        <w:gridCol w:w="2310"/>
        <w:gridCol w:w="2310"/>
        <w:gridCol w:w="2310"/>
      </w:tblGrid>
      <w:tr w:rsidR="00F21D30" w:rsidTr="00F21D30">
        <w:trPr>
          <w:cnfStyle w:val="100000000000"/>
        </w:trPr>
        <w:tc>
          <w:tcPr>
            <w:tcW w:w="2321" w:type="dxa"/>
          </w:tcPr>
          <w:p w:rsidR="00F21D30" w:rsidRDefault="00F21D30" w:rsidP="00DA7F13">
            <w:pPr>
              <w:rPr>
                <w:rFonts w:ascii="PoTimes New Roman" w:hAnsi="PoTimes New Roman"/>
                <w:color w:val="474747"/>
                <w:shd w:val="clear" w:color="auto" w:fill="F7FAFA"/>
              </w:rPr>
            </w:pPr>
            <w:r>
              <w:rPr>
                <w:rFonts w:ascii="PoTimes New Roman" w:hAnsi="PoTimes New Roman"/>
                <w:color w:val="474747"/>
                <w:shd w:val="clear" w:color="auto" w:fill="F7FAFA"/>
              </w:rPr>
              <w:t>Godina</w:t>
            </w:r>
          </w:p>
        </w:tc>
        <w:tc>
          <w:tcPr>
            <w:tcW w:w="2322" w:type="dxa"/>
          </w:tcPr>
          <w:p w:rsidR="00F21D30" w:rsidRDefault="00F21D30" w:rsidP="00DA7F13">
            <w:pPr>
              <w:rPr>
                <w:rFonts w:ascii="PoTimes New Roman" w:hAnsi="PoTimes New Roman"/>
                <w:color w:val="474747"/>
                <w:shd w:val="clear" w:color="auto" w:fill="F7FAFA"/>
              </w:rPr>
            </w:pPr>
            <w:r>
              <w:rPr>
                <w:rFonts w:ascii="PoTimes New Roman" w:hAnsi="PoTimes New Roman"/>
                <w:color w:val="474747"/>
                <w:shd w:val="clear" w:color="auto" w:fill="F7FAFA"/>
              </w:rPr>
              <w:t>2011</w:t>
            </w:r>
          </w:p>
        </w:tc>
        <w:tc>
          <w:tcPr>
            <w:tcW w:w="2322" w:type="dxa"/>
          </w:tcPr>
          <w:p w:rsidR="00F21D30" w:rsidRDefault="00F21D30" w:rsidP="00DA7F13">
            <w:pPr>
              <w:rPr>
                <w:rFonts w:ascii="PoTimes New Roman" w:hAnsi="PoTimes New Roman"/>
                <w:color w:val="474747"/>
                <w:shd w:val="clear" w:color="auto" w:fill="F7FAFA"/>
              </w:rPr>
            </w:pPr>
            <w:r>
              <w:rPr>
                <w:rFonts w:ascii="PoTimes New Roman" w:hAnsi="PoTimes New Roman"/>
                <w:color w:val="474747"/>
                <w:shd w:val="clear" w:color="auto" w:fill="F7FAFA"/>
              </w:rPr>
              <w:t>2012</w:t>
            </w:r>
          </w:p>
        </w:tc>
        <w:tc>
          <w:tcPr>
            <w:tcW w:w="2322" w:type="dxa"/>
          </w:tcPr>
          <w:p w:rsidR="00F21D30" w:rsidRDefault="00F21D30" w:rsidP="00DA7F13">
            <w:pPr>
              <w:rPr>
                <w:rFonts w:ascii="PoTimes New Roman" w:hAnsi="PoTimes New Roman"/>
                <w:color w:val="474747"/>
                <w:shd w:val="clear" w:color="auto" w:fill="F7FAFA"/>
              </w:rPr>
            </w:pPr>
            <w:r>
              <w:rPr>
                <w:rFonts w:ascii="PoTimes New Roman" w:hAnsi="PoTimes New Roman"/>
                <w:color w:val="474747"/>
                <w:shd w:val="clear" w:color="auto" w:fill="F7FAFA"/>
              </w:rPr>
              <w:t>2013</w:t>
            </w:r>
          </w:p>
        </w:tc>
      </w:tr>
      <w:tr w:rsidR="00F21D30" w:rsidTr="00F21D30">
        <w:tc>
          <w:tcPr>
            <w:tcW w:w="2321" w:type="dxa"/>
          </w:tcPr>
          <w:p w:rsidR="00F21D30" w:rsidRDefault="00F21D30" w:rsidP="00DA7F13">
            <w:pPr>
              <w:rPr>
                <w:rFonts w:ascii="PoTimes New Roman" w:hAnsi="PoTimes New Roman"/>
                <w:color w:val="474747"/>
                <w:shd w:val="clear" w:color="auto" w:fill="F7FAFA"/>
              </w:rPr>
            </w:pPr>
            <w:r>
              <w:rPr>
                <w:rFonts w:ascii="PoTimes New Roman" w:hAnsi="PoTimes New Roman"/>
                <w:color w:val="474747"/>
                <w:shd w:val="clear" w:color="auto" w:fill="F7FAFA"/>
              </w:rPr>
              <w:t>MWh</w:t>
            </w:r>
          </w:p>
        </w:tc>
        <w:tc>
          <w:tcPr>
            <w:tcW w:w="2322" w:type="dxa"/>
          </w:tcPr>
          <w:p w:rsidR="00F21D30" w:rsidRDefault="00F21D30" w:rsidP="00DA7F13">
            <w:pPr>
              <w:rPr>
                <w:rFonts w:ascii="PoTimes New Roman" w:hAnsi="PoTimes New Roman"/>
                <w:color w:val="474747"/>
                <w:shd w:val="clear" w:color="auto" w:fill="F7FAFA"/>
              </w:rPr>
            </w:pPr>
            <w:r>
              <w:rPr>
                <w:rFonts w:ascii="PoTimes New Roman" w:hAnsi="PoTimes New Roman"/>
                <w:color w:val="474747"/>
                <w:shd w:val="clear" w:color="auto" w:fill="F7FAFA"/>
              </w:rPr>
              <w:t>1687</w:t>
            </w:r>
          </w:p>
        </w:tc>
        <w:tc>
          <w:tcPr>
            <w:tcW w:w="2322" w:type="dxa"/>
          </w:tcPr>
          <w:p w:rsidR="00F21D30" w:rsidRDefault="00F21D30" w:rsidP="00DA7F13">
            <w:pPr>
              <w:rPr>
                <w:rFonts w:ascii="PoTimes New Roman" w:hAnsi="PoTimes New Roman"/>
                <w:color w:val="474747"/>
                <w:shd w:val="clear" w:color="auto" w:fill="F7FAFA"/>
              </w:rPr>
            </w:pPr>
            <w:r>
              <w:rPr>
                <w:rFonts w:ascii="PoTimes New Roman" w:hAnsi="PoTimes New Roman"/>
                <w:color w:val="474747"/>
                <w:shd w:val="clear" w:color="auto" w:fill="F7FAFA"/>
              </w:rPr>
              <w:t>1754</w:t>
            </w:r>
          </w:p>
        </w:tc>
        <w:tc>
          <w:tcPr>
            <w:tcW w:w="2322" w:type="dxa"/>
          </w:tcPr>
          <w:p w:rsidR="00F21D30" w:rsidRDefault="00F21D30" w:rsidP="00DA7F13">
            <w:pPr>
              <w:rPr>
                <w:rFonts w:ascii="PoTimes New Roman" w:hAnsi="PoTimes New Roman"/>
                <w:color w:val="474747"/>
                <w:shd w:val="clear" w:color="auto" w:fill="F7FAFA"/>
              </w:rPr>
            </w:pPr>
            <w:r>
              <w:rPr>
                <w:rFonts w:ascii="PoTimes New Roman" w:hAnsi="PoTimes New Roman"/>
                <w:color w:val="474747"/>
                <w:shd w:val="clear" w:color="auto" w:fill="F7FAFA"/>
              </w:rPr>
              <w:t>1643</w:t>
            </w:r>
          </w:p>
        </w:tc>
      </w:tr>
    </w:tbl>
    <w:p w:rsidR="00BD7800" w:rsidRDefault="00F21D30" w:rsidP="00DA7F13">
      <w:pPr>
        <w:rPr>
          <w:shd w:val="clear" w:color="auto" w:fill="F7FAFA"/>
        </w:rPr>
      </w:pPr>
      <w:r w:rsidRPr="00F21D30">
        <w:rPr>
          <w:shd w:val="clear" w:color="auto" w:fill="F7FAFA"/>
        </w:rPr>
        <w:t>Tabela 3.25 Potrošnja električne energije JZU SB  ''Jovan Bulajić''</w:t>
      </w:r>
    </w:p>
    <w:p w:rsidR="00A33FA5" w:rsidRPr="00F21D30" w:rsidRDefault="00A33FA5" w:rsidP="00DA7F13">
      <w:pPr>
        <w:rPr>
          <w:shd w:val="clear" w:color="auto" w:fill="F7FAFA"/>
        </w:rPr>
      </w:pPr>
    </w:p>
    <w:p w:rsidR="00A33FA5" w:rsidRDefault="00BD7800" w:rsidP="00DA7F13">
      <w:pPr>
        <w:rPr>
          <w:rFonts w:ascii="PoTimes New Roman" w:hAnsi="PoTimes New Roman"/>
          <w:shd w:val="clear" w:color="auto" w:fill="F7FAFA"/>
        </w:rPr>
      </w:pPr>
      <w:r w:rsidRPr="00BD7800">
        <w:rPr>
          <w:rFonts w:ascii="PoTimes New Roman" w:hAnsi="PoTimes New Roman"/>
          <w:shd w:val="clear" w:color="auto" w:fill="F7FAFA"/>
        </w:rPr>
        <w:t xml:space="preserve">Za potrebe grijanja ova </w:t>
      </w:r>
      <w:r>
        <w:rPr>
          <w:rFonts w:ascii="PoTimes New Roman" w:hAnsi="PoTimes New Roman"/>
          <w:shd w:val="clear" w:color="auto" w:fill="F7FAFA"/>
        </w:rPr>
        <w:t>Specijalna bolnica</w:t>
      </w:r>
      <w:r w:rsidRPr="00BD7800">
        <w:rPr>
          <w:rFonts w:ascii="PoTimes New Roman" w:hAnsi="PoTimes New Roman"/>
          <w:shd w:val="clear" w:color="auto" w:fill="F7FAFA"/>
        </w:rPr>
        <w:t xml:space="preserve"> koristi lož ulje, a količina potrošena u periodu od 2011.-2013. prikazana je u tabeli 3.26</w:t>
      </w:r>
    </w:p>
    <w:tbl>
      <w:tblPr>
        <w:tblStyle w:val="TableGrid"/>
        <w:tblW w:w="0" w:type="auto"/>
        <w:tblLook w:val="04A0"/>
      </w:tblPr>
      <w:tblGrid>
        <w:gridCol w:w="2309"/>
        <w:gridCol w:w="2311"/>
        <w:gridCol w:w="2311"/>
        <w:gridCol w:w="2310"/>
      </w:tblGrid>
      <w:tr w:rsidR="00BD7800" w:rsidTr="00BD7800">
        <w:trPr>
          <w:cnfStyle w:val="100000000000"/>
        </w:trPr>
        <w:tc>
          <w:tcPr>
            <w:tcW w:w="2321" w:type="dxa"/>
          </w:tcPr>
          <w:p w:rsidR="00BD7800" w:rsidRDefault="00BD7800" w:rsidP="00DA7F13">
            <w:pPr>
              <w:rPr>
                <w:rFonts w:ascii="PoTimes New Roman" w:hAnsi="PoTimes New Roman"/>
                <w:shd w:val="clear" w:color="auto" w:fill="F7FAFA"/>
              </w:rPr>
            </w:pPr>
            <w:r>
              <w:rPr>
                <w:rFonts w:ascii="PoTimes New Roman" w:hAnsi="PoTimes New Roman"/>
                <w:shd w:val="clear" w:color="auto" w:fill="F7FAFA"/>
              </w:rPr>
              <w:t>Godina</w:t>
            </w:r>
          </w:p>
        </w:tc>
        <w:tc>
          <w:tcPr>
            <w:tcW w:w="2322" w:type="dxa"/>
          </w:tcPr>
          <w:p w:rsidR="00BD7800" w:rsidRDefault="00BD7800" w:rsidP="00DA7F13">
            <w:pPr>
              <w:rPr>
                <w:rFonts w:ascii="PoTimes New Roman" w:hAnsi="PoTimes New Roman"/>
                <w:shd w:val="clear" w:color="auto" w:fill="F7FAFA"/>
              </w:rPr>
            </w:pPr>
            <w:r>
              <w:rPr>
                <w:rFonts w:ascii="PoTimes New Roman" w:hAnsi="PoTimes New Roman"/>
                <w:shd w:val="clear" w:color="auto" w:fill="F7FAFA"/>
              </w:rPr>
              <w:t>2011</w:t>
            </w:r>
          </w:p>
        </w:tc>
        <w:tc>
          <w:tcPr>
            <w:tcW w:w="2322" w:type="dxa"/>
          </w:tcPr>
          <w:p w:rsidR="00BD7800" w:rsidRDefault="00BD7800" w:rsidP="00DA7F13">
            <w:pPr>
              <w:rPr>
                <w:rFonts w:ascii="PoTimes New Roman" w:hAnsi="PoTimes New Roman"/>
                <w:shd w:val="clear" w:color="auto" w:fill="F7FAFA"/>
              </w:rPr>
            </w:pPr>
            <w:r>
              <w:rPr>
                <w:rFonts w:ascii="PoTimes New Roman" w:hAnsi="PoTimes New Roman"/>
                <w:shd w:val="clear" w:color="auto" w:fill="F7FAFA"/>
              </w:rPr>
              <w:t>2012</w:t>
            </w:r>
          </w:p>
        </w:tc>
        <w:tc>
          <w:tcPr>
            <w:tcW w:w="2322" w:type="dxa"/>
          </w:tcPr>
          <w:p w:rsidR="00BD7800" w:rsidRDefault="00BD7800" w:rsidP="00DA7F13">
            <w:pPr>
              <w:rPr>
                <w:rFonts w:ascii="PoTimes New Roman" w:hAnsi="PoTimes New Roman"/>
                <w:shd w:val="clear" w:color="auto" w:fill="F7FAFA"/>
              </w:rPr>
            </w:pPr>
            <w:r>
              <w:rPr>
                <w:rFonts w:ascii="PoTimes New Roman" w:hAnsi="PoTimes New Roman"/>
                <w:shd w:val="clear" w:color="auto" w:fill="F7FAFA"/>
              </w:rPr>
              <w:t>2013</w:t>
            </w:r>
          </w:p>
        </w:tc>
      </w:tr>
      <w:tr w:rsidR="00BD7800" w:rsidTr="00BD7800">
        <w:tc>
          <w:tcPr>
            <w:tcW w:w="2321" w:type="dxa"/>
          </w:tcPr>
          <w:p w:rsidR="00BD7800" w:rsidRDefault="00BD7800" w:rsidP="00DA7F13">
            <w:pPr>
              <w:rPr>
                <w:rFonts w:ascii="PoTimes New Roman" w:hAnsi="PoTimes New Roman"/>
                <w:shd w:val="clear" w:color="auto" w:fill="F7FAFA"/>
              </w:rPr>
            </w:pPr>
            <w:r>
              <w:rPr>
                <w:rFonts w:ascii="PoTimes New Roman" w:hAnsi="PoTimes New Roman"/>
                <w:shd w:val="clear" w:color="auto" w:fill="F7FAFA"/>
              </w:rPr>
              <w:t>Količina (l)</w:t>
            </w:r>
          </w:p>
        </w:tc>
        <w:tc>
          <w:tcPr>
            <w:tcW w:w="2322" w:type="dxa"/>
          </w:tcPr>
          <w:p w:rsidR="00BD7800" w:rsidRDefault="00BD7800" w:rsidP="00DA7F13">
            <w:pPr>
              <w:rPr>
                <w:rFonts w:ascii="PoTimes New Roman" w:hAnsi="PoTimes New Roman"/>
                <w:shd w:val="clear" w:color="auto" w:fill="F7FAFA"/>
              </w:rPr>
            </w:pPr>
            <w:r>
              <w:rPr>
                <w:rFonts w:ascii="PoTimes New Roman" w:hAnsi="PoTimes New Roman"/>
                <w:shd w:val="clear" w:color="auto" w:fill="F7FAFA"/>
              </w:rPr>
              <w:t>107.500</w:t>
            </w:r>
          </w:p>
        </w:tc>
        <w:tc>
          <w:tcPr>
            <w:tcW w:w="2322" w:type="dxa"/>
          </w:tcPr>
          <w:p w:rsidR="00BD7800" w:rsidRDefault="00BD7800" w:rsidP="00DA7F13">
            <w:pPr>
              <w:rPr>
                <w:rFonts w:ascii="PoTimes New Roman" w:hAnsi="PoTimes New Roman"/>
                <w:shd w:val="clear" w:color="auto" w:fill="F7FAFA"/>
              </w:rPr>
            </w:pPr>
            <w:r>
              <w:rPr>
                <w:rFonts w:ascii="PoTimes New Roman" w:hAnsi="PoTimes New Roman"/>
                <w:shd w:val="clear" w:color="auto" w:fill="F7FAFA"/>
              </w:rPr>
              <w:t>105.217</w:t>
            </w:r>
          </w:p>
        </w:tc>
        <w:tc>
          <w:tcPr>
            <w:tcW w:w="2322" w:type="dxa"/>
          </w:tcPr>
          <w:p w:rsidR="00BD7800" w:rsidRDefault="00BD7800" w:rsidP="00DA7F13">
            <w:pPr>
              <w:rPr>
                <w:rFonts w:ascii="PoTimes New Roman" w:hAnsi="PoTimes New Roman"/>
                <w:shd w:val="clear" w:color="auto" w:fill="F7FAFA"/>
              </w:rPr>
            </w:pPr>
            <w:r>
              <w:rPr>
                <w:rFonts w:ascii="PoTimes New Roman" w:hAnsi="PoTimes New Roman"/>
                <w:shd w:val="clear" w:color="auto" w:fill="F7FAFA"/>
              </w:rPr>
              <w:t>92.905</w:t>
            </w:r>
          </w:p>
        </w:tc>
      </w:tr>
    </w:tbl>
    <w:p w:rsidR="00BD7800" w:rsidRPr="00BD7800" w:rsidRDefault="00BD7800" w:rsidP="00DA7F13">
      <w:pPr>
        <w:rPr>
          <w:rFonts w:ascii="PoTimes New Roman" w:hAnsi="PoTimes New Roman"/>
          <w:shd w:val="clear" w:color="auto" w:fill="F7FAFA"/>
        </w:rPr>
      </w:pPr>
      <w:r>
        <w:rPr>
          <w:rFonts w:ascii="PoTimes New Roman" w:hAnsi="PoTimes New Roman"/>
          <w:shd w:val="clear" w:color="auto" w:fill="F7FAFA"/>
        </w:rPr>
        <w:t>Tabela 3.26 Potrošnja lož ulja JZU SB ''Jovan Bulajić''</w:t>
      </w:r>
    </w:p>
    <w:p w:rsidR="00E10FEC" w:rsidRDefault="00E10FEC" w:rsidP="00DA7F13">
      <w:pPr>
        <w:rPr>
          <w:color w:val="474747"/>
          <w:shd w:val="clear" w:color="auto" w:fill="F7FAFA"/>
        </w:rPr>
      </w:pPr>
    </w:p>
    <w:p w:rsidR="00BB7AC2" w:rsidRPr="00E05C19" w:rsidRDefault="00304F64" w:rsidP="00DA7F13">
      <w:pPr>
        <w:rPr>
          <w:shd w:val="clear" w:color="auto" w:fill="F7FAFA"/>
          <w:lang w:val="fr-FR"/>
        </w:rPr>
      </w:pPr>
      <w:r>
        <w:rPr>
          <w:shd w:val="clear" w:color="auto" w:fill="F7FAFA"/>
        </w:rPr>
        <w:t>Kada je riječ o socijalnoj zaštiti, u Opštini Nikšić postoji centar za socijalni</w:t>
      </w:r>
      <w:r w:rsidR="00BB7AC2">
        <w:rPr>
          <w:shd w:val="clear" w:color="auto" w:fill="F7FAFA"/>
        </w:rPr>
        <w:t xml:space="preserve"> rad</w:t>
      </w:r>
      <w:r>
        <w:rPr>
          <w:shd w:val="clear" w:color="auto" w:fill="F7FAFA"/>
        </w:rPr>
        <w:t xml:space="preserve"> </w:t>
      </w:r>
      <w:r w:rsidR="00BB7AC2">
        <w:rPr>
          <w:shd w:val="clear" w:color="auto" w:fill="F7FAFA"/>
        </w:rPr>
        <w:t>PJ Crvenog krsta</w:t>
      </w:r>
      <w:r w:rsidR="00BD7800" w:rsidRPr="00BD7800">
        <w:rPr>
          <w:shd w:val="clear" w:color="auto" w:fill="F7FAFA"/>
        </w:rPr>
        <w:t xml:space="preserve">. </w:t>
      </w:r>
      <w:r w:rsidR="00BD7800" w:rsidRPr="00E05C19">
        <w:rPr>
          <w:shd w:val="clear" w:color="auto" w:fill="F7FAFA"/>
          <w:lang w:val="fr-FR"/>
        </w:rPr>
        <w:t>U ovom trenutku se ne raspolaže sa podacima o po</w:t>
      </w:r>
      <w:r w:rsidRPr="00E05C19">
        <w:rPr>
          <w:shd w:val="clear" w:color="auto" w:fill="F7FAFA"/>
          <w:lang w:val="fr-FR"/>
        </w:rPr>
        <w:t>vršini i potrošnji energenata zgrade Crvenog krsta. Z</w:t>
      </w:r>
      <w:r w:rsidR="00BD7800" w:rsidRPr="00E05C19">
        <w:rPr>
          <w:shd w:val="clear" w:color="auto" w:fill="F7FAFA"/>
          <w:lang w:val="fr-FR"/>
        </w:rPr>
        <w:t>grada Crvenog krsta je relativno mali po</w:t>
      </w:r>
      <w:r w:rsidRPr="00E05C19">
        <w:rPr>
          <w:shd w:val="clear" w:color="auto" w:fill="F7FAFA"/>
          <w:lang w:val="fr-FR"/>
        </w:rPr>
        <w:t>trošač električne energije</w:t>
      </w:r>
      <w:r w:rsidR="00BD7800" w:rsidRPr="00E05C19">
        <w:rPr>
          <w:shd w:val="clear" w:color="auto" w:fill="F7FAFA"/>
          <w:lang w:val="fr-FR"/>
        </w:rPr>
        <w:t>.</w:t>
      </w:r>
      <w:r w:rsidR="00BB7AC2" w:rsidRPr="00E05C19">
        <w:rPr>
          <w:shd w:val="clear" w:color="auto" w:fill="F7FAFA"/>
          <w:lang w:val="fr-FR"/>
        </w:rPr>
        <w:t xml:space="preserve"> </w:t>
      </w:r>
    </w:p>
    <w:p w:rsidR="00BD7800" w:rsidRPr="00E05C19" w:rsidRDefault="00BB7AC2" w:rsidP="00DA7F13">
      <w:pPr>
        <w:rPr>
          <w:shd w:val="clear" w:color="auto" w:fill="F7FAFA"/>
          <w:lang w:val="fr-FR"/>
        </w:rPr>
      </w:pPr>
      <w:r w:rsidRPr="00E05C19">
        <w:rPr>
          <w:shd w:val="clear" w:color="auto" w:fill="F7FAFA"/>
          <w:lang w:val="fr-FR"/>
        </w:rPr>
        <w:t xml:space="preserve">Ne raspolaže se podacima o potrošnji električne energije za Dom zdravlja i Centar za socijalni rad već samo sa podatkom o trošku za električnu energiju. Napravljena je pretpostavka o cijeni kWh od 0.1 EUR kako bi se okvirno imala informacija o potrošnji električne energije. Dakle usvajajući navedenu pretpostavku o cijeni kWh dolazi se do potrošnje električne energije Centra za socijalni rad predstavljene u tabeli </w:t>
      </w:r>
      <w:r w:rsidR="00304F64" w:rsidRPr="00E05C19">
        <w:rPr>
          <w:shd w:val="clear" w:color="auto" w:fill="F7FAFA"/>
          <w:lang w:val="fr-FR"/>
        </w:rPr>
        <w:t xml:space="preserve"> </w:t>
      </w:r>
      <w:r w:rsidRPr="00E05C19">
        <w:rPr>
          <w:shd w:val="clear" w:color="auto" w:fill="F7FAFA"/>
          <w:lang w:val="fr-FR"/>
        </w:rPr>
        <w:t>3.27.</w:t>
      </w:r>
    </w:p>
    <w:p w:rsidR="00BB7AC2" w:rsidRPr="00E05C19" w:rsidRDefault="00BB7AC2" w:rsidP="00DA7F13">
      <w:pPr>
        <w:rPr>
          <w:shd w:val="clear" w:color="auto" w:fill="F7FAFA"/>
          <w:lang w:val="fr-FR"/>
        </w:rPr>
      </w:pPr>
    </w:p>
    <w:tbl>
      <w:tblPr>
        <w:tblStyle w:val="TableGrid"/>
        <w:tblW w:w="0" w:type="auto"/>
        <w:tblLook w:val="04A0"/>
      </w:tblPr>
      <w:tblGrid>
        <w:gridCol w:w="2311"/>
        <w:gridCol w:w="2310"/>
        <w:gridCol w:w="2310"/>
        <w:gridCol w:w="2310"/>
      </w:tblGrid>
      <w:tr w:rsidR="00BB7AC2" w:rsidTr="00BB7AC2">
        <w:trPr>
          <w:cnfStyle w:val="100000000000"/>
        </w:trPr>
        <w:tc>
          <w:tcPr>
            <w:tcW w:w="2321" w:type="dxa"/>
          </w:tcPr>
          <w:p w:rsidR="00BB7AC2" w:rsidRPr="00E05C19" w:rsidRDefault="008242C4" w:rsidP="00DA7F13">
            <w:pPr>
              <w:rPr>
                <w:shd w:val="clear" w:color="auto" w:fill="F7FAFA"/>
                <w:lang w:val="fr-FR"/>
              </w:rPr>
            </w:pPr>
            <w:r>
              <w:rPr>
                <w:shd w:val="clear" w:color="auto" w:fill="F7FAFA"/>
                <w:lang w:val="fr-FR"/>
              </w:rPr>
              <w:t>Godina</w:t>
            </w:r>
          </w:p>
        </w:tc>
        <w:tc>
          <w:tcPr>
            <w:tcW w:w="2322" w:type="dxa"/>
          </w:tcPr>
          <w:p w:rsidR="00BB7AC2" w:rsidRDefault="00BB7AC2" w:rsidP="00DA7F13">
            <w:pPr>
              <w:rPr>
                <w:shd w:val="clear" w:color="auto" w:fill="F7FAFA"/>
              </w:rPr>
            </w:pPr>
            <w:r>
              <w:rPr>
                <w:shd w:val="clear" w:color="auto" w:fill="F7FAFA"/>
              </w:rPr>
              <w:t>2011</w:t>
            </w:r>
          </w:p>
        </w:tc>
        <w:tc>
          <w:tcPr>
            <w:tcW w:w="2322" w:type="dxa"/>
          </w:tcPr>
          <w:p w:rsidR="00BB7AC2" w:rsidRDefault="00BB7AC2" w:rsidP="00DA7F13">
            <w:pPr>
              <w:rPr>
                <w:shd w:val="clear" w:color="auto" w:fill="F7FAFA"/>
              </w:rPr>
            </w:pPr>
            <w:r>
              <w:rPr>
                <w:shd w:val="clear" w:color="auto" w:fill="F7FAFA"/>
              </w:rPr>
              <w:t>2012</w:t>
            </w:r>
          </w:p>
        </w:tc>
        <w:tc>
          <w:tcPr>
            <w:tcW w:w="2322" w:type="dxa"/>
          </w:tcPr>
          <w:p w:rsidR="00BB7AC2" w:rsidRDefault="00BB7AC2" w:rsidP="00DA7F13">
            <w:pPr>
              <w:rPr>
                <w:shd w:val="clear" w:color="auto" w:fill="F7FAFA"/>
              </w:rPr>
            </w:pPr>
            <w:r>
              <w:rPr>
                <w:shd w:val="clear" w:color="auto" w:fill="F7FAFA"/>
              </w:rPr>
              <w:t>2013</w:t>
            </w:r>
          </w:p>
        </w:tc>
      </w:tr>
      <w:tr w:rsidR="00BB7AC2" w:rsidTr="00BB7AC2">
        <w:tc>
          <w:tcPr>
            <w:tcW w:w="2321" w:type="dxa"/>
          </w:tcPr>
          <w:p w:rsidR="00BB7AC2" w:rsidRDefault="00BB7AC2" w:rsidP="00DA7F13">
            <w:pPr>
              <w:rPr>
                <w:shd w:val="clear" w:color="auto" w:fill="F7FAFA"/>
              </w:rPr>
            </w:pPr>
            <w:r>
              <w:rPr>
                <w:shd w:val="clear" w:color="auto" w:fill="F7FAFA"/>
              </w:rPr>
              <w:t>kWh</w:t>
            </w:r>
          </w:p>
        </w:tc>
        <w:tc>
          <w:tcPr>
            <w:tcW w:w="2322" w:type="dxa"/>
          </w:tcPr>
          <w:p w:rsidR="00BB7AC2" w:rsidRDefault="00BB7AC2" w:rsidP="00DA7F13">
            <w:pPr>
              <w:rPr>
                <w:shd w:val="clear" w:color="auto" w:fill="F7FAFA"/>
              </w:rPr>
            </w:pPr>
            <w:r>
              <w:rPr>
                <w:shd w:val="clear" w:color="auto" w:fill="F7FAFA"/>
              </w:rPr>
              <w:t>46922</w:t>
            </w:r>
          </w:p>
        </w:tc>
        <w:tc>
          <w:tcPr>
            <w:tcW w:w="2322" w:type="dxa"/>
          </w:tcPr>
          <w:p w:rsidR="00BB7AC2" w:rsidRDefault="00BB7AC2" w:rsidP="00DA7F13">
            <w:pPr>
              <w:rPr>
                <w:shd w:val="clear" w:color="auto" w:fill="F7FAFA"/>
              </w:rPr>
            </w:pPr>
            <w:r>
              <w:rPr>
                <w:shd w:val="clear" w:color="auto" w:fill="F7FAFA"/>
              </w:rPr>
              <w:t>31388</w:t>
            </w:r>
          </w:p>
        </w:tc>
        <w:tc>
          <w:tcPr>
            <w:tcW w:w="2322" w:type="dxa"/>
          </w:tcPr>
          <w:p w:rsidR="00BB7AC2" w:rsidRDefault="00BB7AC2" w:rsidP="00DA7F13">
            <w:pPr>
              <w:rPr>
                <w:shd w:val="clear" w:color="auto" w:fill="F7FAFA"/>
              </w:rPr>
            </w:pPr>
            <w:r>
              <w:rPr>
                <w:shd w:val="clear" w:color="auto" w:fill="F7FAFA"/>
              </w:rPr>
              <w:t>40633</w:t>
            </w:r>
          </w:p>
        </w:tc>
      </w:tr>
    </w:tbl>
    <w:p w:rsidR="00BB7AC2" w:rsidRPr="00E05C19" w:rsidRDefault="00BB7AC2" w:rsidP="00DA7F13">
      <w:pPr>
        <w:rPr>
          <w:shd w:val="clear" w:color="auto" w:fill="F7FAFA"/>
          <w:lang w:val="fr-FR"/>
        </w:rPr>
      </w:pPr>
      <w:r w:rsidRPr="00E05C19">
        <w:rPr>
          <w:shd w:val="clear" w:color="auto" w:fill="F7FAFA"/>
          <w:lang w:val="fr-FR"/>
        </w:rPr>
        <w:t xml:space="preserve">Tabela 3.27 Potrošnja električne energije Centra za socijalni rad </w:t>
      </w:r>
    </w:p>
    <w:p w:rsidR="00E13CE8" w:rsidRPr="00E05C19" w:rsidRDefault="00E13CE8" w:rsidP="00DA7F13">
      <w:pPr>
        <w:rPr>
          <w:shd w:val="clear" w:color="auto" w:fill="F7FAFA"/>
          <w:lang w:val="fr-FR"/>
        </w:rPr>
      </w:pPr>
    </w:p>
    <w:p w:rsidR="00304F64" w:rsidRDefault="00E13CE8" w:rsidP="00DA7F13">
      <w:pPr>
        <w:rPr>
          <w:shd w:val="clear" w:color="auto" w:fill="F7FAFA"/>
          <w:lang w:val="fr-FR"/>
        </w:rPr>
      </w:pPr>
      <w:r w:rsidRPr="00E05C19">
        <w:rPr>
          <w:shd w:val="clear" w:color="auto" w:fill="F7FAFA"/>
          <w:lang w:val="fr-FR"/>
        </w:rPr>
        <w:t>Centar za socijalni rad koristi lož ulje kao energent za grijanje. Potrošnja lož ulja u periodu od 2011.-2013. godine prikazana je u tabeli 3.28</w:t>
      </w:r>
      <w:r w:rsidR="00E57629">
        <w:rPr>
          <w:shd w:val="clear" w:color="auto" w:fill="F7FAFA"/>
          <w:lang w:val="fr-FR"/>
        </w:rPr>
        <w:t>.</w:t>
      </w:r>
    </w:p>
    <w:p w:rsidR="00255461" w:rsidRDefault="00255461" w:rsidP="00DA7F13">
      <w:pPr>
        <w:rPr>
          <w:shd w:val="clear" w:color="auto" w:fill="F7FAFA"/>
          <w:lang w:val="fr-FR"/>
        </w:rPr>
      </w:pPr>
    </w:p>
    <w:p w:rsidR="00255461" w:rsidRPr="00E05C19" w:rsidRDefault="00255461" w:rsidP="00DA7F13">
      <w:pPr>
        <w:rPr>
          <w:shd w:val="clear" w:color="auto" w:fill="F7FAFA"/>
          <w:lang w:val="fr-FR"/>
        </w:rPr>
      </w:pPr>
    </w:p>
    <w:p w:rsidR="00E13CE8" w:rsidRPr="00E05C19" w:rsidRDefault="00E13CE8" w:rsidP="00DA7F13">
      <w:pPr>
        <w:rPr>
          <w:shd w:val="clear" w:color="auto" w:fill="F7FAFA"/>
          <w:lang w:val="fr-FR"/>
        </w:rPr>
      </w:pPr>
    </w:p>
    <w:tbl>
      <w:tblPr>
        <w:tblStyle w:val="TableGrid"/>
        <w:tblW w:w="0" w:type="auto"/>
        <w:tblLook w:val="04A0"/>
      </w:tblPr>
      <w:tblGrid>
        <w:gridCol w:w="2311"/>
        <w:gridCol w:w="2310"/>
        <w:gridCol w:w="2310"/>
        <w:gridCol w:w="2310"/>
      </w:tblGrid>
      <w:tr w:rsidR="00E13CE8" w:rsidTr="00E13CE8">
        <w:trPr>
          <w:cnfStyle w:val="100000000000"/>
        </w:trPr>
        <w:tc>
          <w:tcPr>
            <w:tcW w:w="2321" w:type="dxa"/>
          </w:tcPr>
          <w:p w:rsidR="00E13CE8" w:rsidRPr="00E05C19" w:rsidRDefault="008242C4" w:rsidP="00DA7F13">
            <w:pPr>
              <w:rPr>
                <w:shd w:val="clear" w:color="auto" w:fill="F7FAFA"/>
                <w:lang w:val="fr-FR"/>
              </w:rPr>
            </w:pPr>
            <w:r>
              <w:rPr>
                <w:shd w:val="clear" w:color="auto" w:fill="F7FAFA"/>
                <w:lang w:val="fr-FR"/>
              </w:rPr>
              <w:lastRenderedPageBreak/>
              <w:t>Godina</w:t>
            </w:r>
          </w:p>
        </w:tc>
        <w:tc>
          <w:tcPr>
            <w:tcW w:w="2322" w:type="dxa"/>
          </w:tcPr>
          <w:p w:rsidR="00E13CE8" w:rsidRDefault="00E13CE8" w:rsidP="00DA7F13">
            <w:pPr>
              <w:rPr>
                <w:shd w:val="clear" w:color="auto" w:fill="F7FAFA"/>
              </w:rPr>
            </w:pPr>
            <w:r>
              <w:rPr>
                <w:shd w:val="clear" w:color="auto" w:fill="F7FAFA"/>
              </w:rPr>
              <w:t>2011</w:t>
            </w:r>
          </w:p>
        </w:tc>
        <w:tc>
          <w:tcPr>
            <w:tcW w:w="2322" w:type="dxa"/>
          </w:tcPr>
          <w:p w:rsidR="00E13CE8" w:rsidRDefault="00E13CE8" w:rsidP="00DA7F13">
            <w:pPr>
              <w:rPr>
                <w:shd w:val="clear" w:color="auto" w:fill="F7FAFA"/>
              </w:rPr>
            </w:pPr>
            <w:r>
              <w:rPr>
                <w:shd w:val="clear" w:color="auto" w:fill="F7FAFA"/>
              </w:rPr>
              <w:t>2012</w:t>
            </w:r>
          </w:p>
        </w:tc>
        <w:tc>
          <w:tcPr>
            <w:tcW w:w="2322" w:type="dxa"/>
          </w:tcPr>
          <w:p w:rsidR="00E13CE8" w:rsidRDefault="00E13CE8" w:rsidP="00DA7F13">
            <w:pPr>
              <w:rPr>
                <w:shd w:val="clear" w:color="auto" w:fill="F7FAFA"/>
              </w:rPr>
            </w:pPr>
            <w:r>
              <w:rPr>
                <w:shd w:val="clear" w:color="auto" w:fill="F7FAFA"/>
              </w:rPr>
              <w:t>2013</w:t>
            </w:r>
          </w:p>
        </w:tc>
      </w:tr>
      <w:tr w:rsidR="00E13CE8" w:rsidTr="00E13CE8">
        <w:tc>
          <w:tcPr>
            <w:tcW w:w="2321" w:type="dxa"/>
          </w:tcPr>
          <w:p w:rsidR="00E13CE8" w:rsidRDefault="00E13CE8" w:rsidP="00DA7F13">
            <w:pPr>
              <w:rPr>
                <w:shd w:val="clear" w:color="auto" w:fill="F7FAFA"/>
              </w:rPr>
            </w:pPr>
            <w:r>
              <w:rPr>
                <w:shd w:val="clear" w:color="auto" w:fill="F7FAFA"/>
              </w:rPr>
              <w:t>Količina (l)</w:t>
            </w:r>
          </w:p>
        </w:tc>
        <w:tc>
          <w:tcPr>
            <w:tcW w:w="2322" w:type="dxa"/>
          </w:tcPr>
          <w:p w:rsidR="00E13CE8" w:rsidRDefault="00E13CE8" w:rsidP="00DA7F13">
            <w:pPr>
              <w:rPr>
                <w:shd w:val="clear" w:color="auto" w:fill="F7FAFA"/>
              </w:rPr>
            </w:pPr>
            <w:r>
              <w:rPr>
                <w:shd w:val="clear" w:color="auto" w:fill="F7FAFA"/>
              </w:rPr>
              <w:t>3923</w:t>
            </w:r>
          </w:p>
        </w:tc>
        <w:tc>
          <w:tcPr>
            <w:tcW w:w="2322" w:type="dxa"/>
          </w:tcPr>
          <w:p w:rsidR="00E13CE8" w:rsidRDefault="00E13CE8" w:rsidP="00DA7F13">
            <w:pPr>
              <w:rPr>
                <w:shd w:val="clear" w:color="auto" w:fill="F7FAFA"/>
              </w:rPr>
            </w:pPr>
            <w:r>
              <w:rPr>
                <w:shd w:val="clear" w:color="auto" w:fill="F7FAFA"/>
              </w:rPr>
              <w:t>6891</w:t>
            </w:r>
          </w:p>
        </w:tc>
        <w:tc>
          <w:tcPr>
            <w:tcW w:w="2322" w:type="dxa"/>
          </w:tcPr>
          <w:p w:rsidR="00E13CE8" w:rsidRDefault="00E13CE8" w:rsidP="00DA7F13">
            <w:pPr>
              <w:rPr>
                <w:shd w:val="clear" w:color="auto" w:fill="F7FAFA"/>
              </w:rPr>
            </w:pPr>
            <w:r>
              <w:rPr>
                <w:shd w:val="clear" w:color="auto" w:fill="F7FAFA"/>
              </w:rPr>
              <w:t>6552</w:t>
            </w:r>
          </w:p>
        </w:tc>
      </w:tr>
    </w:tbl>
    <w:p w:rsidR="009D579C" w:rsidRPr="00E05C19" w:rsidRDefault="00E13CE8" w:rsidP="00DA7F13">
      <w:pPr>
        <w:rPr>
          <w:shd w:val="clear" w:color="auto" w:fill="F7FAFA"/>
          <w:lang w:val="fr-FR"/>
        </w:rPr>
      </w:pPr>
      <w:r w:rsidRPr="00E05C19">
        <w:rPr>
          <w:shd w:val="clear" w:color="auto" w:fill="F7FAFA"/>
          <w:lang w:val="fr-FR"/>
        </w:rPr>
        <w:t>Tabela 3.28 Potrošnja lož Centra za socijalni rad</w:t>
      </w:r>
    </w:p>
    <w:p w:rsidR="00AB3E9C" w:rsidRDefault="00AB3E9C" w:rsidP="00DA7F13">
      <w:pPr>
        <w:rPr>
          <w:shd w:val="clear" w:color="auto" w:fill="F7FAFA"/>
          <w:lang w:val="fr-FR"/>
        </w:rPr>
      </w:pPr>
    </w:p>
    <w:p w:rsidR="00DB7811" w:rsidRDefault="00DB7811" w:rsidP="00DA7F13">
      <w:pPr>
        <w:rPr>
          <w:shd w:val="clear" w:color="auto" w:fill="F7FAFA"/>
          <w:lang w:val="fr-FR"/>
        </w:rPr>
      </w:pPr>
    </w:p>
    <w:p w:rsidR="00DB7811" w:rsidRPr="00E05C19" w:rsidRDefault="00DB7811" w:rsidP="00DA7F13">
      <w:pPr>
        <w:rPr>
          <w:shd w:val="clear" w:color="auto" w:fill="F7FAFA"/>
          <w:lang w:val="fr-FR"/>
        </w:rPr>
      </w:pPr>
    </w:p>
    <w:p w:rsidR="00E10FEC" w:rsidRPr="00213285" w:rsidRDefault="00E10FEC" w:rsidP="00DB7811">
      <w:pPr>
        <w:pStyle w:val="Heading4"/>
        <w:rPr>
          <w:shd w:val="clear" w:color="auto" w:fill="F7FAFA"/>
        </w:rPr>
      </w:pPr>
      <w:bookmarkStart w:id="61" w:name="_Toc406002932"/>
      <w:bookmarkStart w:id="62" w:name="_Toc406069835"/>
      <w:r w:rsidRPr="00213285">
        <w:rPr>
          <w:shd w:val="clear" w:color="auto" w:fill="F7FAFA"/>
        </w:rPr>
        <w:t>Sektor R: Umjetnost, zabava i rekreacija</w:t>
      </w:r>
      <w:bookmarkEnd w:id="61"/>
      <w:bookmarkEnd w:id="62"/>
    </w:p>
    <w:p w:rsidR="00E10FEC" w:rsidRPr="004C6DE6" w:rsidRDefault="00E10FEC" w:rsidP="00DA7F13">
      <w:pPr>
        <w:rPr>
          <w:shd w:val="clear" w:color="auto" w:fill="F7FAFA"/>
        </w:rPr>
      </w:pPr>
    </w:p>
    <w:p w:rsidR="00E10FEC" w:rsidRPr="004C6DE6" w:rsidRDefault="00E10FEC" w:rsidP="00DA7F13">
      <w:pPr>
        <w:rPr>
          <w:shd w:val="clear" w:color="auto" w:fill="F7FAFA"/>
        </w:rPr>
      </w:pPr>
      <w:r w:rsidRPr="004C6DE6">
        <w:rPr>
          <w:shd w:val="clear" w:color="auto" w:fill="F7FAFA"/>
        </w:rPr>
        <w:t>Generalno, ovaj sektor obuhvata djelatnosti kojima se zadovoljavaju različite kulturne, zabavne ili rekreativne potrebe i interesovanja, uključujući izvođenje priredbi, rad muzeja, održavanje igara na sreću, sportske i rekreativne aktivnosti. Kad je u pitanju Opština Nikšić, onda je u ovom sektoru od posebnog značaja oblast koja obuhvata djelatnost Centra za kulturu u čijem su sklopu Dvorac kralja Nikole, muzej i biblioteka, zatim JU “ Zahumlje”</w:t>
      </w:r>
      <w:r w:rsidR="00E13CE8">
        <w:rPr>
          <w:shd w:val="clear" w:color="auto" w:fill="F7FAFA"/>
        </w:rPr>
        <w:t xml:space="preserve"> i</w:t>
      </w:r>
      <w:r w:rsidRPr="004C6DE6">
        <w:rPr>
          <w:shd w:val="clear" w:color="auto" w:fill="F7FAFA"/>
        </w:rPr>
        <w:t xml:space="preserve"> Sportski centar.</w:t>
      </w:r>
    </w:p>
    <w:p w:rsidR="00E10FEC" w:rsidRPr="004C6DE6" w:rsidRDefault="00E10FEC" w:rsidP="00DA7F13">
      <w:pPr>
        <w:rPr>
          <w:shd w:val="clear" w:color="auto" w:fill="F7FAFA"/>
        </w:rPr>
      </w:pPr>
    </w:p>
    <w:p w:rsidR="00E10FEC" w:rsidRDefault="00E10FEC" w:rsidP="00DA7F13">
      <w:pPr>
        <w:rPr>
          <w:shd w:val="clear" w:color="auto" w:fill="F7FAFA"/>
        </w:rPr>
      </w:pPr>
      <w:r w:rsidRPr="004C6DE6">
        <w:rPr>
          <w:shd w:val="clear" w:color="auto" w:fill="F7FAFA"/>
        </w:rPr>
        <w:t>Ukupna površina objekta Centra za kulturu iznosi 3 570 m².Potrošnja električne energije za perio</w:t>
      </w:r>
      <w:r w:rsidR="00A33FA5">
        <w:rPr>
          <w:shd w:val="clear" w:color="auto" w:fill="F7FAFA"/>
        </w:rPr>
        <w:t>d od 2011. do 2013. godine predsta</w:t>
      </w:r>
      <w:r w:rsidR="00522DD9">
        <w:rPr>
          <w:shd w:val="clear" w:color="auto" w:fill="F7FAFA"/>
        </w:rPr>
        <w:t>vljena je u tabeli 3.29</w:t>
      </w:r>
      <w:r w:rsidRPr="004C6DE6">
        <w:rPr>
          <w:shd w:val="clear" w:color="auto" w:fill="F7FAFA"/>
        </w:rPr>
        <w:t>.</w:t>
      </w:r>
    </w:p>
    <w:p w:rsidR="00AB3E9C" w:rsidRDefault="00AB3E9C" w:rsidP="00DA7F13">
      <w:pPr>
        <w:rPr>
          <w:color w:val="474747"/>
          <w:shd w:val="clear" w:color="auto" w:fill="F7FAFA"/>
        </w:rPr>
      </w:pPr>
    </w:p>
    <w:tbl>
      <w:tblPr>
        <w:tblStyle w:val="TableGrid"/>
        <w:tblW w:w="0" w:type="auto"/>
        <w:tblLook w:val="01E0"/>
      </w:tblPr>
      <w:tblGrid>
        <w:gridCol w:w="2278"/>
        <w:gridCol w:w="2265"/>
        <w:gridCol w:w="2265"/>
        <w:gridCol w:w="2265"/>
      </w:tblGrid>
      <w:tr w:rsidR="00E10FEC" w:rsidTr="00AB3E9C">
        <w:trPr>
          <w:cnfStyle w:val="100000000000"/>
          <w:trHeight w:val="319"/>
        </w:trPr>
        <w:tc>
          <w:tcPr>
            <w:tcW w:w="2278" w:type="dxa"/>
          </w:tcPr>
          <w:p w:rsidR="00E10FEC" w:rsidRDefault="00E10FEC" w:rsidP="00AB3E9C">
            <w:pPr>
              <w:jc w:val="center"/>
              <w:rPr>
                <w:color w:val="474747"/>
                <w:shd w:val="clear" w:color="auto" w:fill="F7FAFA"/>
              </w:rPr>
            </w:pPr>
            <w:r>
              <w:rPr>
                <w:color w:val="474747"/>
                <w:shd w:val="clear" w:color="auto" w:fill="F7FAFA"/>
              </w:rPr>
              <w:t>Godina</w:t>
            </w:r>
          </w:p>
        </w:tc>
        <w:tc>
          <w:tcPr>
            <w:tcW w:w="2265" w:type="dxa"/>
          </w:tcPr>
          <w:p w:rsidR="00E10FEC" w:rsidRDefault="00E10FEC" w:rsidP="00AB3E9C">
            <w:pPr>
              <w:jc w:val="center"/>
              <w:rPr>
                <w:color w:val="474747"/>
                <w:shd w:val="clear" w:color="auto" w:fill="F7FAFA"/>
              </w:rPr>
            </w:pPr>
            <w:r>
              <w:rPr>
                <w:color w:val="474747"/>
                <w:shd w:val="clear" w:color="auto" w:fill="F7FAFA"/>
              </w:rPr>
              <w:t>2011</w:t>
            </w:r>
          </w:p>
        </w:tc>
        <w:tc>
          <w:tcPr>
            <w:tcW w:w="2265" w:type="dxa"/>
          </w:tcPr>
          <w:p w:rsidR="00E10FEC" w:rsidRDefault="00E10FEC" w:rsidP="00AB3E9C">
            <w:pPr>
              <w:jc w:val="center"/>
              <w:rPr>
                <w:color w:val="474747"/>
                <w:shd w:val="clear" w:color="auto" w:fill="F7FAFA"/>
              </w:rPr>
            </w:pPr>
            <w:r>
              <w:rPr>
                <w:color w:val="474747"/>
                <w:shd w:val="clear" w:color="auto" w:fill="F7FAFA"/>
              </w:rPr>
              <w:t>2012</w:t>
            </w:r>
          </w:p>
        </w:tc>
        <w:tc>
          <w:tcPr>
            <w:tcW w:w="2265" w:type="dxa"/>
          </w:tcPr>
          <w:p w:rsidR="00E10FEC" w:rsidRDefault="00E10FEC" w:rsidP="00AB3E9C">
            <w:pPr>
              <w:jc w:val="center"/>
              <w:rPr>
                <w:color w:val="474747"/>
                <w:shd w:val="clear" w:color="auto" w:fill="F7FAFA"/>
              </w:rPr>
            </w:pPr>
            <w:r>
              <w:rPr>
                <w:color w:val="474747"/>
                <w:shd w:val="clear" w:color="auto" w:fill="F7FAFA"/>
              </w:rPr>
              <w:t>2013</w:t>
            </w:r>
          </w:p>
        </w:tc>
      </w:tr>
      <w:tr w:rsidR="00E10FEC" w:rsidTr="00AB3E9C">
        <w:trPr>
          <w:trHeight w:val="343"/>
        </w:trPr>
        <w:tc>
          <w:tcPr>
            <w:tcW w:w="2278" w:type="dxa"/>
          </w:tcPr>
          <w:p w:rsidR="00E10FEC" w:rsidRDefault="00E10FEC" w:rsidP="00AB3E9C">
            <w:pPr>
              <w:jc w:val="center"/>
              <w:rPr>
                <w:color w:val="474747"/>
                <w:shd w:val="clear" w:color="auto" w:fill="F7FAFA"/>
              </w:rPr>
            </w:pPr>
            <w:r>
              <w:rPr>
                <w:color w:val="474747"/>
                <w:shd w:val="clear" w:color="auto" w:fill="F7FAFA"/>
              </w:rPr>
              <w:t>MWh</w:t>
            </w:r>
          </w:p>
        </w:tc>
        <w:tc>
          <w:tcPr>
            <w:tcW w:w="2265" w:type="dxa"/>
          </w:tcPr>
          <w:p w:rsidR="00E10FEC" w:rsidRDefault="00E10FEC" w:rsidP="00AB3E9C">
            <w:pPr>
              <w:jc w:val="center"/>
              <w:rPr>
                <w:color w:val="474747"/>
                <w:shd w:val="clear" w:color="auto" w:fill="F7FAFA"/>
              </w:rPr>
            </w:pPr>
            <w:r>
              <w:rPr>
                <w:color w:val="474747"/>
                <w:shd w:val="clear" w:color="auto" w:fill="F7FAFA"/>
              </w:rPr>
              <w:t>81</w:t>
            </w:r>
          </w:p>
        </w:tc>
        <w:tc>
          <w:tcPr>
            <w:tcW w:w="2265" w:type="dxa"/>
          </w:tcPr>
          <w:p w:rsidR="00E10FEC" w:rsidRDefault="00E10FEC" w:rsidP="00AB3E9C">
            <w:pPr>
              <w:jc w:val="center"/>
              <w:rPr>
                <w:color w:val="474747"/>
                <w:shd w:val="clear" w:color="auto" w:fill="F7FAFA"/>
              </w:rPr>
            </w:pPr>
            <w:r>
              <w:rPr>
                <w:color w:val="474747"/>
                <w:shd w:val="clear" w:color="auto" w:fill="F7FAFA"/>
              </w:rPr>
              <w:t>105</w:t>
            </w:r>
          </w:p>
        </w:tc>
        <w:tc>
          <w:tcPr>
            <w:tcW w:w="2265" w:type="dxa"/>
          </w:tcPr>
          <w:p w:rsidR="00E10FEC" w:rsidRDefault="00E10FEC" w:rsidP="00AB3E9C">
            <w:pPr>
              <w:jc w:val="center"/>
              <w:rPr>
                <w:color w:val="474747"/>
                <w:shd w:val="clear" w:color="auto" w:fill="F7FAFA"/>
              </w:rPr>
            </w:pPr>
            <w:r>
              <w:rPr>
                <w:color w:val="474747"/>
                <w:shd w:val="clear" w:color="auto" w:fill="F7FAFA"/>
              </w:rPr>
              <w:t>103</w:t>
            </w:r>
          </w:p>
        </w:tc>
      </w:tr>
    </w:tbl>
    <w:p w:rsidR="004C6DE6" w:rsidRPr="00E05C19" w:rsidRDefault="00E13CE8" w:rsidP="00DA7F13">
      <w:pPr>
        <w:rPr>
          <w:shd w:val="clear" w:color="auto" w:fill="F7FAFA"/>
          <w:lang w:val="fr-FR"/>
        </w:rPr>
      </w:pPr>
      <w:r w:rsidRPr="00E05C19">
        <w:rPr>
          <w:shd w:val="clear" w:color="auto" w:fill="F7FAFA"/>
          <w:lang w:val="fr-FR"/>
        </w:rPr>
        <w:t>Tabela 3.29</w:t>
      </w:r>
      <w:r w:rsidR="004C6DE6" w:rsidRPr="00E05C19">
        <w:rPr>
          <w:shd w:val="clear" w:color="auto" w:fill="F7FAFA"/>
          <w:lang w:val="fr-FR"/>
        </w:rPr>
        <w:t xml:space="preserve">. Potrošnja električne energije Centra za kulturu </w:t>
      </w:r>
    </w:p>
    <w:p w:rsidR="00E10FEC" w:rsidRPr="00E05C19" w:rsidRDefault="00E10FEC" w:rsidP="00DA7F13">
      <w:pPr>
        <w:rPr>
          <w:color w:val="474747"/>
          <w:shd w:val="clear" w:color="auto" w:fill="F7FAFA"/>
          <w:lang w:val="fr-FR"/>
        </w:rPr>
      </w:pPr>
    </w:p>
    <w:p w:rsidR="00E10FEC" w:rsidRPr="00E05C19" w:rsidRDefault="00E10FEC" w:rsidP="00DA7F13">
      <w:pPr>
        <w:rPr>
          <w:color w:val="474747"/>
          <w:shd w:val="clear" w:color="auto" w:fill="F7FAFA"/>
          <w:lang w:val="fr-FR"/>
        </w:rPr>
      </w:pPr>
    </w:p>
    <w:p w:rsidR="00E10FEC" w:rsidRPr="00E05C19" w:rsidRDefault="00E10FEC" w:rsidP="00DA7F13">
      <w:pPr>
        <w:rPr>
          <w:shd w:val="clear" w:color="auto" w:fill="F7FAFA"/>
          <w:lang w:val="fr-FR"/>
        </w:rPr>
      </w:pPr>
      <w:r w:rsidRPr="00E05C19">
        <w:rPr>
          <w:shd w:val="clear" w:color="auto" w:fill="F7FAFA"/>
          <w:lang w:val="fr-FR"/>
        </w:rPr>
        <w:t>Centar za kulturu za grijanje Upravne zgrade dobija po 2 tone lož ulja od strane Osnivača, iako bi minimalna potrošnja zahtijevala 8 tona, čime bi se troškovi električne energije u Upravnoj zgradi znatno smanjili.</w:t>
      </w:r>
    </w:p>
    <w:p w:rsidR="00E10FEC" w:rsidRPr="00E05C19" w:rsidRDefault="00E10FEC" w:rsidP="00DA7F13">
      <w:pPr>
        <w:rPr>
          <w:color w:val="474747"/>
          <w:shd w:val="clear" w:color="auto" w:fill="F7FAFA"/>
          <w:lang w:val="fr-FR"/>
        </w:rPr>
      </w:pPr>
    </w:p>
    <w:p w:rsidR="00E10FEC" w:rsidRPr="00E05C19" w:rsidRDefault="00E10FEC" w:rsidP="00DA7F13">
      <w:pPr>
        <w:rPr>
          <w:shd w:val="clear" w:color="auto" w:fill="F7FAFA"/>
          <w:lang w:val="fr-FR"/>
        </w:rPr>
      </w:pPr>
      <w:r w:rsidRPr="00E05C19">
        <w:rPr>
          <w:sz w:val="23"/>
          <w:szCs w:val="23"/>
          <w:lang w:val="fr-FR"/>
        </w:rPr>
        <w:t xml:space="preserve">Od sportskih objekata sa energetskog aspekta od značaja je </w:t>
      </w:r>
      <w:r w:rsidRPr="00E05C19">
        <w:rPr>
          <w:shd w:val="clear" w:color="auto" w:fill="F7FAFA"/>
          <w:lang w:val="fr-FR"/>
        </w:rPr>
        <w:t>Sportski centar Nikšić,</w:t>
      </w:r>
      <w:r w:rsidR="004C6DE6" w:rsidRPr="00E05C19">
        <w:rPr>
          <w:shd w:val="clear" w:color="auto" w:fill="F7FAFA"/>
          <w:lang w:val="fr-FR"/>
        </w:rPr>
        <w:t xml:space="preserve"> </w:t>
      </w:r>
      <w:r w:rsidRPr="00E05C19">
        <w:rPr>
          <w:shd w:val="clear" w:color="auto" w:fill="F7FAFA"/>
          <w:lang w:val="fr-FR"/>
        </w:rPr>
        <w:t xml:space="preserve">ukupne pokrivene površine 18 500 m² </w:t>
      </w:r>
      <w:r w:rsidR="00E13CE8" w:rsidRPr="00E05C19">
        <w:rPr>
          <w:shd w:val="clear" w:color="auto" w:fill="F7FAFA"/>
          <w:lang w:val="fr-FR"/>
        </w:rPr>
        <w:t xml:space="preserve">koji </w:t>
      </w:r>
      <w:r w:rsidRPr="00E05C19">
        <w:rPr>
          <w:shd w:val="clear" w:color="auto" w:fill="F7FAFA"/>
          <w:lang w:val="fr-FR"/>
        </w:rPr>
        <w:t>se sastoji iz sledećih djelova:</w:t>
      </w:r>
    </w:p>
    <w:p w:rsidR="00E10FEC" w:rsidRPr="00D54FC6" w:rsidRDefault="00E10FEC" w:rsidP="00D54FC6">
      <w:pPr>
        <w:pStyle w:val="ListParagraph"/>
        <w:numPr>
          <w:ilvl w:val="0"/>
          <w:numId w:val="22"/>
        </w:numPr>
        <w:rPr>
          <w:shd w:val="clear" w:color="auto" w:fill="F7FAFA"/>
        </w:rPr>
      </w:pPr>
      <w:r w:rsidRPr="00D54FC6">
        <w:rPr>
          <w:shd w:val="clear" w:color="auto" w:fill="F7FAFA"/>
        </w:rPr>
        <w:t>Velika dvorana</w:t>
      </w:r>
    </w:p>
    <w:p w:rsidR="00E10FEC" w:rsidRPr="00D54FC6" w:rsidRDefault="00E10FEC" w:rsidP="00D54FC6">
      <w:pPr>
        <w:pStyle w:val="ListParagraph"/>
        <w:numPr>
          <w:ilvl w:val="0"/>
          <w:numId w:val="22"/>
        </w:numPr>
        <w:rPr>
          <w:shd w:val="clear" w:color="auto" w:fill="F7FAFA"/>
        </w:rPr>
      </w:pPr>
      <w:r w:rsidRPr="00D54FC6">
        <w:rPr>
          <w:shd w:val="clear" w:color="auto" w:fill="F7FAFA"/>
        </w:rPr>
        <w:t>Dvorana B ( privremeno prenamjenovana bazenska dvorana)</w:t>
      </w:r>
    </w:p>
    <w:p w:rsidR="00E10FEC" w:rsidRPr="00D54FC6" w:rsidRDefault="00E10FEC" w:rsidP="00D54FC6">
      <w:pPr>
        <w:pStyle w:val="ListParagraph"/>
        <w:numPr>
          <w:ilvl w:val="0"/>
          <w:numId w:val="22"/>
        </w:numPr>
        <w:rPr>
          <w:shd w:val="clear" w:color="auto" w:fill="F7FAFA"/>
        </w:rPr>
      </w:pPr>
      <w:r w:rsidRPr="00D54FC6">
        <w:rPr>
          <w:shd w:val="clear" w:color="auto" w:fill="F7FAFA"/>
        </w:rPr>
        <w:t>Vezni blok( planirana izgradnja kuglane sa 6 staza i pivnice-ukupne površine oko 1 200 m²)</w:t>
      </w:r>
    </w:p>
    <w:p w:rsidR="00E10FEC" w:rsidRPr="00D54FC6" w:rsidRDefault="00E10FEC" w:rsidP="00D54FC6">
      <w:pPr>
        <w:pStyle w:val="ListParagraph"/>
        <w:numPr>
          <w:ilvl w:val="0"/>
          <w:numId w:val="22"/>
        </w:numPr>
        <w:rPr>
          <w:shd w:val="clear" w:color="auto" w:fill="F7FAFA"/>
        </w:rPr>
      </w:pPr>
      <w:r w:rsidRPr="00D54FC6">
        <w:rPr>
          <w:shd w:val="clear" w:color="auto" w:fill="F7FAFA"/>
        </w:rPr>
        <w:t>Teniski tereni</w:t>
      </w:r>
    </w:p>
    <w:p w:rsidR="00E10FEC" w:rsidRPr="00D54FC6" w:rsidRDefault="00E10FEC" w:rsidP="00D54FC6">
      <w:pPr>
        <w:pStyle w:val="ListParagraph"/>
        <w:numPr>
          <w:ilvl w:val="0"/>
          <w:numId w:val="22"/>
        </w:numPr>
        <w:rPr>
          <w:shd w:val="clear" w:color="auto" w:fill="F7FAFA"/>
        </w:rPr>
      </w:pPr>
      <w:r w:rsidRPr="00D54FC6">
        <w:rPr>
          <w:shd w:val="clear" w:color="auto" w:fill="F7FAFA"/>
        </w:rPr>
        <w:t>Fudbalski teren</w:t>
      </w:r>
    </w:p>
    <w:p w:rsidR="00E10FEC" w:rsidRPr="004C6DE6" w:rsidRDefault="00E10FEC" w:rsidP="00DA7F13">
      <w:pPr>
        <w:rPr>
          <w:shd w:val="clear" w:color="auto" w:fill="F7FAFA"/>
        </w:rPr>
      </w:pPr>
    </w:p>
    <w:p w:rsidR="00E10FEC" w:rsidRPr="004C6DE6" w:rsidRDefault="00923444" w:rsidP="00DA7F13">
      <w:pPr>
        <w:rPr>
          <w:shd w:val="clear" w:color="auto" w:fill="F7FAFA"/>
        </w:rPr>
      </w:pPr>
      <w:r>
        <w:rPr>
          <w:shd w:val="clear" w:color="auto" w:fill="F7FAFA"/>
        </w:rPr>
        <w:t>U tabelama 3.30. i 3.31</w:t>
      </w:r>
      <w:r w:rsidR="00E10FEC" w:rsidRPr="004C6DE6">
        <w:rPr>
          <w:shd w:val="clear" w:color="auto" w:fill="F7FAFA"/>
        </w:rPr>
        <w:t>.  je dat pregled potrošnje električne energije i energenata za grijanje</w:t>
      </w:r>
    </w:p>
    <w:p w:rsidR="00E10FEC" w:rsidRDefault="00E10FEC" w:rsidP="00DA7F13">
      <w:pPr>
        <w:rPr>
          <w:color w:val="474747"/>
          <w:shd w:val="clear" w:color="auto" w:fill="F7FAFA"/>
        </w:rPr>
      </w:pPr>
    </w:p>
    <w:tbl>
      <w:tblPr>
        <w:tblStyle w:val="TableGrid"/>
        <w:tblW w:w="0" w:type="auto"/>
        <w:tblLook w:val="01E0"/>
      </w:tblPr>
      <w:tblGrid>
        <w:gridCol w:w="2320"/>
        <w:gridCol w:w="2307"/>
        <w:gridCol w:w="2307"/>
        <w:gridCol w:w="2307"/>
      </w:tblGrid>
      <w:tr w:rsidR="00E10FEC" w:rsidTr="004C6DE6">
        <w:trPr>
          <w:cnfStyle w:val="100000000000"/>
        </w:trPr>
        <w:tc>
          <w:tcPr>
            <w:tcW w:w="2320" w:type="dxa"/>
          </w:tcPr>
          <w:p w:rsidR="00E10FEC" w:rsidRDefault="00E10FEC" w:rsidP="00DA7F13">
            <w:pPr>
              <w:rPr>
                <w:color w:val="474747"/>
                <w:shd w:val="clear" w:color="auto" w:fill="F7FAFA"/>
              </w:rPr>
            </w:pPr>
            <w:r>
              <w:rPr>
                <w:color w:val="474747"/>
                <w:shd w:val="clear" w:color="auto" w:fill="F7FAFA"/>
              </w:rPr>
              <w:t>Godina</w:t>
            </w:r>
          </w:p>
        </w:tc>
        <w:tc>
          <w:tcPr>
            <w:tcW w:w="2307" w:type="dxa"/>
          </w:tcPr>
          <w:p w:rsidR="00E10FEC" w:rsidRDefault="00E10FEC" w:rsidP="00DA7F13">
            <w:pPr>
              <w:rPr>
                <w:color w:val="474747"/>
                <w:shd w:val="clear" w:color="auto" w:fill="F7FAFA"/>
              </w:rPr>
            </w:pPr>
            <w:r>
              <w:rPr>
                <w:color w:val="474747"/>
                <w:shd w:val="clear" w:color="auto" w:fill="F7FAFA"/>
              </w:rPr>
              <w:t>2011</w:t>
            </w:r>
          </w:p>
        </w:tc>
        <w:tc>
          <w:tcPr>
            <w:tcW w:w="2307" w:type="dxa"/>
          </w:tcPr>
          <w:p w:rsidR="00E10FEC" w:rsidRDefault="00E10FEC" w:rsidP="00DA7F13">
            <w:pPr>
              <w:rPr>
                <w:color w:val="474747"/>
                <w:shd w:val="clear" w:color="auto" w:fill="F7FAFA"/>
              </w:rPr>
            </w:pPr>
            <w:r>
              <w:rPr>
                <w:color w:val="474747"/>
                <w:shd w:val="clear" w:color="auto" w:fill="F7FAFA"/>
              </w:rPr>
              <w:t>2012</w:t>
            </w:r>
          </w:p>
        </w:tc>
        <w:tc>
          <w:tcPr>
            <w:tcW w:w="2307" w:type="dxa"/>
          </w:tcPr>
          <w:p w:rsidR="00E10FEC" w:rsidRDefault="00E10FEC" w:rsidP="00DA7F13">
            <w:pPr>
              <w:rPr>
                <w:color w:val="474747"/>
                <w:shd w:val="clear" w:color="auto" w:fill="F7FAFA"/>
              </w:rPr>
            </w:pPr>
            <w:r>
              <w:rPr>
                <w:color w:val="474747"/>
                <w:shd w:val="clear" w:color="auto" w:fill="F7FAFA"/>
              </w:rPr>
              <w:t>2013</w:t>
            </w:r>
          </w:p>
        </w:tc>
      </w:tr>
      <w:tr w:rsidR="00E10FEC" w:rsidTr="004C6DE6">
        <w:tc>
          <w:tcPr>
            <w:tcW w:w="2320" w:type="dxa"/>
          </w:tcPr>
          <w:p w:rsidR="00E10FEC" w:rsidRDefault="00E10FEC" w:rsidP="00DA7F13">
            <w:pPr>
              <w:rPr>
                <w:color w:val="474747"/>
                <w:shd w:val="clear" w:color="auto" w:fill="F7FAFA"/>
              </w:rPr>
            </w:pPr>
            <w:r>
              <w:rPr>
                <w:color w:val="474747"/>
                <w:shd w:val="clear" w:color="auto" w:fill="F7FAFA"/>
              </w:rPr>
              <w:t>MWh</w:t>
            </w:r>
          </w:p>
        </w:tc>
        <w:tc>
          <w:tcPr>
            <w:tcW w:w="2307" w:type="dxa"/>
          </w:tcPr>
          <w:p w:rsidR="00E10FEC" w:rsidRDefault="00E10FEC" w:rsidP="00DA7F13">
            <w:pPr>
              <w:rPr>
                <w:color w:val="474747"/>
                <w:shd w:val="clear" w:color="auto" w:fill="F7FAFA"/>
              </w:rPr>
            </w:pPr>
            <w:r>
              <w:rPr>
                <w:color w:val="474747"/>
                <w:shd w:val="clear" w:color="auto" w:fill="F7FAFA"/>
              </w:rPr>
              <w:t>860</w:t>
            </w:r>
          </w:p>
        </w:tc>
        <w:tc>
          <w:tcPr>
            <w:tcW w:w="2307" w:type="dxa"/>
          </w:tcPr>
          <w:p w:rsidR="00E10FEC" w:rsidRDefault="00E10FEC" w:rsidP="00DA7F13">
            <w:pPr>
              <w:rPr>
                <w:color w:val="474747"/>
                <w:shd w:val="clear" w:color="auto" w:fill="F7FAFA"/>
              </w:rPr>
            </w:pPr>
            <w:r>
              <w:rPr>
                <w:color w:val="474747"/>
                <w:shd w:val="clear" w:color="auto" w:fill="F7FAFA"/>
              </w:rPr>
              <w:t>797</w:t>
            </w:r>
          </w:p>
        </w:tc>
        <w:tc>
          <w:tcPr>
            <w:tcW w:w="2307" w:type="dxa"/>
          </w:tcPr>
          <w:p w:rsidR="00E10FEC" w:rsidRDefault="00E10FEC" w:rsidP="00DA7F13">
            <w:pPr>
              <w:rPr>
                <w:color w:val="474747"/>
                <w:shd w:val="clear" w:color="auto" w:fill="F7FAFA"/>
              </w:rPr>
            </w:pPr>
            <w:r>
              <w:rPr>
                <w:color w:val="474747"/>
                <w:shd w:val="clear" w:color="auto" w:fill="F7FAFA"/>
              </w:rPr>
              <w:t>718</w:t>
            </w:r>
          </w:p>
        </w:tc>
      </w:tr>
    </w:tbl>
    <w:p w:rsidR="004C6DE6" w:rsidRPr="00E05C19" w:rsidRDefault="00923444" w:rsidP="00DA7F13">
      <w:pPr>
        <w:rPr>
          <w:color w:val="474747"/>
          <w:shd w:val="clear" w:color="auto" w:fill="F7FAFA"/>
          <w:lang w:val="fr-FR"/>
        </w:rPr>
      </w:pPr>
      <w:r>
        <w:rPr>
          <w:shd w:val="clear" w:color="auto" w:fill="F7FAFA"/>
          <w:lang w:val="fr-FR"/>
        </w:rPr>
        <w:t>Tabela 3.30</w:t>
      </w:r>
      <w:r w:rsidR="004C6DE6" w:rsidRPr="00E05C19">
        <w:rPr>
          <w:shd w:val="clear" w:color="auto" w:fill="F7FAFA"/>
          <w:lang w:val="fr-FR"/>
        </w:rPr>
        <w:t>. Potrošnja električne energije za Sportski centar Nikšić</w:t>
      </w:r>
    </w:p>
    <w:p w:rsidR="00E10FEC" w:rsidRDefault="00E10FEC" w:rsidP="00DA7F13">
      <w:pPr>
        <w:rPr>
          <w:color w:val="474747"/>
          <w:shd w:val="clear" w:color="auto" w:fill="F7FAFA"/>
          <w:lang w:val="fr-FR"/>
        </w:rPr>
      </w:pPr>
    </w:p>
    <w:p w:rsidR="00DB7811" w:rsidRPr="00E05C19" w:rsidRDefault="00DB7811" w:rsidP="00DA7F13">
      <w:pPr>
        <w:rPr>
          <w:color w:val="474747"/>
          <w:shd w:val="clear" w:color="auto" w:fill="F7FAFA"/>
          <w:lang w:val="fr-FR"/>
        </w:rPr>
      </w:pPr>
    </w:p>
    <w:p w:rsidR="00E10FEC" w:rsidRPr="00E05C19" w:rsidRDefault="00E10FEC" w:rsidP="00DA7F13">
      <w:pPr>
        <w:rPr>
          <w:color w:val="474747"/>
          <w:shd w:val="clear" w:color="auto" w:fill="F7FAFA"/>
          <w:lang w:val="fr-FR"/>
        </w:rPr>
      </w:pPr>
    </w:p>
    <w:tbl>
      <w:tblPr>
        <w:tblStyle w:val="TableGrid"/>
        <w:tblW w:w="0" w:type="auto"/>
        <w:tblLook w:val="01E0"/>
      </w:tblPr>
      <w:tblGrid>
        <w:gridCol w:w="2314"/>
        <w:gridCol w:w="2309"/>
        <w:gridCol w:w="2309"/>
        <w:gridCol w:w="2309"/>
      </w:tblGrid>
      <w:tr w:rsidR="00E10FEC" w:rsidTr="004C6DE6">
        <w:trPr>
          <w:cnfStyle w:val="100000000000"/>
        </w:trPr>
        <w:tc>
          <w:tcPr>
            <w:tcW w:w="2314" w:type="dxa"/>
          </w:tcPr>
          <w:p w:rsidR="00E10FEC" w:rsidRDefault="00E10FEC" w:rsidP="00DA7F13">
            <w:pPr>
              <w:rPr>
                <w:color w:val="474747"/>
                <w:shd w:val="clear" w:color="auto" w:fill="F7FAFA"/>
              </w:rPr>
            </w:pPr>
            <w:r>
              <w:rPr>
                <w:color w:val="474747"/>
                <w:shd w:val="clear" w:color="auto" w:fill="F7FAFA"/>
              </w:rPr>
              <w:t>Godina</w:t>
            </w:r>
          </w:p>
        </w:tc>
        <w:tc>
          <w:tcPr>
            <w:tcW w:w="2309" w:type="dxa"/>
          </w:tcPr>
          <w:p w:rsidR="00E10FEC" w:rsidRDefault="00E10FEC" w:rsidP="00DA7F13">
            <w:pPr>
              <w:rPr>
                <w:color w:val="474747"/>
                <w:shd w:val="clear" w:color="auto" w:fill="F7FAFA"/>
              </w:rPr>
            </w:pPr>
            <w:r>
              <w:rPr>
                <w:color w:val="474747"/>
                <w:shd w:val="clear" w:color="auto" w:fill="F7FAFA"/>
              </w:rPr>
              <w:t>2011</w:t>
            </w:r>
          </w:p>
        </w:tc>
        <w:tc>
          <w:tcPr>
            <w:tcW w:w="2309" w:type="dxa"/>
          </w:tcPr>
          <w:p w:rsidR="00E10FEC" w:rsidRDefault="00E10FEC" w:rsidP="00DA7F13">
            <w:pPr>
              <w:rPr>
                <w:color w:val="474747"/>
                <w:shd w:val="clear" w:color="auto" w:fill="F7FAFA"/>
              </w:rPr>
            </w:pPr>
            <w:r>
              <w:rPr>
                <w:color w:val="474747"/>
                <w:shd w:val="clear" w:color="auto" w:fill="F7FAFA"/>
              </w:rPr>
              <w:t>2012</w:t>
            </w:r>
          </w:p>
        </w:tc>
        <w:tc>
          <w:tcPr>
            <w:tcW w:w="2309" w:type="dxa"/>
          </w:tcPr>
          <w:p w:rsidR="00E10FEC" w:rsidRDefault="00E10FEC" w:rsidP="00DA7F13">
            <w:pPr>
              <w:rPr>
                <w:color w:val="474747"/>
                <w:shd w:val="clear" w:color="auto" w:fill="F7FAFA"/>
              </w:rPr>
            </w:pPr>
            <w:r>
              <w:rPr>
                <w:color w:val="474747"/>
                <w:shd w:val="clear" w:color="auto" w:fill="F7FAFA"/>
              </w:rPr>
              <w:t>2013</w:t>
            </w:r>
          </w:p>
        </w:tc>
      </w:tr>
      <w:tr w:rsidR="00E10FEC" w:rsidTr="004C6DE6">
        <w:tc>
          <w:tcPr>
            <w:tcW w:w="2314" w:type="dxa"/>
          </w:tcPr>
          <w:p w:rsidR="00E10FEC" w:rsidRDefault="00E10FEC" w:rsidP="00DA7F13">
            <w:pPr>
              <w:rPr>
                <w:color w:val="474747"/>
                <w:shd w:val="clear" w:color="auto" w:fill="F7FAFA"/>
              </w:rPr>
            </w:pPr>
            <w:r>
              <w:rPr>
                <w:color w:val="474747"/>
                <w:shd w:val="clear" w:color="auto" w:fill="F7FAFA"/>
              </w:rPr>
              <w:t>Para(t)</w:t>
            </w:r>
          </w:p>
        </w:tc>
        <w:tc>
          <w:tcPr>
            <w:tcW w:w="2309" w:type="dxa"/>
          </w:tcPr>
          <w:p w:rsidR="00E10FEC" w:rsidRDefault="00E10FEC" w:rsidP="00DA7F13">
            <w:pPr>
              <w:rPr>
                <w:color w:val="474747"/>
                <w:shd w:val="clear" w:color="auto" w:fill="F7FAFA"/>
              </w:rPr>
            </w:pPr>
            <w:r>
              <w:rPr>
                <w:color w:val="474747"/>
                <w:shd w:val="clear" w:color="auto" w:fill="F7FAFA"/>
              </w:rPr>
              <w:t>245.92</w:t>
            </w:r>
          </w:p>
        </w:tc>
        <w:tc>
          <w:tcPr>
            <w:tcW w:w="2309" w:type="dxa"/>
          </w:tcPr>
          <w:p w:rsidR="00E10FEC" w:rsidRDefault="00E10FEC" w:rsidP="00DA7F13">
            <w:pPr>
              <w:rPr>
                <w:color w:val="474747"/>
                <w:shd w:val="clear" w:color="auto" w:fill="F7FAFA"/>
              </w:rPr>
            </w:pPr>
            <w:r>
              <w:rPr>
                <w:color w:val="474747"/>
                <w:shd w:val="clear" w:color="auto" w:fill="F7FAFA"/>
              </w:rPr>
              <w:t>207,49</w:t>
            </w:r>
          </w:p>
        </w:tc>
        <w:tc>
          <w:tcPr>
            <w:tcW w:w="2309" w:type="dxa"/>
          </w:tcPr>
          <w:p w:rsidR="00E10FEC" w:rsidRDefault="00E10FEC" w:rsidP="00DA7F13">
            <w:pPr>
              <w:rPr>
                <w:color w:val="474747"/>
                <w:shd w:val="clear" w:color="auto" w:fill="F7FAFA"/>
              </w:rPr>
            </w:pPr>
            <w:r>
              <w:rPr>
                <w:color w:val="474747"/>
                <w:shd w:val="clear" w:color="auto" w:fill="F7FAFA"/>
              </w:rPr>
              <w:t>146.55</w:t>
            </w:r>
          </w:p>
        </w:tc>
      </w:tr>
      <w:tr w:rsidR="00E10FEC" w:rsidTr="004C6DE6">
        <w:trPr>
          <w:cnfStyle w:val="000000010000"/>
        </w:trPr>
        <w:tc>
          <w:tcPr>
            <w:tcW w:w="2314" w:type="dxa"/>
          </w:tcPr>
          <w:p w:rsidR="00E10FEC" w:rsidRDefault="00E10FEC" w:rsidP="00DA7F13">
            <w:pPr>
              <w:rPr>
                <w:color w:val="474747"/>
                <w:shd w:val="clear" w:color="auto" w:fill="F7FAFA"/>
              </w:rPr>
            </w:pPr>
            <w:r>
              <w:rPr>
                <w:color w:val="474747"/>
                <w:shd w:val="clear" w:color="auto" w:fill="F7FAFA"/>
              </w:rPr>
              <w:t>Plin(kg)</w:t>
            </w:r>
          </w:p>
        </w:tc>
        <w:tc>
          <w:tcPr>
            <w:tcW w:w="2309" w:type="dxa"/>
          </w:tcPr>
          <w:p w:rsidR="00E10FEC" w:rsidRDefault="00E10FEC" w:rsidP="00DA7F13">
            <w:pPr>
              <w:rPr>
                <w:color w:val="474747"/>
                <w:shd w:val="clear" w:color="auto" w:fill="F7FAFA"/>
              </w:rPr>
            </w:pPr>
            <w:r>
              <w:rPr>
                <w:color w:val="474747"/>
                <w:shd w:val="clear" w:color="auto" w:fill="F7FAFA"/>
              </w:rPr>
              <w:t>1999</w:t>
            </w:r>
          </w:p>
        </w:tc>
        <w:tc>
          <w:tcPr>
            <w:tcW w:w="2309" w:type="dxa"/>
          </w:tcPr>
          <w:p w:rsidR="00E10FEC" w:rsidRDefault="00E10FEC" w:rsidP="00DA7F13">
            <w:pPr>
              <w:rPr>
                <w:color w:val="474747"/>
                <w:shd w:val="clear" w:color="auto" w:fill="F7FAFA"/>
              </w:rPr>
            </w:pPr>
            <w:r>
              <w:rPr>
                <w:color w:val="474747"/>
                <w:shd w:val="clear" w:color="auto" w:fill="F7FAFA"/>
              </w:rPr>
              <w:t>3001</w:t>
            </w:r>
          </w:p>
        </w:tc>
        <w:tc>
          <w:tcPr>
            <w:tcW w:w="2309" w:type="dxa"/>
          </w:tcPr>
          <w:p w:rsidR="00E10FEC" w:rsidRDefault="00E10FEC" w:rsidP="00DA7F13">
            <w:pPr>
              <w:rPr>
                <w:color w:val="474747"/>
                <w:shd w:val="clear" w:color="auto" w:fill="F7FAFA"/>
              </w:rPr>
            </w:pPr>
            <w:r>
              <w:rPr>
                <w:color w:val="474747"/>
                <w:shd w:val="clear" w:color="auto" w:fill="F7FAFA"/>
              </w:rPr>
              <w:t>2250</w:t>
            </w:r>
          </w:p>
        </w:tc>
      </w:tr>
    </w:tbl>
    <w:p w:rsidR="004C6DE6" w:rsidRPr="00E05C19" w:rsidRDefault="00923444" w:rsidP="00DA7F13">
      <w:pPr>
        <w:rPr>
          <w:shd w:val="clear" w:color="auto" w:fill="F7FAFA"/>
          <w:lang w:val="fr-FR"/>
        </w:rPr>
      </w:pPr>
      <w:r>
        <w:rPr>
          <w:shd w:val="clear" w:color="auto" w:fill="F7FAFA"/>
          <w:lang w:val="fr-FR"/>
        </w:rPr>
        <w:t>Tabela 3.31</w:t>
      </w:r>
      <w:r w:rsidR="004C6DE6" w:rsidRPr="00E05C19">
        <w:rPr>
          <w:shd w:val="clear" w:color="auto" w:fill="F7FAFA"/>
          <w:lang w:val="fr-FR"/>
        </w:rPr>
        <w:t>. Potrošnja energenata (para i plin) za grijanje Sportskog centra Nikšić</w:t>
      </w:r>
    </w:p>
    <w:p w:rsidR="00E10FEC" w:rsidRPr="00E05C19" w:rsidRDefault="00E10FEC" w:rsidP="00DA7F13">
      <w:pPr>
        <w:rPr>
          <w:color w:val="474747"/>
          <w:shd w:val="clear" w:color="auto" w:fill="F7FAFA"/>
          <w:lang w:val="fr-FR"/>
        </w:rPr>
      </w:pPr>
    </w:p>
    <w:p w:rsidR="00E10FEC" w:rsidRPr="00E05C19" w:rsidRDefault="00E10FEC" w:rsidP="00DA7F13">
      <w:pPr>
        <w:rPr>
          <w:color w:val="474747"/>
          <w:shd w:val="clear" w:color="auto" w:fill="F7FAFA"/>
          <w:lang w:val="fr-FR"/>
        </w:rPr>
      </w:pPr>
    </w:p>
    <w:p w:rsidR="00E10FEC" w:rsidRPr="00E05C19" w:rsidRDefault="00E10FEC" w:rsidP="00DA7F13">
      <w:pPr>
        <w:rPr>
          <w:shd w:val="clear" w:color="auto" w:fill="F7FAFA"/>
          <w:lang w:val="fr-FR"/>
        </w:rPr>
      </w:pPr>
      <w:r w:rsidRPr="00E05C19">
        <w:rPr>
          <w:shd w:val="clear" w:color="auto" w:fill="F7FAFA"/>
          <w:lang w:val="fr-FR"/>
        </w:rPr>
        <w:t xml:space="preserve">JU “Zahumlje” Nikšić ima površinu od 779 m²  i u sledećoj tabeli dat je prikaz potrošnje električne </w:t>
      </w:r>
      <w:r w:rsidR="00E13CE8" w:rsidRPr="00E05C19">
        <w:rPr>
          <w:shd w:val="clear" w:color="auto" w:fill="F7FAFA"/>
          <w:lang w:val="fr-FR"/>
        </w:rPr>
        <w:t>energije za poslednje 3 godine.</w:t>
      </w:r>
    </w:p>
    <w:p w:rsidR="00E10FEC" w:rsidRPr="00E05C19" w:rsidRDefault="00E10FEC" w:rsidP="00DA7F13">
      <w:pPr>
        <w:rPr>
          <w:color w:val="474747"/>
          <w:shd w:val="clear" w:color="auto" w:fill="F7FAFA"/>
          <w:lang w:val="fr-FR"/>
        </w:rPr>
      </w:pPr>
    </w:p>
    <w:tbl>
      <w:tblPr>
        <w:tblStyle w:val="TableGrid"/>
        <w:tblW w:w="0" w:type="auto"/>
        <w:tblLook w:val="01E0"/>
      </w:tblPr>
      <w:tblGrid>
        <w:gridCol w:w="2320"/>
        <w:gridCol w:w="2307"/>
        <w:gridCol w:w="2307"/>
        <w:gridCol w:w="2307"/>
      </w:tblGrid>
      <w:tr w:rsidR="00E10FEC" w:rsidTr="00BB0F55">
        <w:trPr>
          <w:cnfStyle w:val="100000000000"/>
        </w:trPr>
        <w:tc>
          <w:tcPr>
            <w:tcW w:w="2394" w:type="dxa"/>
          </w:tcPr>
          <w:p w:rsidR="00E10FEC" w:rsidRDefault="00E10FEC" w:rsidP="00DA7F13">
            <w:pPr>
              <w:rPr>
                <w:color w:val="474747"/>
                <w:shd w:val="clear" w:color="auto" w:fill="F7FAFA"/>
              </w:rPr>
            </w:pPr>
            <w:r>
              <w:rPr>
                <w:color w:val="474747"/>
                <w:shd w:val="clear" w:color="auto" w:fill="F7FAFA"/>
              </w:rPr>
              <w:t>Godina</w:t>
            </w:r>
          </w:p>
        </w:tc>
        <w:tc>
          <w:tcPr>
            <w:tcW w:w="2394" w:type="dxa"/>
          </w:tcPr>
          <w:p w:rsidR="00E10FEC" w:rsidRDefault="00E10FEC" w:rsidP="00DA7F13">
            <w:pPr>
              <w:rPr>
                <w:color w:val="474747"/>
                <w:shd w:val="clear" w:color="auto" w:fill="F7FAFA"/>
              </w:rPr>
            </w:pPr>
            <w:r>
              <w:rPr>
                <w:color w:val="474747"/>
                <w:shd w:val="clear" w:color="auto" w:fill="F7FAFA"/>
              </w:rPr>
              <w:t>2011</w:t>
            </w:r>
          </w:p>
        </w:tc>
        <w:tc>
          <w:tcPr>
            <w:tcW w:w="2394" w:type="dxa"/>
          </w:tcPr>
          <w:p w:rsidR="00E10FEC" w:rsidRDefault="00E10FEC" w:rsidP="00DA7F13">
            <w:pPr>
              <w:rPr>
                <w:color w:val="474747"/>
                <w:shd w:val="clear" w:color="auto" w:fill="F7FAFA"/>
              </w:rPr>
            </w:pPr>
            <w:r>
              <w:rPr>
                <w:color w:val="474747"/>
                <w:shd w:val="clear" w:color="auto" w:fill="F7FAFA"/>
              </w:rPr>
              <w:t>2012</w:t>
            </w:r>
          </w:p>
        </w:tc>
        <w:tc>
          <w:tcPr>
            <w:tcW w:w="2394" w:type="dxa"/>
          </w:tcPr>
          <w:p w:rsidR="00E10FEC" w:rsidRDefault="00E10FEC" w:rsidP="00DA7F13">
            <w:pPr>
              <w:rPr>
                <w:color w:val="474747"/>
                <w:shd w:val="clear" w:color="auto" w:fill="F7FAFA"/>
              </w:rPr>
            </w:pPr>
            <w:r>
              <w:rPr>
                <w:color w:val="474747"/>
                <w:shd w:val="clear" w:color="auto" w:fill="F7FAFA"/>
              </w:rPr>
              <w:t>2013</w:t>
            </w:r>
          </w:p>
        </w:tc>
      </w:tr>
      <w:tr w:rsidR="00E10FEC" w:rsidTr="00BB0F55">
        <w:tc>
          <w:tcPr>
            <w:tcW w:w="2394" w:type="dxa"/>
          </w:tcPr>
          <w:p w:rsidR="00E10FEC" w:rsidRDefault="00E10FEC" w:rsidP="00DA7F13">
            <w:pPr>
              <w:rPr>
                <w:color w:val="474747"/>
                <w:shd w:val="clear" w:color="auto" w:fill="F7FAFA"/>
              </w:rPr>
            </w:pPr>
            <w:r>
              <w:rPr>
                <w:color w:val="474747"/>
                <w:shd w:val="clear" w:color="auto" w:fill="F7FAFA"/>
              </w:rPr>
              <w:t>MWh</w:t>
            </w:r>
          </w:p>
        </w:tc>
        <w:tc>
          <w:tcPr>
            <w:tcW w:w="2394" w:type="dxa"/>
          </w:tcPr>
          <w:p w:rsidR="00E10FEC" w:rsidRDefault="00E10FEC" w:rsidP="00DA7F13">
            <w:pPr>
              <w:rPr>
                <w:color w:val="474747"/>
                <w:shd w:val="clear" w:color="auto" w:fill="F7FAFA"/>
              </w:rPr>
            </w:pPr>
            <w:r>
              <w:rPr>
                <w:color w:val="474747"/>
                <w:shd w:val="clear" w:color="auto" w:fill="F7FAFA"/>
              </w:rPr>
              <w:t>148</w:t>
            </w:r>
          </w:p>
        </w:tc>
        <w:tc>
          <w:tcPr>
            <w:tcW w:w="2394" w:type="dxa"/>
          </w:tcPr>
          <w:p w:rsidR="00E10FEC" w:rsidRDefault="00E10FEC" w:rsidP="00DA7F13">
            <w:pPr>
              <w:rPr>
                <w:color w:val="474747"/>
                <w:shd w:val="clear" w:color="auto" w:fill="F7FAFA"/>
              </w:rPr>
            </w:pPr>
            <w:r>
              <w:rPr>
                <w:color w:val="474747"/>
                <w:shd w:val="clear" w:color="auto" w:fill="F7FAFA"/>
              </w:rPr>
              <w:t>158</w:t>
            </w:r>
          </w:p>
        </w:tc>
        <w:tc>
          <w:tcPr>
            <w:tcW w:w="2394" w:type="dxa"/>
          </w:tcPr>
          <w:p w:rsidR="00E10FEC" w:rsidRDefault="00E10FEC" w:rsidP="00DA7F13">
            <w:pPr>
              <w:rPr>
                <w:color w:val="474747"/>
                <w:shd w:val="clear" w:color="auto" w:fill="F7FAFA"/>
              </w:rPr>
            </w:pPr>
            <w:r>
              <w:rPr>
                <w:color w:val="474747"/>
                <w:shd w:val="clear" w:color="auto" w:fill="F7FAFA"/>
              </w:rPr>
              <w:t>140</w:t>
            </w:r>
          </w:p>
        </w:tc>
      </w:tr>
    </w:tbl>
    <w:p w:rsidR="004C6DE6" w:rsidRDefault="00E10FEC" w:rsidP="00DA7F13">
      <w:pPr>
        <w:rPr>
          <w:shd w:val="clear" w:color="auto" w:fill="F7FAFA"/>
        </w:rPr>
      </w:pPr>
      <w:r>
        <w:rPr>
          <w:color w:val="474747"/>
          <w:shd w:val="clear" w:color="auto" w:fill="F7FAFA"/>
        </w:rPr>
        <w:t xml:space="preserve"> </w:t>
      </w:r>
      <w:r w:rsidR="00923444">
        <w:rPr>
          <w:shd w:val="clear" w:color="auto" w:fill="F7FAFA"/>
        </w:rPr>
        <w:t>Tabela 3.32</w:t>
      </w:r>
      <w:r w:rsidR="004C6DE6" w:rsidRPr="004C6DE6">
        <w:rPr>
          <w:shd w:val="clear" w:color="auto" w:fill="F7FAFA"/>
        </w:rPr>
        <w:t>. Potrošnja električne energije JU “Zahumlje”</w:t>
      </w:r>
    </w:p>
    <w:p w:rsidR="004C6DE6" w:rsidRPr="004C6DE6" w:rsidRDefault="004C6DE6" w:rsidP="00DA7F13">
      <w:pPr>
        <w:rPr>
          <w:color w:val="474747"/>
          <w:shd w:val="clear" w:color="auto" w:fill="F7FAFA"/>
        </w:rPr>
      </w:pPr>
    </w:p>
    <w:p w:rsidR="00E10FEC" w:rsidRDefault="00E10FEC" w:rsidP="00DA7F13">
      <w:pPr>
        <w:rPr>
          <w:color w:val="474747"/>
          <w:shd w:val="clear" w:color="auto" w:fill="F7FAFA"/>
        </w:rPr>
      </w:pPr>
    </w:p>
    <w:p w:rsidR="00AB3E9C" w:rsidRDefault="00AB3E9C" w:rsidP="00DA7F13">
      <w:pPr>
        <w:rPr>
          <w:b/>
          <w:shd w:val="clear" w:color="auto" w:fill="F7FAFA"/>
        </w:rPr>
      </w:pPr>
    </w:p>
    <w:p w:rsidR="00AB3E9C" w:rsidRDefault="00AB3E9C" w:rsidP="00DA7F13">
      <w:pPr>
        <w:rPr>
          <w:b/>
          <w:shd w:val="clear" w:color="auto" w:fill="F7FAFA"/>
        </w:rPr>
      </w:pPr>
    </w:p>
    <w:p w:rsidR="00E10FEC" w:rsidRPr="00213285" w:rsidRDefault="00E10FEC" w:rsidP="00DB7811">
      <w:pPr>
        <w:pStyle w:val="Heading4"/>
        <w:rPr>
          <w:shd w:val="clear" w:color="auto" w:fill="F7FAFA"/>
        </w:rPr>
      </w:pPr>
      <w:bookmarkStart w:id="63" w:name="_Toc406002933"/>
      <w:bookmarkStart w:id="64" w:name="_Toc406069836"/>
      <w:r w:rsidRPr="00213285">
        <w:rPr>
          <w:shd w:val="clear" w:color="auto" w:fill="F7FAFA"/>
        </w:rPr>
        <w:t>Sektor O: Državna i lokalna uprava</w:t>
      </w:r>
      <w:bookmarkEnd w:id="63"/>
      <w:bookmarkEnd w:id="64"/>
    </w:p>
    <w:p w:rsidR="00E10FEC" w:rsidRPr="004C6DE6" w:rsidRDefault="00E10FEC" w:rsidP="00DA7F13">
      <w:pPr>
        <w:rPr>
          <w:shd w:val="clear" w:color="auto" w:fill="F7FAFA"/>
        </w:rPr>
      </w:pPr>
    </w:p>
    <w:p w:rsidR="00E10FEC" w:rsidRPr="004C6DE6" w:rsidRDefault="00E10FEC" w:rsidP="00DA7F13">
      <w:pPr>
        <w:rPr>
          <w:shd w:val="clear" w:color="auto" w:fill="F7FAFA"/>
        </w:rPr>
      </w:pPr>
      <w:r w:rsidRPr="004C6DE6">
        <w:rPr>
          <w:shd w:val="clear" w:color="auto" w:fill="F7FAFA"/>
        </w:rPr>
        <w:t xml:space="preserve">Generalno, ovaj sektor obuhvata aktivnosti državne uprave koje obavlja državna administracija. </w:t>
      </w:r>
    </w:p>
    <w:p w:rsidR="00E10FEC" w:rsidRPr="004C6DE6" w:rsidRDefault="00E10FEC" w:rsidP="00DA7F13">
      <w:pPr>
        <w:rPr>
          <w:shd w:val="clear" w:color="auto" w:fill="F7FAFA"/>
        </w:rPr>
      </w:pPr>
      <w:r w:rsidRPr="004C6DE6">
        <w:rPr>
          <w:shd w:val="clear" w:color="auto" w:fill="F7FAFA"/>
        </w:rPr>
        <w:t>Detaljnije, obuhvata donošenje zakona i sudsko tumačenje zakona i odgovarajuć</w:t>
      </w:r>
      <w:r w:rsidR="004C6DE6">
        <w:rPr>
          <w:shd w:val="clear" w:color="auto" w:fill="F7FAFA"/>
        </w:rPr>
        <w:t xml:space="preserve">ih propisa, kao i </w:t>
      </w:r>
      <w:r w:rsidRPr="004C6DE6">
        <w:rPr>
          <w:shd w:val="clear" w:color="auto" w:fill="F7FAFA"/>
        </w:rPr>
        <w:t>realizovanje programa koji su zasnovani na tim zakonima i</w:t>
      </w:r>
      <w:r w:rsidR="004C6DE6">
        <w:rPr>
          <w:shd w:val="clear" w:color="auto" w:fill="F7FAFA"/>
        </w:rPr>
        <w:t xml:space="preserve"> propisima, zakonodavnu vlast, </w:t>
      </w:r>
      <w:r w:rsidRPr="004C6DE6">
        <w:rPr>
          <w:shd w:val="clear" w:color="auto" w:fill="F7FAFA"/>
        </w:rPr>
        <w:t>oporezivanje, narodnu odbranu, javni red i bezbjednost, imigrac</w:t>
      </w:r>
      <w:r w:rsidR="004C6DE6">
        <w:rPr>
          <w:shd w:val="clear" w:color="auto" w:fill="F7FAFA"/>
        </w:rPr>
        <w:t xml:space="preserve">ione usluge, spoljne poslove i </w:t>
      </w:r>
      <w:r w:rsidRPr="004C6DE6">
        <w:rPr>
          <w:shd w:val="clear" w:color="auto" w:fill="F7FAFA"/>
        </w:rPr>
        <w:t>obavljanje poslove državne uprave. Ovaj sektor takođe obuhvata obavezno socijalno osiguranje.</w:t>
      </w:r>
    </w:p>
    <w:p w:rsidR="00E10FEC" w:rsidRPr="004C6DE6" w:rsidRDefault="00E10FEC" w:rsidP="00DA7F13">
      <w:pPr>
        <w:rPr>
          <w:shd w:val="clear" w:color="auto" w:fill="F7FAFA"/>
        </w:rPr>
      </w:pPr>
    </w:p>
    <w:p w:rsidR="00E10FEC" w:rsidRPr="004C6DE6" w:rsidRDefault="00E10FEC" w:rsidP="00DA7F13">
      <w:pPr>
        <w:rPr>
          <w:shd w:val="clear" w:color="auto" w:fill="F7FAFA"/>
        </w:rPr>
      </w:pPr>
      <w:r w:rsidRPr="004C6DE6">
        <w:rPr>
          <w:shd w:val="clear" w:color="auto" w:fill="F7FAFA"/>
        </w:rPr>
        <w:t xml:space="preserve">Lokalna samouprava obavlja djelatnost u zgradi koja je izgrađena 1962.godine i čija površina iznosi 5 550.68 m², dok je ukupna grijana površina 3 662 m². </w:t>
      </w:r>
    </w:p>
    <w:p w:rsidR="00E10FEC" w:rsidRPr="004C6DE6" w:rsidRDefault="00E10FEC" w:rsidP="00DA7F13">
      <w:pPr>
        <w:rPr>
          <w:shd w:val="clear" w:color="auto" w:fill="F7FAFA"/>
        </w:rPr>
      </w:pPr>
      <w:r w:rsidRPr="004C6DE6">
        <w:rPr>
          <w:shd w:val="clear" w:color="auto" w:fill="F7FAFA"/>
        </w:rPr>
        <w:t>Grijanje objekta se obezbjeđuje iz sopstvene kotlarnice,</w:t>
      </w:r>
      <w:r w:rsidR="004C6DE6">
        <w:rPr>
          <w:shd w:val="clear" w:color="auto" w:fill="F7FAFA"/>
        </w:rPr>
        <w:t xml:space="preserve"> </w:t>
      </w:r>
      <w:r w:rsidRPr="004C6DE6">
        <w:rPr>
          <w:shd w:val="clear" w:color="auto" w:fill="F7FAFA"/>
        </w:rPr>
        <w:t>uz angažovanje 43 tone lož ulja godišnje.</w:t>
      </w:r>
    </w:p>
    <w:p w:rsidR="00E10FEC" w:rsidRPr="004C6DE6" w:rsidRDefault="00E10FEC" w:rsidP="00DA7F13">
      <w:pPr>
        <w:rPr>
          <w:shd w:val="clear" w:color="auto" w:fill="F7FAFA"/>
        </w:rPr>
      </w:pPr>
      <w:r w:rsidRPr="004C6DE6">
        <w:rPr>
          <w:shd w:val="clear" w:color="auto" w:fill="F7FAFA"/>
        </w:rPr>
        <w:lastRenderedPageBreak/>
        <w:t>Potrošnja električne energije administrativne zgrade Opštine za poslednje 3 godine preds</w:t>
      </w:r>
      <w:r w:rsidR="00923444">
        <w:rPr>
          <w:shd w:val="clear" w:color="auto" w:fill="F7FAFA"/>
        </w:rPr>
        <w:t>tavljena je u tabeli 3.33</w:t>
      </w:r>
      <w:r w:rsidRPr="004C6DE6">
        <w:rPr>
          <w:shd w:val="clear" w:color="auto" w:fill="F7FAFA"/>
        </w:rPr>
        <w:t>.</w:t>
      </w:r>
    </w:p>
    <w:p w:rsidR="00E10FEC" w:rsidRPr="004C6DE6" w:rsidRDefault="00E10FEC" w:rsidP="00DA7F13">
      <w:pPr>
        <w:rPr>
          <w:shd w:val="clear" w:color="auto" w:fill="F7FAFA"/>
        </w:rPr>
      </w:pPr>
    </w:p>
    <w:p w:rsidR="00E10FEC" w:rsidRDefault="00E10FEC" w:rsidP="00DA7F13">
      <w:pPr>
        <w:rPr>
          <w:color w:val="474747"/>
          <w:shd w:val="clear" w:color="auto" w:fill="F7FAFA"/>
        </w:rPr>
      </w:pPr>
    </w:p>
    <w:tbl>
      <w:tblPr>
        <w:tblStyle w:val="TableGrid"/>
        <w:tblW w:w="0" w:type="auto"/>
        <w:tblLook w:val="01E0"/>
      </w:tblPr>
      <w:tblGrid>
        <w:gridCol w:w="2320"/>
        <w:gridCol w:w="2307"/>
        <w:gridCol w:w="2307"/>
        <w:gridCol w:w="2307"/>
      </w:tblGrid>
      <w:tr w:rsidR="00E10FEC" w:rsidTr="004C6DE6">
        <w:trPr>
          <w:cnfStyle w:val="100000000000"/>
        </w:trPr>
        <w:tc>
          <w:tcPr>
            <w:tcW w:w="2320" w:type="dxa"/>
          </w:tcPr>
          <w:p w:rsidR="00E10FEC" w:rsidRDefault="00E10FEC" w:rsidP="00DA7F13">
            <w:pPr>
              <w:rPr>
                <w:color w:val="474747"/>
                <w:shd w:val="clear" w:color="auto" w:fill="F7FAFA"/>
              </w:rPr>
            </w:pPr>
            <w:r>
              <w:rPr>
                <w:color w:val="474747"/>
                <w:shd w:val="clear" w:color="auto" w:fill="F7FAFA"/>
              </w:rPr>
              <w:t>Godina</w:t>
            </w:r>
          </w:p>
        </w:tc>
        <w:tc>
          <w:tcPr>
            <w:tcW w:w="2307" w:type="dxa"/>
          </w:tcPr>
          <w:p w:rsidR="00E10FEC" w:rsidRDefault="00E10FEC" w:rsidP="00DA7F13">
            <w:pPr>
              <w:rPr>
                <w:color w:val="474747"/>
                <w:shd w:val="clear" w:color="auto" w:fill="F7FAFA"/>
              </w:rPr>
            </w:pPr>
            <w:r>
              <w:rPr>
                <w:color w:val="474747"/>
                <w:shd w:val="clear" w:color="auto" w:fill="F7FAFA"/>
              </w:rPr>
              <w:t>2011</w:t>
            </w:r>
          </w:p>
        </w:tc>
        <w:tc>
          <w:tcPr>
            <w:tcW w:w="2307" w:type="dxa"/>
          </w:tcPr>
          <w:p w:rsidR="00E10FEC" w:rsidRDefault="00E10FEC" w:rsidP="00DA7F13">
            <w:pPr>
              <w:rPr>
                <w:color w:val="474747"/>
                <w:shd w:val="clear" w:color="auto" w:fill="F7FAFA"/>
              </w:rPr>
            </w:pPr>
            <w:r>
              <w:rPr>
                <w:color w:val="474747"/>
                <w:shd w:val="clear" w:color="auto" w:fill="F7FAFA"/>
              </w:rPr>
              <w:t>2012</w:t>
            </w:r>
          </w:p>
        </w:tc>
        <w:tc>
          <w:tcPr>
            <w:tcW w:w="2307" w:type="dxa"/>
          </w:tcPr>
          <w:p w:rsidR="00E10FEC" w:rsidRDefault="00E10FEC" w:rsidP="00DA7F13">
            <w:pPr>
              <w:rPr>
                <w:color w:val="474747"/>
                <w:shd w:val="clear" w:color="auto" w:fill="F7FAFA"/>
              </w:rPr>
            </w:pPr>
            <w:r>
              <w:rPr>
                <w:color w:val="474747"/>
                <w:shd w:val="clear" w:color="auto" w:fill="F7FAFA"/>
              </w:rPr>
              <w:t>2013</w:t>
            </w:r>
          </w:p>
        </w:tc>
      </w:tr>
      <w:tr w:rsidR="00E10FEC" w:rsidTr="004C6DE6">
        <w:tc>
          <w:tcPr>
            <w:tcW w:w="2320" w:type="dxa"/>
          </w:tcPr>
          <w:p w:rsidR="00E10FEC" w:rsidRDefault="00E10FEC" w:rsidP="00DA7F13">
            <w:pPr>
              <w:rPr>
                <w:color w:val="474747"/>
                <w:shd w:val="clear" w:color="auto" w:fill="F7FAFA"/>
              </w:rPr>
            </w:pPr>
            <w:r>
              <w:rPr>
                <w:color w:val="474747"/>
                <w:shd w:val="clear" w:color="auto" w:fill="F7FAFA"/>
              </w:rPr>
              <w:t>MWh</w:t>
            </w:r>
          </w:p>
        </w:tc>
        <w:tc>
          <w:tcPr>
            <w:tcW w:w="2307" w:type="dxa"/>
          </w:tcPr>
          <w:p w:rsidR="00E10FEC" w:rsidRDefault="00E10FEC" w:rsidP="00DA7F13">
            <w:pPr>
              <w:rPr>
                <w:color w:val="474747"/>
                <w:shd w:val="clear" w:color="auto" w:fill="F7FAFA"/>
              </w:rPr>
            </w:pPr>
            <w:r>
              <w:rPr>
                <w:color w:val="474747"/>
                <w:shd w:val="clear" w:color="auto" w:fill="F7FAFA"/>
              </w:rPr>
              <w:t>284</w:t>
            </w:r>
          </w:p>
        </w:tc>
        <w:tc>
          <w:tcPr>
            <w:tcW w:w="2307" w:type="dxa"/>
          </w:tcPr>
          <w:p w:rsidR="00E10FEC" w:rsidRDefault="00E10FEC" w:rsidP="00DA7F13">
            <w:pPr>
              <w:rPr>
                <w:color w:val="474747"/>
                <w:shd w:val="clear" w:color="auto" w:fill="F7FAFA"/>
              </w:rPr>
            </w:pPr>
            <w:r>
              <w:rPr>
                <w:color w:val="474747"/>
                <w:shd w:val="clear" w:color="auto" w:fill="F7FAFA"/>
              </w:rPr>
              <w:t>293</w:t>
            </w:r>
          </w:p>
        </w:tc>
        <w:tc>
          <w:tcPr>
            <w:tcW w:w="2307" w:type="dxa"/>
          </w:tcPr>
          <w:p w:rsidR="00E10FEC" w:rsidRDefault="00E10FEC" w:rsidP="00DA7F13">
            <w:pPr>
              <w:rPr>
                <w:color w:val="474747"/>
                <w:shd w:val="clear" w:color="auto" w:fill="F7FAFA"/>
              </w:rPr>
            </w:pPr>
            <w:r>
              <w:rPr>
                <w:color w:val="474747"/>
                <w:shd w:val="clear" w:color="auto" w:fill="F7FAFA"/>
              </w:rPr>
              <w:t>288</w:t>
            </w:r>
          </w:p>
        </w:tc>
      </w:tr>
    </w:tbl>
    <w:p w:rsidR="004C6DE6" w:rsidRPr="00E05C19" w:rsidRDefault="00923444" w:rsidP="00DA7F13">
      <w:pPr>
        <w:rPr>
          <w:color w:val="474747"/>
          <w:shd w:val="clear" w:color="auto" w:fill="F7FAFA"/>
          <w:lang w:val="fr-FR"/>
        </w:rPr>
      </w:pPr>
      <w:r>
        <w:rPr>
          <w:shd w:val="clear" w:color="auto" w:fill="F7FAFA"/>
          <w:lang w:val="fr-FR"/>
        </w:rPr>
        <w:t>Tabela 3.33</w:t>
      </w:r>
      <w:r w:rsidR="004C6DE6" w:rsidRPr="00E05C19">
        <w:rPr>
          <w:shd w:val="clear" w:color="auto" w:fill="F7FAFA"/>
          <w:lang w:val="fr-FR"/>
        </w:rPr>
        <w:t>. Potrošnja električne energije za administrativnu zgradu opštine</w:t>
      </w:r>
    </w:p>
    <w:p w:rsidR="00E10FEC" w:rsidRPr="00E05C19" w:rsidRDefault="00E10FEC" w:rsidP="00DA7F13">
      <w:pPr>
        <w:rPr>
          <w:color w:val="474747"/>
          <w:shd w:val="clear" w:color="auto" w:fill="F7FAFA"/>
          <w:lang w:val="fr-FR"/>
        </w:rPr>
      </w:pPr>
    </w:p>
    <w:p w:rsidR="00E13CE8" w:rsidRPr="00E05C19" w:rsidRDefault="00E13CE8" w:rsidP="00DA7F13">
      <w:pPr>
        <w:rPr>
          <w:shd w:val="clear" w:color="auto" w:fill="F7FAFA"/>
          <w:lang w:val="fr-FR"/>
        </w:rPr>
      </w:pPr>
    </w:p>
    <w:p w:rsidR="00E10FEC" w:rsidRPr="00E05C19" w:rsidRDefault="00E10FEC" w:rsidP="00DA7F13">
      <w:pPr>
        <w:rPr>
          <w:shd w:val="clear" w:color="auto" w:fill="F7FAFA"/>
          <w:lang w:val="fr-FR"/>
        </w:rPr>
      </w:pPr>
      <w:r w:rsidRPr="00E05C19">
        <w:rPr>
          <w:shd w:val="clear" w:color="auto" w:fill="F7FAFA"/>
          <w:lang w:val="fr-FR"/>
        </w:rPr>
        <w:t>Za potrebe rada lokalnih i državnih organa koji se nalaze na teritoriji opštine Nikšić koriste se više objekata,</w:t>
      </w:r>
      <w:r w:rsidR="004C6DE6" w:rsidRPr="00E05C19">
        <w:rPr>
          <w:shd w:val="clear" w:color="auto" w:fill="F7FAFA"/>
          <w:lang w:val="fr-FR"/>
        </w:rPr>
        <w:t xml:space="preserve"> </w:t>
      </w:r>
      <w:r w:rsidRPr="00E05C19">
        <w:rPr>
          <w:shd w:val="clear" w:color="auto" w:fill="F7FAFA"/>
          <w:lang w:val="fr-FR"/>
        </w:rPr>
        <w:t>od kojih su za energetsku potrošnju značajni: zgr</w:t>
      </w:r>
      <w:r w:rsidR="00E13CE8" w:rsidRPr="00E05C19">
        <w:rPr>
          <w:shd w:val="clear" w:color="auto" w:fill="F7FAFA"/>
          <w:lang w:val="fr-FR"/>
        </w:rPr>
        <w:t xml:space="preserve">ada MUP-a, zgrada Osnovnog suda, prostorije PIO fonda </w:t>
      </w:r>
      <w:r w:rsidR="00243511" w:rsidRPr="00E05C19">
        <w:rPr>
          <w:shd w:val="clear" w:color="auto" w:fill="F7FAFA"/>
          <w:lang w:val="fr-FR"/>
        </w:rPr>
        <w:t>i Biro rada Nikšić.</w:t>
      </w:r>
    </w:p>
    <w:p w:rsidR="00E13CE8" w:rsidRPr="00E05C19" w:rsidRDefault="00E13CE8" w:rsidP="00DA7F13">
      <w:pPr>
        <w:rPr>
          <w:shd w:val="clear" w:color="auto" w:fill="F7FAFA"/>
          <w:lang w:val="fr-FR"/>
        </w:rPr>
      </w:pPr>
    </w:p>
    <w:p w:rsidR="00E10FEC" w:rsidRPr="00E05C19" w:rsidRDefault="00E10FEC" w:rsidP="00DA7F13">
      <w:pPr>
        <w:rPr>
          <w:shd w:val="clear" w:color="auto" w:fill="F7FAFA"/>
          <w:lang w:val="fr-FR"/>
        </w:rPr>
      </w:pPr>
      <w:r w:rsidRPr="00E05C19">
        <w:rPr>
          <w:shd w:val="clear" w:color="auto" w:fill="F7FAFA"/>
          <w:lang w:val="fr-FR"/>
        </w:rPr>
        <w:t>Zgrada Osnovnog suda u Nikšiću je izgrađena  1959 godine i njena površina iznosi 1 653 m². Objekat koristi 2 kotla, jedan je snage 243 KW, a drugi 42 KW.</w:t>
      </w:r>
    </w:p>
    <w:p w:rsidR="00E10FEC" w:rsidRPr="00E05C19" w:rsidRDefault="00E10FEC" w:rsidP="00DA7F13">
      <w:pPr>
        <w:rPr>
          <w:shd w:val="clear" w:color="auto" w:fill="F7FAFA"/>
          <w:lang w:val="fr-FR"/>
        </w:rPr>
      </w:pPr>
      <w:r w:rsidRPr="00E05C19">
        <w:rPr>
          <w:shd w:val="clear" w:color="auto" w:fill="F7FAFA"/>
          <w:lang w:val="fr-FR"/>
        </w:rPr>
        <w:t>Potrošnja električne energije za poslednje 3 godin</w:t>
      </w:r>
      <w:r w:rsidR="00923444">
        <w:rPr>
          <w:shd w:val="clear" w:color="auto" w:fill="F7FAFA"/>
          <w:lang w:val="fr-FR"/>
        </w:rPr>
        <w:t>e je predstavljena u Tabeli 3.34</w:t>
      </w:r>
      <w:r w:rsidRPr="00E05C19">
        <w:rPr>
          <w:shd w:val="clear" w:color="auto" w:fill="F7FAFA"/>
          <w:lang w:val="fr-FR"/>
        </w:rPr>
        <w:t>.</w:t>
      </w:r>
    </w:p>
    <w:p w:rsidR="00E10FEC" w:rsidRPr="00E05C19" w:rsidRDefault="00E10FEC" w:rsidP="00DA7F13">
      <w:pPr>
        <w:rPr>
          <w:color w:val="474747"/>
          <w:shd w:val="clear" w:color="auto" w:fill="F7FAFA"/>
          <w:lang w:val="fr-FR"/>
        </w:rPr>
      </w:pPr>
    </w:p>
    <w:p w:rsidR="00E10FEC" w:rsidRPr="00E05C19" w:rsidRDefault="00E10FEC" w:rsidP="00DA7F13">
      <w:pPr>
        <w:rPr>
          <w:color w:val="474747"/>
          <w:shd w:val="clear" w:color="auto" w:fill="F7FAFA"/>
          <w:lang w:val="fr-FR"/>
        </w:rPr>
      </w:pPr>
    </w:p>
    <w:tbl>
      <w:tblPr>
        <w:tblStyle w:val="TableGrid"/>
        <w:tblW w:w="0" w:type="auto"/>
        <w:tblLook w:val="01E0"/>
      </w:tblPr>
      <w:tblGrid>
        <w:gridCol w:w="2320"/>
        <w:gridCol w:w="2307"/>
        <w:gridCol w:w="2307"/>
        <w:gridCol w:w="2307"/>
      </w:tblGrid>
      <w:tr w:rsidR="00E10FEC" w:rsidTr="00243511">
        <w:trPr>
          <w:cnfStyle w:val="100000000000"/>
        </w:trPr>
        <w:tc>
          <w:tcPr>
            <w:tcW w:w="2320" w:type="dxa"/>
          </w:tcPr>
          <w:p w:rsidR="00E10FEC" w:rsidRDefault="00E10FEC" w:rsidP="00DA7F13">
            <w:pPr>
              <w:rPr>
                <w:color w:val="474747"/>
                <w:shd w:val="clear" w:color="auto" w:fill="F7FAFA"/>
              </w:rPr>
            </w:pPr>
            <w:r>
              <w:rPr>
                <w:color w:val="474747"/>
                <w:shd w:val="clear" w:color="auto" w:fill="F7FAFA"/>
              </w:rPr>
              <w:t xml:space="preserve">Godina </w:t>
            </w:r>
          </w:p>
        </w:tc>
        <w:tc>
          <w:tcPr>
            <w:tcW w:w="2307" w:type="dxa"/>
          </w:tcPr>
          <w:p w:rsidR="00E10FEC" w:rsidRDefault="00E10FEC" w:rsidP="00DA7F13">
            <w:pPr>
              <w:rPr>
                <w:color w:val="474747"/>
                <w:shd w:val="clear" w:color="auto" w:fill="F7FAFA"/>
              </w:rPr>
            </w:pPr>
            <w:r>
              <w:rPr>
                <w:color w:val="474747"/>
                <w:shd w:val="clear" w:color="auto" w:fill="F7FAFA"/>
              </w:rPr>
              <w:t>2011</w:t>
            </w:r>
          </w:p>
        </w:tc>
        <w:tc>
          <w:tcPr>
            <w:tcW w:w="2307" w:type="dxa"/>
          </w:tcPr>
          <w:p w:rsidR="00E10FEC" w:rsidRDefault="00E10FEC" w:rsidP="00DA7F13">
            <w:pPr>
              <w:rPr>
                <w:color w:val="474747"/>
                <w:shd w:val="clear" w:color="auto" w:fill="F7FAFA"/>
              </w:rPr>
            </w:pPr>
            <w:r>
              <w:rPr>
                <w:color w:val="474747"/>
                <w:shd w:val="clear" w:color="auto" w:fill="F7FAFA"/>
              </w:rPr>
              <w:t>2012</w:t>
            </w:r>
          </w:p>
        </w:tc>
        <w:tc>
          <w:tcPr>
            <w:tcW w:w="2307" w:type="dxa"/>
          </w:tcPr>
          <w:p w:rsidR="00E10FEC" w:rsidRDefault="00E10FEC" w:rsidP="00DA7F13">
            <w:pPr>
              <w:rPr>
                <w:color w:val="474747"/>
                <w:shd w:val="clear" w:color="auto" w:fill="F7FAFA"/>
              </w:rPr>
            </w:pPr>
            <w:r>
              <w:rPr>
                <w:color w:val="474747"/>
                <w:shd w:val="clear" w:color="auto" w:fill="F7FAFA"/>
              </w:rPr>
              <w:t>2013</w:t>
            </w:r>
          </w:p>
        </w:tc>
      </w:tr>
      <w:tr w:rsidR="00E10FEC" w:rsidTr="00243511">
        <w:tc>
          <w:tcPr>
            <w:tcW w:w="2320" w:type="dxa"/>
          </w:tcPr>
          <w:p w:rsidR="00E10FEC" w:rsidRDefault="00E10FEC" w:rsidP="00DA7F13">
            <w:pPr>
              <w:rPr>
                <w:color w:val="474747"/>
                <w:shd w:val="clear" w:color="auto" w:fill="F7FAFA"/>
              </w:rPr>
            </w:pPr>
            <w:r>
              <w:rPr>
                <w:color w:val="474747"/>
                <w:shd w:val="clear" w:color="auto" w:fill="F7FAFA"/>
              </w:rPr>
              <w:t>MWh</w:t>
            </w:r>
          </w:p>
        </w:tc>
        <w:tc>
          <w:tcPr>
            <w:tcW w:w="2307" w:type="dxa"/>
          </w:tcPr>
          <w:p w:rsidR="00E10FEC" w:rsidRDefault="00E10FEC" w:rsidP="00DA7F13">
            <w:pPr>
              <w:rPr>
                <w:color w:val="474747"/>
                <w:shd w:val="clear" w:color="auto" w:fill="F7FAFA"/>
              </w:rPr>
            </w:pPr>
            <w:r>
              <w:rPr>
                <w:color w:val="474747"/>
                <w:shd w:val="clear" w:color="auto" w:fill="F7FAFA"/>
              </w:rPr>
              <w:t>195</w:t>
            </w:r>
          </w:p>
        </w:tc>
        <w:tc>
          <w:tcPr>
            <w:tcW w:w="2307" w:type="dxa"/>
          </w:tcPr>
          <w:p w:rsidR="00E10FEC" w:rsidRDefault="00E10FEC" w:rsidP="00DA7F13">
            <w:pPr>
              <w:rPr>
                <w:color w:val="474747"/>
                <w:shd w:val="clear" w:color="auto" w:fill="F7FAFA"/>
              </w:rPr>
            </w:pPr>
            <w:r>
              <w:rPr>
                <w:color w:val="474747"/>
                <w:shd w:val="clear" w:color="auto" w:fill="F7FAFA"/>
              </w:rPr>
              <w:t>196</w:t>
            </w:r>
          </w:p>
        </w:tc>
        <w:tc>
          <w:tcPr>
            <w:tcW w:w="2307" w:type="dxa"/>
          </w:tcPr>
          <w:p w:rsidR="00E10FEC" w:rsidRDefault="00E10FEC" w:rsidP="00DA7F13">
            <w:pPr>
              <w:rPr>
                <w:color w:val="474747"/>
                <w:shd w:val="clear" w:color="auto" w:fill="F7FAFA"/>
              </w:rPr>
            </w:pPr>
            <w:r>
              <w:rPr>
                <w:color w:val="474747"/>
                <w:shd w:val="clear" w:color="auto" w:fill="F7FAFA"/>
              </w:rPr>
              <w:t>205</w:t>
            </w:r>
          </w:p>
        </w:tc>
      </w:tr>
    </w:tbl>
    <w:p w:rsidR="00243511" w:rsidRPr="00243511" w:rsidRDefault="00923444" w:rsidP="00DA7F13">
      <w:pPr>
        <w:rPr>
          <w:shd w:val="clear" w:color="auto" w:fill="F7FAFA"/>
        </w:rPr>
      </w:pPr>
      <w:r>
        <w:rPr>
          <w:shd w:val="clear" w:color="auto" w:fill="F7FAFA"/>
        </w:rPr>
        <w:t>Tabela 3.34</w:t>
      </w:r>
      <w:r w:rsidR="00243511" w:rsidRPr="00243511">
        <w:rPr>
          <w:shd w:val="clear" w:color="auto" w:fill="F7FAFA"/>
        </w:rPr>
        <w:t>. Potrošnja električne energije Osnovnog suda Nikšić</w:t>
      </w:r>
    </w:p>
    <w:p w:rsidR="00243511" w:rsidRDefault="00243511" w:rsidP="00DA7F13">
      <w:pPr>
        <w:rPr>
          <w:color w:val="474747"/>
          <w:shd w:val="clear" w:color="auto" w:fill="F7FAFA"/>
        </w:rPr>
      </w:pPr>
    </w:p>
    <w:p w:rsidR="00E10FEC" w:rsidRDefault="00243511" w:rsidP="00DA7F13">
      <w:pPr>
        <w:rPr>
          <w:color w:val="474747"/>
          <w:shd w:val="clear" w:color="auto" w:fill="F7FAFA"/>
        </w:rPr>
      </w:pPr>
      <w:r w:rsidRPr="00206B83">
        <w:rPr>
          <w:noProof/>
        </w:rPr>
        <w:lastRenderedPageBreak/>
        <w:drawing>
          <wp:anchor distT="0" distB="0" distL="114300" distR="114300" simplePos="0" relativeHeight="251658240" behindDoc="0" locked="0" layoutInCell="1" allowOverlap="1">
            <wp:simplePos x="0" y="0"/>
            <wp:positionH relativeFrom="column">
              <wp:posOffset>462915</wp:posOffset>
            </wp:positionH>
            <wp:positionV relativeFrom="paragraph">
              <wp:posOffset>156210</wp:posOffset>
            </wp:positionV>
            <wp:extent cx="4829175" cy="3352800"/>
            <wp:effectExtent l="0" t="0" r="9525" b="0"/>
            <wp:wrapTopAndBottom/>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FB7F93">
        <w:rPr>
          <w:shd w:val="clear" w:color="auto" w:fill="F7FAFA"/>
        </w:rPr>
        <w:t>Slika 3.14</w:t>
      </w:r>
      <w:r w:rsidRPr="00206B83">
        <w:rPr>
          <w:shd w:val="clear" w:color="auto" w:fill="F7FAFA"/>
        </w:rPr>
        <w:t xml:space="preserve"> Grafički prikaz potro</w:t>
      </w:r>
      <w:r w:rsidR="00206B83" w:rsidRPr="00206B83">
        <w:rPr>
          <w:shd w:val="clear" w:color="auto" w:fill="F7FAFA"/>
        </w:rPr>
        <w:t>šnje električne energije osnovnog suda (mjesečni prikaz)</w:t>
      </w:r>
    </w:p>
    <w:p w:rsidR="00206B83" w:rsidRDefault="00206B83" w:rsidP="00DA7F13">
      <w:pPr>
        <w:rPr>
          <w:color w:val="474747"/>
          <w:shd w:val="clear" w:color="auto" w:fill="F7FAFA"/>
        </w:rPr>
      </w:pPr>
    </w:p>
    <w:p w:rsidR="00E10FEC" w:rsidRPr="00206B83" w:rsidRDefault="005743E1" w:rsidP="00DA7F13">
      <w:pPr>
        <w:rPr>
          <w:shd w:val="clear" w:color="auto" w:fill="F7FAFA"/>
        </w:rPr>
      </w:pPr>
      <w:r>
        <w:rPr>
          <w:shd w:val="clear" w:color="auto" w:fill="F7FAFA"/>
        </w:rPr>
        <w:t>Na slici 3.14</w:t>
      </w:r>
      <w:r w:rsidR="00206B83" w:rsidRPr="00206B83">
        <w:rPr>
          <w:shd w:val="clear" w:color="auto" w:fill="F7FAFA"/>
        </w:rPr>
        <w:t xml:space="preserve"> očigledne su sezonske varijacije u potrošnji električne</w:t>
      </w:r>
      <w:r w:rsidR="00DD7ACD">
        <w:rPr>
          <w:shd w:val="clear" w:color="auto" w:fill="F7FAFA"/>
        </w:rPr>
        <w:t xml:space="preserve"> energije. Kao što se može vidjeti potrošnja električne u značajnom porastu u periodu grejne sezone.</w:t>
      </w:r>
      <w:r w:rsidR="00206B83" w:rsidRPr="00206B83">
        <w:rPr>
          <w:shd w:val="clear" w:color="auto" w:fill="F7FAFA"/>
        </w:rPr>
        <w:t xml:space="preserve">  </w:t>
      </w:r>
    </w:p>
    <w:p w:rsidR="00E10FEC" w:rsidRPr="00206B83" w:rsidRDefault="00E10FEC" w:rsidP="00DA7F13">
      <w:pPr>
        <w:rPr>
          <w:shd w:val="clear" w:color="auto" w:fill="F7FAFA"/>
        </w:rPr>
      </w:pPr>
    </w:p>
    <w:p w:rsidR="00E10FEC" w:rsidRPr="00206B83" w:rsidRDefault="00E10FEC" w:rsidP="00DA7F13">
      <w:pPr>
        <w:rPr>
          <w:shd w:val="clear" w:color="auto" w:fill="F7FAFA"/>
        </w:rPr>
      </w:pPr>
      <w:r w:rsidRPr="00206B83">
        <w:rPr>
          <w:shd w:val="clear" w:color="auto" w:fill="F7FAFA"/>
        </w:rPr>
        <w:t>Zgrada MUP-a Nikšić je izgrađena 1959. godine i ukupna površina iznosi 2050 m².</w:t>
      </w:r>
      <w:r w:rsidR="00DD7ACD">
        <w:rPr>
          <w:shd w:val="clear" w:color="auto" w:fill="F7FAFA"/>
        </w:rPr>
        <w:t xml:space="preserve"> </w:t>
      </w:r>
      <w:r w:rsidRPr="00206B83">
        <w:rPr>
          <w:shd w:val="clear" w:color="auto" w:fill="F7FAFA"/>
        </w:rPr>
        <w:t>Za grijanje objekta se koristi lož ulje i njegova potrošnja je predstavl</w:t>
      </w:r>
      <w:r w:rsidR="00FB7F93">
        <w:rPr>
          <w:shd w:val="clear" w:color="auto" w:fill="F7FAFA"/>
        </w:rPr>
        <w:t>jena u Tabeli 3.35</w:t>
      </w:r>
      <w:r w:rsidRPr="00206B83">
        <w:rPr>
          <w:shd w:val="clear" w:color="auto" w:fill="F7FAFA"/>
        </w:rPr>
        <w:t>.</w:t>
      </w:r>
    </w:p>
    <w:p w:rsidR="00E10FEC" w:rsidRDefault="00E10FEC" w:rsidP="00DA7F13">
      <w:pPr>
        <w:rPr>
          <w:color w:val="474747"/>
          <w:shd w:val="clear" w:color="auto" w:fill="F7FAFA"/>
        </w:rPr>
      </w:pPr>
    </w:p>
    <w:p w:rsidR="00E10FEC" w:rsidRDefault="00E10FEC" w:rsidP="00DA7F13">
      <w:pPr>
        <w:rPr>
          <w:color w:val="474747"/>
          <w:shd w:val="clear" w:color="auto" w:fill="F7FAFA"/>
        </w:rPr>
      </w:pPr>
    </w:p>
    <w:p w:rsidR="006E06B6" w:rsidRDefault="006E06B6" w:rsidP="00DA7F13">
      <w:pPr>
        <w:rPr>
          <w:color w:val="474747"/>
          <w:shd w:val="clear" w:color="auto" w:fill="F7FAFA"/>
        </w:rPr>
      </w:pPr>
    </w:p>
    <w:tbl>
      <w:tblPr>
        <w:tblStyle w:val="TableGrid"/>
        <w:tblW w:w="0" w:type="auto"/>
        <w:tblLook w:val="01E0"/>
      </w:tblPr>
      <w:tblGrid>
        <w:gridCol w:w="2320"/>
        <w:gridCol w:w="2307"/>
        <w:gridCol w:w="2307"/>
        <w:gridCol w:w="2307"/>
      </w:tblGrid>
      <w:tr w:rsidR="00E10FEC" w:rsidTr="00DD7ACD">
        <w:trPr>
          <w:cnfStyle w:val="100000000000"/>
        </w:trPr>
        <w:tc>
          <w:tcPr>
            <w:tcW w:w="2320" w:type="dxa"/>
          </w:tcPr>
          <w:p w:rsidR="00E10FEC" w:rsidRDefault="00E10FEC" w:rsidP="00DA7F13">
            <w:pPr>
              <w:rPr>
                <w:color w:val="474747"/>
                <w:shd w:val="clear" w:color="auto" w:fill="F7FAFA"/>
              </w:rPr>
            </w:pPr>
            <w:r>
              <w:rPr>
                <w:color w:val="474747"/>
                <w:shd w:val="clear" w:color="auto" w:fill="F7FAFA"/>
              </w:rPr>
              <w:t>Godina</w:t>
            </w:r>
          </w:p>
        </w:tc>
        <w:tc>
          <w:tcPr>
            <w:tcW w:w="2307" w:type="dxa"/>
          </w:tcPr>
          <w:p w:rsidR="00E10FEC" w:rsidRDefault="00E10FEC" w:rsidP="00DA7F13">
            <w:pPr>
              <w:rPr>
                <w:color w:val="474747"/>
                <w:shd w:val="clear" w:color="auto" w:fill="F7FAFA"/>
              </w:rPr>
            </w:pPr>
            <w:r>
              <w:rPr>
                <w:color w:val="474747"/>
                <w:shd w:val="clear" w:color="auto" w:fill="F7FAFA"/>
              </w:rPr>
              <w:t>2011</w:t>
            </w:r>
          </w:p>
        </w:tc>
        <w:tc>
          <w:tcPr>
            <w:tcW w:w="2307" w:type="dxa"/>
          </w:tcPr>
          <w:p w:rsidR="00E10FEC" w:rsidRDefault="00E10FEC" w:rsidP="00DA7F13">
            <w:pPr>
              <w:rPr>
                <w:color w:val="474747"/>
                <w:shd w:val="clear" w:color="auto" w:fill="F7FAFA"/>
              </w:rPr>
            </w:pPr>
            <w:r>
              <w:rPr>
                <w:color w:val="474747"/>
                <w:shd w:val="clear" w:color="auto" w:fill="F7FAFA"/>
              </w:rPr>
              <w:t>2012</w:t>
            </w:r>
          </w:p>
        </w:tc>
        <w:tc>
          <w:tcPr>
            <w:tcW w:w="2307" w:type="dxa"/>
          </w:tcPr>
          <w:p w:rsidR="00E10FEC" w:rsidRDefault="00E10FEC" w:rsidP="00DA7F13">
            <w:pPr>
              <w:rPr>
                <w:color w:val="474747"/>
                <w:shd w:val="clear" w:color="auto" w:fill="F7FAFA"/>
              </w:rPr>
            </w:pPr>
            <w:r>
              <w:rPr>
                <w:color w:val="474747"/>
                <w:shd w:val="clear" w:color="auto" w:fill="F7FAFA"/>
              </w:rPr>
              <w:t>2013</w:t>
            </w:r>
          </w:p>
        </w:tc>
      </w:tr>
      <w:tr w:rsidR="00E10FEC" w:rsidTr="00DD7ACD">
        <w:tc>
          <w:tcPr>
            <w:tcW w:w="2320" w:type="dxa"/>
          </w:tcPr>
          <w:p w:rsidR="00E10FEC" w:rsidRDefault="00E10FEC" w:rsidP="00DA7F13">
            <w:pPr>
              <w:rPr>
                <w:color w:val="474747"/>
                <w:shd w:val="clear" w:color="auto" w:fill="F7FAFA"/>
              </w:rPr>
            </w:pPr>
            <w:r>
              <w:rPr>
                <w:color w:val="474747"/>
                <w:shd w:val="clear" w:color="auto" w:fill="F7FAFA"/>
              </w:rPr>
              <w:t>Količina (t)</w:t>
            </w:r>
          </w:p>
        </w:tc>
        <w:tc>
          <w:tcPr>
            <w:tcW w:w="2307" w:type="dxa"/>
          </w:tcPr>
          <w:p w:rsidR="00E10FEC" w:rsidRDefault="00E10FEC" w:rsidP="00DA7F13">
            <w:pPr>
              <w:rPr>
                <w:color w:val="474747"/>
                <w:shd w:val="clear" w:color="auto" w:fill="F7FAFA"/>
              </w:rPr>
            </w:pPr>
            <w:r>
              <w:rPr>
                <w:color w:val="474747"/>
                <w:shd w:val="clear" w:color="auto" w:fill="F7FAFA"/>
              </w:rPr>
              <w:t>32</w:t>
            </w:r>
          </w:p>
        </w:tc>
        <w:tc>
          <w:tcPr>
            <w:tcW w:w="2307" w:type="dxa"/>
          </w:tcPr>
          <w:p w:rsidR="00E10FEC" w:rsidRDefault="00E10FEC" w:rsidP="00DA7F13">
            <w:pPr>
              <w:rPr>
                <w:color w:val="474747"/>
                <w:shd w:val="clear" w:color="auto" w:fill="F7FAFA"/>
              </w:rPr>
            </w:pPr>
            <w:r>
              <w:rPr>
                <w:color w:val="474747"/>
                <w:shd w:val="clear" w:color="auto" w:fill="F7FAFA"/>
              </w:rPr>
              <w:t>35</w:t>
            </w:r>
          </w:p>
        </w:tc>
        <w:tc>
          <w:tcPr>
            <w:tcW w:w="2307" w:type="dxa"/>
          </w:tcPr>
          <w:p w:rsidR="00E10FEC" w:rsidRDefault="00E10FEC" w:rsidP="00DA7F13">
            <w:pPr>
              <w:rPr>
                <w:color w:val="474747"/>
                <w:shd w:val="clear" w:color="auto" w:fill="F7FAFA"/>
              </w:rPr>
            </w:pPr>
            <w:r>
              <w:rPr>
                <w:color w:val="474747"/>
                <w:shd w:val="clear" w:color="auto" w:fill="F7FAFA"/>
              </w:rPr>
              <w:t>30</w:t>
            </w:r>
          </w:p>
        </w:tc>
      </w:tr>
    </w:tbl>
    <w:p w:rsidR="00DD7ACD" w:rsidRPr="00E05C19" w:rsidRDefault="00FB7F93" w:rsidP="00DA7F13">
      <w:pPr>
        <w:rPr>
          <w:shd w:val="clear" w:color="auto" w:fill="F7FAFA"/>
          <w:lang w:val="fr-FR"/>
        </w:rPr>
      </w:pPr>
      <w:r>
        <w:rPr>
          <w:shd w:val="clear" w:color="auto" w:fill="F7FAFA"/>
          <w:lang w:val="fr-FR"/>
        </w:rPr>
        <w:t>Tabela 3.35</w:t>
      </w:r>
      <w:r w:rsidR="00DD7ACD" w:rsidRPr="00E05C19">
        <w:rPr>
          <w:shd w:val="clear" w:color="auto" w:fill="F7FAFA"/>
          <w:lang w:val="fr-FR"/>
        </w:rPr>
        <w:t>. Potrošnja lož ulja zgrade MUP-a Nikšić</w:t>
      </w:r>
    </w:p>
    <w:p w:rsidR="00E10FEC" w:rsidRPr="00E05C19" w:rsidRDefault="00E10FEC" w:rsidP="00DA7F13">
      <w:pPr>
        <w:rPr>
          <w:color w:val="474747"/>
          <w:shd w:val="clear" w:color="auto" w:fill="F7FAFA"/>
          <w:lang w:val="fr-FR"/>
        </w:rPr>
      </w:pPr>
    </w:p>
    <w:p w:rsidR="00E10FEC" w:rsidRPr="00E05C19" w:rsidRDefault="00E10FEC" w:rsidP="00DA7F13">
      <w:pPr>
        <w:rPr>
          <w:color w:val="474747"/>
          <w:shd w:val="clear" w:color="auto" w:fill="F7FAFA"/>
          <w:lang w:val="fr-FR"/>
        </w:rPr>
      </w:pPr>
    </w:p>
    <w:p w:rsidR="00E10FEC" w:rsidRPr="00E05C19" w:rsidRDefault="00E10FEC" w:rsidP="00DA7F13">
      <w:pPr>
        <w:rPr>
          <w:color w:val="474747"/>
          <w:shd w:val="clear" w:color="auto" w:fill="F7FAFA"/>
          <w:lang w:val="fr-FR"/>
        </w:rPr>
      </w:pPr>
    </w:p>
    <w:tbl>
      <w:tblPr>
        <w:tblStyle w:val="TableGrid"/>
        <w:tblW w:w="0" w:type="auto"/>
        <w:jc w:val="center"/>
        <w:tblLook w:val="01E0"/>
      </w:tblPr>
      <w:tblGrid>
        <w:gridCol w:w="2394"/>
        <w:gridCol w:w="2394"/>
        <w:gridCol w:w="2394"/>
      </w:tblGrid>
      <w:tr w:rsidR="00E10FEC" w:rsidTr="007E40BB">
        <w:trPr>
          <w:cnfStyle w:val="100000000000"/>
          <w:jc w:val="center"/>
        </w:trPr>
        <w:tc>
          <w:tcPr>
            <w:tcW w:w="2394" w:type="dxa"/>
          </w:tcPr>
          <w:p w:rsidR="00E10FEC" w:rsidRDefault="00E10FEC" w:rsidP="00DA7F13">
            <w:pPr>
              <w:rPr>
                <w:color w:val="474747"/>
                <w:shd w:val="clear" w:color="auto" w:fill="F7FAFA"/>
              </w:rPr>
            </w:pPr>
            <w:r>
              <w:rPr>
                <w:color w:val="474747"/>
                <w:shd w:val="clear" w:color="auto" w:fill="F7FAFA"/>
              </w:rPr>
              <w:t>Godina</w:t>
            </w:r>
          </w:p>
        </w:tc>
        <w:tc>
          <w:tcPr>
            <w:tcW w:w="2394" w:type="dxa"/>
          </w:tcPr>
          <w:p w:rsidR="00E10FEC" w:rsidRDefault="00E10FEC" w:rsidP="00DA7F13">
            <w:pPr>
              <w:rPr>
                <w:color w:val="474747"/>
                <w:shd w:val="clear" w:color="auto" w:fill="F7FAFA"/>
              </w:rPr>
            </w:pPr>
            <w:r>
              <w:rPr>
                <w:color w:val="474747"/>
                <w:shd w:val="clear" w:color="auto" w:fill="F7FAFA"/>
              </w:rPr>
              <w:t>2012</w:t>
            </w:r>
          </w:p>
        </w:tc>
        <w:tc>
          <w:tcPr>
            <w:tcW w:w="2394" w:type="dxa"/>
          </w:tcPr>
          <w:p w:rsidR="00E10FEC" w:rsidRDefault="00E10FEC" w:rsidP="00DA7F13">
            <w:pPr>
              <w:rPr>
                <w:color w:val="474747"/>
                <w:shd w:val="clear" w:color="auto" w:fill="F7FAFA"/>
              </w:rPr>
            </w:pPr>
            <w:r>
              <w:rPr>
                <w:color w:val="474747"/>
                <w:shd w:val="clear" w:color="auto" w:fill="F7FAFA"/>
              </w:rPr>
              <w:t>2013</w:t>
            </w:r>
          </w:p>
        </w:tc>
      </w:tr>
      <w:tr w:rsidR="00E10FEC" w:rsidTr="007E40BB">
        <w:trPr>
          <w:jc w:val="center"/>
        </w:trPr>
        <w:tc>
          <w:tcPr>
            <w:tcW w:w="2394" w:type="dxa"/>
          </w:tcPr>
          <w:p w:rsidR="00E10FEC" w:rsidRDefault="00E10FEC" w:rsidP="00DA7F13">
            <w:pPr>
              <w:rPr>
                <w:color w:val="474747"/>
                <w:shd w:val="clear" w:color="auto" w:fill="F7FAFA"/>
              </w:rPr>
            </w:pPr>
            <w:r>
              <w:rPr>
                <w:color w:val="474747"/>
                <w:shd w:val="clear" w:color="auto" w:fill="F7FAFA"/>
              </w:rPr>
              <w:t>MWh</w:t>
            </w:r>
          </w:p>
        </w:tc>
        <w:tc>
          <w:tcPr>
            <w:tcW w:w="2394" w:type="dxa"/>
          </w:tcPr>
          <w:p w:rsidR="00E10FEC" w:rsidRDefault="00E10FEC" w:rsidP="00DA7F13">
            <w:pPr>
              <w:rPr>
                <w:color w:val="474747"/>
                <w:shd w:val="clear" w:color="auto" w:fill="F7FAFA"/>
              </w:rPr>
            </w:pPr>
            <w:r>
              <w:rPr>
                <w:color w:val="474747"/>
                <w:shd w:val="clear" w:color="auto" w:fill="F7FAFA"/>
              </w:rPr>
              <w:t>141</w:t>
            </w:r>
          </w:p>
        </w:tc>
        <w:tc>
          <w:tcPr>
            <w:tcW w:w="2394" w:type="dxa"/>
          </w:tcPr>
          <w:p w:rsidR="00E10FEC" w:rsidRDefault="00E10FEC" w:rsidP="00DA7F13">
            <w:pPr>
              <w:rPr>
                <w:color w:val="474747"/>
                <w:shd w:val="clear" w:color="auto" w:fill="F7FAFA"/>
              </w:rPr>
            </w:pPr>
            <w:r>
              <w:rPr>
                <w:color w:val="474747"/>
                <w:shd w:val="clear" w:color="auto" w:fill="F7FAFA"/>
              </w:rPr>
              <w:t>187</w:t>
            </w:r>
          </w:p>
        </w:tc>
      </w:tr>
    </w:tbl>
    <w:p w:rsidR="00DD7ACD" w:rsidRPr="00DD7ACD" w:rsidRDefault="00315706" w:rsidP="007E40BB">
      <w:pPr>
        <w:jc w:val="center"/>
        <w:rPr>
          <w:shd w:val="clear" w:color="auto" w:fill="F7FAFA"/>
        </w:rPr>
      </w:pPr>
      <w:r>
        <w:rPr>
          <w:shd w:val="clear" w:color="auto" w:fill="F7FAFA"/>
        </w:rPr>
        <w:t>Tabela 3.36</w:t>
      </w:r>
      <w:r w:rsidR="00DD7ACD" w:rsidRPr="00DD7ACD">
        <w:rPr>
          <w:shd w:val="clear" w:color="auto" w:fill="F7FAFA"/>
        </w:rPr>
        <w:t>. Potrošnja električne energije zgrade MUP-a Nikšić</w:t>
      </w:r>
    </w:p>
    <w:p w:rsidR="00E10FEC" w:rsidRDefault="00E10FEC" w:rsidP="00DA7F13">
      <w:pPr>
        <w:rPr>
          <w:color w:val="474747"/>
          <w:shd w:val="clear" w:color="auto" w:fill="F7FAFA"/>
        </w:rPr>
      </w:pPr>
    </w:p>
    <w:p w:rsidR="00DD7ACD" w:rsidRDefault="00DD7ACD" w:rsidP="00DA7F13">
      <w:pPr>
        <w:rPr>
          <w:bCs/>
          <w:iCs/>
        </w:rPr>
      </w:pPr>
    </w:p>
    <w:p w:rsidR="00DB6E97" w:rsidRDefault="00DB6E97" w:rsidP="00DA7F13">
      <w:pPr>
        <w:rPr>
          <w:bCs/>
          <w:iCs/>
        </w:rPr>
      </w:pPr>
    </w:p>
    <w:p w:rsidR="009F2ED4" w:rsidRDefault="009F2ED4" w:rsidP="00DA7F13">
      <w:pPr>
        <w:rPr>
          <w:b/>
          <w:bCs/>
          <w:iCs/>
        </w:rPr>
      </w:pPr>
    </w:p>
    <w:p w:rsidR="00E10FEC" w:rsidRPr="00213285" w:rsidRDefault="00E10FEC" w:rsidP="00DB7811">
      <w:pPr>
        <w:pStyle w:val="Heading4"/>
      </w:pPr>
      <w:bookmarkStart w:id="65" w:name="_Toc406002934"/>
      <w:bookmarkStart w:id="66" w:name="_Toc406069837"/>
      <w:r w:rsidRPr="00213285">
        <w:t>Sektor J: Informisanje i komunikacije</w:t>
      </w:r>
      <w:bookmarkEnd w:id="65"/>
      <w:bookmarkEnd w:id="66"/>
      <w:r w:rsidRPr="00213285">
        <w:t xml:space="preserve"> </w:t>
      </w:r>
    </w:p>
    <w:p w:rsidR="00E10FEC" w:rsidRPr="00753419" w:rsidRDefault="00E10FEC" w:rsidP="00DA7F13"/>
    <w:p w:rsidR="00E10FEC" w:rsidRDefault="00E10FEC" w:rsidP="00DA7F13">
      <w:r w:rsidRPr="00753419">
        <w:t>Ovaj sektor obuhvata proizvodnju i distribuciju informacija i kulturnih sadržaja i obezbjeđuje sredstva za prenos ili distribuciju ovih proizvoda, kao i podataka ili komunikacija.</w:t>
      </w:r>
    </w:p>
    <w:p w:rsidR="00E10FEC" w:rsidRDefault="00E10FEC" w:rsidP="00DA7F13"/>
    <w:p w:rsidR="00E10FEC" w:rsidRDefault="00E10FEC" w:rsidP="00DA7F13">
      <w:pPr>
        <w:rPr>
          <w:rFonts w:ascii="Arial" w:hAnsi="Arial" w:cs="Arial"/>
        </w:rPr>
      </w:pPr>
      <w:r w:rsidRPr="00753419">
        <w:t>U kontekstu energetskih potreba ovdje posebno važan Telekomunikacioni centar (Pošta)</w:t>
      </w:r>
      <w:r>
        <w:t xml:space="preserve"> Nikšić, koji ima vše objekata na podr</w:t>
      </w:r>
      <w:r w:rsidR="00DD7ACD">
        <w:t>učju opštine Nikšić: Velimlje (</w:t>
      </w:r>
      <w:r>
        <w:t>površina objekta 40 m</w:t>
      </w:r>
      <w:r>
        <w:rPr>
          <w:rFonts w:ascii="Arial" w:hAnsi="Arial" w:cs="Arial"/>
        </w:rPr>
        <w:t>²</w:t>
      </w:r>
      <w:r>
        <w:t>), Vraćenovići (površina objekta 73 m</w:t>
      </w:r>
      <w:r>
        <w:rPr>
          <w:rFonts w:ascii="Arial" w:hAnsi="Arial" w:cs="Arial"/>
        </w:rPr>
        <w:t>²</w:t>
      </w:r>
      <w:r w:rsidR="00DD7ACD">
        <w:rPr>
          <w:rFonts w:ascii="Arial" w:hAnsi="Arial" w:cs="Arial"/>
        </w:rPr>
        <w:t>)</w:t>
      </w:r>
      <w:r>
        <w:t>, Čarađe-Krstac (površina objekta 77 m</w:t>
      </w:r>
      <w:r>
        <w:rPr>
          <w:rFonts w:ascii="Arial" w:hAnsi="Arial" w:cs="Arial"/>
        </w:rPr>
        <w:t>²</w:t>
      </w:r>
      <w:r>
        <w:t>), Dučice (površina objekta 122 m</w:t>
      </w:r>
      <w:r>
        <w:rPr>
          <w:rFonts w:ascii="Arial" w:hAnsi="Arial" w:cs="Arial"/>
        </w:rPr>
        <w:t>²</w:t>
      </w:r>
      <w:r>
        <w:t>)</w:t>
      </w:r>
      <w:r w:rsidR="00DD7ACD">
        <w:t>, Vilusi (</w:t>
      </w:r>
      <w:r>
        <w:t>površina objekata 45 m</w:t>
      </w:r>
      <w:r>
        <w:rPr>
          <w:rFonts w:ascii="Arial" w:hAnsi="Arial" w:cs="Arial"/>
        </w:rPr>
        <w:t>²</w:t>
      </w:r>
      <w:r w:rsidR="00DD7ACD">
        <w:t xml:space="preserve">), Grahovo (površina </w:t>
      </w:r>
      <w:r>
        <w:t>38 m</w:t>
      </w:r>
      <w:r>
        <w:rPr>
          <w:rFonts w:ascii="Arial" w:hAnsi="Arial" w:cs="Arial"/>
        </w:rPr>
        <w:t>²</w:t>
      </w:r>
      <w:r w:rsidR="00DD7ACD">
        <w:t xml:space="preserve">), </w:t>
      </w:r>
      <w:r w:rsidR="00197BA1">
        <w:t>Rast</w:t>
      </w:r>
      <w:r>
        <w:t>ovac (59m</w:t>
      </w:r>
      <w:r>
        <w:rPr>
          <w:rFonts w:ascii="Arial" w:hAnsi="Arial" w:cs="Arial"/>
        </w:rPr>
        <w:t>²</w:t>
      </w:r>
      <w:r w:rsidR="00DD7ACD">
        <w:t xml:space="preserve">), </w:t>
      </w:r>
      <w:r>
        <w:t>Kličevo (61m</w:t>
      </w:r>
      <w:r>
        <w:rPr>
          <w:rFonts w:ascii="Arial" w:hAnsi="Arial" w:cs="Arial"/>
        </w:rPr>
        <w:t>²</w:t>
      </w:r>
      <w:r>
        <w:t>) i 3 Pošte u užem dijelu grada ukupne površine 1166 m</w:t>
      </w:r>
      <w:r>
        <w:rPr>
          <w:rFonts w:ascii="Arial" w:hAnsi="Arial" w:cs="Arial"/>
        </w:rPr>
        <w:t>².</w:t>
      </w:r>
    </w:p>
    <w:p w:rsidR="00E10FEC" w:rsidRDefault="00E10FEC" w:rsidP="00DA7F13">
      <w:r>
        <w:t>Prosječna potrošnja električne energije na godišnjem nivou je 306 MWh.</w:t>
      </w:r>
    </w:p>
    <w:p w:rsidR="00E10FEC" w:rsidRDefault="00E10FEC" w:rsidP="00DA7F13">
      <w:r>
        <w:t>Za potrebe zagrijevanja radnih prostorija zajedničkih objekata</w:t>
      </w:r>
      <w:r w:rsidR="00197BA1">
        <w:t xml:space="preserve"> “ Crnogorskog Telekoma AD” i </w:t>
      </w:r>
      <w:r>
        <w:t>Pošte koristi se lož ulje u količini od 16 000 m</w:t>
      </w:r>
      <w:r>
        <w:rPr>
          <w:rFonts w:ascii="Arial" w:hAnsi="Arial" w:cs="Arial"/>
        </w:rPr>
        <w:t>³</w:t>
      </w:r>
      <w:r>
        <w:t xml:space="preserve"> godišnje.</w:t>
      </w:r>
    </w:p>
    <w:p w:rsidR="00E10FEC" w:rsidRDefault="00E10FEC" w:rsidP="00DA7F13"/>
    <w:p w:rsidR="00DB6E97" w:rsidRDefault="00DB6E97" w:rsidP="00DA7F13"/>
    <w:p w:rsidR="00E10FEC" w:rsidRDefault="00E10FEC" w:rsidP="00DA7F13">
      <w:r>
        <w:t>Centar Pošta Nikšić raspolaže sa četiri službena vozila koja prosječno na godišnjem nivou utroše 11</w:t>
      </w:r>
      <w:r w:rsidR="00854925">
        <w:t>.348,28 litara pogonskog goriva.</w:t>
      </w:r>
    </w:p>
    <w:p w:rsidR="00E10FEC" w:rsidRDefault="00E10FEC" w:rsidP="00DA7F13"/>
    <w:p w:rsidR="00AB3E9C" w:rsidRDefault="00AB3E9C" w:rsidP="00DA7F13"/>
    <w:p w:rsidR="00E10FEC" w:rsidRDefault="00E10FEC" w:rsidP="00DA7F13">
      <w:r>
        <w:t>U ovom sektoru je značajna i potrošnja RTV Nikšić koja svoje djelatn</w:t>
      </w:r>
      <w:r w:rsidR="00CC744E">
        <w:t>osti obavlja u dva objekta i to</w:t>
      </w:r>
      <w:r>
        <w:t>: zgrada radija površine 330 m</w:t>
      </w:r>
      <w:r>
        <w:rPr>
          <w:rFonts w:ascii="Arial" w:hAnsi="Arial" w:cs="Arial"/>
        </w:rPr>
        <w:t>²</w:t>
      </w:r>
      <w:r>
        <w:t xml:space="preserve"> i zgrada televizije površine 450 m</w:t>
      </w:r>
      <w:r>
        <w:rPr>
          <w:rFonts w:ascii="Arial" w:hAnsi="Arial" w:cs="Arial"/>
        </w:rPr>
        <w:t>²</w:t>
      </w:r>
      <w:r>
        <w:t>. Potrošnja električne energije je prikazana u</w:t>
      </w:r>
      <w:r w:rsidR="00315706">
        <w:t xml:space="preserve"> tabeli 3.37</w:t>
      </w:r>
      <w:r>
        <w:t>.</w:t>
      </w:r>
    </w:p>
    <w:p w:rsidR="00E10FEC" w:rsidRDefault="00E10FEC" w:rsidP="00DA7F13"/>
    <w:p w:rsidR="00D54FC6" w:rsidRDefault="00D54FC6" w:rsidP="00DA7F13"/>
    <w:tbl>
      <w:tblPr>
        <w:tblStyle w:val="TableGrid"/>
        <w:tblW w:w="0" w:type="auto"/>
        <w:tblLook w:val="01E0"/>
      </w:tblPr>
      <w:tblGrid>
        <w:gridCol w:w="2320"/>
        <w:gridCol w:w="2307"/>
        <w:gridCol w:w="2307"/>
        <w:gridCol w:w="2307"/>
      </w:tblGrid>
      <w:tr w:rsidR="00E10FEC" w:rsidTr="00F0433C">
        <w:trPr>
          <w:cnfStyle w:val="100000000000"/>
        </w:trPr>
        <w:tc>
          <w:tcPr>
            <w:tcW w:w="2320" w:type="dxa"/>
          </w:tcPr>
          <w:p w:rsidR="00E10FEC" w:rsidRDefault="00E10FEC" w:rsidP="00DA7F13">
            <w:r>
              <w:t>Godina</w:t>
            </w:r>
          </w:p>
        </w:tc>
        <w:tc>
          <w:tcPr>
            <w:tcW w:w="2307" w:type="dxa"/>
          </w:tcPr>
          <w:p w:rsidR="00E10FEC" w:rsidRDefault="00E10FEC" w:rsidP="00DA7F13">
            <w:r>
              <w:t>2011</w:t>
            </w:r>
          </w:p>
        </w:tc>
        <w:tc>
          <w:tcPr>
            <w:tcW w:w="2307" w:type="dxa"/>
          </w:tcPr>
          <w:p w:rsidR="00E10FEC" w:rsidRDefault="00E10FEC" w:rsidP="00DA7F13">
            <w:r>
              <w:t>2012</w:t>
            </w:r>
          </w:p>
        </w:tc>
        <w:tc>
          <w:tcPr>
            <w:tcW w:w="2307" w:type="dxa"/>
          </w:tcPr>
          <w:p w:rsidR="00E10FEC" w:rsidRDefault="00E10FEC" w:rsidP="00DA7F13">
            <w:r>
              <w:t>2013</w:t>
            </w:r>
          </w:p>
        </w:tc>
      </w:tr>
      <w:tr w:rsidR="00E10FEC" w:rsidTr="00F0433C">
        <w:tc>
          <w:tcPr>
            <w:tcW w:w="2320" w:type="dxa"/>
          </w:tcPr>
          <w:p w:rsidR="00E10FEC" w:rsidRDefault="00E10FEC" w:rsidP="00DA7F13">
            <w:r>
              <w:t>MWh</w:t>
            </w:r>
          </w:p>
        </w:tc>
        <w:tc>
          <w:tcPr>
            <w:tcW w:w="2307" w:type="dxa"/>
          </w:tcPr>
          <w:p w:rsidR="00E10FEC" w:rsidRDefault="00E10FEC" w:rsidP="00DA7F13">
            <w:r>
              <w:t>159</w:t>
            </w:r>
          </w:p>
        </w:tc>
        <w:tc>
          <w:tcPr>
            <w:tcW w:w="2307" w:type="dxa"/>
          </w:tcPr>
          <w:p w:rsidR="00E10FEC" w:rsidRDefault="00E10FEC" w:rsidP="00DA7F13">
            <w:r>
              <w:t>200</w:t>
            </w:r>
          </w:p>
        </w:tc>
        <w:tc>
          <w:tcPr>
            <w:tcW w:w="2307" w:type="dxa"/>
          </w:tcPr>
          <w:p w:rsidR="00E10FEC" w:rsidRDefault="00E10FEC" w:rsidP="00DA7F13">
            <w:r>
              <w:t>243</w:t>
            </w:r>
          </w:p>
        </w:tc>
      </w:tr>
    </w:tbl>
    <w:p w:rsidR="00AB3E9C" w:rsidRPr="002F5207" w:rsidRDefault="00315706" w:rsidP="00DA7F13">
      <w:r>
        <w:t>Tabela 3.37</w:t>
      </w:r>
      <w:r w:rsidR="00F0433C" w:rsidRPr="00F0433C">
        <w:t>. Potrošnja električne</w:t>
      </w:r>
      <w:r w:rsidR="002F5207">
        <w:t xml:space="preserve"> energije za objekte RTV Nikšić</w:t>
      </w:r>
    </w:p>
    <w:p w:rsidR="00AB3E9C" w:rsidRDefault="00AB3E9C" w:rsidP="00DA7F13">
      <w:pPr>
        <w:rPr>
          <w:b/>
          <w:shd w:val="clear" w:color="auto" w:fill="F7FAFA"/>
        </w:rPr>
      </w:pPr>
    </w:p>
    <w:p w:rsidR="00197BA1" w:rsidRPr="00213285" w:rsidRDefault="00197BA1" w:rsidP="00DB7811">
      <w:pPr>
        <w:pStyle w:val="Heading4"/>
        <w:rPr>
          <w:shd w:val="clear" w:color="auto" w:fill="F7FAFA"/>
        </w:rPr>
      </w:pPr>
      <w:bookmarkStart w:id="67" w:name="_Toc406002935"/>
      <w:bookmarkStart w:id="68" w:name="_Toc406069838"/>
      <w:r w:rsidRPr="00213285">
        <w:rPr>
          <w:shd w:val="clear" w:color="auto" w:fill="F7FAFA"/>
        </w:rPr>
        <w:t>Sektor S:  Ostale uslužne djelatnosti</w:t>
      </w:r>
      <w:bookmarkEnd w:id="67"/>
      <w:bookmarkEnd w:id="68"/>
      <w:r w:rsidRPr="00213285">
        <w:rPr>
          <w:shd w:val="clear" w:color="auto" w:fill="F7FAFA"/>
        </w:rPr>
        <w:t xml:space="preserve"> </w:t>
      </w:r>
    </w:p>
    <w:p w:rsidR="00197BA1" w:rsidRPr="00197BA1" w:rsidRDefault="00197BA1" w:rsidP="00DA7F13">
      <w:pPr>
        <w:rPr>
          <w:shd w:val="clear" w:color="auto" w:fill="F7FAFA"/>
        </w:rPr>
      </w:pPr>
    </w:p>
    <w:p w:rsidR="00197BA1" w:rsidRPr="00197BA1" w:rsidRDefault="00197BA1" w:rsidP="00DA7F13">
      <w:pPr>
        <w:rPr>
          <w:shd w:val="clear" w:color="auto" w:fill="F7FAFA"/>
        </w:rPr>
      </w:pPr>
      <w:r w:rsidRPr="00197BA1">
        <w:rPr>
          <w:shd w:val="clear" w:color="auto" w:fill="F7FAFA"/>
        </w:rPr>
        <w:t xml:space="preserve">Ova oblast  obuhvata sve uslužne aktivnosti koje nijesu pomenute na drugom mjestu: posebno </w:t>
      </w:r>
      <w:r w:rsidR="006F40F3">
        <w:rPr>
          <w:shd w:val="clear" w:color="auto" w:fill="F7FAFA"/>
        </w:rPr>
        <w:t>usluge Autobuske stanice, V</w:t>
      </w:r>
      <w:r w:rsidRPr="00197BA1">
        <w:rPr>
          <w:shd w:val="clear" w:color="auto" w:fill="F7FAFA"/>
        </w:rPr>
        <w:t>atrogasne</w:t>
      </w:r>
      <w:r w:rsidR="006F40F3">
        <w:rPr>
          <w:shd w:val="clear" w:color="auto" w:fill="F7FAFA"/>
        </w:rPr>
        <w:t xml:space="preserve"> stanice, P</w:t>
      </w:r>
      <w:r w:rsidRPr="00197BA1">
        <w:rPr>
          <w:shd w:val="clear" w:color="auto" w:fill="F7FAFA"/>
        </w:rPr>
        <w:t>ogrebne</w:t>
      </w:r>
      <w:r w:rsidR="006F40F3">
        <w:rPr>
          <w:shd w:val="clear" w:color="auto" w:fill="F7FAFA"/>
        </w:rPr>
        <w:t xml:space="preserve"> usluge</w:t>
      </w:r>
      <w:r w:rsidRPr="00197BA1">
        <w:rPr>
          <w:shd w:val="clear" w:color="auto" w:fill="F7FAFA"/>
        </w:rPr>
        <w:t xml:space="preserve"> i slične aktivnosti. </w:t>
      </w:r>
    </w:p>
    <w:p w:rsidR="00F0433C" w:rsidRDefault="00197BA1" w:rsidP="00DA7F13">
      <w:pPr>
        <w:rPr>
          <w:shd w:val="clear" w:color="auto" w:fill="F7FAFA"/>
        </w:rPr>
      </w:pPr>
      <w:r w:rsidRPr="00197BA1">
        <w:rPr>
          <w:shd w:val="clear" w:color="auto" w:fill="F7FAFA"/>
        </w:rPr>
        <w:t>P</w:t>
      </w:r>
      <w:r w:rsidR="00F0433C">
        <w:rPr>
          <w:shd w:val="clear" w:color="auto" w:fill="F7FAFA"/>
        </w:rPr>
        <w:t xml:space="preserve">otrošnja </w:t>
      </w:r>
      <w:r w:rsidR="00F0433C" w:rsidRPr="00197BA1">
        <w:rPr>
          <w:shd w:val="clear" w:color="auto" w:fill="F7FAFA"/>
        </w:rPr>
        <w:t>elektr</w:t>
      </w:r>
      <w:r w:rsidR="00F0433C">
        <w:rPr>
          <w:shd w:val="clear" w:color="auto" w:fill="F7FAFA"/>
        </w:rPr>
        <w:t>ične energije</w:t>
      </w:r>
      <w:r w:rsidR="00B907E0">
        <w:rPr>
          <w:shd w:val="clear" w:color="auto" w:fill="F7FAFA"/>
        </w:rPr>
        <w:t xml:space="preserve"> </w:t>
      </w:r>
      <w:r w:rsidR="00854925">
        <w:rPr>
          <w:shd w:val="clear" w:color="auto" w:fill="F7FAFA"/>
        </w:rPr>
        <w:t>Službe zaštite i spašavanja</w:t>
      </w:r>
      <w:r w:rsidR="00315706">
        <w:rPr>
          <w:shd w:val="clear" w:color="auto" w:fill="F7FAFA"/>
        </w:rPr>
        <w:t xml:space="preserve"> prikazane su u tabeli 3.38</w:t>
      </w:r>
      <w:r w:rsidR="00F0433C">
        <w:rPr>
          <w:shd w:val="clear" w:color="auto" w:fill="F7FAFA"/>
        </w:rPr>
        <w:t xml:space="preserve">. </w:t>
      </w:r>
      <w:r w:rsidR="006F40F3">
        <w:rPr>
          <w:shd w:val="clear" w:color="auto" w:fill="F7FAFA"/>
        </w:rPr>
        <w:t xml:space="preserve"> </w:t>
      </w:r>
    </w:p>
    <w:p w:rsidR="00DB6E97" w:rsidRDefault="00DB6E97" w:rsidP="00DA7F13">
      <w:pPr>
        <w:rPr>
          <w:shd w:val="clear" w:color="auto" w:fill="F7FAFA"/>
        </w:rPr>
      </w:pPr>
    </w:p>
    <w:p w:rsidR="00DB6E97" w:rsidRDefault="00DB6E97" w:rsidP="00DA7F13">
      <w:pPr>
        <w:rPr>
          <w:shd w:val="clear" w:color="auto" w:fill="F7FAFA"/>
        </w:rPr>
      </w:pPr>
    </w:p>
    <w:p w:rsidR="00F0433C" w:rsidRDefault="00F0433C" w:rsidP="00DA7F13">
      <w:pPr>
        <w:rPr>
          <w:shd w:val="clear" w:color="auto" w:fill="F7FAFA"/>
        </w:rPr>
      </w:pPr>
    </w:p>
    <w:tbl>
      <w:tblPr>
        <w:tblStyle w:val="TableGrid"/>
        <w:tblW w:w="0" w:type="auto"/>
        <w:tblLook w:val="04A0"/>
      </w:tblPr>
      <w:tblGrid>
        <w:gridCol w:w="2311"/>
        <w:gridCol w:w="2310"/>
        <w:gridCol w:w="2310"/>
        <w:gridCol w:w="2310"/>
      </w:tblGrid>
      <w:tr w:rsidR="00F0433C" w:rsidTr="00F0433C">
        <w:trPr>
          <w:cnfStyle w:val="100000000000"/>
        </w:trPr>
        <w:tc>
          <w:tcPr>
            <w:tcW w:w="2321" w:type="dxa"/>
          </w:tcPr>
          <w:p w:rsidR="00F0433C" w:rsidRDefault="00F0433C" w:rsidP="00DA7F13">
            <w:pPr>
              <w:rPr>
                <w:shd w:val="clear" w:color="auto" w:fill="F7FAFA"/>
              </w:rPr>
            </w:pPr>
            <w:r>
              <w:rPr>
                <w:shd w:val="clear" w:color="auto" w:fill="F7FAFA"/>
              </w:rPr>
              <w:t>Godina</w:t>
            </w:r>
          </w:p>
        </w:tc>
        <w:tc>
          <w:tcPr>
            <w:tcW w:w="2322" w:type="dxa"/>
          </w:tcPr>
          <w:p w:rsidR="00F0433C" w:rsidRDefault="00F0433C" w:rsidP="00DA7F13">
            <w:pPr>
              <w:rPr>
                <w:shd w:val="clear" w:color="auto" w:fill="F7FAFA"/>
              </w:rPr>
            </w:pPr>
            <w:r>
              <w:rPr>
                <w:shd w:val="clear" w:color="auto" w:fill="F7FAFA"/>
              </w:rPr>
              <w:t>2011</w:t>
            </w:r>
          </w:p>
        </w:tc>
        <w:tc>
          <w:tcPr>
            <w:tcW w:w="2322" w:type="dxa"/>
          </w:tcPr>
          <w:p w:rsidR="00F0433C" w:rsidRDefault="00F0433C" w:rsidP="00DA7F13">
            <w:pPr>
              <w:rPr>
                <w:shd w:val="clear" w:color="auto" w:fill="F7FAFA"/>
              </w:rPr>
            </w:pPr>
            <w:r>
              <w:rPr>
                <w:shd w:val="clear" w:color="auto" w:fill="F7FAFA"/>
              </w:rPr>
              <w:t>2012</w:t>
            </w:r>
          </w:p>
        </w:tc>
        <w:tc>
          <w:tcPr>
            <w:tcW w:w="2322" w:type="dxa"/>
          </w:tcPr>
          <w:p w:rsidR="00F0433C" w:rsidRDefault="00F0433C" w:rsidP="00DA7F13">
            <w:pPr>
              <w:rPr>
                <w:shd w:val="clear" w:color="auto" w:fill="F7FAFA"/>
              </w:rPr>
            </w:pPr>
            <w:r>
              <w:rPr>
                <w:shd w:val="clear" w:color="auto" w:fill="F7FAFA"/>
              </w:rPr>
              <w:t>2013</w:t>
            </w:r>
          </w:p>
        </w:tc>
      </w:tr>
      <w:tr w:rsidR="00F0433C" w:rsidTr="00F0433C">
        <w:tc>
          <w:tcPr>
            <w:tcW w:w="2321" w:type="dxa"/>
          </w:tcPr>
          <w:p w:rsidR="00F0433C" w:rsidRDefault="00F0433C" w:rsidP="00DA7F13">
            <w:pPr>
              <w:rPr>
                <w:shd w:val="clear" w:color="auto" w:fill="F7FAFA"/>
              </w:rPr>
            </w:pPr>
            <w:r>
              <w:rPr>
                <w:shd w:val="clear" w:color="auto" w:fill="F7FAFA"/>
              </w:rPr>
              <w:t>MWh</w:t>
            </w:r>
          </w:p>
        </w:tc>
        <w:tc>
          <w:tcPr>
            <w:tcW w:w="2322" w:type="dxa"/>
          </w:tcPr>
          <w:p w:rsidR="00F0433C" w:rsidRDefault="00F0433C" w:rsidP="00DA7F13">
            <w:pPr>
              <w:rPr>
                <w:shd w:val="clear" w:color="auto" w:fill="F7FAFA"/>
              </w:rPr>
            </w:pPr>
            <w:r>
              <w:rPr>
                <w:shd w:val="clear" w:color="auto" w:fill="F7FAFA"/>
              </w:rPr>
              <w:t xml:space="preserve"> </w:t>
            </w:r>
            <w:r w:rsidR="00883E4A">
              <w:rPr>
                <w:shd w:val="clear" w:color="auto" w:fill="F7FAFA"/>
              </w:rPr>
              <w:t xml:space="preserve">   </w:t>
            </w:r>
            <w:r w:rsidR="00B907E0">
              <w:rPr>
                <w:shd w:val="clear" w:color="auto" w:fill="F7FAFA"/>
              </w:rPr>
              <w:t>65</w:t>
            </w:r>
          </w:p>
        </w:tc>
        <w:tc>
          <w:tcPr>
            <w:tcW w:w="2322" w:type="dxa"/>
          </w:tcPr>
          <w:p w:rsidR="00F0433C" w:rsidRDefault="00883E4A" w:rsidP="00DA7F13">
            <w:pPr>
              <w:rPr>
                <w:shd w:val="clear" w:color="auto" w:fill="F7FAFA"/>
              </w:rPr>
            </w:pPr>
            <w:r>
              <w:rPr>
                <w:shd w:val="clear" w:color="auto" w:fill="F7FAFA"/>
              </w:rPr>
              <w:t xml:space="preserve">    </w:t>
            </w:r>
            <w:r w:rsidR="00F0433C">
              <w:rPr>
                <w:shd w:val="clear" w:color="auto" w:fill="F7FAFA"/>
              </w:rPr>
              <w:t>66</w:t>
            </w:r>
          </w:p>
        </w:tc>
        <w:tc>
          <w:tcPr>
            <w:tcW w:w="2322" w:type="dxa"/>
          </w:tcPr>
          <w:p w:rsidR="00F0433C" w:rsidRDefault="00883E4A" w:rsidP="00DA7F13">
            <w:pPr>
              <w:rPr>
                <w:shd w:val="clear" w:color="auto" w:fill="F7FAFA"/>
              </w:rPr>
            </w:pPr>
            <w:r>
              <w:rPr>
                <w:shd w:val="clear" w:color="auto" w:fill="F7FAFA"/>
              </w:rPr>
              <w:t xml:space="preserve">    </w:t>
            </w:r>
            <w:r w:rsidR="00F0433C">
              <w:rPr>
                <w:shd w:val="clear" w:color="auto" w:fill="F7FAFA"/>
              </w:rPr>
              <w:t>63</w:t>
            </w:r>
          </w:p>
        </w:tc>
      </w:tr>
    </w:tbl>
    <w:p w:rsidR="00F0433C" w:rsidRPr="00E05C19" w:rsidRDefault="00315706" w:rsidP="00DA7F13">
      <w:pPr>
        <w:rPr>
          <w:shd w:val="clear" w:color="auto" w:fill="F7FAFA"/>
          <w:lang w:val="fr-FR"/>
        </w:rPr>
      </w:pPr>
      <w:r>
        <w:rPr>
          <w:shd w:val="clear" w:color="auto" w:fill="F7FAFA"/>
          <w:lang w:val="fr-FR"/>
        </w:rPr>
        <w:t>Tabela 3.38</w:t>
      </w:r>
      <w:r w:rsidR="00F0433C" w:rsidRPr="00E05C19">
        <w:rPr>
          <w:shd w:val="clear" w:color="auto" w:fill="F7FAFA"/>
          <w:lang w:val="fr-FR"/>
        </w:rPr>
        <w:t xml:space="preserve"> Potrošnja električne energije </w:t>
      </w:r>
      <w:r w:rsidR="00EA6F11">
        <w:rPr>
          <w:shd w:val="clear" w:color="auto" w:fill="F7FAFA"/>
          <w:lang w:val="fr-FR"/>
        </w:rPr>
        <w:t>Služb</w:t>
      </w:r>
      <w:r w:rsidR="000376CE">
        <w:rPr>
          <w:shd w:val="clear" w:color="auto" w:fill="F7FAFA"/>
          <w:lang w:val="fr-FR"/>
        </w:rPr>
        <w:t>e</w:t>
      </w:r>
      <w:r w:rsidR="00EA6F11">
        <w:rPr>
          <w:shd w:val="clear" w:color="auto" w:fill="F7FAFA"/>
          <w:lang w:val="fr-FR"/>
        </w:rPr>
        <w:t xml:space="preserve"> zaštite i spašavanja</w:t>
      </w:r>
    </w:p>
    <w:p w:rsidR="00B907E0" w:rsidRPr="00E05C19" w:rsidRDefault="00B907E0" w:rsidP="00DA7F13">
      <w:pPr>
        <w:rPr>
          <w:shd w:val="clear" w:color="auto" w:fill="F7FAFA"/>
          <w:lang w:val="fr-FR"/>
        </w:rPr>
      </w:pPr>
    </w:p>
    <w:p w:rsidR="00197BA1" w:rsidRPr="00E05C19" w:rsidRDefault="00854925" w:rsidP="00DA7F13">
      <w:pPr>
        <w:rPr>
          <w:shd w:val="clear" w:color="auto" w:fill="F7FAFA"/>
          <w:lang w:val="fr-FR"/>
        </w:rPr>
      </w:pPr>
      <w:r>
        <w:rPr>
          <w:shd w:val="clear" w:color="auto" w:fill="F7FAFA"/>
        </w:rPr>
        <w:t xml:space="preserve">Služba zaštite i spašavanja </w:t>
      </w:r>
      <w:r w:rsidR="00197BA1" w:rsidRPr="00E05C19">
        <w:rPr>
          <w:shd w:val="clear" w:color="auto" w:fill="F7FAFA"/>
          <w:lang w:val="fr-FR"/>
        </w:rPr>
        <w:t xml:space="preserve">ima određenu potrošnju pogonskih goriva za svoja vozila čije količine su u ovom trenutku nepoznate.  </w:t>
      </w:r>
    </w:p>
    <w:p w:rsidR="00883E4A" w:rsidRPr="00E05C19" w:rsidRDefault="00883E4A" w:rsidP="00DA7F13">
      <w:pPr>
        <w:rPr>
          <w:shd w:val="clear" w:color="auto" w:fill="F7FAFA"/>
          <w:lang w:val="fr-FR"/>
        </w:rPr>
      </w:pPr>
      <w:r w:rsidRPr="00E05C19">
        <w:rPr>
          <w:shd w:val="clear" w:color="auto" w:fill="F7FAFA"/>
          <w:lang w:val="fr-FR"/>
        </w:rPr>
        <w:t>Autobuska stanica Nikšić je značajan potrošač električne energije u sektoru uslužnih djelatnosti. Potrošnja električne energije Autobuske stanic</w:t>
      </w:r>
      <w:r w:rsidR="001D7C63" w:rsidRPr="00E05C19">
        <w:rPr>
          <w:shd w:val="clear" w:color="auto" w:fill="F7FAFA"/>
          <w:lang w:val="fr-FR"/>
        </w:rPr>
        <w:t xml:space="preserve">e Nikšić je prikazana u tabeli </w:t>
      </w:r>
      <w:r w:rsidR="00315706">
        <w:rPr>
          <w:shd w:val="clear" w:color="auto" w:fill="F7FAFA"/>
          <w:lang w:val="fr-FR"/>
        </w:rPr>
        <w:t>3.39</w:t>
      </w:r>
      <w:r w:rsidRPr="00E05C19">
        <w:rPr>
          <w:shd w:val="clear" w:color="auto" w:fill="F7FAFA"/>
          <w:lang w:val="fr-FR"/>
        </w:rPr>
        <w:t>.</w:t>
      </w:r>
    </w:p>
    <w:p w:rsidR="00883E4A" w:rsidRPr="00E05C19" w:rsidRDefault="00883E4A" w:rsidP="00DA7F13">
      <w:pPr>
        <w:rPr>
          <w:shd w:val="clear" w:color="auto" w:fill="F7FAFA"/>
          <w:lang w:val="fr-FR"/>
        </w:rPr>
      </w:pPr>
    </w:p>
    <w:tbl>
      <w:tblPr>
        <w:tblStyle w:val="TableGrid"/>
        <w:tblW w:w="0" w:type="auto"/>
        <w:tblLook w:val="04A0"/>
      </w:tblPr>
      <w:tblGrid>
        <w:gridCol w:w="2311"/>
        <w:gridCol w:w="2310"/>
        <w:gridCol w:w="2310"/>
        <w:gridCol w:w="2310"/>
      </w:tblGrid>
      <w:tr w:rsidR="00883E4A" w:rsidTr="00883E4A">
        <w:trPr>
          <w:cnfStyle w:val="100000000000"/>
        </w:trPr>
        <w:tc>
          <w:tcPr>
            <w:tcW w:w="2321" w:type="dxa"/>
          </w:tcPr>
          <w:p w:rsidR="00883E4A" w:rsidRDefault="00883E4A" w:rsidP="00DA7F13">
            <w:pPr>
              <w:rPr>
                <w:shd w:val="clear" w:color="auto" w:fill="F7FAFA"/>
              </w:rPr>
            </w:pPr>
            <w:r>
              <w:rPr>
                <w:shd w:val="clear" w:color="auto" w:fill="F7FAFA"/>
              </w:rPr>
              <w:t>Godina</w:t>
            </w:r>
          </w:p>
        </w:tc>
        <w:tc>
          <w:tcPr>
            <w:tcW w:w="2322" w:type="dxa"/>
          </w:tcPr>
          <w:p w:rsidR="00883E4A" w:rsidRDefault="00883E4A" w:rsidP="00DA7F13">
            <w:pPr>
              <w:rPr>
                <w:shd w:val="clear" w:color="auto" w:fill="F7FAFA"/>
              </w:rPr>
            </w:pPr>
            <w:r>
              <w:rPr>
                <w:shd w:val="clear" w:color="auto" w:fill="F7FAFA"/>
              </w:rPr>
              <w:t>2011</w:t>
            </w:r>
          </w:p>
        </w:tc>
        <w:tc>
          <w:tcPr>
            <w:tcW w:w="2322" w:type="dxa"/>
          </w:tcPr>
          <w:p w:rsidR="00883E4A" w:rsidRDefault="00883E4A" w:rsidP="00DA7F13">
            <w:pPr>
              <w:rPr>
                <w:shd w:val="clear" w:color="auto" w:fill="F7FAFA"/>
              </w:rPr>
            </w:pPr>
            <w:r>
              <w:rPr>
                <w:shd w:val="clear" w:color="auto" w:fill="F7FAFA"/>
              </w:rPr>
              <w:t>2012</w:t>
            </w:r>
          </w:p>
        </w:tc>
        <w:tc>
          <w:tcPr>
            <w:tcW w:w="2322" w:type="dxa"/>
          </w:tcPr>
          <w:p w:rsidR="00883E4A" w:rsidRDefault="00883E4A" w:rsidP="00DA7F13">
            <w:pPr>
              <w:rPr>
                <w:shd w:val="clear" w:color="auto" w:fill="F7FAFA"/>
              </w:rPr>
            </w:pPr>
            <w:r>
              <w:rPr>
                <w:shd w:val="clear" w:color="auto" w:fill="F7FAFA"/>
              </w:rPr>
              <w:t>2013</w:t>
            </w:r>
          </w:p>
        </w:tc>
      </w:tr>
      <w:tr w:rsidR="00883E4A" w:rsidTr="00883E4A">
        <w:tc>
          <w:tcPr>
            <w:tcW w:w="2321" w:type="dxa"/>
          </w:tcPr>
          <w:p w:rsidR="00883E4A" w:rsidRDefault="00883E4A" w:rsidP="00DA7F13">
            <w:pPr>
              <w:rPr>
                <w:shd w:val="clear" w:color="auto" w:fill="F7FAFA"/>
              </w:rPr>
            </w:pPr>
            <w:r>
              <w:rPr>
                <w:shd w:val="clear" w:color="auto" w:fill="F7FAFA"/>
              </w:rPr>
              <w:t>MWh</w:t>
            </w:r>
          </w:p>
        </w:tc>
        <w:tc>
          <w:tcPr>
            <w:tcW w:w="2322" w:type="dxa"/>
          </w:tcPr>
          <w:p w:rsidR="00883E4A" w:rsidRDefault="00883E4A" w:rsidP="00DA7F13">
            <w:pPr>
              <w:rPr>
                <w:shd w:val="clear" w:color="auto" w:fill="F7FAFA"/>
              </w:rPr>
            </w:pPr>
            <w:r>
              <w:rPr>
                <w:shd w:val="clear" w:color="auto" w:fill="F7FAFA"/>
              </w:rPr>
              <w:t xml:space="preserve">  109</w:t>
            </w:r>
          </w:p>
        </w:tc>
        <w:tc>
          <w:tcPr>
            <w:tcW w:w="2322" w:type="dxa"/>
          </w:tcPr>
          <w:p w:rsidR="00883E4A" w:rsidRDefault="00883E4A" w:rsidP="00DA7F13">
            <w:pPr>
              <w:rPr>
                <w:shd w:val="clear" w:color="auto" w:fill="F7FAFA"/>
              </w:rPr>
            </w:pPr>
            <w:r>
              <w:rPr>
                <w:shd w:val="clear" w:color="auto" w:fill="F7FAFA"/>
              </w:rPr>
              <w:t xml:space="preserve">  130</w:t>
            </w:r>
          </w:p>
        </w:tc>
        <w:tc>
          <w:tcPr>
            <w:tcW w:w="2322" w:type="dxa"/>
          </w:tcPr>
          <w:p w:rsidR="00883E4A" w:rsidRDefault="00883E4A" w:rsidP="00DA7F13">
            <w:pPr>
              <w:rPr>
                <w:shd w:val="clear" w:color="auto" w:fill="F7FAFA"/>
              </w:rPr>
            </w:pPr>
            <w:r>
              <w:rPr>
                <w:shd w:val="clear" w:color="auto" w:fill="F7FAFA"/>
              </w:rPr>
              <w:t xml:space="preserve">  146</w:t>
            </w:r>
          </w:p>
        </w:tc>
      </w:tr>
    </w:tbl>
    <w:p w:rsidR="00B907E0" w:rsidRDefault="00315706" w:rsidP="00DA7F13">
      <w:pPr>
        <w:rPr>
          <w:shd w:val="clear" w:color="auto" w:fill="F7FAFA"/>
        </w:rPr>
      </w:pPr>
      <w:r>
        <w:rPr>
          <w:shd w:val="clear" w:color="auto" w:fill="F7FAFA"/>
        </w:rPr>
        <w:t xml:space="preserve"> Tabela 3.39</w:t>
      </w:r>
      <w:r w:rsidR="00883E4A">
        <w:rPr>
          <w:shd w:val="clear" w:color="auto" w:fill="F7FAFA"/>
        </w:rPr>
        <w:t xml:space="preserve"> Potrošnja električne energije Autobuske stanice Nikšić</w:t>
      </w:r>
    </w:p>
    <w:p w:rsidR="009D579C" w:rsidRDefault="009D579C" w:rsidP="00DA7F13">
      <w:pPr>
        <w:rPr>
          <w:shd w:val="clear" w:color="auto" w:fill="F7FAFA"/>
        </w:rPr>
      </w:pPr>
    </w:p>
    <w:p w:rsidR="00883E4A" w:rsidRPr="00197BA1" w:rsidRDefault="00883E4A" w:rsidP="00DA7F13">
      <w:pPr>
        <w:rPr>
          <w:shd w:val="clear" w:color="auto" w:fill="F7FAFA"/>
        </w:rPr>
      </w:pPr>
      <w:r>
        <w:rPr>
          <w:shd w:val="clear" w:color="auto" w:fill="F7FAFA"/>
        </w:rPr>
        <w:t>Za grijanje Autobuska stanica Nikšić koristi lož ulje.</w:t>
      </w:r>
      <w:r w:rsidR="00BE61F2">
        <w:rPr>
          <w:shd w:val="clear" w:color="auto" w:fill="F7FAFA"/>
        </w:rPr>
        <w:t xml:space="preserve"> Potrošnja lož ulja u 2011. godini iznosila je 7000 l, 2012. godine 4113 l dok se 2013. godine nije koristilo lož ulje kao energent </w:t>
      </w:r>
      <w:r w:rsidR="00315706">
        <w:rPr>
          <w:shd w:val="clear" w:color="auto" w:fill="F7FAFA"/>
        </w:rPr>
        <w:t>za grijanje, pa se u tabeli 3.39</w:t>
      </w:r>
      <w:r w:rsidR="00BE61F2">
        <w:rPr>
          <w:shd w:val="clear" w:color="auto" w:fill="F7FAFA"/>
        </w:rPr>
        <w:t xml:space="preserve"> može primijetiti porast potrošnje električne energije u 2013. godini.</w:t>
      </w:r>
    </w:p>
    <w:p w:rsidR="001D7C63" w:rsidRDefault="00197BA1" w:rsidP="00DA7F13">
      <w:pPr>
        <w:rPr>
          <w:shd w:val="clear" w:color="auto" w:fill="F7FAFA"/>
        </w:rPr>
      </w:pPr>
      <w:r w:rsidRPr="00197BA1">
        <w:rPr>
          <w:shd w:val="clear" w:color="auto" w:fill="F7FAFA"/>
        </w:rPr>
        <w:t xml:space="preserve">Za pogrebne usluge koristi se električna energija u </w:t>
      </w:r>
      <w:r w:rsidR="006F40F3">
        <w:rPr>
          <w:shd w:val="clear" w:color="auto" w:fill="F7FAFA"/>
        </w:rPr>
        <w:t>relativno malom iznosu od oko 20</w:t>
      </w:r>
      <w:r w:rsidRPr="00197BA1">
        <w:rPr>
          <w:shd w:val="clear" w:color="auto" w:fill="F7FAFA"/>
        </w:rPr>
        <w:t xml:space="preserve"> MWh.</w:t>
      </w:r>
    </w:p>
    <w:p w:rsidR="006E06B6" w:rsidRPr="001D7C63" w:rsidRDefault="006E06B6" w:rsidP="00DA7F13">
      <w:pPr>
        <w:rPr>
          <w:shd w:val="clear" w:color="auto" w:fill="F7FAFA"/>
        </w:rPr>
      </w:pPr>
    </w:p>
    <w:p w:rsidR="00BE61F2" w:rsidRPr="00213285" w:rsidRDefault="00B907E0" w:rsidP="00DB7811">
      <w:pPr>
        <w:pStyle w:val="Heading4"/>
        <w:rPr>
          <w:shd w:val="clear" w:color="auto" w:fill="F7FAFA"/>
        </w:rPr>
      </w:pPr>
      <w:bookmarkStart w:id="69" w:name="_Toc406002936"/>
      <w:bookmarkStart w:id="70" w:name="_Toc406069839"/>
      <w:r w:rsidRPr="00213285">
        <w:rPr>
          <w:shd w:val="clear" w:color="auto" w:fill="F7FAFA"/>
        </w:rPr>
        <w:t>Sektor G: Trgovina na veliko i malo</w:t>
      </w:r>
      <w:bookmarkEnd w:id="69"/>
      <w:bookmarkEnd w:id="70"/>
    </w:p>
    <w:p w:rsidR="00B907E0" w:rsidRPr="00B907E0" w:rsidRDefault="00B907E0" w:rsidP="00DA7F13">
      <w:pPr>
        <w:rPr>
          <w:shd w:val="clear" w:color="auto" w:fill="F7FAFA"/>
        </w:rPr>
      </w:pPr>
      <w:r w:rsidRPr="00B907E0">
        <w:rPr>
          <w:shd w:val="clear" w:color="auto" w:fill="F7FAFA"/>
        </w:rPr>
        <w:t xml:space="preserve">  </w:t>
      </w:r>
    </w:p>
    <w:p w:rsidR="00B907E0" w:rsidRPr="00BE61F2" w:rsidRDefault="00B907E0" w:rsidP="00DA7F13">
      <w:pPr>
        <w:rPr>
          <w:shd w:val="clear" w:color="auto" w:fill="F7FAFA"/>
        </w:rPr>
      </w:pPr>
      <w:r w:rsidRPr="00BE61F2">
        <w:rPr>
          <w:shd w:val="clear" w:color="auto" w:fill="F7FAFA"/>
        </w:rPr>
        <w:t xml:space="preserve">Ovaj sektor obuhvata trgovinu svim vrstama robe na veliko i na malo (prodaja bez prerade) i pružanje usluga pri prodaji robe. Sektoru je pridružena i popravka motornih vozila i motocikala. </w:t>
      </w:r>
    </w:p>
    <w:p w:rsidR="00D34B4F" w:rsidRDefault="00B907E0" w:rsidP="00DA7F13">
      <w:pPr>
        <w:rPr>
          <w:shd w:val="clear" w:color="auto" w:fill="F7FAFA"/>
        </w:rPr>
      </w:pPr>
      <w:r w:rsidRPr="00BE61F2">
        <w:rPr>
          <w:shd w:val="clear" w:color="auto" w:fill="F7FAFA"/>
        </w:rPr>
        <w:t xml:space="preserve">Prema podacima sa slika 1.6 i 1.7 ovaj sektor zapošljava </w:t>
      </w:r>
      <w:r w:rsidR="00A3161F">
        <w:rPr>
          <w:shd w:val="clear" w:color="auto" w:fill="F7FAFA"/>
        </w:rPr>
        <w:t>14.45</w:t>
      </w:r>
      <w:r w:rsidRPr="00BE61F2">
        <w:rPr>
          <w:shd w:val="clear" w:color="auto" w:fill="F7FAFA"/>
        </w:rPr>
        <w:t>% ukupno z</w:t>
      </w:r>
      <w:r w:rsidR="00A3161F">
        <w:rPr>
          <w:shd w:val="clear" w:color="auto" w:fill="F7FAFA"/>
        </w:rPr>
        <w:t>aposlenih na teritoriji Opštine Nikšić</w:t>
      </w:r>
      <w:r w:rsidRPr="00BE61F2">
        <w:rPr>
          <w:shd w:val="clear" w:color="auto" w:fill="F7FAFA"/>
        </w:rPr>
        <w:t>, a učestvuje sa</w:t>
      </w:r>
      <w:r w:rsidR="004374CB">
        <w:rPr>
          <w:shd w:val="clear" w:color="auto" w:fill="F7FAFA"/>
        </w:rPr>
        <w:t xml:space="preserve"> </w:t>
      </w:r>
      <w:r w:rsidR="009F2ED4">
        <w:rPr>
          <w:shd w:val="clear" w:color="auto" w:fill="F7FAFA"/>
        </w:rPr>
        <w:t>26,6% u prihodima preduzeća</w:t>
      </w:r>
      <w:r w:rsidR="004374CB">
        <w:rPr>
          <w:shd w:val="clear" w:color="auto" w:fill="F7FAFA"/>
        </w:rPr>
        <w:t>.  Registrovano je do 2012. godine 1345</w:t>
      </w:r>
      <w:r w:rsidRPr="00BE61F2">
        <w:rPr>
          <w:shd w:val="clear" w:color="auto" w:fill="F7FAFA"/>
        </w:rPr>
        <w:t xml:space="preserve"> poslovnih j</w:t>
      </w:r>
      <w:r w:rsidR="004374CB">
        <w:rPr>
          <w:shd w:val="clear" w:color="auto" w:fill="F7FAFA"/>
        </w:rPr>
        <w:t xml:space="preserve">edinica za trgovinske usluge. </w:t>
      </w:r>
    </w:p>
    <w:p w:rsidR="00E313AA" w:rsidRDefault="00E313AA" w:rsidP="00DA7F13">
      <w:pPr>
        <w:rPr>
          <w:shd w:val="clear" w:color="auto" w:fill="F7FAFA"/>
        </w:rPr>
      </w:pPr>
    </w:p>
    <w:p w:rsidR="004374CB" w:rsidRDefault="004374CB" w:rsidP="00DA7F13">
      <w:pPr>
        <w:rPr>
          <w:shd w:val="clear" w:color="auto" w:fill="F7FAFA"/>
        </w:rPr>
      </w:pPr>
      <w:r w:rsidRPr="004374CB">
        <w:rPr>
          <w:shd w:val="clear" w:color="auto" w:fill="F7FAFA"/>
        </w:rPr>
        <w:t>Energetske potrebe u ovom sektoru (osvjetljenje, rashladni uređaji za čuvanje namirnica i grijanje prostora) pretežno se zadovoljavaju električnom energijom, a za potrebe transporta robe koriste se pogonska goriva.</w:t>
      </w:r>
    </w:p>
    <w:p w:rsidR="00E313AA" w:rsidRDefault="00E313AA" w:rsidP="00DA7F13">
      <w:pPr>
        <w:rPr>
          <w:shd w:val="clear" w:color="auto" w:fill="F7FAFA"/>
        </w:rPr>
      </w:pPr>
    </w:p>
    <w:p w:rsidR="00393567" w:rsidRDefault="00393567" w:rsidP="00DA7F13">
      <w:pPr>
        <w:rPr>
          <w:shd w:val="clear" w:color="auto" w:fill="F7FAFA"/>
        </w:rPr>
      </w:pPr>
      <w:r>
        <w:rPr>
          <w:shd w:val="clear" w:color="auto" w:fill="F7FAFA"/>
        </w:rPr>
        <w:t>Najveći potrošači električne energije na veliko i malo na području Opštine Nikšić su: Tempo, Roda marketi</w:t>
      </w:r>
      <w:r w:rsidR="00E313AA">
        <w:rPr>
          <w:shd w:val="clear" w:color="auto" w:fill="F7FAFA"/>
        </w:rPr>
        <w:t xml:space="preserve"> (21 </w:t>
      </w:r>
      <w:r w:rsidR="007F402A">
        <w:rPr>
          <w:shd w:val="clear" w:color="auto" w:fill="F7FAFA"/>
        </w:rPr>
        <w:t>prodajni objekat</w:t>
      </w:r>
      <w:r w:rsidR="00E313AA">
        <w:rPr>
          <w:shd w:val="clear" w:color="auto" w:fill="F7FAFA"/>
        </w:rPr>
        <w:t>)</w:t>
      </w:r>
      <w:r>
        <w:rPr>
          <w:shd w:val="clear" w:color="auto" w:fill="F7FAFA"/>
        </w:rPr>
        <w:t>, Okov i Neckom.</w:t>
      </w:r>
    </w:p>
    <w:p w:rsidR="00E313AA" w:rsidRDefault="00E313AA" w:rsidP="00DA7F13">
      <w:pPr>
        <w:rPr>
          <w:shd w:val="clear" w:color="auto" w:fill="F7FAFA"/>
        </w:rPr>
      </w:pPr>
    </w:p>
    <w:p w:rsidR="00E313AA" w:rsidRDefault="00E313AA" w:rsidP="00DA7F13">
      <w:pPr>
        <w:rPr>
          <w:shd w:val="clear" w:color="auto" w:fill="F7FAFA"/>
        </w:rPr>
      </w:pPr>
      <w:r>
        <w:rPr>
          <w:shd w:val="clear" w:color="auto" w:fill="F7FAFA"/>
        </w:rPr>
        <w:t>Potrošnja električne energije (u MWh) prethodno navedenih najznačajni</w:t>
      </w:r>
      <w:r w:rsidR="007F402A">
        <w:rPr>
          <w:shd w:val="clear" w:color="auto" w:fill="F7FAFA"/>
        </w:rPr>
        <w:t>ji</w:t>
      </w:r>
      <w:r>
        <w:rPr>
          <w:shd w:val="clear" w:color="auto" w:fill="F7FAFA"/>
        </w:rPr>
        <w:t>h potrošača električne energije u sektoru trgovine na veliko i</w:t>
      </w:r>
      <w:r w:rsidR="00315706">
        <w:rPr>
          <w:shd w:val="clear" w:color="auto" w:fill="F7FAFA"/>
        </w:rPr>
        <w:t xml:space="preserve"> malo prikazana je na slici 3.15</w:t>
      </w:r>
    </w:p>
    <w:p w:rsidR="00E313AA" w:rsidRDefault="00E313AA" w:rsidP="00DA7F13">
      <w:pPr>
        <w:rPr>
          <w:shd w:val="clear" w:color="auto" w:fill="F7FAFA"/>
        </w:rPr>
      </w:pPr>
    </w:p>
    <w:p w:rsidR="00E313AA" w:rsidRDefault="00E313AA" w:rsidP="00DA7F13">
      <w:pPr>
        <w:rPr>
          <w:shd w:val="clear" w:color="auto" w:fill="F7FAFA"/>
        </w:rPr>
      </w:pPr>
    </w:p>
    <w:p w:rsidR="00E313AA" w:rsidRDefault="00E313AA" w:rsidP="00DA7F13">
      <w:pPr>
        <w:rPr>
          <w:shd w:val="clear" w:color="auto" w:fill="F7FAFA"/>
        </w:rPr>
      </w:pPr>
    </w:p>
    <w:p w:rsidR="00E313AA" w:rsidRDefault="007F402A" w:rsidP="002F5207">
      <w:pPr>
        <w:jc w:val="center"/>
        <w:rPr>
          <w:shd w:val="clear" w:color="auto" w:fill="F7FAFA"/>
        </w:rPr>
      </w:pPr>
      <w:r>
        <w:rPr>
          <w:noProof/>
        </w:rPr>
        <w:drawing>
          <wp:anchor distT="0" distB="0" distL="114300" distR="114300" simplePos="0" relativeHeight="251668480" behindDoc="0" locked="0" layoutInCell="1" allowOverlap="1">
            <wp:simplePos x="0" y="0"/>
            <wp:positionH relativeFrom="column">
              <wp:posOffset>415290</wp:posOffset>
            </wp:positionH>
            <wp:positionV relativeFrom="paragraph">
              <wp:posOffset>32385</wp:posOffset>
            </wp:positionV>
            <wp:extent cx="4572000" cy="3133725"/>
            <wp:effectExtent l="0" t="0" r="0" b="9525"/>
            <wp:wrapTopAndBottom/>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315706">
        <w:rPr>
          <w:shd w:val="clear" w:color="auto" w:fill="F7FAFA"/>
        </w:rPr>
        <w:t>Slika 3.15</w:t>
      </w:r>
      <w:r w:rsidR="00E313AA">
        <w:rPr>
          <w:shd w:val="clear" w:color="auto" w:fill="F7FAFA"/>
        </w:rPr>
        <w:t xml:space="preserve"> Potrošnja električne ener</w:t>
      </w:r>
      <w:r>
        <w:rPr>
          <w:shd w:val="clear" w:color="auto" w:fill="F7FAFA"/>
        </w:rPr>
        <w:t xml:space="preserve">gije Roda marketi, Tempo, Okov i </w:t>
      </w:r>
      <w:r w:rsidR="00E313AA">
        <w:rPr>
          <w:shd w:val="clear" w:color="auto" w:fill="F7FAFA"/>
        </w:rPr>
        <w:t>Neckom</w:t>
      </w:r>
    </w:p>
    <w:p w:rsidR="004374CB" w:rsidRPr="00BE61F2" w:rsidRDefault="00E313AA" w:rsidP="00DA7F13">
      <w:pPr>
        <w:rPr>
          <w:shd w:val="clear" w:color="auto" w:fill="F7FAFA"/>
        </w:rPr>
      </w:pPr>
      <w:r>
        <w:rPr>
          <w:shd w:val="clear" w:color="auto" w:fill="F7FAFA"/>
        </w:rPr>
        <w:t xml:space="preserve"> </w:t>
      </w:r>
    </w:p>
    <w:p w:rsidR="00AB20C8" w:rsidRDefault="00AB20C8" w:rsidP="00DA7F13">
      <w:pPr>
        <w:rPr>
          <w:color w:val="474747"/>
          <w:shd w:val="clear" w:color="auto" w:fill="F7FAFA"/>
        </w:rPr>
      </w:pPr>
    </w:p>
    <w:p w:rsidR="001D7C63" w:rsidRDefault="001D7C63" w:rsidP="00DA7F13">
      <w:pPr>
        <w:rPr>
          <w:b/>
          <w:shd w:val="clear" w:color="auto" w:fill="F7FAFA"/>
        </w:rPr>
      </w:pPr>
    </w:p>
    <w:p w:rsidR="001D7C63" w:rsidRDefault="001D7C63" w:rsidP="00DA7F13">
      <w:pPr>
        <w:rPr>
          <w:b/>
          <w:shd w:val="clear" w:color="auto" w:fill="F7FAFA"/>
        </w:rPr>
      </w:pPr>
    </w:p>
    <w:p w:rsidR="00AB20C8" w:rsidRPr="00213285" w:rsidRDefault="00D13CAA" w:rsidP="00DB7811">
      <w:pPr>
        <w:pStyle w:val="Heading4"/>
        <w:rPr>
          <w:shd w:val="clear" w:color="auto" w:fill="F7FAFA"/>
        </w:rPr>
      </w:pPr>
      <w:r w:rsidRPr="00213285">
        <w:rPr>
          <w:shd w:val="clear" w:color="auto" w:fill="F7FAFA"/>
        </w:rPr>
        <w:t xml:space="preserve"> </w:t>
      </w:r>
      <w:bookmarkStart w:id="71" w:name="_Toc406002937"/>
      <w:bookmarkStart w:id="72" w:name="_Toc406069840"/>
      <w:r w:rsidRPr="00213285">
        <w:rPr>
          <w:shd w:val="clear" w:color="auto" w:fill="F7FAFA"/>
        </w:rPr>
        <w:t>Sektor I: Usluge smještaja i ishrane</w:t>
      </w:r>
      <w:bookmarkEnd w:id="71"/>
      <w:bookmarkEnd w:id="72"/>
    </w:p>
    <w:p w:rsidR="00D13CAA" w:rsidRDefault="00D13CAA" w:rsidP="00DA7F13">
      <w:pPr>
        <w:rPr>
          <w:shd w:val="clear" w:color="auto" w:fill="F7FAFA"/>
        </w:rPr>
      </w:pPr>
    </w:p>
    <w:p w:rsidR="00D13CAA" w:rsidRDefault="00D13CAA" w:rsidP="00DA7F13">
      <w:pPr>
        <w:rPr>
          <w:shd w:val="clear" w:color="auto" w:fill="F7FAFA"/>
        </w:rPr>
      </w:pPr>
      <w:r w:rsidRPr="00D13CAA">
        <w:rPr>
          <w:shd w:val="clear" w:color="auto" w:fill="F7FAFA"/>
        </w:rPr>
        <w:t>Sektor obuhvata p</w:t>
      </w:r>
      <w:r>
        <w:rPr>
          <w:shd w:val="clear" w:color="auto" w:fill="F7FAFA"/>
        </w:rPr>
        <w:t>ružanje usluge smještaja za krać</w:t>
      </w:r>
      <w:r w:rsidRPr="00D13CAA">
        <w:rPr>
          <w:shd w:val="clear" w:color="auto" w:fill="F7FAFA"/>
        </w:rPr>
        <w:t>i boravak (hoteli, moteli i sl.) posjetilaca i drugih putnika. Uključuje i pružanje usluge smještaja na duži period studentima, đacima, radnicima i dr. Pojedine smještajne jedinice mogu nuditi samo smještaj, dok druge nude kombinaciju usluga smještaja, ishrane (restorani)  i/ili usluga rekreacije.</w:t>
      </w:r>
    </w:p>
    <w:p w:rsidR="00D13CAA" w:rsidRDefault="00D13CAA" w:rsidP="00DA7F13">
      <w:pPr>
        <w:rPr>
          <w:shd w:val="clear" w:color="auto" w:fill="F7FAFA"/>
        </w:rPr>
      </w:pPr>
    </w:p>
    <w:p w:rsidR="006D4B7E" w:rsidRDefault="00D13CAA" w:rsidP="00DA7F13">
      <w:pPr>
        <w:rPr>
          <w:shd w:val="clear" w:color="auto" w:fill="F7FAFA"/>
        </w:rPr>
      </w:pPr>
      <w:r>
        <w:rPr>
          <w:shd w:val="clear" w:color="auto" w:fill="F7FAFA"/>
        </w:rPr>
        <w:t>Na području Opštine Nikšić postoji 7</w:t>
      </w:r>
      <w:r w:rsidRPr="00D13CAA">
        <w:rPr>
          <w:shd w:val="clear" w:color="auto" w:fill="F7FAFA"/>
        </w:rPr>
        <w:t xml:space="preserve"> hotela,</w:t>
      </w:r>
      <w:r>
        <w:rPr>
          <w:shd w:val="clear" w:color="auto" w:fill="F7FAFA"/>
        </w:rPr>
        <w:t xml:space="preserve"> turističko naselje ''Koliba'', 15 restorana, 10 objekata brze hrane </w:t>
      </w:r>
      <w:r w:rsidRPr="00D13CAA">
        <w:rPr>
          <w:shd w:val="clear" w:color="auto" w:fill="F7FAFA"/>
        </w:rPr>
        <w:t xml:space="preserve">i </w:t>
      </w:r>
      <w:r>
        <w:rPr>
          <w:shd w:val="clear" w:color="auto" w:fill="F7FAFA"/>
        </w:rPr>
        <w:t>oko 220 kafe</w:t>
      </w:r>
      <w:r w:rsidRPr="00D13CAA">
        <w:rPr>
          <w:shd w:val="clear" w:color="auto" w:fill="F7FAFA"/>
        </w:rPr>
        <w:t xml:space="preserve"> barova. Za energetske potrebe koriste električnu energiju, po</w:t>
      </w:r>
      <w:r w:rsidR="004B01CF">
        <w:rPr>
          <w:shd w:val="clear" w:color="auto" w:fill="F7FAFA"/>
        </w:rPr>
        <w:t>gonska goriva, drva, a hoteli za grijanj</w:t>
      </w:r>
      <w:r w:rsidR="00E95FA8">
        <w:rPr>
          <w:shd w:val="clear" w:color="auto" w:fill="F7FAFA"/>
        </w:rPr>
        <w:t>e koriste lož ulje , plin i pele</w:t>
      </w:r>
      <w:r w:rsidR="004B01CF">
        <w:rPr>
          <w:shd w:val="clear" w:color="auto" w:fill="F7FAFA"/>
        </w:rPr>
        <w:t>t</w:t>
      </w:r>
      <w:r>
        <w:rPr>
          <w:shd w:val="clear" w:color="auto" w:fill="F7FAFA"/>
        </w:rPr>
        <w:t xml:space="preserve">. </w:t>
      </w:r>
    </w:p>
    <w:p w:rsidR="006D4B7E" w:rsidRDefault="008E39DC" w:rsidP="00DA7F13">
      <w:pPr>
        <w:rPr>
          <w:shd w:val="clear" w:color="auto" w:fill="F7FAFA"/>
        </w:rPr>
      </w:pPr>
      <w:r>
        <w:rPr>
          <w:shd w:val="clear" w:color="auto" w:fill="F7FAFA"/>
        </w:rPr>
        <w:t>Smještajni kapacitet hotela na teritoriji Opštine Nikšić</w:t>
      </w:r>
      <w:r w:rsidR="006D4B7E">
        <w:rPr>
          <w:shd w:val="clear" w:color="auto" w:fill="F7FAFA"/>
        </w:rPr>
        <w:t xml:space="preserve"> je oko 220 ležaja bez Hotela ''Onogošt'' koji je od 2012. godine u stečaju i koji raspolaže sa 256 ležaja.</w:t>
      </w:r>
    </w:p>
    <w:p w:rsidR="008E39DC" w:rsidRDefault="008E39DC" w:rsidP="00DA7F13">
      <w:pPr>
        <w:rPr>
          <w:shd w:val="clear" w:color="auto" w:fill="F7FAFA"/>
        </w:rPr>
      </w:pPr>
      <w:r>
        <w:rPr>
          <w:shd w:val="clear" w:color="auto" w:fill="F7FAFA"/>
        </w:rPr>
        <w:t xml:space="preserve"> </w:t>
      </w:r>
    </w:p>
    <w:p w:rsidR="00E1328F" w:rsidRDefault="00E1328F" w:rsidP="00DA7F13">
      <w:pPr>
        <w:rPr>
          <w:shd w:val="clear" w:color="auto" w:fill="F7FAFA"/>
        </w:rPr>
      </w:pPr>
    </w:p>
    <w:p w:rsidR="00E1328F" w:rsidRDefault="00E1328F" w:rsidP="00DA7F13">
      <w:pPr>
        <w:rPr>
          <w:shd w:val="clear" w:color="auto" w:fill="F7FAFA"/>
        </w:rPr>
      </w:pPr>
    </w:p>
    <w:p w:rsidR="00D13CAA" w:rsidRDefault="00315706" w:rsidP="00DA7F13">
      <w:pPr>
        <w:rPr>
          <w:shd w:val="clear" w:color="auto" w:fill="F7FAFA"/>
        </w:rPr>
      </w:pPr>
      <w:r>
        <w:rPr>
          <w:shd w:val="clear" w:color="auto" w:fill="F7FAFA"/>
        </w:rPr>
        <w:t>U tabeli 3.40 i na slici 3.16</w:t>
      </w:r>
      <w:r w:rsidR="00D13CAA">
        <w:rPr>
          <w:shd w:val="clear" w:color="auto" w:fill="F7FAFA"/>
        </w:rPr>
        <w:t xml:space="preserve"> prikazani su godišnji bilansi potrošnje električne energije u periodu 2011.-2013. godine za objekte hotela </w:t>
      </w:r>
      <w:r w:rsidR="006D4B7E">
        <w:rPr>
          <w:shd w:val="clear" w:color="auto" w:fill="F7FAFA"/>
        </w:rPr>
        <w:t>''</w:t>
      </w:r>
      <w:r w:rsidR="00D13CAA">
        <w:rPr>
          <w:shd w:val="clear" w:color="auto" w:fill="F7FAFA"/>
        </w:rPr>
        <w:t>Vučje</w:t>
      </w:r>
      <w:r w:rsidR="006D4B7E">
        <w:rPr>
          <w:shd w:val="clear" w:color="auto" w:fill="F7FAFA"/>
        </w:rPr>
        <w:t>''</w:t>
      </w:r>
      <w:r w:rsidR="00D13CAA">
        <w:rPr>
          <w:shd w:val="clear" w:color="auto" w:fill="F7FAFA"/>
        </w:rPr>
        <w:t xml:space="preserve">, </w:t>
      </w:r>
      <w:r w:rsidR="006D4B7E">
        <w:rPr>
          <w:shd w:val="clear" w:color="auto" w:fill="F7FAFA"/>
        </w:rPr>
        <w:t>''</w:t>
      </w:r>
      <w:r w:rsidR="00D13CAA">
        <w:rPr>
          <w:shd w:val="clear" w:color="auto" w:fill="F7FAFA"/>
        </w:rPr>
        <w:t>Marshal</w:t>
      </w:r>
      <w:r w:rsidR="006D4B7E">
        <w:rPr>
          <w:shd w:val="clear" w:color="auto" w:fill="F7FAFA"/>
        </w:rPr>
        <w:t>''</w:t>
      </w:r>
      <w:r w:rsidR="00D13CAA">
        <w:rPr>
          <w:shd w:val="clear" w:color="auto" w:fill="F7FAFA"/>
        </w:rPr>
        <w:t xml:space="preserve">, </w:t>
      </w:r>
      <w:r w:rsidR="006D4B7E">
        <w:rPr>
          <w:shd w:val="clear" w:color="auto" w:fill="F7FAFA"/>
        </w:rPr>
        <w:t>''</w:t>
      </w:r>
      <w:r w:rsidR="00D13CAA">
        <w:rPr>
          <w:shd w:val="clear" w:color="auto" w:fill="F7FAFA"/>
        </w:rPr>
        <w:t>Sindčel</w:t>
      </w:r>
      <w:r w:rsidR="006D4B7E">
        <w:rPr>
          <w:shd w:val="clear" w:color="auto" w:fill="F7FAFA"/>
        </w:rPr>
        <w:t>''</w:t>
      </w:r>
      <w:r w:rsidR="00BC7933">
        <w:rPr>
          <w:shd w:val="clear" w:color="auto" w:fill="F7FAFA"/>
        </w:rPr>
        <w:t xml:space="preserve">, </w:t>
      </w:r>
      <w:r w:rsidR="006D4B7E">
        <w:rPr>
          <w:shd w:val="clear" w:color="auto" w:fill="F7FAFA"/>
        </w:rPr>
        <w:t>''</w:t>
      </w:r>
      <w:r w:rsidR="00D13CAA">
        <w:rPr>
          <w:shd w:val="clear" w:color="auto" w:fill="F7FAFA"/>
        </w:rPr>
        <w:t>Trebjesa</w:t>
      </w:r>
      <w:r w:rsidR="006D4B7E">
        <w:rPr>
          <w:shd w:val="clear" w:color="auto" w:fill="F7FAFA"/>
        </w:rPr>
        <w:t>''</w:t>
      </w:r>
      <w:r w:rsidR="00D13CAA">
        <w:rPr>
          <w:shd w:val="clear" w:color="auto" w:fill="F7FAFA"/>
        </w:rPr>
        <w:t xml:space="preserve"> i turističkog naselja </w:t>
      </w:r>
      <w:r w:rsidR="006D4B7E">
        <w:rPr>
          <w:shd w:val="clear" w:color="auto" w:fill="F7FAFA"/>
        </w:rPr>
        <w:t>''</w:t>
      </w:r>
      <w:r w:rsidR="00D13CAA">
        <w:rPr>
          <w:shd w:val="clear" w:color="auto" w:fill="F7FAFA"/>
        </w:rPr>
        <w:t>Koliba</w:t>
      </w:r>
      <w:r w:rsidR="006D4B7E">
        <w:rPr>
          <w:shd w:val="clear" w:color="auto" w:fill="F7FAFA"/>
        </w:rPr>
        <w:t>''</w:t>
      </w:r>
      <w:r w:rsidR="00D13CAA">
        <w:rPr>
          <w:shd w:val="clear" w:color="auto" w:fill="F7FAFA"/>
        </w:rPr>
        <w:t>.</w:t>
      </w:r>
    </w:p>
    <w:p w:rsidR="001D7C63" w:rsidRDefault="001D7C63" w:rsidP="00DA7F13">
      <w:pPr>
        <w:rPr>
          <w:shd w:val="clear" w:color="auto" w:fill="F7FAFA"/>
        </w:rPr>
      </w:pPr>
    </w:p>
    <w:p w:rsidR="001D7C63" w:rsidRDefault="001D7C63" w:rsidP="00DA7F13">
      <w:pPr>
        <w:rPr>
          <w:shd w:val="clear" w:color="auto" w:fill="F7FAFA"/>
        </w:rPr>
      </w:pPr>
    </w:p>
    <w:p w:rsidR="00BC7933" w:rsidRDefault="00315706" w:rsidP="00DA7F13">
      <w:pPr>
        <w:rPr>
          <w:shd w:val="clear" w:color="auto" w:fill="F7FAFA"/>
        </w:rPr>
      </w:pPr>
      <w:r>
        <w:rPr>
          <w:shd w:val="clear" w:color="auto" w:fill="F7FAFA"/>
        </w:rPr>
        <w:t>Tabela 3.40</w:t>
      </w:r>
      <w:r w:rsidR="004B01CF">
        <w:rPr>
          <w:shd w:val="clear" w:color="auto" w:fill="F7FAFA"/>
        </w:rPr>
        <w:t xml:space="preserve"> Potrošnja električne energije hotela na području Opštine Nikšić </w:t>
      </w:r>
    </w:p>
    <w:tbl>
      <w:tblPr>
        <w:tblStyle w:val="TableGrid"/>
        <w:tblW w:w="0" w:type="auto"/>
        <w:tblLook w:val="04A0"/>
      </w:tblPr>
      <w:tblGrid>
        <w:gridCol w:w="2311"/>
        <w:gridCol w:w="2310"/>
        <w:gridCol w:w="2310"/>
        <w:gridCol w:w="2310"/>
      </w:tblGrid>
      <w:tr w:rsidR="00BC38F5" w:rsidTr="00BC38F5">
        <w:trPr>
          <w:cnfStyle w:val="100000000000"/>
        </w:trPr>
        <w:tc>
          <w:tcPr>
            <w:tcW w:w="2321" w:type="dxa"/>
          </w:tcPr>
          <w:p w:rsidR="00BC38F5" w:rsidRDefault="00BC38F5" w:rsidP="00DA7F13">
            <w:pPr>
              <w:rPr>
                <w:shd w:val="clear" w:color="auto" w:fill="F7FAFA"/>
              </w:rPr>
            </w:pPr>
            <w:r>
              <w:rPr>
                <w:shd w:val="clear" w:color="auto" w:fill="F7FAFA"/>
              </w:rPr>
              <w:t>MWh</w:t>
            </w:r>
          </w:p>
        </w:tc>
        <w:tc>
          <w:tcPr>
            <w:tcW w:w="2322" w:type="dxa"/>
          </w:tcPr>
          <w:p w:rsidR="00BC38F5" w:rsidRDefault="00BC38F5" w:rsidP="00DA7F13">
            <w:pPr>
              <w:rPr>
                <w:shd w:val="clear" w:color="auto" w:fill="F7FAFA"/>
              </w:rPr>
            </w:pPr>
            <w:r>
              <w:rPr>
                <w:shd w:val="clear" w:color="auto" w:fill="F7FAFA"/>
              </w:rPr>
              <w:t>2011</w:t>
            </w:r>
          </w:p>
        </w:tc>
        <w:tc>
          <w:tcPr>
            <w:tcW w:w="2322" w:type="dxa"/>
          </w:tcPr>
          <w:p w:rsidR="00BC38F5" w:rsidRDefault="00BC38F5" w:rsidP="00DA7F13">
            <w:pPr>
              <w:rPr>
                <w:shd w:val="clear" w:color="auto" w:fill="F7FAFA"/>
              </w:rPr>
            </w:pPr>
            <w:r>
              <w:rPr>
                <w:shd w:val="clear" w:color="auto" w:fill="F7FAFA"/>
              </w:rPr>
              <w:t>2012</w:t>
            </w:r>
          </w:p>
        </w:tc>
        <w:tc>
          <w:tcPr>
            <w:tcW w:w="2322" w:type="dxa"/>
          </w:tcPr>
          <w:p w:rsidR="00BC38F5" w:rsidRDefault="00BC38F5" w:rsidP="00DA7F13">
            <w:pPr>
              <w:rPr>
                <w:shd w:val="clear" w:color="auto" w:fill="F7FAFA"/>
              </w:rPr>
            </w:pPr>
            <w:r>
              <w:rPr>
                <w:shd w:val="clear" w:color="auto" w:fill="F7FAFA"/>
              </w:rPr>
              <w:t>2013</w:t>
            </w:r>
          </w:p>
        </w:tc>
      </w:tr>
      <w:tr w:rsidR="00BC38F5" w:rsidTr="00BC38F5">
        <w:tc>
          <w:tcPr>
            <w:tcW w:w="2321" w:type="dxa"/>
          </w:tcPr>
          <w:p w:rsidR="00BC38F5" w:rsidRDefault="00BC38F5" w:rsidP="00DA7F13">
            <w:pPr>
              <w:rPr>
                <w:shd w:val="clear" w:color="auto" w:fill="F7FAFA"/>
              </w:rPr>
            </w:pPr>
            <w:r>
              <w:rPr>
                <w:shd w:val="clear" w:color="auto" w:fill="F7FAFA"/>
              </w:rPr>
              <w:t xml:space="preserve">Vučje </w:t>
            </w:r>
          </w:p>
        </w:tc>
        <w:tc>
          <w:tcPr>
            <w:tcW w:w="2322" w:type="dxa"/>
          </w:tcPr>
          <w:p w:rsidR="00BC38F5" w:rsidRDefault="00BC38F5" w:rsidP="00DA7F13">
            <w:pPr>
              <w:rPr>
                <w:shd w:val="clear" w:color="auto" w:fill="F7FAFA"/>
              </w:rPr>
            </w:pPr>
            <w:r>
              <w:rPr>
                <w:shd w:val="clear" w:color="auto" w:fill="F7FAFA"/>
              </w:rPr>
              <w:t>110</w:t>
            </w:r>
          </w:p>
        </w:tc>
        <w:tc>
          <w:tcPr>
            <w:tcW w:w="2322" w:type="dxa"/>
          </w:tcPr>
          <w:p w:rsidR="00BC38F5" w:rsidRDefault="00BC38F5" w:rsidP="00DA7F13">
            <w:pPr>
              <w:rPr>
                <w:shd w:val="clear" w:color="auto" w:fill="F7FAFA"/>
              </w:rPr>
            </w:pPr>
            <w:r>
              <w:rPr>
                <w:shd w:val="clear" w:color="auto" w:fill="F7FAFA"/>
              </w:rPr>
              <w:t>32</w:t>
            </w:r>
          </w:p>
        </w:tc>
        <w:tc>
          <w:tcPr>
            <w:tcW w:w="2322" w:type="dxa"/>
          </w:tcPr>
          <w:p w:rsidR="00BC38F5" w:rsidRDefault="00BC38F5" w:rsidP="00DA7F13">
            <w:pPr>
              <w:rPr>
                <w:shd w:val="clear" w:color="auto" w:fill="F7FAFA"/>
              </w:rPr>
            </w:pPr>
            <w:r>
              <w:rPr>
                <w:shd w:val="clear" w:color="auto" w:fill="F7FAFA"/>
              </w:rPr>
              <w:t>64</w:t>
            </w:r>
          </w:p>
        </w:tc>
      </w:tr>
      <w:tr w:rsidR="00BC38F5" w:rsidTr="00BC38F5">
        <w:trPr>
          <w:cnfStyle w:val="000000010000"/>
        </w:trPr>
        <w:tc>
          <w:tcPr>
            <w:tcW w:w="2321" w:type="dxa"/>
          </w:tcPr>
          <w:p w:rsidR="00BC38F5" w:rsidRDefault="00BC38F5" w:rsidP="00DA7F13">
            <w:pPr>
              <w:rPr>
                <w:shd w:val="clear" w:color="auto" w:fill="F7FAFA"/>
              </w:rPr>
            </w:pPr>
            <w:r>
              <w:rPr>
                <w:shd w:val="clear" w:color="auto" w:fill="F7FAFA"/>
              </w:rPr>
              <w:t>Trebjesa</w:t>
            </w:r>
          </w:p>
        </w:tc>
        <w:tc>
          <w:tcPr>
            <w:tcW w:w="2322" w:type="dxa"/>
          </w:tcPr>
          <w:p w:rsidR="00BC38F5" w:rsidRDefault="00BC38F5" w:rsidP="00DA7F13">
            <w:pPr>
              <w:rPr>
                <w:shd w:val="clear" w:color="auto" w:fill="F7FAFA"/>
              </w:rPr>
            </w:pPr>
            <w:r>
              <w:rPr>
                <w:shd w:val="clear" w:color="auto" w:fill="F7FAFA"/>
              </w:rPr>
              <w:t>254</w:t>
            </w:r>
          </w:p>
        </w:tc>
        <w:tc>
          <w:tcPr>
            <w:tcW w:w="2322" w:type="dxa"/>
          </w:tcPr>
          <w:p w:rsidR="00BC38F5" w:rsidRDefault="00BC38F5" w:rsidP="00DA7F13">
            <w:pPr>
              <w:rPr>
                <w:shd w:val="clear" w:color="auto" w:fill="F7FAFA"/>
              </w:rPr>
            </w:pPr>
            <w:r>
              <w:rPr>
                <w:shd w:val="clear" w:color="auto" w:fill="F7FAFA"/>
              </w:rPr>
              <w:t>260</w:t>
            </w:r>
          </w:p>
        </w:tc>
        <w:tc>
          <w:tcPr>
            <w:tcW w:w="2322" w:type="dxa"/>
          </w:tcPr>
          <w:p w:rsidR="00BC38F5" w:rsidRDefault="00BC38F5" w:rsidP="00DA7F13">
            <w:pPr>
              <w:rPr>
                <w:shd w:val="clear" w:color="auto" w:fill="F7FAFA"/>
              </w:rPr>
            </w:pPr>
            <w:r>
              <w:rPr>
                <w:shd w:val="clear" w:color="auto" w:fill="F7FAFA"/>
              </w:rPr>
              <w:t>258</w:t>
            </w:r>
          </w:p>
        </w:tc>
      </w:tr>
      <w:tr w:rsidR="00BC38F5" w:rsidTr="00BC38F5">
        <w:tc>
          <w:tcPr>
            <w:tcW w:w="2321" w:type="dxa"/>
          </w:tcPr>
          <w:p w:rsidR="00BC38F5" w:rsidRDefault="00BC38F5" w:rsidP="00DA7F13">
            <w:pPr>
              <w:rPr>
                <w:shd w:val="clear" w:color="auto" w:fill="F7FAFA"/>
              </w:rPr>
            </w:pPr>
            <w:r>
              <w:rPr>
                <w:shd w:val="clear" w:color="auto" w:fill="F7FAFA"/>
              </w:rPr>
              <w:t>Marshal</w:t>
            </w:r>
          </w:p>
        </w:tc>
        <w:tc>
          <w:tcPr>
            <w:tcW w:w="2322" w:type="dxa"/>
          </w:tcPr>
          <w:p w:rsidR="00BC38F5" w:rsidRDefault="00BC38F5" w:rsidP="00DA7F13">
            <w:pPr>
              <w:rPr>
                <w:shd w:val="clear" w:color="auto" w:fill="F7FAFA"/>
              </w:rPr>
            </w:pPr>
            <w:r>
              <w:rPr>
                <w:shd w:val="clear" w:color="auto" w:fill="F7FAFA"/>
              </w:rPr>
              <w:t>14</w:t>
            </w:r>
          </w:p>
        </w:tc>
        <w:tc>
          <w:tcPr>
            <w:tcW w:w="2322" w:type="dxa"/>
          </w:tcPr>
          <w:p w:rsidR="00BC38F5" w:rsidRDefault="00BC38F5" w:rsidP="00DA7F13">
            <w:pPr>
              <w:rPr>
                <w:shd w:val="clear" w:color="auto" w:fill="F7FAFA"/>
              </w:rPr>
            </w:pPr>
            <w:r>
              <w:rPr>
                <w:shd w:val="clear" w:color="auto" w:fill="F7FAFA"/>
              </w:rPr>
              <w:t>15</w:t>
            </w:r>
          </w:p>
        </w:tc>
        <w:tc>
          <w:tcPr>
            <w:tcW w:w="2322" w:type="dxa"/>
          </w:tcPr>
          <w:p w:rsidR="00BC38F5" w:rsidRDefault="00BC38F5" w:rsidP="00DA7F13">
            <w:pPr>
              <w:rPr>
                <w:shd w:val="clear" w:color="auto" w:fill="F7FAFA"/>
              </w:rPr>
            </w:pPr>
            <w:r>
              <w:rPr>
                <w:shd w:val="clear" w:color="auto" w:fill="F7FAFA"/>
              </w:rPr>
              <w:t>11</w:t>
            </w:r>
          </w:p>
        </w:tc>
      </w:tr>
      <w:tr w:rsidR="00BC38F5" w:rsidTr="00BC38F5">
        <w:trPr>
          <w:cnfStyle w:val="000000010000"/>
        </w:trPr>
        <w:tc>
          <w:tcPr>
            <w:tcW w:w="2321" w:type="dxa"/>
          </w:tcPr>
          <w:p w:rsidR="00BC38F5" w:rsidRDefault="00BC38F5" w:rsidP="00DA7F13">
            <w:pPr>
              <w:rPr>
                <w:shd w:val="clear" w:color="auto" w:fill="F7FAFA"/>
              </w:rPr>
            </w:pPr>
            <w:r>
              <w:rPr>
                <w:shd w:val="clear" w:color="auto" w:fill="F7FAFA"/>
              </w:rPr>
              <w:t>Koliba</w:t>
            </w:r>
          </w:p>
        </w:tc>
        <w:tc>
          <w:tcPr>
            <w:tcW w:w="2322" w:type="dxa"/>
          </w:tcPr>
          <w:p w:rsidR="00BC38F5" w:rsidRDefault="004B01CF" w:rsidP="00DA7F13">
            <w:pPr>
              <w:rPr>
                <w:shd w:val="clear" w:color="auto" w:fill="F7FAFA"/>
              </w:rPr>
            </w:pPr>
            <w:r>
              <w:rPr>
                <w:shd w:val="clear" w:color="auto" w:fill="F7FAFA"/>
              </w:rPr>
              <w:t>92</w:t>
            </w:r>
          </w:p>
        </w:tc>
        <w:tc>
          <w:tcPr>
            <w:tcW w:w="2322" w:type="dxa"/>
          </w:tcPr>
          <w:p w:rsidR="00BC38F5" w:rsidRDefault="00BC38F5" w:rsidP="00DA7F13">
            <w:pPr>
              <w:rPr>
                <w:shd w:val="clear" w:color="auto" w:fill="F7FAFA"/>
              </w:rPr>
            </w:pPr>
            <w:r>
              <w:rPr>
                <w:shd w:val="clear" w:color="auto" w:fill="F7FAFA"/>
              </w:rPr>
              <w:t>95</w:t>
            </w:r>
          </w:p>
        </w:tc>
        <w:tc>
          <w:tcPr>
            <w:tcW w:w="2322" w:type="dxa"/>
          </w:tcPr>
          <w:p w:rsidR="00BC38F5" w:rsidRDefault="004B01CF" w:rsidP="00DA7F13">
            <w:pPr>
              <w:rPr>
                <w:shd w:val="clear" w:color="auto" w:fill="F7FAFA"/>
              </w:rPr>
            </w:pPr>
            <w:r>
              <w:rPr>
                <w:shd w:val="clear" w:color="auto" w:fill="F7FAFA"/>
              </w:rPr>
              <w:t>93</w:t>
            </w:r>
          </w:p>
        </w:tc>
      </w:tr>
      <w:tr w:rsidR="00BC38F5" w:rsidTr="00BC38F5">
        <w:tc>
          <w:tcPr>
            <w:tcW w:w="2321" w:type="dxa"/>
          </w:tcPr>
          <w:p w:rsidR="00BC38F5" w:rsidRDefault="00BC38F5" w:rsidP="00DA7F13">
            <w:pPr>
              <w:rPr>
                <w:shd w:val="clear" w:color="auto" w:fill="F7FAFA"/>
              </w:rPr>
            </w:pPr>
            <w:r>
              <w:rPr>
                <w:shd w:val="clear" w:color="auto" w:fill="F7FAFA"/>
              </w:rPr>
              <w:t>Sindčel</w:t>
            </w:r>
          </w:p>
        </w:tc>
        <w:tc>
          <w:tcPr>
            <w:tcW w:w="2322" w:type="dxa"/>
          </w:tcPr>
          <w:p w:rsidR="00BC38F5" w:rsidRDefault="004B01CF" w:rsidP="00DA7F13">
            <w:pPr>
              <w:rPr>
                <w:shd w:val="clear" w:color="auto" w:fill="F7FAFA"/>
              </w:rPr>
            </w:pPr>
            <w:r>
              <w:rPr>
                <w:shd w:val="clear" w:color="auto" w:fill="F7FAFA"/>
              </w:rPr>
              <w:t>90</w:t>
            </w:r>
          </w:p>
        </w:tc>
        <w:tc>
          <w:tcPr>
            <w:tcW w:w="2322" w:type="dxa"/>
          </w:tcPr>
          <w:p w:rsidR="00BC38F5" w:rsidRDefault="004B01CF" w:rsidP="00DA7F13">
            <w:pPr>
              <w:rPr>
                <w:shd w:val="clear" w:color="auto" w:fill="F7FAFA"/>
              </w:rPr>
            </w:pPr>
            <w:r>
              <w:rPr>
                <w:shd w:val="clear" w:color="auto" w:fill="F7FAFA"/>
              </w:rPr>
              <w:t>91</w:t>
            </w:r>
          </w:p>
        </w:tc>
        <w:tc>
          <w:tcPr>
            <w:tcW w:w="2322" w:type="dxa"/>
          </w:tcPr>
          <w:p w:rsidR="00BC38F5" w:rsidRDefault="004B01CF" w:rsidP="00DA7F13">
            <w:pPr>
              <w:rPr>
                <w:shd w:val="clear" w:color="auto" w:fill="F7FAFA"/>
              </w:rPr>
            </w:pPr>
            <w:r>
              <w:rPr>
                <w:shd w:val="clear" w:color="auto" w:fill="F7FAFA"/>
              </w:rPr>
              <w:t>89</w:t>
            </w:r>
          </w:p>
        </w:tc>
      </w:tr>
    </w:tbl>
    <w:p w:rsidR="00BC7933" w:rsidRDefault="00BC7933" w:rsidP="00DA7F13">
      <w:pPr>
        <w:rPr>
          <w:shd w:val="clear" w:color="auto" w:fill="F7FAFA"/>
        </w:rPr>
      </w:pPr>
    </w:p>
    <w:p w:rsidR="00DA7F13" w:rsidRDefault="00DA7F13" w:rsidP="00DA7F13">
      <w:pPr>
        <w:rPr>
          <w:shd w:val="clear" w:color="auto" w:fill="F7FAFA"/>
        </w:rPr>
      </w:pPr>
    </w:p>
    <w:p w:rsidR="00BC7933" w:rsidRDefault="00BC7933" w:rsidP="00DA7F13">
      <w:pPr>
        <w:rPr>
          <w:shd w:val="clear" w:color="auto" w:fill="F7FAFA"/>
        </w:rPr>
      </w:pPr>
      <w:r>
        <w:rPr>
          <w:noProof/>
        </w:rPr>
        <w:drawing>
          <wp:anchor distT="0" distB="0" distL="114300" distR="114300" simplePos="0" relativeHeight="251637760" behindDoc="0" locked="0" layoutInCell="1" allowOverlap="1">
            <wp:simplePos x="0" y="0"/>
            <wp:positionH relativeFrom="column">
              <wp:posOffset>358140</wp:posOffset>
            </wp:positionH>
            <wp:positionV relativeFrom="paragraph">
              <wp:posOffset>337185</wp:posOffset>
            </wp:positionV>
            <wp:extent cx="4800600" cy="3409315"/>
            <wp:effectExtent l="0" t="0" r="0" b="635"/>
            <wp:wrapTopAndBottom/>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D13CAA" w:rsidRDefault="00315706" w:rsidP="00DA7F13">
      <w:pPr>
        <w:rPr>
          <w:shd w:val="clear" w:color="auto" w:fill="F7FAFA"/>
        </w:rPr>
      </w:pPr>
      <w:r>
        <w:rPr>
          <w:shd w:val="clear" w:color="auto" w:fill="F7FAFA"/>
        </w:rPr>
        <w:t xml:space="preserve">         Slika 3.16</w:t>
      </w:r>
      <w:r w:rsidR="00BC7933">
        <w:rPr>
          <w:shd w:val="clear" w:color="auto" w:fill="F7FAFA"/>
        </w:rPr>
        <w:t xml:space="preserve"> Potrošnja električne energije hotela na području Opštine Nikšić</w:t>
      </w:r>
    </w:p>
    <w:p w:rsidR="00BC7933" w:rsidRDefault="00BC7933" w:rsidP="00DA7F13">
      <w:pPr>
        <w:rPr>
          <w:shd w:val="clear" w:color="auto" w:fill="F7FAFA"/>
        </w:rPr>
      </w:pPr>
    </w:p>
    <w:p w:rsidR="004B01CF" w:rsidRDefault="004B01CF" w:rsidP="00DA7F13">
      <w:pPr>
        <w:rPr>
          <w:shd w:val="clear" w:color="auto" w:fill="F7FAFA"/>
        </w:rPr>
      </w:pPr>
    </w:p>
    <w:p w:rsidR="00D37040" w:rsidRDefault="004B01CF" w:rsidP="00DA7F13">
      <w:pPr>
        <w:rPr>
          <w:shd w:val="clear" w:color="auto" w:fill="F7FAFA"/>
        </w:rPr>
      </w:pPr>
      <w:r w:rsidRPr="004B01CF">
        <w:rPr>
          <w:shd w:val="clear" w:color="auto" w:fill="F7FAFA"/>
        </w:rPr>
        <w:lastRenderedPageBreak/>
        <w:t>Ovom pregledu treba dodati i JU Dom učenika i studenata</w:t>
      </w:r>
      <w:r w:rsidR="00D37040">
        <w:rPr>
          <w:shd w:val="clear" w:color="auto" w:fill="F7FAFA"/>
        </w:rPr>
        <w:t xml:space="preserve"> ''Braća Vučinić'' površine 1 198</w:t>
      </w:r>
      <w:r w:rsidRPr="004B01CF">
        <w:rPr>
          <w:shd w:val="clear" w:color="auto" w:fill="F7FAFA"/>
        </w:rPr>
        <w:t xml:space="preserve"> m2</w:t>
      </w:r>
      <w:r w:rsidR="00D37040">
        <w:rPr>
          <w:shd w:val="clear" w:color="auto" w:fill="F7FAFA"/>
        </w:rPr>
        <w:t>. Potrošnja električne energije ove Javne ustanove za period od 2011.-2013. g</w:t>
      </w:r>
      <w:r w:rsidR="00315706">
        <w:rPr>
          <w:shd w:val="clear" w:color="auto" w:fill="F7FAFA"/>
        </w:rPr>
        <w:t>odine prikazana je u tabeli 3.41</w:t>
      </w:r>
      <w:r w:rsidR="00D37040">
        <w:rPr>
          <w:shd w:val="clear" w:color="auto" w:fill="F7FAFA"/>
        </w:rPr>
        <w:t>.</w:t>
      </w:r>
    </w:p>
    <w:p w:rsidR="00DB6E97" w:rsidRDefault="00DB6E97" w:rsidP="00DA7F13">
      <w:pPr>
        <w:rPr>
          <w:shd w:val="clear" w:color="auto" w:fill="F7FAFA"/>
        </w:rPr>
      </w:pPr>
    </w:p>
    <w:p w:rsidR="00D37040" w:rsidRDefault="00D37040" w:rsidP="00DA7F13">
      <w:pPr>
        <w:rPr>
          <w:shd w:val="clear" w:color="auto" w:fill="F7FAFA"/>
        </w:rPr>
      </w:pPr>
    </w:p>
    <w:p w:rsidR="00E1328F" w:rsidRDefault="00E1328F" w:rsidP="00DA7F13">
      <w:pPr>
        <w:rPr>
          <w:shd w:val="clear" w:color="auto" w:fill="F7FAFA"/>
        </w:rPr>
      </w:pPr>
    </w:p>
    <w:tbl>
      <w:tblPr>
        <w:tblStyle w:val="TableGrid"/>
        <w:tblW w:w="0" w:type="auto"/>
        <w:tblLook w:val="04A0"/>
      </w:tblPr>
      <w:tblGrid>
        <w:gridCol w:w="2311"/>
        <w:gridCol w:w="2310"/>
        <w:gridCol w:w="2310"/>
        <w:gridCol w:w="2310"/>
      </w:tblGrid>
      <w:tr w:rsidR="00D37040" w:rsidTr="00D37040">
        <w:trPr>
          <w:cnfStyle w:val="100000000000"/>
        </w:trPr>
        <w:tc>
          <w:tcPr>
            <w:tcW w:w="2321" w:type="dxa"/>
          </w:tcPr>
          <w:p w:rsidR="00D37040" w:rsidRDefault="00D37040" w:rsidP="00DA7F13">
            <w:pPr>
              <w:rPr>
                <w:shd w:val="clear" w:color="auto" w:fill="F7FAFA"/>
              </w:rPr>
            </w:pPr>
            <w:r>
              <w:rPr>
                <w:shd w:val="clear" w:color="auto" w:fill="F7FAFA"/>
              </w:rPr>
              <w:t>Godina</w:t>
            </w:r>
          </w:p>
        </w:tc>
        <w:tc>
          <w:tcPr>
            <w:tcW w:w="2322" w:type="dxa"/>
          </w:tcPr>
          <w:p w:rsidR="00D37040" w:rsidRDefault="00D37040" w:rsidP="00DA7F13">
            <w:pPr>
              <w:rPr>
                <w:shd w:val="clear" w:color="auto" w:fill="F7FAFA"/>
              </w:rPr>
            </w:pPr>
            <w:r>
              <w:rPr>
                <w:shd w:val="clear" w:color="auto" w:fill="F7FAFA"/>
              </w:rPr>
              <w:t>2011</w:t>
            </w:r>
          </w:p>
        </w:tc>
        <w:tc>
          <w:tcPr>
            <w:tcW w:w="2322" w:type="dxa"/>
          </w:tcPr>
          <w:p w:rsidR="00D37040" w:rsidRDefault="00D37040" w:rsidP="00DA7F13">
            <w:pPr>
              <w:rPr>
                <w:shd w:val="clear" w:color="auto" w:fill="F7FAFA"/>
              </w:rPr>
            </w:pPr>
            <w:r>
              <w:rPr>
                <w:shd w:val="clear" w:color="auto" w:fill="F7FAFA"/>
              </w:rPr>
              <w:t>2012</w:t>
            </w:r>
          </w:p>
        </w:tc>
        <w:tc>
          <w:tcPr>
            <w:tcW w:w="2322" w:type="dxa"/>
          </w:tcPr>
          <w:p w:rsidR="00D37040" w:rsidRDefault="00D37040" w:rsidP="00DA7F13">
            <w:pPr>
              <w:rPr>
                <w:shd w:val="clear" w:color="auto" w:fill="F7FAFA"/>
              </w:rPr>
            </w:pPr>
            <w:r>
              <w:rPr>
                <w:shd w:val="clear" w:color="auto" w:fill="F7FAFA"/>
              </w:rPr>
              <w:t>2013</w:t>
            </w:r>
          </w:p>
        </w:tc>
      </w:tr>
      <w:tr w:rsidR="00D37040" w:rsidTr="00D37040">
        <w:tc>
          <w:tcPr>
            <w:tcW w:w="2321" w:type="dxa"/>
          </w:tcPr>
          <w:p w:rsidR="00D37040" w:rsidRDefault="00D37040" w:rsidP="00DA7F13">
            <w:pPr>
              <w:rPr>
                <w:shd w:val="clear" w:color="auto" w:fill="F7FAFA"/>
              </w:rPr>
            </w:pPr>
            <w:r>
              <w:rPr>
                <w:shd w:val="clear" w:color="auto" w:fill="F7FAFA"/>
              </w:rPr>
              <w:t>MWh</w:t>
            </w:r>
          </w:p>
        </w:tc>
        <w:tc>
          <w:tcPr>
            <w:tcW w:w="2322" w:type="dxa"/>
          </w:tcPr>
          <w:p w:rsidR="00D37040" w:rsidRDefault="00D37040" w:rsidP="00DA7F13">
            <w:pPr>
              <w:rPr>
                <w:shd w:val="clear" w:color="auto" w:fill="F7FAFA"/>
              </w:rPr>
            </w:pPr>
            <w:r>
              <w:rPr>
                <w:shd w:val="clear" w:color="auto" w:fill="F7FAFA"/>
              </w:rPr>
              <w:t>566</w:t>
            </w:r>
          </w:p>
        </w:tc>
        <w:tc>
          <w:tcPr>
            <w:tcW w:w="2322" w:type="dxa"/>
          </w:tcPr>
          <w:p w:rsidR="00D37040" w:rsidRDefault="00D37040" w:rsidP="00DA7F13">
            <w:pPr>
              <w:rPr>
                <w:shd w:val="clear" w:color="auto" w:fill="F7FAFA"/>
              </w:rPr>
            </w:pPr>
            <w:r>
              <w:rPr>
                <w:shd w:val="clear" w:color="auto" w:fill="F7FAFA"/>
              </w:rPr>
              <w:t>520</w:t>
            </w:r>
          </w:p>
        </w:tc>
        <w:tc>
          <w:tcPr>
            <w:tcW w:w="2322" w:type="dxa"/>
          </w:tcPr>
          <w:p w:rsidR="00D37040" w:rsidRDefault="00D37040" w:rsidP="00DA7F13">
            <w:pPr>
              <w:rPr>
                <w:shd w:val="clear" w:color="auto" w:fill="F7FAFA"/>
              </w:rPr>
            </w:pPr>
            <w:r>
              <w:rPr>
                <w:shd w:val="clear" w:color="auto" w:fill="F7FAFA"/>
              </w:rPr>
              <w:t>556</w:t>
            </w:r>
          </w:p>
        </w:tc>
      </w:tr>
    </w:tbl>
    <w:p w:rsidR="004B01CF" w:rsidRDefault="00315706" w:rsidP="00DA7F13">
      <w:pPr>
        <w:rPr>
          <w:shd w:val="clear" w:color="auto" w:fill="F7FAFA"/>
        </w:rPr>
      </w:pPr>
      <w:r>
        <w:rPr>
          <w:shd w:val="clear" w:color="auto" w:fill="F7FAFA"/>
        </w:rPr>
        <w:t>Tabela 3.41</w:t>
      </w:r>
      <w:r w:rsidR="00D37040">
        <w:rPr>
          <w:shd w:val="clear" w:color="auto" w:fill="F7FAFA"/>
        </w:rPr>
        <w:t xml:space="preserve"> Potrošnja električne energije JU Dom učenika i studenata ''Braća Vučinić'' </w:t>
      </w:r>
    </w:p>
    <w:p w:rsidR="00E1328F" w:rsidRDefault="00E1328F" w:rsidP="00DA7F13">
      <w:pPr>
        <w:rPr>
          <w:b/>
          <w:shd w:val="clear" w:color="auto" w:fill="F7FAFA"/>
        </w:rPr>
      </w:pPr>
    </w:p>
    <w:p w:rsidR="00E1328F" w:rsidRDefault="00E1328F" w:rsidP="00DA7F13">
      <w:pPr>
        <w:rPr>
          <w:b/>
          <w:shd w:val="clear" w:color="auto" w:fill="F7FAFA"/>
        </w:rPr>
      </w:pPr>
    </w:p>
    <w:p w:rsidR="00E1328F" w:rsidRDefault="00E1328F" w:rsidP="00DA7F13">
      <w:pPr>
        <w:rPr>
          <w:b/>
          <w:shd w:val="clear" w:color="auto" w:fill="F7FAFA"/>
        </w:rPr>
      </w:pPr>
    </w:p>
    <w:p w:rsidR="00E1328F" w:rsidRDefault="00E1328F" w:rsidP="00DA7F13">
      <w:pPr>
        <w:rPr>
          <w:b/>
          <w:shd w:val="clear" w:color="auto" w:fill="F7FAFA"/>
        </w:rPr>
      </w:pPr>
    </w:p>
    <w:p w:rsidR="00D37040" w:rsidRDefault="00D37040" w:rsidP="00DB7811">
      <w:pPr>
        <w:pStyle w:val="Heading4"/>
        <w:rPr>
          <w:shd w:val="clear" w:color="auto" w:fill="F7FAFA"/>
        </w:rPr>
      </w:pPr>
      <w:bookmarkStart w:id="73" w:name="_Toc406002938"/>
      <w:bookmarkStart w:id="74" w:name="_Toc406069841"/>
      <w:r w:rsidRPr="00213285">
        <w:rPr>
          <w:shd w:val="clear" w:color="auto" w:fill="F7FAFA"/>
        </w:rPr>
        <w:t>Sektor K: Finansijske djelatnosti i djelatnosti osiguranja</w:t>
      </w:r>
      <w:bookmarkEnd w:id="73"/>
      <w:bookmarkEnd w:id="74"/>
      <w:r w:rsidRPr="00213285">
        <w:rPr>
          <w:shd w:val="clear" w:color="auto" w:fill="F7FAFA"/>
        </w:rPr>
        <w:t xml:space="preserve"> </w:t>
      </w:r>
    </w:p>
    <w:p w:rsidR="00E1328F" w:rsidRPr="00213285" w:rsidRDefault="00E1328F" w:rsidP="00DA7F13">
      <w:pPr>
        <w:rPr>
          <w:b/>
          <w:shd w:val="clear" w:color="auto" w:fill="F7FAFA"/>
        </w:rPr>
      </w:pPr>
    </w:p>
    <w:p w:rsidR="00D37040" w:rsidRPr="00D37040" w:rsidRDefault="00D37040" w:rsidP="00DA7F13">
      <w:pPr>
        <w:rPr>
          <w:shd w:val="clear" w:color="auto" w:fill="F7FAFA"/>
        </w:rPr>
      </w:pPr>
    </w:p>
    <w:p w:rsidR="00D13CAA" w:rsidRDefault="00D37040" w:rsidP="00DA7F13">
      <w:pPr>
        <w:rPr>
          <w:shd w:val="clear" w:color="auto" w:fill="F7FAFA"/>
        </w:rPr>
      </w:pPr>
      <w:r w:rsidRPr="00D37040">
        <w:rPr>
          <w:shd w:val="clear" w:color="auto" w:fill="F7FAFA"/>
        </w:rPr>
        <w:t>Ovaj sektor obuhvat</w:t>
      </w:r>
      <w:r>
        <w:rPr>
          <w:shd w:val="clear" w:color="auto" w:fill="F7FAFA"/>
        </w:rPr>
        <w:t>a finansijske usluge, uključujuć</w:t>
      </w:r>
      <w:r w:rsidRPr="00D37040">
        <w:rPr>
          <w:shd w:val="clear" w:color="auto" w:fill="F7FAFA"/>
        </w:rPr>
        <w:t>i usluge osiguranja, reosigur</w:t>
      </w:r>
      <w:r>
        <w:rPr>
          <w:shd w:val="clear" w:color="auto" w:fill="F7FAFA"/>
        </w:rPr>
        <w:t>anja, penzijskih fondova i pomoć</w:t>
      </w:r>
      <w:r w:rsidRPr="00D37040">
        <w:rPr>
          <w:shd w:val="clear" w:color="auto" w:fill="F7FAFA"/>
        </w:rPr>
        <w:t>ne djelatnosti u vršenju finansijskih usluga.</w:t>
      </w:r>
    </w:p>
    <w:p w:rsidR="00D37040" w:rsidRDefault="00D37040" w:rsidP="00DA7F13">
      <w:pPr>
        <w:rPr>
          <w:shd w:val="clear" w:color="auto" w:fill="F7FAFA"/>
        </w:rPr>
      </w:pPr>
      <w:r w:rsidRPr="00D37040">
        <w:rPr>
          <w:shd w:val="clear" w:color="auto" w:fill="F7FAFA"/>
        </w:rPr>
        <w:t>Na području opštine Nikšić je prisutan veliki broj banaka od kojih je jedina  domaća, Prva</w:t>
      </w:r>
      <w:r>
        <w:rPr>
          <w:shd w:val="clear" w:color="auto" w:fill="F7FAFA"/>
        </w:rPr>
        <w:t xml:space="preserve"> </w:t>
      </w:r>
      <w:r w:rsidRPr="00D37040">
        <w:rPr>
          <w:shd w:val="clear" w:color="auto" w:fill="F7FAFA"/>
        </w:rPr>
        <w:t>banka</w:t>
      </w:r>
      <w:r>
        <w:rPr>
          <w:shd w:val="clear" w:color="auto" w:fill="F7FAFA"/>
        </w:rPr>
        <w:t xml:space="preserve"> </w:t>
      </w:r>
      <w:r w:rsidRPr="00D37040">
        <w:rPr>
          <w:shd w:val="clear" w:color="auto" w:fill="F7FAFA"/>
        </w:rPr>
        <w:t>Crne</w:t>
      </w:r>
      <w:r>
        <w:rPr>
          <w:shd w:val="clear" w:color="auto" w:fill="F7FAFA"/>
        </w:rPr>
        <w:t xml:space="preserve"> </w:t>
      </w:r>
      <w:r w:rsidRPr="00D37040">
        <w:rPr>
          <w:shd w:val="clear" w:color="auto" w:fill="F7FAFA"/>
        </w:rPr>
        <w:t>Gore.</w:t>
      </w:r>
    </w:p>
    <w:p w:rsidR="00AB3E9C" w:rsidRDefault="00AB3E9C" w:rsidP="00DA7F13">
      <w:pPr>
        <w:rPr>
          <w:shd w:val="clear" w:color="auto" w:fill="F7FAFA"/>
        </w:rPr>
      </w:pPr>
    </w:p>
    <w:p w:rsidR="00AB3E9C" w:rsidRDefault="00AB3E9C" w:rsidP="00DA7F13">
      <w:pPr>
        <w:rPr>
          <w:shd w:val="clear" w:color="auto" w:fill="F7FAFA"/>
        </w:rPr>
      </w:pPr>
    </w:p>
    <w:p w:rsidR="00D37040" w:rsidRDefault="00D37040" w:rsidP="00DA7F13">
      <w:pPr>
        <w:rPr>
          <w:shd w:val="clear" w:color="auto" w:fill="F7FAFA"/>
        </w:rPr>
      </w:pPr>
      <w:r w:rsidRPr="00D37040">
        <w:rPr>
          <w:shd w:val="clear" w:color="auto" w:fill="F7FAFA"/>
        </w:rPr>
        <w:t>Osim ove banke na području Nikšića postoji veći broj filijala drugih banaka i to: Erste banka, Crnogorska komercijalna banka, Hypo Alpe Adria Bank, Komercijalna banka  AD Budva, Societe Generale Montenegro, NL</w:t>
      </w:r>
      <w:r w:rsidR="00492F44">
        <w:rPr>
          <w:shd w:val="clear" w:color="auto" w:fill="F7FAFA"/>
        </w:rPr>
        <w:t xml:space="preserve">B Montenegrobanka, Atlas banka i </w:t>
      </w:r>
      <w:r w:rsidRPr="00D37040">
        <w:rPr>
          <w:shd w:val="clear" w:color="auto" w:fill="F7FAFA"/>
        </w:rPr>
        <w:t>Hipotekarna banka A.D.</w:t>
      </w:r>
    </w:p>
    <w:p w:rsidR="00D37040" w:rsidRDefault="00D37040" w:rsidP="00DA7F13">
      <w:pPr>
        <w:rPr>
          <w:shd w:val="clear" w:color="auto" w:fill="F7FAFA"/>
        </w:rPr>
      </w:pPr>
    </w:p>
    <w:p w:rsidR="00207B20" w:rsidRDefault="00207B20" w:rsidP="00DA7F13">
      <w:pPr>
        <w:rPr>
          <w:shd w:val="clear" w:color="auto" w:fill="F7FAFA"/>
        </w:rPr>
      </w:pPr>
      <w:r>
        <w:rPr>
          <w:shd w:val="clear" w:color="auto" w:fill="F7FAFA"/>
        </w:rPr>
        <w:t>Na području Opštine Nikšić postoje tri osiguravajuće kuće AD ''Lovćen osiguranje'', ''Sava''-osiguranje i ''Uniqa''.</w:t>
      </w:r>
    </w:p>
    <w:p w:rsidR="00AB3E9C" w:rsidRDefault="00381846" w:rsidP="00DA7F13">
      <w:pPr>
        <w:rPr>
          <w:shd w:val="clear" w:color="auto" w:fill="F7FAFA"/>
        </w:rPr>
      </w:pPr>
      <w:r>
        <w:rPr>
          <w:shd w:val="clear" w:color="auto" w:fill="F7FAFA"/>
        </w:rPr>
        <w:t>I</w:t>
      </w:r>
      <w:r w:rsidR="00207B20">
        <w:rPr>
          <w:shd w:val="clear" w:color="auto" w:fill="F7FAFA"/>
        </w:rPr>
        <w:t>nformacije o potrošnji električne energije</w:t>
      </w:r>
      <w:r>
        <w:rPr>
          <w:shd w:val="clear" w:color="auto" w:fill="F7FAFA"/>
        </w:rPr>
        <w:t xml:space="preserve"> u periodu 2011.-2013. godine</w:t>
      </w:r>
      <w:r w:rsidR="00207B20">
        <w:rPr>
          <w:shd w:val="clear" w:color="auto" w:fill="F7FAFA"/>
        </w:rPr>
        <w:t xml:space="preserve"> </w:t>
      </w:r>
      <w:r>
        <w:rPr>
          <w:shd w:val="clear" w:color="auto" w:fill="F7FAFA"/>
        </w:rPr>
        <w:t xml:space="preserve">za CKB, Prvu banku Crne Gore i Erste </w:t>
      </w:r>
      <w:r w:rsidR="00315706">
        <w:rPr>
          <w:shd w:val="clear" w:color="auto" w:fill="F7FAFA"/>
        </w:rPr>
        <w:t>banku prikazane su na slici 3.17 i u tabeli 3.42</w:t>
      </w:r>
      <w:r>
        <w:rPr>
          <w:shd w:val="clear" w:color="auto" w:fill="F7FAFA"/>
        </w:rPr>
        <w:t>.</w:t>
      </w:r>
    </w:p>
    <w:p w:rsidR="00826BAB" w:rsidRDefault="00826BAB" w:rsidP="00DA7F13">
      <w:pPr>
        <w:rPr>
          <w:shd w:val="clear" w:color="auto" w:fill="F7FAFA"/>
        </w:rPr>
      </w:pPr>
    </w:p>
    <w:p w:rsidR="00381846" w:rsidRPr="00E05C19" w:rsidRDefault="00826BAB" w:rsidP="00DA7F13">
      <w:pPr>
        <w:rPr>
          <w:shd w:val="clear" w:color="auto" w:fill="F7FAFA"/>
          <w:lang w:val="fr-FR"/>
        </w:rPr>
      </w:pPr>
      <w:r>
        <w:rPr>
          <w:noProof/>
        </w:rPr>
        <w:lastRenderedPageBreak/>
        <w:drawing>
          <wp:anchor distT="0" distB="0" distL="114300" distR="114300" simplePos="0" relativeHeight="251646976" behindDoc="0" locked="0" layoutInCell="1" allowOverlap="1">
            <wp:simplePos x="0" y="0"/>
            <wp:positionH relativeFrom="column">
              <wp:posOffset>520065</wp:posOffset>
            </wp:positionH>
            <wp:positionV relativeFrom="paragraph">
              <wp:posOffset>1522730</wp:posOffset>
            </wp:positionV>
            <wp:extent cx="4724400" cy="3243262"/>
            <wp:effectExtent l="19050" t="0" r="19050" b="0"/>
            <wp:wrapTopAndBottom/>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315706">
        <w:rPr>
          <w:shd w:val="clear" w:color="auto" w:fill="F7FAFA"/>
          <w:lang w:val="fr-FR"/>
        </w:rPr>
        <w:t>Tabela 3.42</w:t>
      </w:r>
      <w:r w:rsidR="002F5207">
        <w:rPr>
          <w:shd w:val="clear" w:color="auto" w:fill="F7FAFA"/>
          <w:lang w:val="fr-FR"/>
        </w:rPr>
        <w:t xml:space="preserve"> P</w:t>
      </w:r>
      <w:r w:rsidRPr="00E05C19">
        <w:rPr>
          <w:shd w:val="clear" w:color="auto" w:fill="F7FAFA"/>
          <w:lang w:val="fr-FR"/>
        </w:rPr>
        <w:t xml:space="preserve">otrošnja električne energije finansijskih institucija </w:t>
      </w:r>
    </w:p>
    <w:tbl>
      <w:tblPr>
        <w:tblStyle w:val="PlainTable31"/>
        <w:tblW w:w="9088" w:type="dxa"/>
        <w:tblLook w:val="04A0"/>
      </w:tblPr>
      <w:tblGrid>
        <w:gridCol w:w="3811"/>
        <w:gridCol w:w="1759"/>
        <w:gridCol w:w="1759"/>
        <w:gridCol w:w="1759"/>
      </w:tblGrid>
      <w:tr w:rsidR="00D22A5C" w:rsidRPr="00D22A5C" w:rsidTr="00826BAB">
        <w:trPr>
          <w:cnfStyle w:val="100000000000"/>
          <w:trHeight w:val="320"/>
        </w:trPr>
        <w:tc>
          <w:tcPr>
            <w:cnfStyle w:val="001000000100"/>
            <w:tcW w:w="3811" w:type="dxa"/>
            <w:noWrap/>
            <w:hideMark/>
          </w:tcPr>
          <w:p w:rsidR="00D22A5C" w:rsidRPr="00E05C19" w:rsidRDefault="00D22A5C" w:rsidP="00826BAB">
            <w:pPr>
              <w:jc w:val="center"/>
              <w:rPr>
                <w:lang w:val="fr-FR"/>
              </w:rPr>
            </w:pPr>
          </w:p>
        </w:tc>
        <w:tc>
          <w:tcPr>
            <w:tcW w:w="1759" w:type="dxa"/>
            <w:noWrap/>
            <w:hideMark/>
          </w:tcPr>
          <w:p w:rsidR="00D22A5C" w:rsidRPr="004351DC" w:rsidRDefault="00D22A5C" w:rsidP="00826BAB">
            <w:pPr>
              <w:jc w:val="center"/>
              <w:cnfStyle w:val="100000000000"/>
            </w:pPr>
            <w:r w:rsidRPr="004351DC">
              <w:t>2011</w:t>
            </w:r>
          </w:p>
        </w:tc>
        <w:tc>
          <w:tcPr>
            <w:tcW w:w="1759" w:type="dxa"/>
            <w:noWrap/>
            <w:hideMark/>
          </w:tcPr>
          <w:p w:rsidR="00D22A5C" w:rsidRPr="004351DC" w:rsidRDefault="00D22A5C" w:rsidP="00826BAB">
            <w:pPr>
              <w:jc w:val="center"/>
              <w:cnfStyle w:val="100000000000"/>
            </w:pPr>
            <w:r w:rsidRPr="004351DC">
              <w:t>2012</w:t>
            </w:r>
          </w:p>
        </w:tc>
        <w:tc>
          <w:tcPr>
            <w:tcW w:w="1759" w:type="dxa"/>
            <w:noWrap/>
            <w:hideMark/>
          </w:tcPr>
          <w:p w:rsidR="00D22A5C" w:rsidRPr="004351DC" w:rsidRDefault="00D22A5C" w:rsidP="00826BAB">
            <w:pPr>
              <w:jc w:val="center"/>
              <w:cnfStyle w:val="100000000000"/>
            </w:pPr>
            <w:r w:rsidRPr="004351DC">
              <w:t>2013</w:t>
            </w:r>
          </w:p>
        </w:tc>
      </w:tr>
      <w:tr w:rsidR="00D22A5C" w:rsidRPr="00D22A5C" w:rsidTr="00826BAB">
        <w:trPr>
          <w:cnfStyle w:val="000000100000"/>
          <w:trHeight w:val="320"/>
        </w:trPr>
        <w:tc>
          <w:tcPr>
            <w:cnfStyle w:val="001000000000"/>
            <w:tcW w:w="3811" w:type="dxa"/>
            <w:noWrap/>
            <w:hideMark/>
          </w:tcPr>
          <w:p w:rsidR="00D22A5C" w:rsidRPr="004351DC" w:rsidRDefault="00D22A5C" w:rsidP="00826BAB">
            <w:pPr>
              <w:jc w:val="center"/>
            </w:pPr>
            <w:r w:rsidRPr="004351DC">
              <w:t>CKB</w:t>
            </w:r>
          </w:p>
        </w:tc>
        <w:tc>
          <w:tcPr>
            <w:tcW w:w="1759" w:type="dxa"/>
            <w:noWrap/>
            <w:hideMark/>
          </w:tcPr>
          <w:p w:rsidR="00D22A5C" w:rsidRPr="004351DC" w:rsidRDefault="00D22A5C" w:rsidP="00826BAB">
            <w:pPr>
              <w:jc w:val="center"/>
              <w:cnfStyle w:val="000000100000"/>
            </w:pPr>
            <w:r w:rsidRPr="004351DC">
              <w:t>47080</w:t>
            </w:r>
          </w:p>
        </w:tc>
        <w:tc>
          <w:tcPr>
            <w:tcW w:w="1759" w:type="dxa"/>
            <w:noWrap/>
            <w:hideMark/>
          </w:tcPr>
          <w:p w:rsidR="00D22A5C" w:rsidRPr="004351DC" w:rsidRDefault="00D22A5C" w:rsidP="00826BAB">
            <w:pPr>
              <w:jc w:val="center"/>
              <w:cnfStyle w:val="000000100000"/>
            </w:pPr>
            <w:r w:rsidRPr="004351DC">
              <w:t>46830</w:t>
            </w:r>
          </w:p>
        </w:tc>
        <w:tc>
          <w:tcPr>
            <w:tcW w:w="1759" w:type="dxa"/>
            <w:noWrap/>
            <w:hideMark/>
          </w:tcPr>
          <w:p w:rsidR="00D22A5C" w:rsidRPr="004351DC" w:rsidRDefault="00D22A5C" w:rsidP="00826BAB">
            <w:pPr>
              <w:jc w:val="center"/>
              <w:cnfStyle w:val="000000100000"/>
            </w:pPr>
            <w:r w:rsidRPr="004351DC">
              <w:t>60940</w:t>
            </w:r>
          </w:p>
        </w:tc>
      </w:tr>
      <w:tr w:rsidR="00D22A5C" w:rsidRPr="00D22A5C" w:rsidTr="00826BAB">
        <w:trPr>
          <w:trHeight w:val="320"/>
        </w:trPr>
        <w:tc>
          <w:tcPr>
            <w:cnfStyle w:val="001000000000"/>
            <w:tcW w:w="3811" w:type="dxa"/>
            <w:noWrap/>
            <w:hideMark/>
          </w:tcPr>
          <w:p w:rsidR="00D22A5C" w:rsidRPr="004351DC" w:rsidRDefault="00D22A5C" w:rsidP="00826BAB">
            <w:pPr>
              <w:jc w:val="center"/>
            </w:pPr>
            <w:r w:rsidRPr="004351DC">
              <w:t>Erste</w:t>
            </w:r>
          </w:p>
        </w:tc>
        <w:tc>
          <w:tcPr>
            <w:tcW w:w="1759" w:type="dxa"/>
            <w:noWrap/>
            <w:hideMark/>
          </w:tcPr>
          <w:p w:rsidR="00D22A5C" w:rsidRPr="004351DC" w:rsidRDefault="00D22A5C" w:rsidP="00826BAB">
            <w:pPr>
              <w:jc w:val="center"/>
              <w:cnfStyle w:val="000000000000"/>
            </w:pPr>
            <w:r w:rsidRPr="004351DC">
              <w:t>35220</w:t>
            </w:r>
          </w:p>
        </w:tc>
        <w:tc>
          <w:tcPr>
            <w:tcW w:w="1759" w:type="dxa"/>
            <w:noWrap/>
            <w:hideMark/>
          </w:tcPr>
          <w:p w:rsidR="00D22A5C" w:rsidRPr="004351DC" w:rsidRDefault="00D22A5C" w:rsidP="00826BAB">
            <w:pPr>
              <w:jc w:val="center"/>
              <w:cnfStyle w:val="000000000000"/>
            </w:pPr>
            <w:r w:rsidRPr="004351DC">
              <w:t>37508</w:t>
            </w:r>
          </w:p>
        </w:tc>
        <w:tc>
          <w:tcPr>
            <w:tcW w:w="1759" w:type="dxa"/>
            <w:noWrap/>
            <w:hideMark/>
          </w:tcPr>
          <w:p w:rsidR="00D22A5C" w:rsidRPr="004351DC" w:rsidRDefault="00D22A5C" w:rsidP="00826BAB">
            <w:pPr>
              <w:jc w:val="center"/>
              <w:cnfStyle w:val="000000000000"/>
            </w:pPr>
            <w:r w:rsidRPr="004351DC">
              <w:t>36330</w:t>
            </w:r>
          </w:p>
        </w:tc>
      </w:tr>
      <w:tr w:rsidR="00D22A5C" w:rsidRPr="00D22A5C" w:rsidTr="00826BAB">
        <w:trPr>
          <w:cnfStyle w:val="000000100000"/>
          <w:trHeight w:val="320"/>
        </w:trPr>
        <w:tc>
          <w:tcPr>
            <w:cnfStyle w:val="001000000000"/>
            <w:tcW w:w="3811" w:type="dxa"/>
            <w:noWrap/>
            <w:hideMark/>
          </w:tcPr>
          <w:p w:rsidR="00D22A5C" w:rsidRPr="004351DC" w:rsidRDefault="00D22A5C" w:rsidP="00826BAB">
            <w:pPr>
              <w:jc w:val="center"/>
            </w:pPr>
            <w:r w:rsidRPr="004351DC">
              <w:t>Prva banka Crne Gore</w:t>
            </w:r>
          </w:p>
        </w:tc>
        <w:tc>
          <w:tcPr>
            <w:tcW w:w="1759" w:type="dxa"/>
            <w:noWrap/>
            <w:hideMark/>
          </w:tcPr>
          <w:p w:rsidR="00D22A5C" w:rsidRPr="004351DC" w:rsidRDefault="00D22A5C" w:rsidP="00826BAB">
            <w:pPr>
              <w:jc w:val="center"/>
              <w:cnfStyle w:val="000000100000"/>
            </w:pPr>
            <w:r w:rsidRPr="004351DC">
              <w:t>26868</w:t>
            </w:r>
          </w:p>
        </w:tc>
        <w:tc>
          <w:tcPr>
            <w:tcW w:w="1759" w:type="dxa"/>
            <w:noWrap/>
            <w:hideMark/>
          </w:tcPr>
          <w:p w:rsidR="00D22A5C" w:rsidRPr="004351DC" w:rsidRDefault="00D22A5C" w:rsidP="00826BAB">
            <w:pPr>
              <w:jc w:val="center"/>
              <w:cnfStyle w:val="000000100000"/>
            </w:pPr>
            <w:r w:rsidRPr="004351DC">
              <w:t>21492</w:t>
            </w:r>
          </w:p>
        </w:tc>
        <w:tc>
          <w:tcPr>
            <w:tcW w:w="1759" w:type="dxa"/>
            <w:noWrap/>
            <w:hideMark/>
          </w:tcPr>
          <w:p w:rsidR="00D22A5C" w:rsidRDefault="00D22A5C" w:rsidP="00826BAB">
            <w:pPr>
              <w:jc w:val="center"/>
              <w:cnfStyle w:val="000000100000"/>
            </w:pPr>
            <w:r w:rsidRPr="004351DC">
              <w:t>22404</w:t>
            </w:r>
          </w:p>
        </w:tc>
      </w:tr>
    </w:tbl>
    <w:p w:rsidR="00E1328F" w:rsidRDefault="00E1328F" w:rsidP="00DA7F13">
      <w:pPr>
        <w:rPr>
          <w:shd w:val="clear" w:color="auto" w:fill="F7FAFA"/>
        </w:rPr>
      </w:pPr>
    </w:p>
    <w:p w:rsidR="00E1328F" w:rsidRDefault="00D84DCA" w:rsidP="008E2E00">
      <w:pPr>
        <w:jc w:val="center"/>
        <w:rPr>
          <w:shd w:val="clear" w:color="auto" w:fill="F7FAFA"/>
        </w:rPr>
      </w:pPr>
      <w:r>
        <w:rPr>
          <w:shd w:val="clear" w:color="auto" w:fill="F7FAFA"/>
        </w:rPr>
        <w:t xml:space="preserve">Slika 3.17 </w:t>
      </w:r>
      <w:r w:rsidR="007F3D3D">
        <w:rPr>
          <w:shd w:val="clear" w:color="auto" w:fill="F7FAFA"/>
        </w:rPr>
        <w:t>Potrošnja električne energije za CKB, Erste banku</w:t>
      </w:r>
      <w:r w:rsidR="00BF4B4D">
        <w:rPr>
          <w:shd w:val="clear" w:color="auto" w:fill="F7FAFA"/>
        </w:rPr>
        <w:t xml:space="preserve"> i</w:t>
      </w:r>
      <w:r w:rsidR="007F3D3D">
        <w:rPr>
          <w:shd w:val="clear" w:color="auto" w:fill="F7FAFA"/>
        </w:rPr>
        <w:t xml:space="preserve"> Prvu banku CG</w:t>
      </w:r>
    </w:p>
    <w:p w:rsidR="00E1328F" w:rsidRDefault="00E1328F" w:rsidP="00DA7F13">
      <w:pPr>
        <w:rPr>
          <w:shd w:val="clear" w:color="auto" w:fill="F7FAFA"/>
        </w:rPr>
      </w:pPr>
    </w:p>
    <w:p w:rsidR="00DB7811" w:rsidRDefault="00DB7811" w:rsidP="00DA7F13">
      <w:pPr>
        <w:rPr>
          <w:shd w:val="clear" w:color="auto" w:fill="F7FAFA"/>
        </w:rPr>
      </w:pPr>
    </w:p>
    <w:p w:rsidR="00DB7811" w:rsidRDefault="00DB7811" w:rsidP="00DA7F13">
      <w:pPr>
        <w:rPr>
          <w:shd w:val="clear" w:color="auto" w:fill="F7FAFA"/>
        </w:rPr>
      </w:pPr>
    </w:p>
    <w:p w:rsidR="00DB7811" w:rsidRDefault="00DB7811" w:rsidP="00DA7F13">
      <w:pPr>
        <w:rPr>
          <w:shd w:val="clear" w:color="auto" w:fill="F7FAFA"/>
        </w:rPr>
      </w:pPr>
    </w:p>
    <w:p w:rsidR="00364D83" w:rsidRPr="00826BAB" w:rsidRDefault="00364D83" w:rsidP="00DB7811">
      <w:pPr>
        <w:pStyle w:val="Heading3"/>
        <w:rPr>
          <w:shd w:val="clear" w:color="auto" w:fill="F7FAFA"/>
        </w:rPr>
      </w:pPr>
      <w:bookmarkStart w:id="75" w:name="_Toc406002939"/>
      <w:bookmarkStart w:id="76" w:name="_Toc406069842"/>
      <w:r w:rsidRPr="00826BAB">
        <w:rPr>
          <w:shd w:val="clear" w:color="auto" w:fill="F7FAFA"/>
        </w:rPr>
        <w:t>Postojeća energetska potrošnja u industriji</w:t>
      </w:r>
      <w:bookmarkEnd w:id="75"/>
      <w:bookmarkEnd w:id="76"/>
      <w:r w:rsidRPr="00826BAB">
        <w:rPr>
          <w:shd w:val="clear" w:color="auto" w:fill="F7FAFA"/>
        </w:rPr>
        <w:t xml:space="preserve"> </w:t>
      </w:r>
    </w:p>
    <w:p w:rsidR="00364D83" w:rsidRPr="00364D83" w:rsidRDefault="00364D83" w:rsidP="00DA7F13">
      <w:pPr>
        <w:rPr>
          <w:shd w:val="clear" w:color="auto" w:fill="F7FAFA"/>
        </w:rPr>
      </w:pPr>
    </w:p>
    <w:p w:rsidR="00364D83" w:rsidRPr="00364D83" w:rsidRDefault="00364D83" w:rsidP="00DA7F13">
      <w:pPr>
        <w:rPr>
          <w:shd w:val="clear" w:color="auto" w:fill="F7FAFA"/>
        </w:rPr>
      </w:pPr>
      <w:r w:rsidRPr="00364D83">
        <w:rPr>
          <w:shd w:val="clear" w:color="auto" w:fill="F7FAFA"/>
        </w:rPr>
        <w:t xml:space="preserve">Industrija je djelatnost u kojoj se obavlja proizvodnja različitih proizvoda i prerada sirovina mineralnog, biljnog, životinjskog ili vještačkog porijekla. Prema Klasifikaciji djelatnosti ovdje spadaju sektori B (vađenje rude i kamena) i C (prerađivačka industrija).  </w:t>
      </w:r>
    </w:p>
    <w:p w:rsidR="00364D83" w:rsidRDefault="00B302C5" w:rsidP="00DA7F13">
      <w:pPr>
        <w:rPr>
          <w:shd w:val="clear" w:color="auto" w:fill="F7FAFA"/>
        </w:rPr>
      </w:pPr>
      <w:r>
        <w:rPr>
          <w:shd w:val="clear" w:color="auto" w:fill="F7FAFA"/>
        </w:rPr>
        <w:t>Aktivnosti vađenja</w:t>
      </w:r>
      <w:r w:rsidR="006E475D" w:rsidRPr="006E475D">
        <w:rPr>
          <w:shd w:val="clear" w:color="auto" w:fill="F7FAFA"/>
        </w:rPr>
        <w:t xml:space="preserve"> rude (</w:t>
      </w:r>
      <w:r w:rsidR="00B138A7">
        <w:rPr>
          <w:shd w:val="clear" w:color="auto" w:fill="F7FAFA"/>
        </w:rPr>
        <w:t>crveni boksit</w:t>
      </w:r>
      <w:r w:rsidR="006E475D" w:rsidRPr="006E475D">
        <w:rPr>
          <w:shd w:val="clear" w:color="auto" w:fill="F7FAFA"/>
        </w:rPr>
        <w:t>) su</w:t>
      </w:r>
      <w:r w:rsidR="00B138A7">
        <w:rPr>
          <w:shd w:val="clear" w:color="auto" w:fill="F7FAFA"/>
        </w:rPr>
        <w:t xml:space="preserve"> trenutno</w:t>
      </w:r>
      <w:r w:rsidR="006E475D" w:rsidRPr="006E475D">
        <w:rPr>
          <w:shd w:val="clear" w:color="auto" w:fill="F7FAFA"/>
        </w:rPr>
        <w:t xml:space="preserve"> zanemarljivi</w:t>
      </w:r>
      <w:r w:rsidR="00B138A7">
        <w:rPr>
          <w:shd w:val="clear" w:color="auto" w:fill="F7FAFA"/>
        </w:rPr>
        <w:t xml:space="preserve"> jer je </w:t>
      </w:r>
      <w:r>
        <w:rPr>
          <w:shd w:val="clear" w:color="auto" w:fill="F7FAFA"/>
        </w:rPr>
        <w:t>''</w:t>
      </w:r>
      <w:r w:rsidR="00B138A7">
        <w:rPr>
          <w:shd w:val="clear" w:color="auto" w:fill="F7FAFA"/>
        </w:rPr>
        <w:t>Rudnik Boksita</w:t>
      </w:r>
      <w:r>
        <w:rPr>
          <w:shd w:val="clear" w:color="auto" w:fill="F7FAFA"/>
        </w:rPr>
        <w:t>''</w:t>
      </w:r>
      <w:r w:rsidR="00B138A7">
        <w:rPr>
          <w:shd w:val="clear" w:color="auto" w:fill="F7FAFA"/>
        </w:rPr>
        <w:t xml:space="preserve"> Nikšić u stečaju od 2013. godine a bankrot je proglašen 26.02.2014. godine</w:t>
      </w:r>
      <w:r w:rsidR="006E475D" w:rsidRPr="006E475D">
        <w:rPr>
          <w:shd w:val="clear" w:color="auto" w:fill="F7FAFA"/>
        </w:rPr>
        <w:t>, pa se ne analizira ni energetska potrošnja Sektora B.</w:t>
      </w:r>
    </w:p>
    <w:p w:rsidR="00D37040" w:rsidRDefault="00D37040" w:rsidP="00DA7F13">
      <w:pPr>
        <w:rPr>
          <w:shd w:val="clear" w:color="auto" w:fill="F7FAFA"/>
        </w:rPr>
      </w:pPr>
    </w:p>
    <w:p w:rsidR="00D13CAA" w:rsidRPr="00D13CAA" w:rsidRDefault="00D13CAA" w:rsidP="00DA7F13">
      <w:pPr>
        <w:rPr>
          <w:shd w:val="clear" w:color="auto" w:fill="F7FAFA"/>
        </w:rPr>
      </w:pPr>
    </w:p>
    <w:p w:rsidR="00B138A7" w:rsidRPr="00213285" w:rsidRDefault="00B138A7" w:rsidP="00DB7811">
      <w:pPr>
        <w:pStyle w:val="Heading4"/>
        <w:rPr>
          <w:shd w:val="clear" w:color="auto" w:fill="F7FAFA"/>
        </w:rPr>
      </w:pPr>
      <w:bookmarkStart w:id="77" w:name="_Toc406002940"/>
      <w:bookmarkStart w:id="78" w:name="_Toc406069843"/>
      <w:r w:rsidRPr="00213285">
        <w:rPr>
          <w:shd w:val="clear" w:color="auto" w:fill="F7FAFA"/>
        </w:rPr>
        <w:lastRenderedPageBreak/>
        <w:t>Sektor C: Prerađivačka industrija</w:t>
      </w:r>
      <w:bookmarkEnd w:id="77"/>
      <w:bookmarkEnd w:id="78"/>
    </w:p>
    <w:p w:rsidR="00B138A7" w:rsidRPr="007518D8" w:rsidRDefault="00B138A7" w:rsidP="00DA7F13">
      <w:pPr>
        <w:rPr>
          <w:shd w:val="clear" w:color="auto" w:fill="F7FAFA"/>
        </w:rPr>
      </w:pPr>
      <w:r w:rsidRPr="007518D8">
        <w:rPr>
          <w:shd w:val="clear" w:color="auto" w:fill="F7FAFA"/>
        </w:rPr>
        <w:t xml:space="preserve"> </w:t>
      </w:r>
    </w:p>
    <w:p w:rsidR="00A53FE8" w:rsidRPr="007518D8" w:rsidRDefault="00B138A7" w:rsidP="00DA7F13">
      <w:pPr>
        <w:rPr>
          <w:shd w:val="clear" w:color="auto" w:fill="F7FAFA"/>
        </w:rPr>
      </w:pPr>
      <w:r w:rsidRPr="007518D8">
        <w:rPr>
          <w:shd w:val="clear" w:color="auto" w:fill="F7FAFA"/>
        </w:rPr>
        <w:t>Prerađivačka industrija je definisana kao mehanička ili hemijska prerada sirovina i materijala i sklapanje djelova ili komponenti u cilju izrade novih proizvoda, bez obzira na to da li se rad obavlja na maši</w:t>
      </w:r>
      <w:r w:rsidR="007518D8" w:rsidRPr="007518D8">
        <w:rPr>
          <w:shd w:val="clear" w:color="auto" w:fill="F7FAFA"/>
        </w:rPr>
        <w:t>nama ili ručno, u fabrici, u kuć</w:t>
      </w:r>
      <w:r w:rsidRPr="007518D8">
        <w:rPr>
          <w:shd w:val="clear" w:color="auto" w:fill="F7FAFA"/>
        </w:rPr>
        <w:t>i nekog lica ili na bilo kom drugom mjestu.</w:t>
      </w:r>
    </w:p>
    <w:p w:rsidR="00B302C5" w:rsidRDefault="00BE2B17" w:rsidP="00DA7F13">
      <w:pPr>
        <w:rPr>
          <w:shd w:val="clear" w:color="auto" w:fill="F7FAFA"/>
        </w:rPr>
      </w:pPr>
      <w:r w:rsidRPr="004754D3">
        <w:rPr>
          <w:shd w:val="clear" w:color="auto" w:fill="F7FAFA"/>
        </w:rPr>
        <w:t>Od većeg broja industrijskih preduzeća krajem 90-tih godina prošlog vijeka, danas radi</w:t>
      </w:r>
      <w:r w:rsidR="004754D3" w:rsidRPr="004754D3">
        <w:rPr>
          <w:shd w:val="clear" w:color="auto" w:fill="F7FAFA"/>
        </w:rPr>
        <w:t xml:space="preserve"> D.O.O.</w:t>
      </w:r>
      <w:r w:rsidRPr="004754D3">
        <w:rPr>
          <w:shd w:val="clear" w:color="auto" w:fill="F7FAFA"/>
        </w:rPr>
        <w:t xml:space="preserve">Pivara Trebjesa, Željezara, </w:t>
      </w:r>
      <w:r w:rsidR="003E296E">
        <w:rPr>
          <w:shd w:val="clear" w:color="auto" w:fill="F7FAFA"/>
        </w:rPr>
        <w:t xml:space="preserve">Nikšićki </w:t>
      </w:r>
      <w:r w:rsidRPr="004754D3">
        <w:rPr>
          <w:shd w:val="clear" w:color="auto" w:fill="F7FAFA"/>
        </w:rPr>
        <w:t>Mlin</w:t>
      </w:r>
      <w:r w:rsidR="003E296E">
        <w:rPr>
          <w:shd w:val="clear" w:color="auto" w:fill="F7FAFA"/>
        </w:rPr>
        <w:t xml:space="preserve"> AD</w:t>
      </w:r>
      <w:r w:rsidRPr="004754D3">
        <w:rPr>
          <w:shd w:val="clear" w:color="auto" w:fill="F7FAFA"/>
        </w:rPr>
        <w:t xml:space="preserve">, </w:t>
      </w:r>
      <w:r w:rsidR="00FB6116">
        <w:rPr>
          <w:shd w:val="clear" w:color="auto" w:fill="F7FAFA"/>
        </w:rPr>
        <w:t>IM</w:t>
      </w:r>
      <w:r w:rsidRPr="004754D3">
        <w:rPr>
          <w:shd w:val="clear" w:color="auto" w:fill="F7FAFA"/>
        </w:rPr>
        <w:t xml:space="preserve"> '</w:t>
      </w:r>
      <w:r w:rsidR="00B302C5" w:rsidRPr="004754D3">
        <w:rPr>
          <w:shd w:val="clear" w:color="auto" w:fill="F7FAFA"/>
        </w:rPr>
        <w:t>'Goranović'', Pekare i</w:t>
      </w:r>
      <w:r w:rsidR="003E296E">
        <w:rPr>
          <w:shd w:val="clear" w:color="auto" w:fill="F7FAFA"/>
        </w:rPr>
        <w:t xml:space="preserve"> Mljekare</w:t>
      </w:r>
      <w:r w:rsidR="00B302C5" w:rsidRPr="004754D3">
        <w:rPr>
          <w:shd w:val="clear" w:color="auto" w:fill="F7FAFA"/>
        </w:rPr>
        <w:t>.</w:t>
      </w:r>
    </w:p>
    <w:p w:rsidR="0092179F" w:rsidRDefault="0092179F" w:rsidP="00DA7F13">
      <w:pPr>
        <w:rPr>
          <w:shd w:val="clear" w:color="auto" w:fill="F7FAFA"/>
        </w:rPr>
      </w:pPr>
    </w:p>
    <w:p w:rsidR="007038B9" w:rsidRDefault="0092179F" w:rsidP="0092179F">
      <w:pPr>
        <w:rPr>
          <w:rStyle w:val="Strong"/>
          <w:b w:val="0"/>
          <w:lang w:val="tr-TR"/>
        </w:rPr>
      </w:pPr>
      <w:r w:rsidRPr="0092179F">
        <w:rPr>
          <w:rStyle w:val="Strong"/>
          <w:b w:val="0"/>
          <w:lang w:val="tr-TR"/>
        </w:rPr>
        <w:t>Tosyali Group ima cilj da poveća svoj proizvodni portfolio preuzimajući “Željezaru” Nikšić. “Željezara” Nikšić će povećati svoj kapacitet i aktuelnu raznovrsnost proizvodnje kao vlasništvo TOSYALI Grupe.</w:t>
      </w:r>
    </w:p>
    <w:p w:rsidR="0092179F" w:rsidRDefault="0092179F" w:rsidP="0092179F">
      <w:pPr>
        <w:rPr>
          <w:rStyle w:val="Strong"/>
          <w:b w:val="0"/>
          <w:lang w:val="tr-TR"/>
        </w:rPr>
      </w:pPr>
      <w:r w:rsidRPr="0092179F">
        <w:rPr>
          <w:rStyle w:val="Strong"/>
          <w:b w:val="0"/>
          <w:lang w:val="tr-TR"/>
        </w:rPr>
        <w:t>“Željezara” Nikšić</w:t>
      </w:r>
      <w:r>
        <w:rPr>
          <w:rStyle w:val="Strong"/>
          <w:b w:val="0"/>
          <w:lang w:val="tr-TR"/>
        </w:rPr>
        <w:t xml:space="preserve"> je jedan od najvećih potrošača električne energije na području Opštine Nikšić. Potrošnja električne energije ‘’Željezare Nikšić’’ u periodu 2011.-2013. g</w:t>
      </w:r>
      <w:r w:rsidR="00715287">
        <w:rPr>
          <w:rStyle w:val="Strong"/>
          <w:b w:val="0"/>
          <w:lang w:val="tr-TR"/>
        </w:rPr>
        <w:t>odine prikazana je u tabeli 3.43</w:t>
      </w:r>
      <w:r>
        <w:rPr>
          <w:rStyle w:val="Strong"/>
          <w:b w:val="0"/>
          <w:lang w:val="tr-TR"/>
        </w:rPr>
        <w:t>.</w:t>
      </w:r>
    </w:p>
    <w:p w:rsidR="0092179F" w:rsidRDefault="0092179F" w:rsidP="0092179F">
      <w:pPr>
        <w:rPr>
          <w:rStyle w:val="Strong"/>
          <w:b w:val="0"/>
          <w:lang w:val="tr-TR"/>
        </w:rPr>
      </w:pPr>
    </w:p>
    <w:tbl>
      <w:tblPr>
        <w:tblStyle w:val="TableGrid"/>
        <w:tblW w:w="0" w:type="auto"/>
        <w:tblLook w:val="04A0"/>
      </w:tblPr>
      <w:tblGrid>
        <w:gridCol w:w="2311"/>
        <w:gridCol w:w="2310"/>
        <w:gridCol w:w="2310"/>
        <w:gridCol w:w="2310"/>
      </w:tblGrid>
      <w:tr w:rsidR="0092179F" w:rsidTr="0092179F">
        <w:trPr>
          <w:cnfStyle w:val="100000000000"/>
        </w:trPr>
        <w:tc>
          <w:tcPr>
            <w:tcW w:w="2321" w:type="dxa"/>
          </w:tcPr>
          <w:p w:rsidR="0092179F" w:rsidRDefault="0092179F" w:rsidP="0092179F">
            <w:pPr>
              <w:rPr>
                <w:rStyle w:val="Strong"/>
                <w:b/>
                <w:lang w:val="tr-TR"/>
              </w:rPr>
            </w:pPr>
            <w:r>
              <w:rPr>
                <w:rStyle w:val="Strong"/>
                <w:b/>
                <w:lang w:val="tr-TR"/>
              </w:rPr>
              <w:t>Godina</w:t>
            </w:r>
          </w:p>
        </w:tc>
        <w:tc>
          <w:tcPr>
            <w:tcW w:w="2322" w:type="dxa"/>
          </w:tcPr>
          <w:p w:rsidR="0092179F" w:rsidRDefault="0092179F" w:rsidP="0092179F">
            <w:pPr>
              <w:rPr>
                <w:rStyle w:val="Strong"/>
                <w:b/>
                <w:lang w:val="tr-TR"/>
              </w:rPr>
            </w:pPr>
            <w:r>
              <w:rPr>
                <w:rStyle w:val="Strong"/>
                <w:b/>
                <w:lang w:val="tr-TR"/>
              </w:rPr>
              <w:t>2011</w:t>
            </w:r>
          </w:p>
        </w:tc>
        <w:tc>
          <w:tcPr>
            <w:tcW w:w="2322" w:type="dxa"/>
          </w:tcPr>
          <w:p w:rsidR="0092179F" w:rsidRDefault="0092179F" w:rsidP="0092179F">
            <w:pPr>
              <w:rPr>
                <w:rStyle w:val="Strong"/>
                <w:b/>
                <w:lang w:val="tr-TR"/>
              </w:rPr>
            </w:pPr>
            <w:r>
              <w:rPr>
                <w:rStyle w:val="Strong"/>
                <w:b/>
                <w:lang w:val="tr-TR"/>
              </w:rPr>
              <w:t>2012</w:t>
            </w:r>
          </w:p>
        </w:tc>
        <w:tc>
          <w:tcPr>
            <w:tcW w:w="2322" w:type="dxa"/>
          </w:tcPr>
          <w:p w:rsidR="0092179F" w:rsidRDefault="0092179F" w:rsidP="0092179F">
            <w:pPr>
              <w:rPr>
                <w:rStyle w:val="Strong"/>
                <w:b/>
                <w:lang w:val="tr-TR"/>
              </w:rPr>
            </w:pPr>
            <w:r>
              <w:rPr>
                <w:rStyle w:val="Strong"/>
                <w:b/>
                <w:lang w:val="tr-TR"/>
              </w:rPr>
              <w:t>2013</w:t>
            </w:r>
          </w:p>
        </w:tc>
      </w:tr>
      <w:tr w:rsidR="0092179F" w:rsidTr="0092179F">
        <w:tc>
          <w:tcPr>
            <w:tcW w:w="2321" w:type="dxa"/>
          </w:tcPr>
          <w:p w:rsidR="0092179F" w:rsidRDefault="0092179F" w:rsidP="0092179F">
            <w:pPr>
              <w:rPr>
                <w:rStyle w:val="Strong"/>
                <w:b w:val="0"/>
                <w:lang w:val="tr-TR"/>
              </w:rPr>
            </w:pPr>
            <w:r>
              <w:rPr>
                <w:rStyle w:val="Strong"/>
                <w:b w:val="0"/>
                <w:lang w:val="tr-TR"/>
              </w:rPr>
              <w:t>GWh</w:t>
            </w:r>
          </w:p>
        </w:tc>
        <w:tc>
          <w:tcPr>
            <w:tcW w:w="2322" w:type="dxa"/>
          </w:tcPr>
          <w:p w:rsidR="0092179F" w:rsidRDefault="00C75307" w:rsidP="0092179F">
            <w:pPr>
              <w:rPr>
                <w:rStyle w:val="Strong"/>
                <w:b w:val="0"/>
                <w:lang w:val="tr-TR"/>
              </w:rPr>
            </w:pPr>
            <w:r>
              <w:rPr>
                <w:rStyle w:val="Strong"/>
                <w:b w:val="0"/>
                <w:lang w:val="tr-TR"/>
              </w:rPr>
              <w:t>85</w:t>
            </w:r>
          </w:p>
        </w:tc>
        <w:tc>
          <w:tcPr>
            <w:tcW w:w="2322" w:type="dxa"/>
          </w:tcPr>
          <w:p w:rsidR="0092179F" w:rsidRDefault="00C75307" w:rsidP="0092179F">
            <w:pPr>
              <w:rPr>
                <w:rStyle w:val="Strong"/>
                <w:b w:val="0"/>
                <w:lang w:val="tr-TR"/>
              </w:rPr>
            </w:pPr>
            <w:r>
              <w:rPr>
                <w:rStyle w:val="Strong"/>
                <w:b w:val="0"/>
                <w:lang w:val="tr-TR"/>
              </w:rPr>
              <w:t>47</w:t>
            </w:r>
          </w:p>
        </w:tc>
        <w:tc>
          <w:tcPr>
            <w:tcW w:w="2322" w:type="dxa"/>
          </w:tcPr>
          <w:p w:rsidR="0092179F" w:rsidRDefault="00C75307" w:rsidP="0092179F">
            <w:pPr>
              <w:rPr>
                <w:rStyle w:val="Strong"/>
                <w:b w:val="0"/>
                <w:lang w:val="tr-TR"/>
              </w:rPr>
            </w:pPr>
            <w:r>
              <w:rPr>
                <w:rStyle w:val="Strong"/>
                <w:b w:val="0"/>
                <w:lang w:val="tr-TR"/>
              </w:rPr>
              <w:t>86</w:t>
            </w:r>
          </w:p>
        </w:tc>
      </w:tr>
    </w:tbl>
    <w:p w:rsidR="0092179F" w:rsidRPr="0092179F" w:rsidRDefault="00715287" w:rsidP="0092179F">
      <w:pPr>
        <w:rPr>
          <w:b/>
          <w:shd w:val="clear" w:color="auto" w:fill="F7FAFA"/>
        </w:rPr>
      </w:pPr>
      <w:r>
        <w:rPr>
          <w:rStyle w:val="Strong"/>
          <w:b w:val="0"/>
          <w:lang w:val="tr-TR"/>
        </w:rPr>
        <w:t>Tabela 3.43</w:t>
      </w:r>
      <w:r w:rsidR="00563908">
        <w:rPr>
          <w:rStyle w:val="Strong"/>
          <w:b w:val="0"/>
          <w:lang w:val="tr-TR"/>
        </w:rPr>
        <w:t xml:space="preserve"> Potrošnja električne energije ‘’Željezare Nikšić’’</w:t>
      </w:r>
    </w:p>
    <w:p w:rsidR="004754D3" w:rsidRPr="005E4BEF" w:rsidRDefault="004754D3" w:rsidP="00DA7F13">
      <w:r w:rsidRPr="004754D3">
        <w:t>Prva</w:t>
      </w:r>
      <w:r w:rsidRPr="005E4BEF">
        <w:t xml:space="preserve"> </w:t>
      </w:r>
      <w:r w:rsidRPr="004754D3">
        <w:t>pivara</w:t>
      </w:r>
      <w:r w:rsidRPr="005E4BEF">
        <w:t xml:space="preserve"> „</w:t>
      </w:r>
      <w:r w:rsidRPr="004754D3">
        <w:t>Onogo</w:t>
      </w:r>
      <w:r w:rsidRPr="005E4BEF">
        <w:t>š</w:t>
      </w:r>
      <w:r w:rsidRPr="004754D3">
        <w:t>t</w:t>
      </w:r>
      <w:r w:rsidRPr="005E4BEF">
        <w:t xml:space="preserve">“ </w:t>
      </w:r>
      <w:r w:rsidRPr="004754D3">
        <w:t>osnovana</w:t>
      </w:r>
      <w:r w:rsidRPr="005E4BEF">
        <w:t xml:space="preserve"> </w:t>
      </w:r>
      <w:r w:rsidR="00B302C5" w:rsidRPr="004754D3">
        <w:t>je</w:t>
      </w:r>
      <w:r w:rsidR="00B302C5" w:rsidRPr="005E4BEF">
        <w:t xml:space="preserve"> 1896. </w:t>
      </w:r>
      <w:r w:rsidRPr="004754D3">
        <w:t>g</w:t>
      </w:r>
      <w:r w:rsidR="00B302C5" w:rsidRPr="004754D3">
        <w:t>odine</w:t>
      </w:r>
      <w:r w:rsidRPr="005E4BEF">
        <w:t xml:space="preserve">. </w:t>
      </w:r>
      <w:r w:rsidRPr="004754D3">
        <w:t>Zahvaljuju</w:t>
      </w:r>
      <w:r w:rsidRPr="005E4BEF">
        <w:t>ć</w:t>
      </w:r>
      <w:r w:rsidRPr="004754D3">
        <w:t>i</w:t>
      </w:r>
      <w:r w:rsidRPr="005E4BEF">
        <w:t xml:space="preserve"> </w:t>
      </w:r>
      <w:r w:rsidRPr="004754D3">
        <w:t>generacijama</w:t>
      </w:r>
      <w:r w:rsidRPr="005E4BEF">
        <w:t xml:space="preserve"> </w:t>
      </w:r>
      <w:r w:rsidRPr="004754D3">
        <w:t>pivara</w:t>
      </w:r>
      <w:r w:rsidRPr="005E4BEF">
        <w:t xml:space="preserve"> </w:t>
      </w:r>
      <w:r w:rsidRPr="004754D3">
        <w:t>i</w:t>
      </w:r>
      <w:r w:rsidRPr="005E4BEF">
        <w:t xml:space="preserve"> </w:t>
      </w:r>
      <w:r w:rsidRPr="004754D3">
        <w:t>pivu</w:t>
      </w:r>
      <w:r w:rsidRPr="005E4BEF">
        <w:t>, č</w:t>
      </w:r>
      <w:r w:rsidRPr="004754D3">
        <w:t>iji</w:t>
      </w:r>
      <w:r w:rsidRPr="005E4BEF">
        <w:t xml:space="preserve"> </w:t>
      </w:r>
      <w:r w:rsidRPr="004754D3">
        <w:t>su</w:t>
      </w:r>
      <w:r w:rsidRPr="005E4BEF">
        <w:t xml:space="preserve"> </w:t>
      </w:r>
      <w:r w:rsidRPr="004754D3">
        <w:t>kvalitet</w:t>
      </w:r>
      <w:r w:rsidRPr="005E4BEF">
        <w:t xml:space="preserve"> </w:t>
      </w:r>
      <w:r w:rsidRPr="004754D3">
        <w:t>i</w:t>
      </w:r>
      <w:r w:rsidRPr="005E4BEF">
        <w:t xml:space="preserve"> </w:t>
      </w:r>
      <w:r w:rsidRPr="004754D3">
        <w:t>ime</w:t>
      </w:r>
      <w:r w:rsidRPr="005E4BEF">
        <w:t xml:space="preserve"> </w:t>
      </w:r>
      <w:r w:rsidRPr="004754D3">
        <w:t>davno</w:t>
      </w:r>
      <w:r w:rsidRPr="005E4BEF">
        <w:t xml:space="preserve"> </w:t>
      </w:r>
      <w:r w:rsidRPr="004754D3">
        <w:t>pre</w:t>
      </w:r>
      <w:r w:rsidRPr="005E4BEF">
        <w:t>š</w:t>
      </w:r>
      <w:r w:rsidRPr="004754D3">
        <w:t>li</w:t>
      </w:r>
      <w:r w:rsidRPr="005E4BEF">
        <w:t xml:space="preserve"> </w:t>
      </w:r>
      <w:r w:rsidRPr="004754D3">
        <w:t>granice</w:t>
      </w:r>
      <w:r w:rsidRPr="005E4BEF">
        <w:t xml:space="preserve"> </w:t>
      </w:r>
      <w:r w:rsidRPr="004754D3">
        <w:t>biv</w:t>
      </w:r>
      <w:r w:rsidRPr="005E4BEF">
        <w:t>š</w:t>
      </w:r>
      <w:r w:rsidRPr="004754D3">
        <w:t>e</w:t>
      </w:r>
      <w:r w:rsidRPr="005E4BEF">
        <w:t xml:space="preserve"> </w:t>
      </w:r>
      <w:r w:rsidRPr="004754D3">
        <w:t>i</w:t>
      </w:r>
      <w:r w:rsidRPr="005E4BEF">
        <w:t xml:space="preserve"> </w:t>
      </w:r>
      <w:r w:rsidRPr="004754D3">
        <w:t>sada</w:t>
      </w:r>
      <w:r w:rsidRPr="005E4BEF">
        <w:t>š</w:t>
      </w:r>
      <w:r w:rsidRPr="004754D3">
        <w:t>nje</w:t>
      </w:r>
      <w:r w:rsidRPr="005E4BEF">
        <w:t xml:space="preserve"> </w:t>
      </w:r>
      <w:r w:rsidRPr="004754D3">
        <w:t>dr</w:t>
      </w:r>
      <w:r w:rsidRPr="005E4BEF">
        <w:t>ž</w:t>
      </w:r>
      <w:r w:rsidRPr="004754D3">
        <w:t>ave</w:t>
      </w:r>
      <w:r w:rsidRPr="005E4BEF">
        <w:t xml:space="preserve">, </w:t>
      </w:r>
      <w:r w:rsidRPr="004754D3">
        <w:t>Nik</w:t>
      </w:r>
      <w:r w:rsidRPr="005E4BEF">
        <w:t>š</w:t>
      </w:r>
      <w:r w:rsidRPr="004754D3">
        <w:t>i</w:t>
      </w:r>
      <w:r w:rsidRPr="005E4BEF">
        <w:t>ć</w:t>
      </w:r>
      <w:r w:rsidRPr="004754D3">
        <w:t>ko</w:t>
      </w:r>
      <w:r w:rsidRPr="005E4BEF">
        <w:t xml:space="preserve"> </w:t>
      </w:r>
      <w:r w:rsidRPr="004754D3">
        <w:t>Pivo</w:t>
      </w:r>
      <w:r w:rsidRPr="005E4BEF">
        <w:t xml:space="preserve"> </w:t>
      </w:r>
      <w:r w:rsidRPr="004754D3">
        <w:t>postalo</w:t>
      </w:r>
      <w:r w:rsidRPr="005E4BEF">
        <w:t xml:space="preserve"> </w:t>
      </w:r>
      <w:r w:rsidRPr="004754D3">
        <w:t>je</w:t>
      </w:r>
      <w:r w:rsidRPr="005E4BEF">
        <w:t xml:space="preserve"> </w:t>
      </w:r>
      <w:r w:rsidRPr="004754D3">
        <w:t>najprepoznatljiviji</w:t>
      </w:r>
      <w:r w:rsidRPr="005E4BEF">
        <w:t xml:space="preserve"> – </w:t>
      </w:r>
      <w:r w:rsidRPr="004754D3">
        <w:t>crnogorski</w:t>
      </w:r>
      <w:r w:rsidRPr="005E4BEF">
        <w:t xml:space="preserve"> </w:t>
      </w:r>
      <w:r w:rsidRPr="004754D3">
        <w:t>brend</w:t>
      </w:r>
      <w:r w:rsidRPr="005E4BEF">
        <w:t xml:space="preserve">.  </w:t>
      </w:r>
      <w:r w:rsidRPr="004754D3">
        <w:t>Godine</w:t>
      </w:r>
      <w:r w:rsidRPr="005E4BEF">
        <w:t xml:space="preserve"> 2012. </w:t>
      </w:r>
      <w:r w:rsidRPr="004754D3">
        <w:t>Kanadsko</w:t>
      </w:r>
      <w:r w:rsidRPr="005E4BEF">
        <w:t>-</w:t>
      </w:r>
      <w:r w:rsidRPr="004754D3">
        <w:t>ameri</w:t>
      </w:r>
      <w:r w:rsidRPr="005E4BEF">
        <w:t>č</w:t>
      </w:r>
      <w:r w:rsidRPr="004754D3">
        <w:t>ka</w:t>
      </w:r>
      <w:r w:rsidRPr="005E4BEF">
        <w:t xml:space="preserve"> </w:t>
      </w:r>
      <w:r w:rsidRPr="004754D3">
        <w:t>kompanija</w:t>
      </w:r>
      <w:r w:rsidRPr="005E4BEF">
        <w:t xml:space="preserve"> </w:t>
      </w:r>
      <w:r w:rsidRPr="004754D3">
        <w:t>Molson</w:t>
      </w:r>
      <w:r w:rsidRPr="005E4BEF">
        <w:t xml:space="preserve"> </w:t>
      </w:r>
      <w:r w:rsidRPr="004754D3">
        <w:t>Coors</w:t>
      </w:r>
      <w:r w:rsidRPr="005E4BEF">
        <w:t xml:space="preserve"> </w:t>
      </w:r>
      <w:r w:rsidRPr="004754D3">
        <w:t>Brewing</w:t>
      </w:r>
      <w:r w:rsidRPr="005E4BEF">
        <w:t xml:space="preserve"> </w:t>
      </w:r>
      <w:r w:rsidRPr="004754D3">
        <w:t>Company</w:t>
      </w:r>
      <w:r w:rsidRPr="005E4BEF">
        <w:t xml:space="preserve"> </w:t>
      </w:r>
      <w:r w:rsidRPr="004754D3">
        <w:t>postaje</w:t>
      </w:r>
      <w:r w:rsidRPr="005E4BEF">
        <w:t xml:space="preserve"> </w:t>
      </w:r>
      <w:r w:rsidRPr="004754D3">
        <w:t>stoprocentni</w:t>
      </w:r>
      <w:r w:rsidRPr="005E4BEF">
        <w:t xml:space="preserve"> </w:t>
      </w:r>
      <w:r w:rsidRPr="004754D3">
        <w:t>vlasnik</w:t>
      </w:r>
      <w:r w:rsidRPr="005E4BEF">
        <w:t xml:space="preserve"> </w:t>
      </w:r>
      <w:r w:rsidRPr="004754D3">
        <w:t>Trebjese</w:t>
      </w:r>
      <w:r w:rsidRPr="005E4BEF">
        <w:t xml:space="preserve"> </w:t>
      </w:r>
      <w:r w:rsidRPr="004754D3">
        <w:t>koja</w:t>
      </w:r>
      <w:r w:rsidRPr="005E4BEF">
        <w:t xml:space="preserve"> </w:t>
      </w:r>
      <w:r w:rsidRPr="004754D3">
        <w:t>se</w:t>
      </w:r>
      <w:r w:rsidRPr="005E4BEF">
        <w:t xml:space="preserve"> </w:t>
      </w:r>
      <w:r w:rsidRPr="004754D3">
        <w:t>transformi</w:t>
      </w:r>
      <w:r w:rsidRPr="005E4BEF">
        <w:t>š</w:t>
      </w:r>
      <w:r w:rsidRPr="004754D3">
        <w:t>e</w:t>
      </w:r>
      <w:r w:rsidRPr="005E4BEF">
        <w:t xml:space="preserve"> </w:t>
      </w:r>
      <w:r w:rsidRPr="004754D3">
        <w:t>iz</w:t>
      </w:r>
      <w:r w:rsidRPr="005E4BEF">
        <w:t xml:space="preserve"> </w:t>
      </w:r>
      <w:r w:rsidRPr="004754D3">
        <w:t>akcionarskog</w:t>
      </w:r>
      <w:r w:rsidRPr="005E4BEF">
        <w:t xml:space="preserve"> </w:t>
      </w:r>
      <w:r w:rsidRPr="004754D3">
        <w:t>u</w:t>
      </w:r>
      <w:r w:rsidRPr="005E4BEF">
        <w:t xml:space="preserve"> </w:t>
      </w:r>
      <w:r w:rsidRPr="004754D3">
        <w:t>dru</w:t>
      </w:r>
      <w:r w:rsidRPr="005E4BEF">
        <w:t>š</w:t>
      </w:r>
      <w:r w:rsidRPr="004754D3">
        <w:t>tvo</w:t>
      </w:r>
      <w:r w:rsidRPr="005E4BEF">
        <w:t xml:space="preserve"> </w:t>
      </w:r>
      <w:r w:rsidRPr="004754D3">
        <w:t>sa</w:t>
      </w:r>
      <w:r w:rsidRPr="005E4BEF">
        <w:t xml:space="preserve"> </w:t>
      </w:r>
      <w:r w:rsidRPr="004754D3">
        <w:t>ograni</w:t>
      </w:r>
      <w:r w:rsidRPr="005E4BEF">
        <w:t>č</w:t>
      </w:r>
      <w:r w:rsidRPr="004754D3">
        <w:t>enom</w:t>
      </w:r>
      <w:r w:rsidRPr="005E4BEF">
        <w:t xml:space="preserve"> </w:t>
      </w:r>
      <w:r w:rsidRPr="004754D3">
        <w:t>odgovorno</w:t>
      </w:r>
      <w:r w:rsidRPr="005E4BEF">
        <w:t>šć</w:t>
      </w:r>
      <w:r w:rsidRPr="004754D3">
        <w:t>u</w:t>
      </w:r>
      <w:r w:rsidRPr="005E4BEF">
        <w:t>.</w:t>
      </w:r>
    </w:p>
    <w:p w:rsidR="004754D3" w:rsidRPr="005E4BEF" w:rsidRDefault="004754D3" w:rsidP="00DA7F13">
      <w:r w:rsidRPr="004754D3">
        <w:t>Potro</w:t>
      </w:r>
      <w:r w:rsidRPr="005E4BEF">
        <w:t>š</w:t>
      </w:r>
      <w:r w:rsidRPr="004754D3">
        <w:t>nja</w:t>
      </w:r>
      <w:r w:rsidRPr="005E4BEF">
        <w:t xml:space="preserve"> </w:t>
      </w:r>
      <w:r w:rsidRPr="004754D3">
        <w:t>elektri</w:t>
      </w:r>
      <w:r w:rsidRPr="005E4BEF">
        <w:t>č</w:t>
      </w:r>
      <w:r w:rsidRPr="004754D3">
        <w:t>ne</w:t>
      </w:r>
      <w:r w:rsidRPr="005E4BEF">
        <w:t xml:space="preserve"> </w:t>
      </w:r>
      <w:r w:rsidRPr="004754D3">
        <w:t>energije</w:t>
      </w:r>
      <w:r w:rsidRPr="005E4BEF">
        <w:t xml:space="preserve"> </w:t>
      </w:r>
      <w:r w:rsidRPr="004754D3">
        <w:t>u</w:t>
      </w:r>
      <w:r w:rsidRPr="005E4BEF">
        <w:t xml:space="preserve"> </w:t>
      </w:r>
      <w:r w:rsidRPr="004754D3">
        <w:t>periodu</w:t>
      </w:r>
      <w:r w:rsidRPr="005E4BEF">
        <w:t xml:space="preserve"> </w:t>
      </w:r>
      <w:r w:rsidRPr="004754D3">
        <w:t>od</w:t>
      </w:r>
      <w:r w:rsidRPr="005E4BEF">
        <w:t xml:space="preserve"> 2011.-2013.</w:t>
      </w:r>
      <w:r w:rsidR="0092179F" w:rsidRPr="005E4BEF">
        <w:t xml:space="preserve"> </w:t>
      </w:r>
      <w:r w:rsidR="0092179F">
        <w:t>godine</w:t>
      </w:r>
      <w:r w:rsidR="0092179F" w:rsidRPr="005E4BEF">
        <w:t xml:space="preserve"> </w:t>
      </w:r>
      <w:r w:rsidR="0092179F">
        <w:t>prikazana</w:t>
      </w:r>
      <w:r w:rsidR="0092179F" w:rsidRPr="005E4BEF">
        <w:t xml:space="preserve"> </w:t>
      </w:r>
      <w:r w:rsidR="0092179F">
        <w:t>je</w:t>
      </w:r>
      <w:r w:rsidR="0092179F" w:rsidRPr="005E4BEF">
        <w:t xml:space="preserve"> </w:t>
      </w:r>
      <w:r w:rsidR="0092179F">
        <w:t>tabeli</w:t>
      </w:r>
      <w:r w:rsidR="00715287">
        <w:t xml:space="preserve"> 3.44</w:t>
      </w:r>
      <w:r w:rsidR="00533816" w:rsidRPr="005E4BEF">
        <w:t>.</w:t>
      </w:r>
    </w:p>
    <w:tbl>
      <w:tblPr>
        <w:tblStyle w:val="TableGrid"/>
        <w:tblW w:w="0" w:type="auto"/>
        <w:tblLook w:val="04A0"/>
      </w:tblPr>
      <w:tblGrid>
        <w:gridCol w:w="2311"/>
        <w:gridCol w:w="2310"/>
        <w:gridCol w:w="2310"/>
        <w:gridCol w:w="2310"/>
      </w:tblGrid>
      <w:tr w:rsidR="004754D3" w:rsidTr="004754D3">
        <w:trPr>
          <w:cnfStyle w:val="100000000000"/>
        </w:trPr>
        <w:tc>
          <w:tcPr>
            <w:tcW w:w="2321" w:type="dxa"/>
          </w:tcPr>
          <w:p w:rsidR="004754D3" w:rsidRDefault="004754D3" w:rsidP="007038B9">
            <w:pPr>
              <w:jc w:val="center"/>
            </w:pPr>
            <w:r>
              <w:t>Godina</w:t>
            </w:r>
          </w:p>
        </w:tc>
        <w:tc>
          <w:tcPr>
            <w:tcW w:w="2322" w:type="dxa"/>
          </w:tcPr>
          <w:p w:rsidR="004754D3" w:rsidRDefault="004754D3" w:rsidP="007038B9">
            <w:pPr>
              <w:jc w:val="center"/>
            </w:pPr>
            <w:r>
              <w:t>2011</w:t>
            </w:r>
          </w:p>
        </w:tc>
        <w:tc>
          <w:tcPr>
            <w:tcW w:w="2322" w:type="dxa"/>
          </w:tcPr>
          <w:p w:rsidR="004754D3" w:rsidRDefault="004754D3" w:rsidP="007038B9">
            <w:pPr>
              <w:jc w:val="center"/>
            </w:pPr>
            <w:r>
              <w:t>2012</w:t>
            </w:r>
          </w:p>
        </w:tc>
        <w:tc>
          <w:tcPr>
            <w:tcW w:w="2322" w:type="dxa"/>
          </w:tcPr>
          <w:p w:rsidR="004754D3" w:rsidRDefault="004754D3" w:rsidP="007038B9">
            <w:pPr>
              <w:jc w:val="center"/>
            </w:pPr>
            <w:r>
              <w:t>2013</w:t>
            </w:r>
          </w:p>
        </w:tc>
      </w:tr>
      <w:tr w:rsidR="004754D3" w:rsidTr="004754D3">
        <w:tc>
          <w:tcPr>
            <w:tcW w:w="2321" w:type="dxa"/>
          </w:tcPr>
          <w:p w:rsidR="004754D3" w:rsidRDefault="004754D3" w:rsidP="007038B9">
            <w:pPr>
              <w:jc w:val="center"/>
            </w:pPr>
            <w:r>
              <w:t>MWh</w:t>
            </w:r>
          </w:p>
        </w:tc>
        <w:tc>
          <w:tcPr>
            <w:tcW w:w="2322" w:type="dxa"/>
          </w:tcPr>
          <w:p w:rsidR="004754D3" w:rsidRDefault="004754D3" w:rsidP="007038B9">
            <w:pPr>
              <w:jc w:val="center"/>
            </w:pPr>
            <w:r>
              <w:t>4800</w:t>
            </w:r>
          </w:p>
        </w:tc>
        <w:tc>
          <w:tcPr>
            <w:tcW w:w="2322" w:type="dxa"/>
          </w:tcPr>
          <w:p w:rsidR="004754D3" w:rsidRDefault="004754D3" w:rsidP="007038B9">
            <w:pPr>
              <w:jc w:val="center"/>
            </w:pPr>
            <w:r>
              <w:t>5169</w:t>
            </w:r>
          </w:p>
        </w:tc>
        <w:tc>
          <w:tcPr>
            <w:tcW w:w="2322" w:type="dxa"/>
          </w:tcPr>
          <w:p w:rsidR="004754D3" w:rsidRDefault="004754D3" w:rsidP="007038B9">
            <w:pPr>
              <w:jc w:val="center"/>
            </w:pPr>
            <w:r>
              <w:t>4986</w:t>
            </w:r>
          </w:p>
        </w:tc>
      </w:tr>
    </w:tbl>
    <w:p w:rsidR="004754D3" w:rsidRPr="005E4BEF" w:rsidRDefault="0092179F" w:rsidP="00DA7F13">
      <w:r w:rsidRPr="005E4BEF">
        <w:t xml:space="preserve"> </w:t>
      </w:r>
      <w:r>
        <w:t>Tabela</w:t>
      </w:r>
      <w:r w:rsidR="00715287">
        <w:t xml:space="preserve"> 3.44</w:t>
      </w:r>
      <w:r w:rsidR="004754D3" w:rsidRPr="005E4BEF">
        <w:t xml:space="preserve"> </w:t>
      </w:r>
      <w:r w:rsidR="004754D3">
        <w:t>Potro</w:t>
      </w:r>
      <w:r w:rsidR="004754D3" w:rsidRPr="005E4BEF">
        <w:t>š</w:t>
      </w:r>
      <w:r w:rsidR="004754D3">
        <w:t>nja</w:t>
      </w:r>
      <w:r w:rsidR="004754D3" w:rsidRPr="005E4BEF">
        <w:t xml:space="preserve"> </w:t>
      </w:r>
      <w:r w:rsidR="004754D3">
        <w:t>elektri</w:t>
      </w:r>
      <w:r w:rsidR="004754D3" w:rsidRPr="005E4BEF">
        <w:t>č</w:t>
      </w:r>
      <w:r w:rsidR="004754D3">
        <w:t>ne</w:t>
      </w:r>
      <w:r w:rsidR="004754D3" w:rsidRPr="005E4BEF">
        <w:t xml:space="preserve"> </w:t>
      </w:r>
      <w:r w:rsidR="004754D3">
        <w:t>energije</w:t>
      </w:r>
      <w:r w:rsidR="004754D3" w:rsidRPr="005E4BEF">
        <w:t xml:space="preserve"> </w:t>
      </w:r>
      <w:r w:rsidR="004754D3">
        <w:t>D</w:t>
      </w:r>
      <w:r w:rsidR="004754D3" w:rsidRPr="005E4BEF">
        <w:t>.</w:t>
      </w:r>
      <w:r w:rsidR="004754D3">
        <w:t>O</w:t>
      </w:r>
      <w:r w:rsidR="004754D3" w:rsidRPr="005E4BEF">
        <w:t>.</w:t>
      </w:r>
      <w:r w:rsidR="004754D3">
        <w:t>O</w:t>
      </w:r>
      <w:r w:rsidR="004754D3" w:rsidRPr="005E4BEF">
        <w:t xml:space="preserve">. </w:t>
      </w:r>
      <w:r w:rsidR="004754D3">
        <w:t>Pivara</w:t>
      </w:r>
      <w:r w:rsidR="004754D3" w:rsidRPr="005E4BEF">
        <w:t xml:space="preserve"> </w:t>
      </w:r>
      <w:r w:rsidR="004754D3">
        <w:t>Trebjesa</w:t>
      </w:r>
    </w:p>
    <w:p w:rsidR="004754D3" w:rsidRPr="005E4BEF" w:rsidRDefault="004754D3" w:rsidP="00DA7F13"/>
    <w:p w:rsidR="004754D3" w:rsidRPr="005E4BEF" w:rsidRDefault="004754D3" w:rsidP="00DA7F13">
      <w:r>
        <w:t>S</w:t>
      </w:r>
      <w:r w:rsidRPr="005E4BEF">
        <w:t xml:space="preserve"> </w:t>
      </w:r>
      <w:r>
        <w:t>obzirom</w:t>
      </w:r>
      <w:r w:rsidRPr="005E4BEF">
        <w:t xml:space="preserve"> </w:t>
      </w:r>
      <w:r>
        <w:t>da</w:t>
      </w:r>
      <w:r w:rsidRPr="005E4BEF">
        <w:t xml:space="preserve"> </w:t>
      </w:r>
      <w:r>
        <w:t>D</w:t>
      </w:r>
      <w:r w:rsidRPr="005E4BEF">
        <w:t>.</w:t>
      </w:r>
      <w:r>
        <w:t>O</w:t>
      </w:r>
      <w:r w:rsidRPr="005E4BEF">
        <w:t>.</w:t>
      </w:r>
      <w:r>
        <w:t>O</w:t>
      </w:r>
      <w:r w:rsidRPr="005E4BEF">
        <w:t>. ‘’</w:t>
      </w:r>
      <w:r>
        <w:t>Pivara</w:t>
      </w:r>
      <w:r w:rsidRPr="005E4BEF">
        <w:t xml:space="preserve"> </w:t>
      </w:r>
      <w:r>
        <w:t>Trebjesa</w:t>
      </w:r>
      <w:r w:rsidRPr="005E4BEF">
        <w:t xml:space="preserve">’’ </w:t>
      </w:r>
      <w:r>
        <w:t>koristi</w:t>
      </w:r>
      <w:r w:rsidRPr="005E4BEF">
        <w:t xml:space="preserve"> </w:t>
      </w:r>
      <w:r>
        <w:t>tehnol</w:t>
      </w:r>
      <w:r w:rsidRPr="005E4BEF">
        <w:t>š</w:t>
      </w:r>
      <w:r>
        <w:t>ku</w:t>
      </w:r>
      <w:r w:rsidRPr="005E4BEF">
        <w:t xml:space="preserve"> </w:t>
      </w:r>
      <w:r>
        <w:t>paru</w:t>
      </w:r>
      <w:r w:rsidRPr="005E4BEF">
        <w:t xml:space="preserve"> </w:t>
      </w:r>
      <w:r>
        <w:t>za</w:t>
      </w:r>
      <w:r w:rsidRPr="005E4BEF">
        <w:t xml:space="preserve"> </w:t>
      </w:r>
      <w:r>
        <w:t>grijanje</w:t>
      </w:r>
      <w:r w:rsidRPr="005E4BEF">
        <w:t xml:space="preserve"> </w:t>
      </w:r>
      <w:r>
        <w:t>radnog</w:t>
      </w:r>
      <w:r w:rsidRPr="005E4BEF">
        <w:t xml:space="preserve"> </w:t>
      </w:r>
      <w:r>
        <w:t>prostora</w:t>
      </w:r>
      <w:r w:rsidR="00533816" w:rsidRPr="005E4BEF">
        <w:t xml:space="preserve">, </w:t>
      </w:r>
      <w:r w:rsidR="00533816">
        <w:t>ne</w:t>
      </w:r>
      <w:r w:rsidR="00533816" w:rsidRPr="005E4BEF">
        <w:t xml:space="preserve"> </w:t>
      </w:r>
      <w:r w:rsidR="00533816">
        <w:t>posjeduje</w:t>
      </w:r>
      <w:r w:rsidRPr="005E4BEF">
        <w:t xml:space="preserve"> </w:t>
      </w:r>
      <w:r>
        <w:t>mj</w:t>
      </w:r>
      <w:r w:rsidR="00533816">
        <w:t>era</w:t>
      </w:r>
      <w:r w:rsidR="00533816" w:rsidRPr="005E4BEF">
        <w:t xml:space="preserve">č </w:t>
      </w:r>
      <w:r w:rsidR="00533816">
        <w:t>za</w:t>
      </w:r>
      <w:r w:rsidR="00533816" w:rsidRPr="005E4BEF">
        <w:t xml:space="preserve"> </w:t>
      </w:r>
      <w:r w:rsidR="00533816">
        <w:t>potro</w:t>
      </w:r>
      <w:r w:rsidR="00533816" w:rsidRPr="005E4BEF">
        <w:t>š</w:t>
      </w:r>
      <w:r w:rsidR="00533816">
        <w:t>nju</w:t>
      </w:r>
      <w:r w:rsidR="00533816" w:rsidRPr="005E4BEF">
        <w:t xml:space="preserve"> </w:t>
      </w:r>
      <w:r w:rsidR="00533816">
        <w:t>pare</w:t>
      </w:r>
      <w:r w:rsidRPr="005E4BEF">
        <w:t>,</w:t>
      </w:r>
      <w:r w:rsidR="00533816" w:rsidRPr="005E4BEF">
        <w:t xml:space="preserve"> </w:t>
      </w:r>
      <w:r w:rsidR="00533816">
        <w:t>samim</w:t>
      </w:r>
      <w:r w:rsidR="00533816" w:rsidRPr="005E4BEF">
        <w:t xml:space="preserve"> </w:t>
      </w:r>
      <w:r w:rsidR="00533816">
        <w:t>tim</w:t>
      </w:r>
      <w:r w:rsidRPr="005E4BEF">
        <w:t xml:space="preserve"> </w:t>
      </w:r>
      <w:r>
        <w:t>ne</w:t>
      </w:r>
      <w:r w:rsidRPr="005E4BEF">
        <w:t xml:space="preserve"> </w:t>
      </w:r>
      <w:r>
        <w:t>postoje</w:t>
      </w:r>
      <w:r w:rsidRPr="005E4BEF">
        <w:t xml:space="preserve"> </w:t>
      </w:r>
      <w:r>
        <w:t>podaci</w:t>
      </w:r>
      <w:r w:rsidRPr="005E4BEF">
        <w:t xml:space="preserve"> </w:t>
      </w:r>
      <w:r>
        <w:t>o</w:t>
      </w:r>
      <w:r w:rsidRPr="005E4BEF">
        <w:t xml:space="preserve"> </w:t>
      </w:r>
      <w:r>
        <w:t>potro</w:t>
      </w:r>
      <w:r w:rsidR="00533816" w:rsidRPr="005E4BEF">
        <w:t>š</w:t>
      </w:r>
      <w:r>
        <w:t>nji</w:t>
      </w:r>
      <w:r w:rsidRPr="005E4BEF">
        <w:t xml:space="preserve"> </w:t>
      </w:r>
      <w:r>
        <w:t>energenta</w:t>
      </w:r>
      <w:r w:rsidRPr="005E4BEF">
        <w:t xml:space="preserve"> </w:t>
      </w:r>
      <w:r>
        <w:t>za</w:t>
      </w:r>
      <w:r w:rsidRPr="005E4BEF">
        <w:t xml:space="preserve"> </w:t>
      </w:r>
      <w:r>
        <w:t>grijanje</w:t>
      </w:r>
      <w:r w:rsidRPr="005E4BEF">
        <w:t>.</w:t>
      </w:r>
    </w:p>
    <w:p w:rsidR="00533816" w:rsidRPr="005E4BEF" w:rsidRDefault="00533816" w:rsidP="00DA7F13">
      <w:r>
        <w:t>D</w:t>
      </w:r>
      <w:r w:rsidRPr="005E4BEF">
        <w:t>.</w:t>
      </w:r>
      <w:r>
        <w:t>O</w:t>
      </w:r>
      <w:r w:rsidRPr="005E4BEF">
        <w:t>.</w:t>
      </w:r>
      <w:r>
        <w:t>O</w:t>
      </w:r>
      <w:r w:rsidRPr="005E4BEF">
        <w:t xml:space="preserve">. </w:t>
      </w:r>
      <w:r>
        <w:t>Pivara</w:t>
      </w:r>
      <w:r w:rsidRPr="005E4BEF">
        <w:t xml:space="preserve"> </w:t>
      </w:r>
      <w:r>
        <w:t>Trebjesa</w:t>
      </w:r>
      <w:r w:rsidRPr="005E4BEF">
        <w:t xml:space="preserve"> </w:t>
      </w:r>
      <w:r>
        <w:t>posjeduje</w:t>
      </w:r>
      <w:r w:rsidRPr="005E4BEF">
        <w:t xml:space="preserve"> 60 </w:t>
      </w:r>
      <w:r>
        <w:t>slu</w:t>
      </w:r>
      <w:r w:rsidRPr="005E4BEF">
        <w:t>ž</w:t>
      </w:r>
      <w:r>
        <w:t>benih</w:t>
      </w:r>
      <w:r w:rsidRPr="005E4BEF">
        <w:t xml:space="preserve"> </w:t>
      </w:r>
      <w:r>
        <w:t>vozila</w:t>
      </w:r>
      <w:r w:rsidRPr="005E4BEF">
        <w:t xml:space="preserve"> (25 </w:t>
      </w:r>
      <w:r>
        <w:t>putni</w:t>
      </w:r>
      <w:r w:rsidRPr="005E4BEF">
        <w:t>č</w:t>
      </w:r>
      <w:r>
        <w:t>kih</w:t>
      </w:r>
      <w:r w:rsidRPr="005E4BEF">
        <w:t xml:space="preserve">, 27 </w:t>
      </w:r>
      <w:r>
        <w:t>dostavnih</w:t>
      </w:r>
      <w:r w:rsidRPr="005E4BEF">
        <w:t xml:space="preserve">, 5 </w:t>
      </w:r>
      <w:r>
        <w:t>kamiona</w:t>
      </w:r>
      <w:r w:rsidRPr="005E4BEF">
        <w:t xml:space="preserve"> </w:t>
      </w:r>
      <w:r>
        <w:t>i</w:t>
      </w:r>
      <w:r w:rsidRPr="005E4BEF">
        <w:t xml:space="preserve"> 3 </w:t>
      </w:r>
      <w:r>
        <w:t>kombija</w:t>
      </w:r>
      <w:r w:rsidRPr="005E4BEF">
        <w:t>).</w:t>
      </w:r>
    </w:p>
    <w:p w:rsidR="00533816" w:rsidRPr="005E4BEF" w:rsidRDefault="00533816" w:rsidP="00DA7F13">
      <w:pPr>
        <w:rPr>
          <w:lang w:val="fr-FR"/>
        </w:rPr>
      </w:pPr>
      <w:r w:rsidRPr="005E4BEF">
        <w:rPr>
          <w:lang w:val="fr-FR"/>
        </w:rPr>
        <w:t>Godišnji prosjek potrošnje goriva je 140 000 litara.</w:t>
      </w:r>
    </w:p>
    <w:p w:rsidR="00533816" w:rsidRPr="005E4BEF" w:rsidRDefault="00533816" w:rsidP="00DA7F13">
      <w:pPr>
        <w:rPr>
          <w:lang w:val="fr-FR"/>
        </w:rPr>
      </w:pPr>
      <w:r w:rsidRPr="005E4BEF">
        <w:rPr>
          <w:lang w:val="fr-FR"/>
        </w:rPr>
        <w:t>Na području Opštine Nikšić u oblasti pekarske industrije najzastupljenije su pekare ‘’Trend’’.</w:t>
      </w:r>
    </w:p>
    <w:p w:rsidR="00BA30E2" w:rsidRPr="005E4BEF" w:rsidRDefault="00533816" w:rsidP="00DA7F13">
      <w:pPr>
        <w:rPr>
          <w:lang w:val="fr-FR"/>
        </w:rPr>
      </w:pPr>
      <w:r w:rsidRPr="005E4BEF">
        <w:rPr>
          <w:lang w:val="fr-FR"/>
        </w:rPr>
        <w:t>Potrošnja elektri</w:t>
      </w:r>
      <w:r w:rsidR="00BA30E2" w:rsidRPr="005E4BEF">
        <w:rPr>
          <w:lang w:val="fr-FR"/>
        </w:rPr>
        <w:t>čne energije pekara ‘’Trend’’ sa ukupnom površinom  od 1050 m</w:t>
      </w:r>
      <w:r w:rsidR="00BA30E2" w:rsidRPr="005E4BEF">
        <w:rPr>
          <w:vertAlign w:val="superscript"/>
          <w:lang w:val="fr-FR"/>
        </w:rPr>
        <w:t xml:space="preserve">2  </w:t>
      </w:r>
      <w:r w:rsidR="00715287">
        <w:rPr>
          <w:lang w:val="fr-FR"/>
        </w:rPr>
        <w:t>je prikazana u tabeli 3.45</w:t>
      </w:r>
      <w:r w:rsidR="00BA30E2" w:rsidRPr="005E4BEF">
        <w:rPr>
          <w:lang w:val="fr-FR"/>
        </w:rPr>
        <w:t>.</w:t>
      </w:r>
    </w:p>
    <w:p w:rsidR="00BA30E2" w:rsidRPr="005E4BEF" w:rsidRDefault="00BA30E2" w:rsidP="00DA7F13">
      <w:pPr>
        <w:rPr>
          <w:lang w:val="fr-FR"/>
        </w:rPr>
      </w:pPr>
    </w:p>
    <w:tbl>
      <w:tblPr>
        <w:tblStyle w:val="TableGrid"/>
        <w:tblW w:w="0" w:type="auto"/>
        <w:tblLook w:val="04A0"/>
      </w:tblPr>
      <w:tblGrid>
        <w:gridCol w:w="2311"/>
        <w:gridCol w:w="2310"/>
        <w:gridCol w:w="2310"/>
        <w:gridCol w:w="2310"/>
      </w:tblGrid>
      <w:tr w:rsidR="00BA30E2" w:rsidTr="00BA30E2">
        <w:trPr>
          <w:cnfStyle w:val="100000000000"/>
        </w:trPr>
        <w:tc>
          <w:tcPr>
            <w:tcW w:w="2321" w:type="dxa"/>
          </w:tcPr>
          <w:p w:rsidR="00BA30E2" w:rsidRDefault="00BA30E2" w:rsidP="00DA7F13">
            <w:r>
              <w:t>Godina</w:t>
            </w:r>
          </w:p>
        </w:tc>
        <w:tc>
          <w:tcPr>
            <w:tcW w:w="2322" w:type="dxa"/>
          </w:tcPr>
          <w:p w:rsidR="00BA30E2" w:rsidRDefault="00BA30E2" w:rsidP="00DA7F13">
            <w:r>
              <w:t>2011</w:t>
            </w:r>
          </w:p>
        </w:tc>
        <w:tc>
          <w:tcPr>
            <w:tcW w:w="2322" w:type="dxa"/>
          </w:tcPr>
          <w:p w:rsidR="00BA30E2" w:rsidRDefault="00BA30E2" w:rsidP="00DA7F13">
            <w:r>
              <w:t>2012</w:t>
            </w:r>
          </w:p>
        </w:tc>
        <w:tc>
          <w:tcPr>
            <w:tcW w:w="2322" w:type="dxa"/>
          </w:tcPr>
          <w:p w:rsidR="00BA30E2" w:rsidRDefault="00BA30E2" w:rsidP="00DA7F13">
            <w:r>
              <w:t>2013</w:t>
            </w:r>
          </w:p>
        </w:tc>
      </w:tr>
      <w:tr w:rsidR="00BA30E2" w:rsidTr="00BA30E2">
        <w:tc>
          <w:tcPr>
            <w:tcW w:w="2321" w:type="dxa"/>
          </w:tcPr>
          <w:p w:rsidR="00BA30E2" w:rsidRDefault="00BA30E2" w:rsidP="00DA7F13">
            <w:r>
              <w:t xml:space="preserve">MWh </w:t>
            </w:r>
          </w:p>
        </w:tc>
        <w:tc>
          <w:tcPr>
            <w:tcW w:w="2322" w:type="dxa"/>
          </w:tcPr>
          <w:p w:rsidR="00BA30E2" w:rsidRDefault="00BA30E2" w:rsidP="00DA7F13">
            <w:r>
              <w:t>400</w:t>
            </w:r>
          </w:p>
        </w:tc>
        <w:tc>
          <w:tcPr>
            <w:tcW w:w="2322" w:type="dxa"/>
          </w:tcPr>
          <w:p w:rsidR="00BA30E2" w:rsidRDefault="00BA30E2" w:rsidP="00DA7F13">
            <w:r>
              <w:t>450</w:t>
            </w:r>
          </w:p>
        </w:tc>
        <w:tc>
          <w:tcPr>
            <w:tcW w:w="2322" w:type="dxa"/>
          </w:tcPr>
          <w:p w:rsidR="00BA30E2" w:rsidRDefault="00BA30E2" w:rsidP="00DA7F13">
            <w:r>
              <w:t>440</w:t>
            </w:r>
          </w:p>
        </w:tc>
      </w:tr>
    </w:tbl>
    <w:p w:rsidR="00533816" w:rsidRPr="005E4BEF" w:rsidRDefault="00715287" w:rsidP="00DA7F13">
      <w:pPr>
        <w:rPr>
          <w:lang w:val="fr-FR"/>
        </w:rPr>
      </w:pPr>
      <w:r>
        <w:rPr>
          <w:lang w:val="fr-FR"/>
        </w:rPr>
        <w:t>Tabela 3.45</w:t>
      </w:r>
      <w:r w:rsidR="00BA30E2" w:rsidRPr="005E4BEF">
        <w:rPr>
          <w:lang w:val="fr-FR"/>
        </w:rPr>
        <w:t xml:space="preserve"> Potrošnja električne energije pekara ‘’Trend’’</w:t>
      </w:r>
    </w:p>
    <w:p w:rsidR="0055654B" w:rsidRPr="005E4BEF" w:rsidRDefault="0055654B" w:rsidP="00DA7F13">
      <w:pPr>
        <w:rPr>
          <w:lang w:val="fr-FR"/>
        </w:rPr>
      </w:pPr>
    </w:p>
    <w:p w:rsidR="0055654B" w:rsidRPr="00E05C19" w:rsidRDefault="0055654B" w:rsidP="00DA7F13">
      <w:pPr>
        <w:rPr>
          <w:lang w:val="fr-FR"/>
        </w:rPr>
      </w:pPr>
      <w:r w:rsidRPr="00E05C19">
        <w:rPr>
          <w:lang w:val="fr-FR"/>
        </w:rPr>
        <w:t>Preduzeće Šljukić Co D.O.O. Mljekara “Srna” je osnovana 1999 godine, a fabrika je izgrađena 2003 godine. Preduzeće u svom vlasništvu ima objekat za preradu mlijeka površine oko  850 m2, magacinksi prostor površine oko 250m2, kao i zemljište oko fabrike površine 4000m2.</w:t>
      </w:r>
    </w:p>
    <w:p w:rsidR="0055654B" w:rsidRPr="00E05C19" w:rsidRDefault="0055654B" w:rsidP="00DA7F13">
      <w:pPr>
        <w:rPr>
          <w:lang w:val="fr-FR"/>
        </w:rPr>
      </w:pPr>
      <w:r w:rsidRPr="00E05C19">
        <w:rPr>
          <w:lang w:val="fr-FR"/>
        </w:rPr>
        <w:t>Potrošnja električne energije i lož ulja fabrike za preradu mlijeka ''S</w:t>
      </w:r>
      <w:r w:rsidR="0092179F" w:rsidRPr="00E05C19">
        <w:rPr>
          <w:lang w:val="fr-FR"/>
        </w:rPr>
        <w:t xml:space="preserve">rna'' prikazana je u tabeli </w:t>
      </w:r>
      <w:r w:rsidR="00715287">
        <w:rPr>
          <w:lang w:val="fr-FR"/>
        </w:rPr>
        <w:t>3.46</w:t>
      </w:r>
      <w:r w:rsidR="0092179F" w:rsidRPr="00E05C19">
        <w:rPr>
          <w:lang w:val="fr-FR"/>
        </w:rPr>
        <w:t>.</w:t>
      </w:r>
      <w:r w:rsidRPr="00E05C19">
        <w:rPr>
          <w:lang w:val="fr-FR"/>
        </w:rPr>
        <w:t xml:space="preserve"> </w:t>
      </w:r>
    </w:p>
    <w:p w:rsidR="0055654B" w:rsidRPr="00E05C19" w:rsidRDefault="0055654B" w:rsidP="00DA7F13">
      <w:pPr>
        <w:rPr>
          <w:lang w:val="fr-FR"/>
        </w:rPr>
      </w:pPr>
    </w:p>
    <w:tbl>
      <w:tblPr>
        <w:tblStyle w:val="TableGrid"/>
        <w:tblW w:w="0" w:type="auto"/>
        <w:tblLook w:val="04A0"/>
      </w:tblPr>
      <w:tblGrid>
        <w:gridCol w:w="2310"/>
        <w:gridCol w:w="2310"/>
        <w:gridCol w:w="2310"/>
        <w:gridCol w:w="2311"/>
      </w:tblGrid>
      <w:tr w:rsidR="0055654B" w:rsidTr="0055654B">
        <w:trPr>
          <w:cnfStyle w:val="100000000000"/>
        </w:trPr>
        <w:tc>
          <w:tcPr>
            <w:tcW w:w="2321" w:type="dxa"/>
          </w:tcPr>
          <w:p w:rsidR="0055654B" w:rsidRDefault="0055654B" w:rsidP="00DA7F13">
            <w:r>
              <w:t>Godina</w:t>
            </w:r>
          </w:p>
        </w:tc>
        <w:tc>
          <w:tcPr>
            <w:tcW w:w="2322" w:type="dxa"/>
          </w:tcPr>
          <w:p w:rsidR="0055654B" w:rsidRDefault="0055654B" w:rsidP="00DA7F13">
            <w:r>
              <w:t>2011</w:t>
            </w:r>
          </w:p>
        </w:tc>
        <w:tc>
          <w:tcPr>
            <w:tcW w:w="2322" w:type="dxa"/>
          </w:tcPr>
          <w:p w:rsidR="0055654B" w:rsidRDefault="0055654B" w:rsidP="00DA7F13">
            <w:r>
              <w:t>2012</w:t>
            </w:r>
          </w:p>
        </w:tc>
        <w:tc>
          <w:tcPr>
            <w:tcW w:w="2322" w:type="dxa"/>
          </w:tcPr>
          <w:p w:rsidR="0055654B" w:rsidRDefault="0055654B" w:rsidP="00DA7F13">
            <w:r>
              <w:t>2013</w:t>
            </w:r>
          </w:p>
        </w:tc>
      </w:tr>
      <w:tr w:rsidR="0055654B" w:rsidTr="0055654B">
        <w:tc>
          <w:tcPr>
            <w:tcW w:w="2321" w:type="dxa"/>
          </w:tcPr>
          <w:p w:rsidR="0055654B" w:rsidRDefault="0055654B" w:rsidP="00DA7F13">
            <w:r>
              <w:t>kWh</w:t>
            </w:r>
          </w:p>
        </w:tc>
        <w:tc>
          <w:tcPr>
            <w:tcW w:w="2322" w:type="dxa"/>
          </w:tcPr>
          <w:p w:rsidR="0055654B" w:rsidRDefault="0055654B" w:rsidP="00DA7F13">
            <w:r>
              <w:t>18824</w:t>
            </w:r>
          </w:p>
        </w:tc>
        <w:tc>
          <w:tcPr>
            <w:tcW w:w="2322" w:type="dxa"/>
          </w:tcPr>
          <w:p w:rsidR="0055654B" w:rsidRDefault="0055654B" w:rsidP="00DA7F13">
            <w:r>
              <w:t>14721</w:t>
            </w:r>
          </w:p>
        </w:tc>
        <w:tc>
          <w:tcPr>
            <w:tcW w:w="2322" w:type="dxa"/>
          </w:tcPr>
          <w:p w:rsidR="0055654B" w:rsidRDefault="0055654B" w:rsidP="00DA7F13">
            <w:r>
              <w:t>16247</w:t>
            </w:r>
          </w:p>
        </w:tc>
      </w:tr>
      <w:tr w:rsidR="0055654B" w:rsidTr="0055654B">
        <w:trPr>
          <w:cnfStyle w:val="000000010000"/>
        </w:trPr>
        <w:tc>
          <w:tcPr>
            <w:tcW w:w="2321" w:type="dxa"/>
          </w:tcPr>
          <w:p w:rsidR="0055654B" w:rsidRDefault="0055654B" w:rsidP="00DA7F13">
            <w:r>
              <w:t>Lož ulje (l)</w:t>
            </w:r>
          </w:p>
        </w:tc>
        <w:tc>
          <w:tcPr>
            <w:tcW w:w="2322" w:type="dxa"/>
          </w:tcPr>
          <w:p w:rsidR="0055654B" w:rsidRDefault="0055654B" w:rsidP="00DA7F13">
            <w:r>
              <w:t>84400</w:t>
            </w:r>
          </w:p>
        </w:tc>
        <w:tc>
          <w:tcPr>
            <w:tcW w:w="2322" w:type="dxa"/>
          </w:tcPr>
          <w:p w:rsidR="0055654B" w:rsidRDefault="0055654B" w:rsidP="00DA7F13">
            <w:r>
              <w:t>97388</w:t>
            </w:r>
          </w:p>
        </w:tc>
        <w:tc>
          <w:tcPr>
            <w:tcW w:w="2322" w:type="dxa"/>
          </w:tcPr>
          <w:p w:rsidR="0055654B" w:rsidRDefault="0055654B" w:rsidP="00DA7F13">
            <w:r>
              <w:t>109000</w:t>
            </w:r>
          </w:p>
        </w:tc>
      </w:tr>
    </w:tbl>
    <w:p w:rsidR="0055654B" w:rsidRDefault="00715287" w:rsidP="00DA7F13">
      <w:r>
        <w:t>Tabela 3.46</w:t>
      </w:r>
      <w:r w:rsidR="0055654B">
        <w:t xml:space="preserve"> Potrošnja električne energije i lož ulja fabrike za preradu mlijeka ''Srna''</w:t>
      </w:r>
    </w:p>
    <w:p w:rsidR="00E1328F" w:rsidRDefault="00E1328F" w:rsidP="00DA7F13">
      <w:pPr>
        <w:rPr>
          <w:bCs/>
        </w:rPr>
      </w:pPr>
    </w:p>
    <w:p w:rsidR="0055654B" w:rsidRDefault="0055654B" w:rsidP="00DA7F13">
      <w:pPr>
        <w:rPr>
          <w:bCs/>
          <w:vertAlign w:val="superscript"/>
        </w:rPr>
      </w:pPr>
      <w:r w:rsidRPr="0055654B">
        <w:rPr>
          <w:bCs/>
        </w:rPr>
        <w:t>Nik</w:t>
      </w:r>
      <w:r w:rsidRPr="005E4BEF">
        <w:rPr>
          <w:bCs/>
        </w:rPr>
        <w:t>š</w:t>
      </w:r>
      <w:r w:rsidRPr="0055654B">
        <w:rPr>
          <w:bCs/>
        </w:rPr>
        <w:t>i</w:t>
      </w:r>
      <w:r w:rsidRPr="005E4BEF">
        <w:rPr>
          <w:bCs/>
        </w:rPr>
        <w:t>ć</w:t>
      </w:r>
      <w:r w:rsidRPr="0055654B">
        <w:rPr>
          <w:bCs/>
        </w:rPr>
        <w:t>ki</w:t>
      </w:r>
      <w:r w:rsidRPr="005E4BEF">
        <w:rPr>
          <w:bCs/>
        </w:rPr>
        <w:t xml:space="preserve"> </w:t>
      </w:r>
      <w:r w:rsidRPr="0055654B">
        <w:rPr>
          <w:bCs/>
        </w:rPr>
        <w:t>mlin</w:t>
      </w:r>
      <w:r w:rsidRPr="005E4BEF">
        <w:rPr>
          <w:bCs/>
        </w:rPr>
        <w:t xml:space="preserve"> </w:t>
      </w:r>
      <w:r w:rsidRPr="0055654B">
        <w:rPr>
          <w:bCs/>
        </w:rPr>
        <w:t>AD</w:t>
      </w:r>
      <w:r w:rsidRPr="005E4BEF">
        <w:rPr>
          <w:bCs/>
        </w:rPr>
        <w:t xml:space="preserve"> </w:t>
      </w:r>
      <w:r w:rsidRPr="0055654B">
        <w:rPr>
          <w:bCs/>
        </w:rPr>
        <w:t>je</w:t>
      </w:r>
      <w:r w:rsidRPr="005E4BEF">
        <w:rPr>
          <w:bCs/>
        </w:rPr>
        <w:t xml:space="preserve"> </w:t>
      </w:r>
      <w:r w:rsidRPr="0055654B">
        <w:rPr>
          <w:bCs/>
        </w:rPr>
        <w:t>osnovan</w:t>
      </w:r>
      <w:r w:rsidRPr="005E4BEF">
        <w:rPr>
          <w:bCs/>
        </w:rPr>
        <w:t xml:space="preserve"> 1951.</w:t>
      </w:r>
      <w:r w:rsidRPr="0055654B">
        <w:rPr>
          <w:bCs/>
        </w:rPr>
        <w:t>godine</w:t>
      </w:r>
      <w:r w:rsidRPr="005E4BEF">
        <w:rPr>
          <w:bCs/>
        </w:rPr>
        <w:t xml:space="preserve">, </w:t>
      </w:r>
      <w:r w:rsidRPr="0055654B">
        <w:rPr>
          <w:bCs/>
        </w:rPr>
        <w:t>sa</w:t>
      </w:r>
      <w:r w:rsidRPr="005E4BEF">
        <w:rPr>
          <w:bCs/>
        </w:rPr>
        <w:t xml:space="preserve"> </w:t>
      </w:r>
      <w:r w:rsidRPr="0055654B">
        <w:rPr>
          <w:bCs/>
        </w:rPr>
        <w:t>sjedi</w:t>
      </w:r>
      <w:r w:rsidRPr="005E4BEF">
        <w:rPr>
          <w:bCs/>
        </w:rPr>
        <w:t>š</w:t>
      </w:r>
      <w:r w:rsidRPr="0055654B">
        <w:rPr>
          <w:bCs/>
        </w:rPr>
        <w:t>tem</w:t>
      </w:r>
      <w:r w:rsidRPr="005E4BEF">
        <w:rPr>
          <w:bCs/>
        </w:rPr>
        <w:t xml:space="preserve"> </w:t>
      </w:r>
      <w:r w:rsidRPr="0055654B">
        <w:rPr>
          <w:bCs/>
        </w:rPr>
        <w:t>u</w:t>
      </w:r>
      <w:r w:rsidRPr="005E4BEF">
        <w:rPr>
          <w:bCs/>
        </w:rPr>
        <w:t xml:space="preserve"> </w:t>
      </w:r>
      <w:r w:rsidRPr="0055654B">
        <w:rPr>
          <w:bCs/>
        </w:rPr>
        <w:t>Nik</w:t>
      </w:r>
      <w:r w:rsidRPr="005E4BEF">
        <w:rPr>
          <w:bCs/>
        </w:rPr>
        <w:t>š</w:t>
      </w:r>
      <w:r w:rsidRPr="0055654B">
        <w:rPr>
          <w:bCs/>
        </w:rPr>
        <w:t>i</w:t>
      </w:r>
      <w:r w:rsidRPr="005E4BEF">
        <w:rPr>
          <w:bCs/>
        </w:rPr>
        <w:t>ć</w:t>
      </w:r>
      <w:r w:rsidRPr="0055654B">
        <w:rPr>
          <w:bCs/>
        </w:rPr>
        <w:t>u</w:t>
      </w:r>
      <w:r w:rsidRPr="005E4BEF">
        <w:rPr>
          <w:bCs/>
        </w:rPr>
        <w:t xml:space="preserve">. </w:t>
      </w:r>
      <w:r w:rsidRPr="0055654B">
        <w:rPr>
          <w:bCs/>
        </w:rPr>
        <w:t>Bavi se nabavkom, proizvodnjom, preradom i prometom žitarica kao i proizvoda od njih.</w:t>
      </w:r>
      <w:r>
        <w:rPr>
          <w:bCs/>
        </w:rPr>
        <w:t xml:space="preserve"> </w:t>
      </w:r>
      <w:r w:rsidRPr="0055654B">
        <w:rPr>
          <w:bCs/>
        </w:rPr>
        <w:t>Od 2008. godine većinski vlasnik je preduzeće Agroglobe iz Novog Sada</w:t>
      </w:r>
      <w:r>
        <w:rPr>
          <w:bCs/>
        </w:rPr>
        <w:t>. Godina 2014. je godina poslednje rekonstrukcije Nikšićkog mlina. Ukupna površina je 12</w:t>
      </w:r>
      <w:r w:rsidR="00C65DCD">
        <w:rPr>
          <w:bCs/>
        </w:rPr>
        <w:t>.035 m</w:t>
      </w:r>
      <w:r w:rsidR="00C65DCD" w:rsidRPr="00C65DCD">
        <w:rPr>
          <w:bCs/>
          <w:vertAlign w:val="superscript"/>
        </w:rPr>
        <w:t>2</w:t>
      </w:r>
    </w:p>
    <w:p w:rsidR="002F4F36" w:rsidRDefault="00C65DCD" w:rsidP="00DA7F13">
      <w:pPr>
        <w:rPr>
          <w:bCs/>
        </w:rPr>
      </w:pPr>
      <w:r>
        <w:rPr>
          <w:bCs/>
        </w:rPr>
        <w:t>Potrošnja električne energije AD ‘’Nikšićki M</w:t>
      </w:r>
      <w:r w:rsidR="00715287">
        <w:rPr>
          <w:bCs/>
        </w:rPr>
        <w:t>lin’’ prikazana je u tabeli 3.47</w:t>
      </w:r>
      <w:r>
        <w:rPr>
          <w:bCs/>
        </w:rPr>
        <w:t>. Za grijanje prostorija takođe se koris</w:t>
      </w:r>
      <w:r w:rsidR="002F4F36">
        <w:rPr>
          <w:bCs/>
        </w:rPr>
        <w:t>ti električna energija.</w:t>
      </w:r>
    </w:p>
    <w:p w:rsidR="00DA7F13" w:rsidRPr="00C65DCD" w:rsidRDefault="00DA7F13" w:rsidP="00DA7F13">
      <w:pPr>
        <w:rPr>
          <w:bCs/>
        </w:rPr>
      </w:pPr>
    </w:p>
    <w:tbl>
      <w:tblPr>
        <w:tblStyle w:val="TableGrid"/>
        <w:tblW w:w="0" w:type="auto"/>
        <w:tblLook w:val="04A0"/>
      </w:tblPr>
      <w:tblGrid>
        <w:gridCol w:w="2310"/>
        <w:gridCol w:w="2310"/>
        <w:gridCol w:w="2310"/>
        <w:gridCol w:w="2311"/>
      </w:tblGrid>
      <w:tr w:rsidR="00327CE6" w:rsidTr="00327CE6">
        <w:trPr>
          <w:cnfStyle w:val="100000000000"/>
        </w:trPr>
        <w:tc>
          <w:tcPr>
            <w:tcW w:w="2310" w:type="dxa"/>
          </w:tcPr>
          <w:p w:rsidR="00327CE6" w:rsidRDefault="00327CE6" w:rsidP="00DA7F13">
            <w:r>
              <w:t>Godina</w:t>
            </w:r>
          </w:p>
        </w:tc>
        <w:tc>
          <w:tcPr>
            <w:tcW w:w="2310" w:type="dxa"/>
          </w:tcPr>
          <w:p w:rsidR="00327CE6" w:rsidRDefault="00327CE6" w:rsidP="00DA7F13">
            <w:r>
              <w:t>2011</w:t>
            </w:r>
          </w:p>
        </w:tc>
        <w:tc>
          <w:tcPr>
            <w:tcW w:w="2310" w:type="dxa"/>
          </w:tcPr>
          <w:p w:rsidR="00327CE6" w:rsidRDefault="00327CE6" w:rsidP="00DA7F13">
            <w:r>
              <w:t>2012</w:t>
            </w:r>
          </w:p>
        </w:tc>
        <w:tc>
          <w:tcPr>
            <w:tcW w:w="2311" w:type="dxa"/>
          </w:tcPr>
          <w:p w:rsidR="00327CE6" w:rsidRDefault="00327CE6" w:rsidP="00DA7F13">
            <w:r>
              <w:t>2013</w:t>
            </w:r>
          </w:p>
        </w:tc>
      </w:tr>
      <w:tr w:rsidR="00327CE6" w:rsidTr="00327CE6">
        <w:tc>
          <w:tcPr>
            <w:tcW w:w="2310" w:type="dxa"/>
          </w:tcPr>
          <w:p w:rsidR="00327CE6" w:rsidRDefault="00327CE6" w:rsidP="00DA7F13">
            <w:r>
              <w:t>MWh</w:t>
            </w:r>
          </w:p>
        </w:tc>
        <w:tc>
          <w:tcPr>
            <w:tcW w:w="2310" w:type="dxa"/>
          </w:tcPr>
          <w:p w:rsidR="00327CE6" w:rsidRDefault="00327CE6" w:rsidP="00DA7F13">
            <w:r>
              <w:t>2934</w:t>
            </w:r>
          </w:p>
        </w:tc>
        <w:tc>
          <w:tcPr>
            <w:tcW w:w="2310" w:type="dxa"/>
          </w:tcPr>
          <w:p w:rsidR="00327CE6" w:rsidRDefault="00327CE6" w:rsidP="00DA7F13">
            <w:r>
              <w:t>4458</w:t>
            </w:r>
          </w:p>
        </w:tc>
        <w:tc>
          <w:tcPr>
            <w:tcW w:w="2311" w:type="dxa"/>
          </w:tcPr>
          <w:p w:rsidR="00327CE6" w:rsidRDefault="00327CE6" w:rsidP="00DA7F13">
            <w:r>
              <w:t>3329</w:t>
            </w:r>
          </w:p>
        </w:tc>
      </w:tr>
    </w:tbl>
    <w:p w:rsidR="007E0725" w:rsidRDefault="00715287" w:rsidP="00DA7F13">
      <w:pPr>
        <w:rPr>
          <w:bCs/>
        </w:rPr>
      </w:pPr>
      <w:r>
        <w:t>Tabela 3.47</w:t>
      </w:r>
      <w:r w:rsidR="00DA7F13">
        <w:t xml:space="preserve"> </w:t>
      </w:r>
      <w:r w:rsidR="00DA7F13">
        <w:rPr>
          <w:bCs/>
        </w:rPr>
        <w:t>Potro</w:t>
      </w:r>
      <w:r w:rsidR="00DA7F13" w:rsidRPr="005E4BEF">
        <w:rPr>
          <w:bCs/>
        </w:rPr>
        <w:t>š</w:t>
      </w:r>
      <w:r w:rsidR="00DA7F13">
        <w:rPr>
          <w:bCs/>
        </w:rPr>
        <w:t>nja</w:t>
      </w:r>
      <w:r w:rsidR="00DA7F13" w:rsidRPr="005E4BEF">
        <w:rPr>
          <w:bCs/>
        </w:rPr>
        <w:t xml:space="preserve"> </w:t>
      </w:r>
      <w:r w:rsidR="00DA7F13">
        <w:rPr>
          <w:bCs/>
        </w:rPr>
        <w:t>elektri</w:t>
      </w:r>
      <w:r w:rsidR="00DA7F13" w:rsidRPr="005E4BEF">
        <w:rPr>
          <w:bCs/>
        </w:rPr>
        <w:t>č</w:t>
      </w:r>
      <w:r w:rsidR="00DA7F13">
        <w:rPr>
          <w:bCs/>
        </w:rPr>
        <w:t>ne</w:t>
      </w:r>
      <w:r w:rsidR="00DA7F13" w:rsidRPr="005E4BEF">
        <w:rPr>
          <w:bCs/>
        </w:rPr>
        <w:t xml:space="preserve"> </w:t>
      </w:r>
      <w:r w:rsidR="00DA7F13">
        <w:rPr>
          <w:bCs/>
        </w:rPr>
        <w:t>energije</w:t>
      </w:r>
      <w:r w:rsidR="00DA7F13" w:rsidRPr="005E4BEF">
        <w:rPr>
          <w:bCs/>
        </w:rPr>
        <w:t xml:space="preserve"> </w:t>
      </w:r>
      <w:r w:rsidR="00DA7F13">
        <w:rPr>
          <w:bCs/>
        </w:rPr>
        <w:t>AD</w:t>
      </w:r>
      <w:r w:rsidR="00DA7F13" w:rsidRPr="005E4BEF">
        <w:rPr>
          <w:bCs/>
        </w:rPr>
        <w:t xml:space="preserve"> ‘’</w:t>
      </w:r>
      <w:r w:rsidR="00DA7F13">
        <w:rPr>
          <w:bCs/>
        </w:rPr>
        <w:t>Nik</w:t>
      </w:r>
      <w:r w:rsidR="00DA7F13" w:rsidRPr="005E4BEF">
        <w:rPr>
          <w:bCs/>
        </w:rPr>
        <w:t>š</w:t>
      </w:r>
      <w:r w:rsidR="00DA7F13">
        <w:rPr>
          <w:bCs/>
        </w:rPr>
        <w:t>i</w:t>
      </w:r>
      <w:r w:rsidR="00DA7F13" w:rsidRPr="005E4BEF">
        <w:rPr>
          <w:bCs/>
        </w:rPr>
        <w:t>ć</w:t>
      </w:r>
      <w:r w:rsidR="00DA7F13">
        <w:rPr>
          <w:bCs/>
        </w:rPr>
        <w:t>ki</w:t>
      </w:r>
      <w:r w:rsidR="00DA7F13" w:rsidRPr="005E4BEF">
        <w:rPr>
          <w:bCs/>
        </w:rPr>
        <w:t xml:space="preserve"> </w:t>
      </w:r>
      <w:r w:rsidR="00DA7F13">
        <w:rPr>
          <w:bCs/>
        </w:rPr>
        <w:t>Mlin</w:t>
      </w:r>
      <w:r w:rsidR="00DA7F13" w:rsidRPr="005E4BEF">
        <w:rPr>
          <w:bCs/>
        </w:rPr>
        <w:t>’’</w:t>
      </w:r>
    </w:p>
    <w:p w:rsidR="00E1328F" w:rsidRPr="005E4BEF" w:rsidRDefault="00E1328F" w:rsidP="00DA7F13">
      <w:pPr>
        <w:rPr>
          <w:bCs/>
        </w:rPr>
      </w:pPr>
    </w:p>
    <w:p w:rsidR="00C65DCD" w:rsidRDefault="002F4F36" w:rsidP="00DA7F13">
      <w:r w:rsidRPr="002F4F36">
        <w:t>Industrija mesa Goranović privatno je vlasništvo porodice Goranović, koja se ovom vrstom djelatnosti bavi od 1986. godine. Osnovna djelatnost koju obavlja Industrija mesa Goranović je proizvodnja finalnih proizvoda od mesa.</w:t>
      </w:r>
    </w:p>
    <w:p w:rsidR="00E1328F" w:rsidRDefault="00E1328F" w:rsidP="00DA7F13"/>
    <w:p w:rsidR="00E1328F" w:rsidRDefault="002F4F36" w:rsidP="00DA7F13">
      <w:r w:rsidRPr="002F4F36">
        <w:lastRenderedPageBreak/>
        <w:t>Dnevnim kapacitetom proizvodnje od 40 000 kg suvomesnatih proizvoda i prerađevina od mesa Industrija mesa Goranović vodeći je privredni subjekt u proizvodnji finalnih proizvoda od mesa u Crnoj Gori.</w:t>
      </w:r>
      <w:r w:rsidR="00F0289B">
        <w:rPr>
          <w:noProof/>
        </w:rPr>
        <w:drawing>
          <wp:anchor distT="0" distB="0" distL="114300" distR="114300" simplePos="0" relativeHeight="251671552" behindDoc="0" locked="0" layoutInCell="1" allowOverlap="1">
            <wp:simplePos x="0" y="0"/>
            <wp:positionH relativeFrom="column">
              <wp:posOffset>529590</wp:posOffset>
            </wp:positionH>
            <wp:positionV relativeFrom="paragraph">
              <wp:posOffset>803275</wp:posOffset>
            </wp:positionV>
            <wp:extent cx="4705350" cy="3204845"/>
            <wp:effectExtent l="0" t="0" r="0" b="14605"/>
            <wp:wrapTopAndBottom/>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E1328F">
        <w:t xml:space="preserve"> </w:t>
      </w:r>
    </w:p>
    <w:p w:rsidR="00DB7811" w:rsidRDefault="00DB7811" w:rsidP="00DB7811">
      <w:pPr>
        <w:jc w:val="center"/>
      </w:pPr>
      <w:r>
        <w:t>Slika 3.18 Potrošnja električne energije za farbiku i klanicu</w:t>
      </w:r>
    </w:p>
    <w:p w:rsidR="00E1328F" w:rsidRDefault="00E1328F" w:rsidP="00DA7F13"/>
    <w:p w:rsidR="00E1328F" w:rsidRDefault="002F4F36" w:rsidP="00DA7F13">
      <w:r>
        <w:t>Površine objekata u vlasništvu</w:t>
      </w:r>
      <w:r w:rsidR="00FB6116">
        <w:t xml:space="preserve"> IM Goranović su: 4.570 m</w:t>
      </w:r>
      <w:r w:rsidR="00FB6116" w:rsidRPr="00FB6116">
        <w:rPr>
          <w:vertAlign w:val="superscript"/>
        </w:rPr>
        <w:t>2</w:t>
      </w:r>
      <w:r w:rsidR="00FB6116">
        <w:rPr>
          <w:color w:val="3D3D3D"/>
        </w:rPr>
        <w:t xml:space="preserve"> – fabrika i 5.042 m</w:t>
      </w:r>
      <w:r w:rsidR="00FB6116" w:rsidRPr="00FB6116">
        <w:rPr>
          <w:vertAlign w:val="superscript"/>
        </w:rPr>
        <w:t>2</w:t>
      </w:r>
      <w:r w:rsidR="00FB6116">
        <w:rPr>
          <w:vertAlign w:val="superscript"/>
        </w:rPr>
        <w:t xml:space="preserve"> </w:t>
      </w:r>
      <w:r w:rsidR="00FB6116">
        <w:t>– klanica.</w:t>
      </w:r>
      <w:r w:rsidR="00F0289B">
        <w:t xml:space="preserve"> </w:t>
      </w:r>
    </w:p>
    <w:p w:rsidR="00F47421" w:rsidRDefault="00F0289B" w:rsidP="00DA7F13">
      <w:r>
        <w:t>Potrošnja električne energije za farbiku i klanicu u periodu od 2011.-2013. prikazana je</w:t>
      </w:r>
      <w:r w:rsidR="00D96BFE">
        <w:t xml:space="preserve"> u tabeli 3.48</w:t>
      </w:r>
      <w:r>
        <w:t>.</w:t>
      </w:r>
    </w:p>
    <w:p w:rsidR="00FB6116" w:rsidRDefault="00FB6116" w:rsidP="00DA7F13"/>
    <w:p w:rsidR="003F2BF4" w:rsidRDefault="003F2BF4" w:rsidP="00DA7F13"/>
    <w:p w:rsidR="003F2BF4" w:rsidRPr="00E05C19" w:rsidRDefault="00F0289B" w:rsidP="00DA7F13">
      <w:pPr>
        <w:rPr>
          <w:lang w:val="fr-FR"/>
        </w:rPr>
      </w:pPr>
      <w:r>
        <w:t xml:space="preserve">IM Goranović koristi mazut kao energent za grijanje. </w:t>
      </w:r>
      <w:r w:rsidRPr="00E05C19">
        <w:rPr>
          <w:lang w:val="fr-FR"/>
        </w:rPr>
        <w:t>Potrošnja</w:t>
      </w:r>
      <w:r w:rsidR="00F47421" w:rsidRPr="00E05C19">
        <w:rPr>
          <w:lang w:val="fr-FR"/>
        </w:rPr>
        <w:t xml:space="preserve"> mazuta (t)</w:t>
      </w:r>
      <w:r w:rsidRPr="00E05C19">
        <w:rPr>
          <w:lang w:val="fr-FR"/>
        </w:rPr>
        <w:t xml:space="preserve"> u periodu od 2011.-2013. g</w:t>
      </w:r>
      <w:r w:rsidR="0092179F" w:rsidRPr="00E05C19">
        <w:rPr>
          <w:lang w:val="fr-FR"/>
        </w:rPr>
        <w:t>odine prikazana je u ta</w:t>
      </w:r>
      <w:r w:rsidR="00D96BFE">
        <w:rPr>
          <w:lang w:val="fr-FR"/>
        </w:rPr>
        <w:t>beli 3.49</w:t>
      </w:r>
      <w:r w:rsidRPr="00E05C19">
        <w:rPr>
          <w:lang w:val="fr-FR"/>
        </w:rPr>
        <w:t>.</w:t>
      </w:r>
    </w:p>
    <w:p w:rsidR="00F47421" w:rsidRPr="00E05C19" w:rsidRDefault="00F47421" w:rsidP="00DA7F13">
      <w:pPr>
        <w:rPr>
          <w:lang w:val="fr-FR"/>
        </w:rPr>
      </w:pPr>
    </w:p>
    <w:tbl>
      <w:tblPr>
        <w:tblStyle w:val="TableGrid"/>
        <w:tblW w:w="0" w:type="auto"/>
        <w:tblLook w:val="04A0"/>
      </w:tblPr>
      <w:tblGrid>
        <w:gridCol w:w="2311"/>
        <w:gridCol w:w="2310"/>
        <w:gridCol w:w="2310"/>
        <w:gridCol w:w="2310"/>
      </w:tblGrid>
      <w:tr w:rsidR="00F0289B" w:rsidTr="00F0289B">
        <w:trPr>
          <w:cnfStyle w:val="100000000000"/>
        </w:trPr>
        <w:tc>
          <w:tcPr>
            <w:tcW w:w="2321" w:type="dxa"/>
          </w:tcPr>
          <w:p w:rsidR="00F0289B" w:rsidRDefault="00F0289B" w:rsidP="00DA7F13">
            <w:r>
              <w:t>Godina</w:t>
            </w:r>
          </w:p>
        </w:tc>
        <w:tc>
          <w:tcPr>
            <w:tcW w:w="2322" w:type="dxa"/>
          </w:tcPr>
          <w:p w:rsidR="00F0289B" w:rsidRDefault="00F0289B" w:rsidP="00DA7F13">
            <w:r>
              <w:t>2011</w:t>
            </w:r>
          </w:p>
        </w:tc>
        <w:tc>
          <w:tcPr>
            <w:tcW w:w="2322" w:type="dxa"/>
          </w:tcPr>
          <w:p w:rsidR="00F0289B" w:rsidRDefault="00F0289B" w:rsidP="00DA7F13">
            <w:r>
              <w:t>2012</w:t>
            </w:r>
          </w:p>
        </w:tc>
        <w:tc>
          <w:tcPr>
            <w:tcW w:w="2322" w:type="dxa"/>
          </w:tcPr>
          <w:p w:rsidR="00F0289B" w:rsidRDefault="00F0289B" w:rsidP="00DA7F13">
            <w:r>
              <w:t>2013</w:t>
            </w:r>
          </w:p>
        </w:tc>
      </w:tr>
      <w:tr w:rsidR="00F0289B" w:rsidTr="00F0289B">
        <w:tc>
          <w:tcPr>
            <w:tcW w:w="2321" w:type="dxa"/>
          </w:tcPr>
          <w:p w:rsidR="00F0289B" w:rsidRDefault="00F0289B" w:rsidP="00DA7F13">
            <w:r>
              <w:t>Mazut (t)</w:t>
            </w:r>
          </w:p>
        </w:tc>
        <w:tc>
          <w:tcPr>
            <w:tcW w:w="2322" w:type="dxa"/>
          </w:tcPr>
          <w:p w:rsidR="00F0289B" w:rsidRDefault="00F0289B" w:rsidP="00DA7F13">
            <w:r>
              <w:t>73,860</w:t>
            </w:r>
          </w:p>
        </w:tc>
        <w:tc>
          <w:tcPr>
            <w:tcW w:w="2322" w:type="dxa"/>
          </w:tcPr>
          <w:p w:rsidR="00F0289B" w:rsidRDefault="00F0289B" w:rsidP="00DA7F13">
            <w:r>
              <w:t>58,280</w:t>
            </w:r>
          </w:p>
        </w:tc>
        <w:tc>
          <w:tcPr>
            <w:tcW w:w="2322" w:type="dxa"/>
          </w:tcPr>
          <w:p w:rsidR="00F0289B" w:rsidRDefault="00F0289B" w:rsidP="00DA7F13">
            <w:r>
              <w:t>59,680</w:t>
            </w:r>
          </w:p>
        </w:tc>
      </w:tr>
    </w:tbl>
    <w:p w:rsidR="007E0725" w:rsidRPr="00D96BFE" w:rsidRDefault="00D96BFE" w:rsidP="00DA7F13">
      <w:pPr>
        <w:rPr>
          <w:lang w:val="fr-FR"/>
        </w:rPr>
      </w:pPr>
      <w:r w:rsidRPr="00D96BFE">
        <w:rPr>
          <w:lang w:val="fr-FR"/>
        </w:rPr>
        <w:t>Tabela 3.49</w:t>
      </w:r>
      <w:r w:rsidR="00F47421" w:rsidRPr="00D96BFE">
        <w:rPr>
          <w:lang w:val="fr-FR"/>
        </w:rPr>
        <w:t xml:space="preserve"> Potrošnja mazuta (t)  </w:t>
      </w:r>
      <w:r w:rsidR="007E0725" w:rsidRPr="00D96BFE">
        <w:rPr>
          <w:lang w:val="fr-FR"/>
        </w:rPr>
        <w:t>IM Goranović</w:t>
      </w:r>
    </w:p>
    <w:p w:rsidR="007E0725" w:rsidRPr="00D96BFE" w:rsidRDefault="007E0725" w:rsidP="00DA7F13">
      <w:pPr>
        <w:rPr>
          <w:lang w:val="fr-FR"/>
        </w:rPr>
      </w:pPr>
    </w:p>
    <w:p w:rsidR="007E0725" w:rsidRPr="00D96BFE" w:rsidRDefault="007E0725" w:rsidP="00DA7F13">
      <w:pPr>
        <w:rPr>
          <w:lang w:val="fr-FR"/>
        </w:rPr>
      </w:pPr>
    </w:p>
    <w:p w:rsidR="00E1328F" w:rsidRDefault="00E1328F" w:rsidP="007E0725">
      <w:pPr>
        <w:rPr>
          <w:b/>
          <w:sz w:val="28"/>
          <w:szCs w:val="28"/>
          <w:lang w:val="fr-FR"/>
        </w:rPr>
      </w:pPr>
    </w:p>
    <w:p w:rsidR="007E0725" w:rsidRPr="002D3A91" w:rsidRDefault="007E0725" w:rsidP="00E1328F">
      <w:pPr>
        <w:pStyle w:val="Heading1"/>
        <w:rPr>
          <w:lang w:val="fr-FR"/>
        </w:rPr>
      </w:pPr>
      <w:bookmarkStart w:id="79" w:name="_Toc406002941"/>
      <w:bookmarkStart w:id="80" w:name="_Toc406069844"/>
      <w:r w:rsidRPr="002D3A91">
        <w:rPr>
          <w:lang w:val="fr-FR"/>
        </w:rPr>
        <w:lastRenderedPageBreak/>
        <w:t>Analiza emisija</w:t>
      </w:r>
      <w:bookmarkEnd w:id="79"/>
      <w:bookmarkEnd w:id="80"/>
      <w:r w:rsidRPr="002D3A91">
        <w:rPr>
          <w:lang w:val="fr-FR"/>
        </w:rPr>
        <w:t xml:space="preserve"> </w:t>
      </w:r>
    </w:p>
    <w:p w:rsidR="007E0725" w:rsidRPr="002D3A91" w:rsidRDefault="007E0725" w:rsidP="007E0725">
      <w:pPr>
        <w:rPr>
          <w:b/>
          <w:sz w:val="28"/>
          <w:szCs w:val="28"/>
          <w:lang w:val="fr-FR"/>
        </w:rPr>
      </w:pPr>
    </w:p>
    <w:p w:rsidR="007E0725" w:rsidRPr="00E05C19" w:rsidRDefault="007E0725" w:rsidP="007E0725">
      <w:pPr>
        <w:rPr>
          <w:lang w:val="fr-FR"/>
        </w:rPr>
      </w:pPr>
      <w:r w:rsidRPr="002D3A91">
        <w:rPr>
          <w:lang w:val="fr-FR"/>
        </w:rPr>
        <w:t xml:space="preserve">Inventar emisija gasova staklene bašte (GSB) prikazan u ovom poglavlju odnosi se na finalnu </w:t>
      </w:r>
      <w:r w:rsidRPr="00E05C19">
        <w:rPr>
          <w:lang w:val="fr-FR"/>
        </w:rPr>
        <w:t xml:space="preserve">potrošnju energije. Na osnovu bilansa potrošnje energije za baznu 2011. godinu, koja je detaljno analizirana u prethodnom poglavlju, i definisanih faktora emisije (Tabela 4.1) za određenu vrstu i način upotrebe goriva (IPCC), izračunat je nivo emisija izražen u CO2eq (Tabela 4.2), a grafički prikaz dat je na Slici 4.1. </w:t>
      </w:r>
    </w:p>
    <w:p w:rsidR="007E0725" w:rsidRPr="00E05C19" w:rsidRDefault="007E0725" w:rsidP="007E0725">
      <w:pPr>
        <w:rPr>
          <w:lang w:val="fr-FR"/>
        </w:rPr>
      </w:pPr>
    </w:p>
    <w:tbl>
      <w:tblPr>
        <w:tblStyle w:val="GridTable5Dark-Accent51"/>
        <w:tblW w:w="9132" w:type="dxa"/>
        <w:jc w:val="center"/>
        <w:tblLayout w:type="fixed"/>
        <w:tblLook w:val="04A0"/>
      </w:tblPr>
      <w:tblGrid>
        <w:gridCol w:w="2020"/>
        <w:gridCol w:w="1075"/>
        <w:gridCol w:w="1141"/>
        <w:gridCol w:w="1750"/>
        <w:gridCol w:w="3146"/>
      </w:tblGrid>
      <w:tr w:rsidR="00B55032" w:rsidTr="00AB3E9C">
        <w:trPr>
          <w:cnfStyle w:val="100000000000"/>
          <w:trHeight w:val="361"/>
          <w:jc w:val="center"/>
        </w:trPr>
        <w:tc>
          <w:tcPr>
            <w:cnfStyle w:val="001000000000"/>
            <w:tcW w:w="2020" w:type="dxa"/>
          </w:tcPr>
          <w:p w:rsidR="007E0725" w:rsidRPr="00B55032" w:rsidRDefault="007E0725" w:rsidP="00B55032">
            <w:pPr>
              <w:jc w:val="center"/>
              <w:rPr>
                <w:sz w:val="20"/>
                <w:szCs w:val="20"/>
              </w:rPr>
            </w:pPr>
            <w:r w:rsidRPr="00B55032">
              <w:rPr>
                <w:sz w:val="20"/>
                <w:szCs w:val="20"/>
              </w:rPr>
              <w:t>Energent</w:t>
            </w:r>
          </w:p>
        </w:tc>
        <w:tc>
          <w:tcPr>
            <w:tcW w:w="1075" w:type="dxa"/>
          </w:tcPr>
          <w:p w:rsidR="007E0725" w:rsidRPr="00B55032" w:rsidRDefault="007E0725" w:rsidP="00B55032">
            <w:pPr>
              <w:jc w:val="center"/>
              <w:cnfStyle w:val="100000000000"/>
              <w:rPr>
                <w:sz w:val="20"/>
                <w:szCs w:val="20"/>
              </w:rPr>
            </w:pPr>
            <w:r w:rsidRPr="00B55032">
              <w:rPr>
                <w:sz w:val="20"/>
                <w:szCs w:val="20"/>
              </w:rPr>
              <w:t>Polutant</w:t>
            </w:r>
          </w:p>
        </w:tc>
        <w:tc>
          <w:tcPr>
            <w:tcW w:w="1141" w:type="dxa"/>
          </w:tcPr>
          <w:p w:rsidR="007E0725" w:rsidRPr="00B55032" w:rsidRDefault="007E0725" w:rsidP="00B55032">
            <w:pPr>
              <w:jc w:val="center"/>
              <w:cnfStyle w:val="100000000000"/>
              <w:rPr>
                <w:sz w:val="20"/>
                <w:szCs w:val="20"/>
              </w:rPr>
            </w:pPr>
            <w:r w:rsidRPr="00B55032">
              <w:rPr>
                <w:sz w:val="20"/>
                <w:szCs w:val="20"/>
              </w:rPr>
              <w:t>Faktor</w:t>
            </w:r>
          </w:p>
        </w:tc>
        <w:tc>
          <w:tcPr>
            <w:tcW w:w="1750" w:type="dxa"/>
          </w:tcPr>
          <w:p w:rsidR="007E0725" w:rsidRPr="00B55032" w:rsidRDefault="007E0725" w:rsidP="00B55032">
            <w:pPr>
              <w:jc w:val="center"/>
              <w:cnfStyle w:val="100000000000"/>
              <w:rPr>
                <w:sz w:val="20"/>
                <w:szCs w:val="20"/>
              </w:rPr>
            </w:pPr>
            <w:r w:rsidRPr="00B55032">
              <w:rPr>
                <w:sz w:val="20"/>
                <w:szCs w:val="20"/>
              </w:rPr>
              <w:t>Jedinica</w:t>
            </w:r>
          </w:p>
        </w:tc>
        <w:tc>
          <w:tcPr>
            <w:tcW w:w="3146" w:type="dxa"/>
          </w:tcPr>
          <w:p w:rsidR="007E0725" w:rsidRPr="00B55032" w:rsidRDefault="007E0725" w:rsidP="00B55032">
            <w:pPr>
              <w:jc w:val="center"/>
              <w:cnfStyle w:val="100000000000"/>
              <w:rPr>
                <w:sz w:val="20"/>
                <w:szCs w:val="20"/>
              </w:rPr>
            </w:pPr>
            <w:r w:rsidRPr="00B55032">
              <w:rPr>
                <w:sz w:val="20"/>
                <w:szCs w:val="20"/>
              </w:rPr>
              <w:t>Izvor</w:t>
            </w:r>
          </w:p>
        </w:tc>
      </w:tr>
      <w:tr w:rsidR="00B55032" w:rsidTr="00AB3E9C">
        <w:trPr>
          <w:cnfStyle w:val="000000100000"/>
          <w:trHeight w:val="346"/>
          <w:jc w:val="center"/>
        </w:trPr>
        <w:tc>
          <w:tcPr>
            <w:cnfStyle w:val="001000000000"/>
            <w:tcW w:w="2020" w:type="dxa"/>
          </w:tcPr>
          <w:p w:rsidR="007E0725" w:rsidRPr="00B55032" w:rsidRDefault="00826BAB" w:rsidP="00B55032">
            <w:pPr>
              <w:jc w:val="center"/>
              <w:rPr>
                <w:sz w:val="20"/>
                <w:szCs w:val="20"/>
              </w:rPr>
            </w:pPr>
            <w:r w:rsidRPr="00B55032">
              <w:rPr>
                <w:sz w:val="20"/>
                <w:szCs w:val="20"/>
              </w:rPr>
              <w:t>Električna energija</w:t>
            </w:r>
          </w:p>
        </w:tc>
        <w:tc>
          <w:tcPr>
            <w:tcW w:w="1075" w:type="dxa"/>
          </w:tcPr>
          <w:p w:rsidR="007E0725" w:rsidRPr="00B55032" w:rsidRDefault="00B55032" w:rsidP="00B55032">
            <w:pPr>
              <w:jc w:val="center"/>
              <w:cnfStyle w:val="000000100000"/>
              <w:rPr>
                <w:sz w:val="20"/>
                <w:szCs w:val="20"/>
              </w:rPr>
            </w:pPr>
            <w:r w:rsidRPr="00B55032">
              <w:rPr>
                <w:sz w:val="20"/>
                <w:szCs w:val="20"/>
              </w:rPr>
              <w:t>CO</w:t>
            </w:r>
            <w:r w:rsidRPr="00B55032">
              <w:rPr>
                <w:sz w:val="20"/>
                <w:szCs w:val="20"/>
                <w:vertAlign w:val="subscript"/>
              </w:rPr>
              <w:t>2eq</w:t>
            </w:r>
          </w:p>
        </w:tc>
        <w:tc>
          <w:tcPr>
            <w:tcW w:w="1141" w:type="dxa"/>
          </w:tcPr>
          <w:p w:rsidR="007E0725" w:rsidRPr="00B55032" w:rsidRDefault="00B55032" w:rsidP="00B55032">
            <w:pPr>
              <w:jc w:val="center"/>
              <w:cnfStyle w:val="000000100000"/>
              <w:rPr>
                <w:sz w:val="20"/>
                <w:szCs w:val="20"/>
              </w:rPr>
            </w:pPr>
            <w:r w:rsidRPr="00B55032">
              <w:rPr>
                <w:sz w:val="20"/>
                <w:szCs w:val="20"/>
              </w:rPr>
              <w:t>0,571</w:t>
            </w:r>
          </w:p>
        </w:tc>
        <w:tc>
          <w:tcPr>
            <w:tcW w:w="1750" w:type="dxa"/>
          </w:tcPr>
          <w:p w:rsidR="007E0725" w:rsidRPr="00B55032" w:rsidRDefault="00B55032" w:rsidP="00B55032">
            <w:pPr>
              <w:jc w:val="center"/>
              <w:cnfStyle w:val="000000100000"/>
              <w:rPr>
                <w:sz w:val="20"/>
                <w:szCs w:val="20"/>
              </w:rPr>
            </w:pPr>
            <w:r w:rsidRPr="00B55032">
              <w:rPr>
                <w:sz w:val="20"/>
                <w:szCs w:val="20"/>
              </w:rPr>
              <w:t>tCO2/MWh</w:t>
            </w:r>
          </w:p>
        </w:tc>
        <w:tc>
          <w:tcPr>
            <w:tcW w:w="3146" w:type="dxa"/>
          </w:tcPr>
          <w:p w:rsidR="007E0725" w:rsidRPr="00B55032" w:rsidRDefault="00B55032" w:rsidP="00B55032">
            <w:pPr>
              <w:jc w:val="center"/>
              <w:cnfStyle w:val="000000100000"/>
              <w:rPr>
                <w:sz w:val="20"/>
                <w:szCs w:val="20"/>
              </w:rPr>
            </w:pPr>
            <w:r w:rsidRPr="00B55032">
              <w:rPr>
                <w:sz w:val="20"/>
                <w:szCs w:val="20"/>
              </w:rPr>
              <w:t>EPCG</w:t>
            </w:r>
          </w:p>
        </w:tc>
      </w:tr>
      <w:tr w:rsidR="00B55032" w:rsidTr="00AB3E9C">
        <w:trPr>
          <w:trHeight w:val="346"/>
          <w:jc w:val="center"/>
        </w:trPr>
        <w:tc>
          <w:tcPr>
            <w:cnfStyle w:val="001000000000"/>
            <w:tcW w:w="2020" w:type="dxa"/>
          </w:tcPr>
          <w:p w:rsidR="007E0725" w:rsidRPr="00B55032" w:rsidRDefault="00826BAB" w:rsidP="00B55032">
            <w:pPr>
              <w:jc w:val="center"/>
              <w:rPr>
                <w:sz w:val="20"/>
                <w:szCs w:val="20"/>
              </w:rPr>
            </w:pPr>
            <w:r w:rsidRPr="00B55032">
              <w:rPr>
                <w:sz w:val="20"/>
                <w:szCs w:val="20"/>
              </w:rPr>
              <w:t>Lož ulje</w:t>
            </w:r>
          </w:p>
        </w:tc>
        <w:tc>
          <w:tcPr>
            <w:tcW w:w="1075" w:type="dxa"/>
          </w:tcPr>
          <w:p w:rsidR="007E0725" w:rsidRPr="00B55032" w:rsidRDefault="00B55032" w:rsidP="00B55032">
            <w:pPr>
              <w:jc w:val="center"/>
              <w:cnfStyle w:val="000000000000"/>
              <w:rPr>
                <w:sz w:val="20"/>
                <w:szCs w:val="20"/>
              </w:rPr>
            </w:pPr>
            <w:r w:rsidRPr="00B55032">
              <w:rPr>
                <w:sz w:val="20"/>
                <w:szCs w:val="20"/>
              </w:rPr>
              <w:t>CO</w:t>
            </w:r>
            <w:r w:rsidRPr="00B55032">
              <w:rPr>
                <w:sz w:val="20"/>
                <w:szCs w:val="20"/>
                <w:vertAlign w:val="subscript"/>
              </w:rPr>
              <w:t>2eq</w:t>
            </w:r>
          </w:p>
        </w:tc>
        <w:tc>
          <w:tcPr>
            <w:tcW w:w="1141" w:type="dxa"/>
          </w:tcPr>
          <w:p w:rsidR="007E0725" w:rsidRPr="00B55032" w:rsidRDefault="00B55032" w:rsidP="00B55032">
            <w:pPr>
              <w:jc w:val="center"/>
              <w:cnfStyle w:val="000000000000"/>
              <w:rPr>
                <w:sz w:val="20"/>
                <w:szCs w:val="20"/>
              </w:rPr>
            </w:pPr>
            <w:r w:rsidRPr="00B55032">
              <w:rPr>
                <w:sz w:val="20"/>
                <w:szCs w:val="20"/>
              </w:rPr>
              <w:t>69,3</w:t>
            </w:r>
          </w:p>
        </w:tc>
        <w:tc>
          <w:tcPr>
            <w:tcW w:w="1750" w:type="dxa"/>
          </w:tcPr>
          <w:p w:rsidR="007E0725" w:rsidRPr="00B55032" w:rsidRDefault="00B55032" w:rsidP="00B55032">
            <w:pPr>
              <w:jc w:val="center"/>
              <w:cnfStyle w:val="000000000000"/>
              <w:rPr>
                <w:sz w:val="20"/>
                <w:szCs w:val="20"/>
              </w:rPr>
            </w:pPr>
            <w:r w:rsidRPr="00B55032">
              <w:rPr>
                <w:sz w:val="20"/>
                <w:szCs w:val="20"/>
              </w:rPr>
              <w:t>tCO2/TJ</w:t>
            </w:r>
          </w:p>
        </w:tc>
        <w:tc>
          <w:tcPr>
            <w:tcW w:w="3146" w:type="dxa"/>
          </w:tcPr>
          <w:p w:rsidR="007E0725" w:rsidRPr="00B55032" w:rsidRDefault="00B55032" w:rsidP="00B55032">
            <w:pPr>
              <w:jc w:val="center"/>
              <w:cnfStyle w:val="000000000000"/>
              <w:rPr>
                <w:sz w:val="20"/>
                <w:szCs w:val="20"/>
                <w:u w:val="single"/>
              </w:rPr>
            </w:pPr>
            <w:r w:rsidRPr="00B55032">
              <w:rPr>
                <w:sz w:val="20"/>
                <w:szCs w:val="20"/>
                <w:u w:val="single"/>
              </w:rPr>
              <w:t>IPCC 2006</w:t>
            </w:r>
          </w:p>
        </w:tc>
      </w:tr>
      <w:tr w:rsidR="00B55032" w:rsidTr="00AB3E9C">
        <w:trPr>
          <w:cnfStyle w:val="000000100000"/>
          <w:trHeight w:val="361"/>
          <w:jc w:val="center"/>
        </w:trPr>
        <w:tc>
          <w:tcPr>
            <w:cnfStyle w:val="001000000000"/>
            <w:tcW w:w="2020" w:type="dxa"/>
          </w:tcPr>
          <w:p w:rsidR="007E0725" w:rsidRPr="00B55032" w:rsidRDefault="00826BAB" w:rsidP="00B55032">
            <w:pPr>
              <w:jc w:val="center"/>
              <w:rPr>
                <w:sz w:val="20"/>
                <w:szCs w:val="20"/>
              </w:rPr>
            </w:pPr>
            <w:r w:rsidRPr="00B55032">
              <w:rPr>
                <w:sz w:val="20"/>
                <w:szCs w:val="20"/>
              </w:rPr>
              <w:t>Benzin</w:t>
            </w:r>
          </w:p>
        </w:tc>
        <w:tc>
          <w:tcPr>
            <w:tcW w:w="1075" w:type="dxa"/>
          </w:tcPr>
          <w:p w:rsidR="007E0725" w:rsidRPr="00B55032" w:rsidRDefault="00B55032" w:rsidP="00B55032">
            <w:pPr>
              <w:jc w:val="center"/>
              <w:cnfStyle w:val="000000100000"/>
              <w:rPr>
                <w:sz w:val="20"/>
                <w:szCs w:val="20"/>
              </w:rPr>
            </w:pPr>
            <w:r w:rsidRPr="00B55032">
              <w:rPr>
                <w:sz w:val="20"/>
                <w:szCs w:val="20"/>
              </w:rPr>
              <w:t>CO</w:t>
            </w:r>
            <w:r w:rsidRPr="00B55032">
              <w:rPr>
                <w:sz w:val="20"/>
                <w:szCs w:val="20"/>
                <w:vertAlign w:val="subscript"/>
              </w:rPr>
              <w:t>2eq</w:t>
            </w:r>
          </w:p>
        </w:tc>
        <w:tc>
          <w:tcPr>
            <w:tcW w:w="1141" w:type="dxa"/>
          </w:tcPr>
          <w:p w:rsidR="007E0725" w:rsidRPr="00B55032" w:rsidRDefault="00B55032" w:rsidP="00B55032">
            <w:pPr>
              <w:jc w:val="center"/>
              <w:cnfStyle w:val="000000100000"/>
              <w:rPr>
                <w:sz w:val="20"/>
                <w:szCs w:val="20"/>
              </w:rPr>
            </w:pPr>
            <w:r w:rsidRPr="00B55032">
              <w:rPr>
                <w:sz w:val="20"/>
                <w:szCs w:val="20"/>
              </w:rPr>
              <w:t>3,18</w:t>
            </w:r>
          </w:p>
        </w:tc>
        <w:tc>
          <w:tcPr>
            <w:tcW w:w="1750" w:type="dxa"/>
          </w:tcPr>
          <w:p w:rsidR="007E0725" w:rsidRPr="00B55032" w:rsidRDefault="00B55032" w:rsidP="00B55032">
            <w:pPr>
              <w:jc w:val="center"/>
              <w:cnfStyle w:val="000000100000"/>
              <w:rPr>
                <w:sz w:val="20"/>
                <w:szCs w:val="20"/>
              </w:rPr>
            </w:pPr>
            <w:r w:rsidRPr="00B55032">
              <w:rPr>
                <w:sz w:val="20"/>
                <w:szCs w:val="20"/>
              </w:rPr>
              <w:t>kg CO2/kg goriva</w:t>
            </w:r>
          </w:p>
        </w:tc>
        <w:tc>
          <w:tcPr>
            <w:tcW w:w="3146" w:type="dxa"/>
          </w:tcPr>
          <w:p w:rsidR="007E0725" w:rsidRPr="00B55032" w:rsidRDefault="007E0725" w:rsidP="007E0725">
            <w:pPr>
              <w:cnfStyle w:val="000000100000"/>
              <w:rPr>
                <w:sz w:val="20"/>
                <w:szCs w:val="20"/>
              </w:rPr>
            </w:pPr>
          </w:p>
        </w:tc>
      </w:tr>
      <w:tr w:rsidR="00B55032" w:rsidTr="00AB3E9C">
        <w:trPr>
          <w:trHeight w:val="346"/>
          <w:jc w:val="center"/>
        </w:trPr>
        <w:tc>
          <w:tcPr>
            <w:cnfStyle w:val="001000000000"/>
            <w:tcW w:w="2020" w:type="dxa"/>
          </w:tcPr>
          <w:p w:rsidR="007E0725" w:rsidRPr="00B55032" w:rsidRDefault="00826BAB" w:rsidP="00B55032">
            <w:pPr>
              <w:jc w:val="center"/>
              <w:rPr>
                <w:sz w:val="20"/>
                <w:szCs w:val="20"/>
              </w:rPr>
            </w:pPr>
            <w:r w:rsidRPr="00B55032">
              <w:rPr>
                <w:sz w:val="20"/>
                <w:szCs w:val="20"/>
              </w:rPr>
              <w:t>Dizel</w:t>
            </w:r>
          </w:p>
        </w:tc>
        <w:tc>
          <w:tcPr>
            <w:tcW w:w="1075" w:type="dxa"/>
          </w:tcPr>
          <w:p w:rsidR="007E0725" w:rsidRPr="00B55032" w:rsidRDefault="00B55032" w:rsidP="00B55032">
            <w:pPr>
              <w:jc w:val="center"/>
              <w:cnfStyle w:val="000000000000"/>
              <w:rPr>
                <w:sz w:val="20"/>
                <w:szCs w:val="20"/>
              </w:rPr>
            </w:pPr>
            <w:r w:rsidRPr="00B55032">
              <w:rPr>
                <w:sz w:val="20"/>
                <w:szCs w:val="20"/>
              </w:rPr>
              <w:t>CO</w:t>
            </w:r>
            <w:r w:rsidRPr="00B55032">
              <w:rPr>
                <w:sz w:val="20"/>
                <w:szCs w:val="20"/>
                <w:vertAlign w:val="subscript"/>
              </w:rPr>
              <w:t>2eq</w:t>
            </w:r>
          </w:p>
        </w:tc>
        <w:tc>
          <w:tcPr>
            <w:tcW w:w="1141" w:type="dxa"/>
          </w:tcPr>
          <w:p w:rsidR="007E0725" w:rsidRPr="00B55032" w:rsidRDefault="00B55032" w:rsidP="00B55032">
            <w:pPr>
              <w:jc w:val="center"/>
              <w:cnfStyle w:val="000000000000"/>
              <w:rPr>
                <w:sz w:val="20"/>
                <w:szCs w:val="20"/>
              </w:rPr>
            </w:pPr>
            <w:r w:rsidRPr="00B55032">
              <w:rPr>
                <w:sz w:val="20"/>
                <w:szCs w:val="20"/>
              </w:rPr>
              <w:t>3,14</w:t>
            </w:r>
          </w:p>
        </w:tc>
        <w:tc>
          <w:tcPr>
            <w:tcW w:w="1750" w:type="dxa"/>
          </w:tcPr>
          <w:p w:rsidR="007E0725" w:rsidRPr="00B55032" w:rsidRDefault="00B55032" w:rsidP="00B55032">
            <w:pPr>
              <w:jc w:val="center"/>
              <w:cnfStyle w:val="000000000000"/>
              <w:rPr>
                <w:sz w:val="20"/>
                <w:szCs w:val="20"/>
              </w:rPr>
            </w:pPr>
            <w:r w:rsidRPr="00B55032">
              <w:rPr>
                <w:sz w:val="20"/>
                <w:szCs w:val="20"/>
              </w:rPr>
              <w:t>kg CO2/kg goriva</w:t>
            </w:r>
          </w:p>
        </w:tc>
        <w:tc>
          <w:tcPr>
            <w:tcW w:w="3146" w:type="dxa"/>
          </w:tcPr>
          <w:p w:rsidR="007E0725" w:rsidRPr="00B55032" w:rsidRDefault="007E0725" w:rsidP="007E0725">
            <w:pPr>
              <w:cnfStyle w:val="000000000000"/>
              <w:rPr>
                <w:sz w:val="20"/>
                <w:szCs w:val="20"/>
              </w:rPr>
            </w:pPr>
          </w:p>
        </w:tc>
      </w:tr>
      <w:tr w:rsidR="00B55032" w:rsidTr="00AB3E9C">
        <w:trPr>
          <w:cnfStyle w:val="000000100000"/>
          <w:trHeight w:val="346"/>
          <w:jc w:val="center"/>
        </w:trPr>
        <w:tc>
          <w:tcPr>
            <w:cnfStyle w:val="001000000000"/>
            <w:tcW w:w="2020" w:type="dxa"/>
          </w:tcPr>
          <w:p w:rsidR="004E5BD5" w:rsidRPr="00B55032" w:rsidRDefault="00826BAB" w:rsidP="00B55032">
            <w:pPr>
              <w:jc w:val="center"/>
              <w:rPr>
                <w:sz w:val="20"/>
                <w:szCs w:val="20"/>
              </w:rPr>
            </w:pPr>
            <w:r w:rsidRPr="00B55032">
              <w:rPr>
                <w:sz w:val="20"/>
                <w:szCs w:val="20"/>
              </w:rPr>
              <w:t>Benzin</w:t>
            </w:r>
          </w:p>
        </w:tc>
        <w:tc>
          <w:tcPr>
            <w:tcW w:w="1075" w:type="dxa"/>
          </w:tcPr>
          <w:p w:rsidR="004E5BD5" w:rsidRPr="00B55032" w:rsidRDefault="00B55032" w:rsidP="00B55032">
            <w:pPr>
              <w:jc w:val="center"/>
              <w:cnfStyle w:val="000000100000"/>
              <w:rPr>
                <w:sz w:val="20"/>
                <w:szCs w:val="20"/>
              </w:rPr>
            </w:pPr>
            <w:r w:rsidRPr="00B55032">
              <w:rPr>
                <w:sz w:val="20"/>
                <w:szCs w:val="20"/>
              </w:rPr>
              <w:t>SO</w:t>
            </w:r>
            <w:r w:rsidRPr="00B55032">
              <w:rPr>
                <w:sz w:val="20"/>
                <w:szCs w:val="20"/>
                <w:vertAlign w:val="subscript"/>
              </w:rPr>
              <w:t>2</w:t>
            </w:r>
          </w:p>
        </w:tc>
        <w:tc>
          <w:tcPr>
            <w:tcW w:w="1141" w:type="dxa"/>
          </w:tcPr>
          <w:p w:rsidR="004E5BD5" w:rsidRPr="00B55032" w:rsidRDefault="00B55032" w:rsidP="00B55032">
            <w:pPr>
              <w:jc w:val="center"/>
              <w:cnfStyle w:val="000000100000"/>
              <w:rPr>
                <w:sz w:val="20"/>
                <w:szCs w:val="20"/>
              </w:rPr>
            </w:pPr>
            <w:r w:rsidRPr="00B55032">
              <w:rPr>
                <w:sz w:val="20"/>
                <w:szCs w:val="20"/>
              </w:rPr>
              <w:t>40</w:t>
            </w:r>
          </w:p>
        </w:tc>
        <w:tc>
          <w:tcPr>
            <w:tcW w:w="1750" w:type="dxa"/>
          </w:tcPr>
          <w:p w:rsidR="004E5BD5" w:rsidRPr="00B55032" w:rsidRDefault="00B55032" w:rsidP="00B55032">
            <w:pPr>
              <w:jc w:val="center"/>
              <w:cnfStyle w:val="000000100000"/>
              <w:rPr>
                <w:sz w:val="20"/>
                <w:szCs w:val="20"/>
              </w:rPr>
            </w:pPr>
            <w:r w:rsidRPr="00B55032">
              <w:rPr>
                <w:sz w:val="20"/>
                <w:szCs w:val="20"/>
              </w:rPr>
              <w:t>ppm</w:t>
            </w:r>
          </w:p>
        </w:tc>
        <w:tc>
          <w:tcPr>
            <w:tcW w:w="3146" w:type="dxa"/>
          </w:tcPr>
          <w:p w:rsidR="004E5BD5" w:rsidRPr="00B55032" w:rsidRDefault="004E5BD5" w:rsidP="007E0725">
            <w:pPr>
              <w:cnfStyle w:val="000000100000"/>
              <w:rPr>
                <w:sz w:val="20"/>
                <w:szCs w:val="20"/>
              </w:rPr>
            </w:pPr>
          </w:p>
        </w:tc>
      </w:tr>
      <w:tr w:rsidR="00B55032" w:rsidTr="00AB3E9C">
        <w:trPr>
          <w:trHeight w:val="346"/>
          <w:jc w:val="center"/>
        </w:trPr>
        <w:tc>
          <w:tcPr>
            <w:cnfStyle w:val="001000000000"/>
            <w:tcW w:w="2020" w:type="dxa"/>
          </w:tcPr>
          <w:p w:rsidR="004E5BD5" w:rsidRPr="00B55032" w:rsidRDefault="00826BAB" w:rsidP="00B55032">
            <w:pPr>
              <w:jc w:val="center"/>
              <w:rPr>
                <w:sz w:val="20"/>
                <w:szCs w:val="20"/>
              </w:rPr>
            </w:pPr>
            <w:r w:rsidRPr="00B55032">
              <w:rPr>
                <w:sz w:val="20"/>
                <w:szCs w:val="20"/>
              </w:rPr>
              <w:t>Dizel</w:t>
            </w:r>
          </w:p>
        </w:tc>
        <w:tc>
          <w:tcPr>
            <w:tcW w:w="1075" w:type="dxa"/>
          </w:tcPr>
          <w:p w:rsidR="004E5BD5" w:rsidRPr="00B55032" w:rsidRDefault="00B55032" w:rsidP="00B55032">
            <w:pPr>
              <w:jc w:val="center"/>
              <w:cnfStyle w:val="000000000000"/>
              <w:rPr>
                <w:sz w:val="20"/>
                <w:szCs w:val="20"/>
              </w:rPr>
            </w:pPr>
            <w:r w:rsidRPr="00B55032">
              <w:rPr>
                <w:sz w:val="20"/>
                <w:szCs w:val="20"/>
              </w:rPr>
              <w:t>SO</w:t>
            </w:r>
            <w:r w:rsidRPr="00B55032">
              <w:rPr>
                <w:sz w:val="20"/>
                <w:szCs w:val="20"/>
                <w:vertAlign w:val="subscript"/>
              </w:rPr>
              <w:t>2</w:t>
            </w:r>
          </w:p>
        </w:tc>
        <w:tc>
          <w:tcPr>
            <w:tcW w:w="1141" w:type="dxa"/>
          </w:tcPr>
          <w:p w:rsidR="004E5BD5" w:rsidRPr="00B55032" w:rsidRDefault="00B55032" w:rsidP="00B55032">
            <w:pPr>
              <w:jc w:val="center"/>
              <w:cnfStyle w:val="000000000000"/>
              <w:rPr>
                <w:sz w:val="20"/>
                <w:szCs w:val="20"/>
              </w:rPr>
            </w:pPr>
            <w:r w:rsidRPr="00B55032">
              <w:rPr>
                <w:sz w:val="20"/>
                <w:szCs w:val="20"/>
              </w:rPr>
              <w:t>8</w:t>
            </w:r>
          </w:p>
        </w:tc>
        <w:tc>
          <w:tcPr>
            <w:tcW w:w="1750" w:type="dxa"/>
          </w:tcPr>
          <w:p w:rsidR="004E5BD5" w:rsidRPr="00B55032" w:rsidRDefault="00B55032" w:rsidP="00B55032">
            <w:pPr>
              <w:jc w:val="center"/>
              <w:cnfStyle w:val="000000000000"/>
              <w:rPr>
                <w:sz w:val="20"/>
                <w:szCs w:val="20"/>
              </w:rPr>
            </w:pPr>
            <w:r w:rsidRPr="00B55032">
              <w:rPr>
                <w:sz w:val="20"/>
                <w:szCs w:val="20"/>
              </w:rPr>
              <w:t>ppm</w:t>
            </w:r>
          </w:p>
        </w:tc>
        <w:tc>
          <w:tcPr>
            <w:tcW w:w="3146" w:type="dxa"/>
          </w:tcPr>
          <w:p w:rsidR="004E5BD5" w:rsidRPr="00B55032" w:rsidRDefault="004E5BD5" w:rsidP="007E0725">
            <w:pPr>
              <w:cnfStyle w:val="000000000000"/>
              <w:rPr>
                <w:sz w:val="20"/>
                <w:szCs w:val="20"/>
              </w:rPr>
            </w:pPr>
          </w:p>
        </w:tc>
      </w:tr>
      <w:tr w:rsidR="00B55032" w:rsidTr="00AB3E9C">
        <w:trPr>
          <w:cnfStyle w:val="000000100000"/>
          <w:trHeight w:val="497"/>
          <w:jc w:val="center"/>
        </w:trPr>
        <w:tc>
          <w:tcPr>
            <w:cnfStyle w:val="001000000000"/>
            <w:tcW w:w="2020" w:type="dxa"/>
          </w:tcPr>
          <w:p w:rsidR="004E5BD5" w:rsidRPr="00B55032" w:rsidRDefault="00826BAB" w:rsidP="00B55032">
            <w:pPr>
              <w:jc w:val="center"/>
              <w:rPr>
                <w:sz w:val="20"/>
                <w:szCs w:val="20"/>
              </w:rPr>
            </w:pPr>
            <w:r w:rsidRPr="00B55032">
              <w:rPr>
                <w:sz w:val="20"/>
                <w:szCs w:val="20"/>
              </w:rPr>
              <w:t>Benzin</w:t>
            </w:r>
          </w:p>
        </w:tc>
        <w:tc>
          <w:tcPr>
            <w:tcW w:w="1075" w:type="dxa"/>
          </w:tcPr>
          <w:p w:rsidR="004E5BD5" w:rsidRPr="00B55032" w:rsidRDefault="00B55032" w:rsidP="00B55032">
            <w:pPr>
              <w:jc w:val="center"/>
              <w:cnfStyle w:val="000000100000"/>
              <w:rPr>
                <w:sz w:val="20"/>
                <w:szCs w:val="20"/>
              </w:rPr>
            </w:pPr>
            <w:r w:rsidRPr="00B55032">
              <w:rPr>
                <w:sz w:val="20"/>
                <w:szCs w:val="20"/>
              </w:rPr>
              <w:t>CO</w:t>
            </w:r>
          </w:p>
        </w:tc>
        <w:tc>
          <w:tcPr>
            <w:tcW w:w="1141" w:type="dxa"/>
          </w:tcPr>
          <w:p w:rsidR="004E5BD5" w:rsidRPr="00B55032" w:rsidRDefault="00B55032" w:rsidP="00B55032">
            <w:pPr>
              <w:jc w:val="center"/>
              <w:cnfStyle w:val="000000100000"/>
              <w:rPr>
                <w:sz w:val="20"/>
                <w:szCs w:val="20"/>
              </w:rPr>
            </w:pPr>
            <w:r w:rsidRPr="00B55032">
              <w:rPr>
                <w:sz w:val="20"/>
                <w:szCs w:val="20"/>
              </w:rPr>
              <w:t>132</w:t>
            </w:r>
          </w:p>
        </w:tc>
        <w:tc>
          <w:tcPr>
            <w:tcW w:w="1750" w:type="dxa"/>
          </w:tcPr>
          <w:p w:rsidR="004E5BD5" w:rsidRPr="00B55032" w:rsidRDefault="00B55032" w:rsidP="00B55032">
            <w:pPr>
              <w:jc w:val="center"/>
              <w:cnfStyle w:val="000000100000"/>
              <w:rPr>
                <w:sz w:val="20"/>
                <w:szCs w:val="20"/>
              </w:rPr>
            </w:pPr>
            <w:r w:rsidRPr="00B55032">
              <w:rPr>
                <w:sz w:val="20"/>
                <w:szCs w:val="20"/>
              </w:rPr>
              <w:t>gr/kg goriva</w:t>
            </w:r>
          </w:p>
        </w:tc>
        <w:tc>
          <w:tcPr>
            <w:tcW w:w="3146" w:type="dxa"/>
          </w:tcPr>
          <w:p w:rsidR="004E5BD5" w:rsidRPr="00B55032" w:rsidRDefault="00B55032" w:rsidP="007E0725">
            <w:pPr>
              <w:cnfStyle w:val="000000100000"/>
              <w:rPr>
                <w:sz w:val="16"/>
                <w:szCs w:val="16"/>
                <w:u w:val="single"/>
              </w:rPr>
            </w:pPr>
            <w:r w:rsidRPr="00B55032">
              <w:rPr>
                <w:sz w:val="16"/>
                <w:szCs w:val="16"/>
                <w:u w:val="single"/>
              </w:rPr>
              <w:t>http://www.sepa.gov.rs/dowload/COPERT.pdf</w:t>
            </w:r>
          </w:p>
        </w:tc>
      </w:tr>
      <w:tr w:rsidR="00B55032" w:rsidTr="00AB3E9C">
        <w:trPr>
          <w:trHeight w:val="346"/>
          <w:jc w:val="center"/>
        </w:trPr>
        <w:tc>
          <w:tcPr>
            <w:cnfStyle w:val="001000000000"/>
            <w:tcW w:w="2020" w:type="dxa"/>
          </w:tcPr>
          <w:p w:rsidR="004E5BD5" w:rsidRPr="00B55032" w:rsidRDefault="00826BAB" w:rsidP="00B55032">
            <w:pPr>
              <w:jc w:val="center"/>
              <w:rPr>
                <w:sz w:val="20"/>
                <w:szCs w:val="20"/>
              </w:rPr>
            </w:pPr>
            <w:r w:rsidRPr="00B55032">
              <w:rPr>
                <w:sz w:val="20"/>
                <w:szCs w:val="20"/>
              </w:rPr>
              <w:t>Dizel</w:t>
            </w:r>
          </w:p>
        </w:tc>
        <w:tc>
          <w:tcPr>
            <w:tcW w:w="1075" w:type="dxa"/>
          </w:tcPr>
          <w:p w:rsidR="004E5BD5" w:rsidRPr="00B55032" w:rsidRDefault="00B55032" w:rsidP="00B55032">
            <w:pPr>
              <w:jc w:val="center"/>
              <w:cnfStyle w:val="000000000000"/>
              <w:rPr>
                <w:sz w:val="20"/>
                <w:szCs w:val="20"/>
              </w:rPr>
            </w:pPr>
            <w:r w:rsidRPr="00B55032">
              <w:rPr>
                <w:sz w:val="20"/>
                <w:szCs w:val="20"/>
              </w:rPr>
              <w:t>CO</w:t>
            </w:r>
          </w:p>
        </w:tc>
        <w:tc>
          <w:tcPr>
            <w:tcW w:w="1141" w:type="dxa"/>
          </w:tcPr>
          <w:p w:rsidR="004E5BD5" w:rsidRPr="00B55032" w:rsidRDefault="00B55032" w:rsidP="00B55032">
            <w:pPr>
              <w:jc w:val="center"/>
              <w:cnfStyle w:val="000000000000"/>
              <w:rPr>
                <w:sz w:val="20"/>
                <w:szCs w:val="20"/>
              </w:rPr>
            </w:pPr>
            <w:r w:rsidRPr="00B55032">
              <w:rPr>
                <w:sz w:val="20"/>
                <w:szCs w:val="20"/>
              </w:rPr>
              <w:t>4,7</w:t>
            </w:r>
          </w:p>
        </w:tc>
        <w:tc>
          <w:tcPr>
            <w:tcW w:w="1750" w:type="dxa"/>
          </w:tcPr>
          <w:p w:rsidR="004E5BD5" w:rsidRPr="00B55032" w:rsidRDefault="00B55032" w:rsidP="00B55032">
            <w:pPr>
              <w:jc w:val="center"/>
              <w:cnfStyle w:val="000000000000"/>
              <w:rPr>
                <w:sz w:val="20"/>
                <w:szCs w:val="20"/>
              </w:rPr>
            </w:pPr>
            <w:r w:rsidRPr="00B55032">
              <w:rPr>
                <w:sz w:val="20"/>
                <w:szCs w:val="20"/>
              </w:rPr>
              <w:t>gr/kg goriva</w:t>
            </w:r>
          </w:p>
        </w:tc>
        <w:tc>
          <w:tcPr>
            <w:tcW w:w="3146" w:type="dxa"/>
          </w:tcPr>
          <w:p w:rsidR="004E5BD5" w:rsidRPr="00B55032" w:rsidRDefault="004E5BD5" w:rsidP="007E0725">
            <w:pPr>
              <w:cnfStyle w:val="000000000000"/>
              <w:rPr>
                <w:sz w:val="20"/>
                <w:szCs w:val="20"/>
              </w:rPr>
            </w:pPr>
          </w:p>
        </w:tc>
      </w:tr>
      <w:tr w:rsidR="00B55032" w:rsidTr="00AB3E9C">
        <w:trPr>
          <w:cnfStyle w:val="000000100000"/>
          <w:trHeight w:val="361"/>
          <w:jc w:val="center"/>
        </w:trPr>
        <w:tc>
          <w:tcPr>
            <w:cnfStyle w:val="001000000000"/>
            <w:tcW w:w="2020" w:type="dxa"/>
          </w:tcPr>
          <w:p w:rsidR="004E5BD5" w:rsidRPr="00B55032" w:rsidRDefault="00826BAB" w:rsidP="00B55032">
            <w:pPr>
              <w:jc w:val="center"/>
              <w:rPr>
                <w:sz w:val="20"/>
                <w:szCs w:val="20"/>
              </w:rPr>
            </w:pPr>
            <w:r w:rsidRPr="00B55032">
              <w:rPr>
                <w:sz w:val="20"/>
                <w:szCs w:val="20"/>
              </w:rPr>
              <w:t>Benzin</w:t>
            </w:r>
          </w:p>
        </w:tc>
        <w:tc>
          <w:tcPr>
            <w:tcW w:w="1075" w:type="dxa"/>
          </w:tcPr>
          <w:p w:rsidR="004E5BD5" w:rsidRPr="00B55032" w:rsidRDefault="00B55032" w:rsidP="00B55032">
            <w:pPr>
              <w:jc w:val="center"/>
              <w:cnfStyle w:val="000000100000"/>
              <w:rPr>
                <w:sz w:val="20"/>
                <w:szCs w:val="20"/>
              </w:rPr>
            </w:pPr>
            <w:r w:rsidRPr="00B55032">
              <w:rPr>
                <w:sz w:val="20"/>
                <w:szCs w:val="20"/>
              </w:rPr>
              <w:t>NO</w:t>
            </w:r>
            <w:r w:rsidRPr="00B55032">
              <w:rPr>
                <w:sz w:val="20"/>
                <w:szCs w:val="20"/>
                <w:vertAlign w:val="subscript"/>
              </w:rPr>
              <w:t>x</w:t>
            </w:r>
          </w:p>
        </w:tc>
        <w:tc>
          <w:tcPr>
            <w:tcW w:w="1141" w:type="dxa"/>
          </w:tcPr>
          <w:p w:rsidR="004E5BD5" w:rsidRPr="00B55032" w:rsidRDefault="00B55032" w:rsidP="00B55032">
            <w:pPr>
              <w:jc w:val="center"/>
              <w:cnfStyle w:val="000000100000"/>
              <w:rPr>
                <w:sz w:val="20"/>
                <w:szCs w:val="20"/>
              </w:rPr>
            </w:pPr>
            <w:r w:rsidRPr="00B55032">
              <w:rPr>
                <w:sz w:val="20"/>
                <w:szCs w:val="20"/>
              </w:rPr>
              <w:t>14,5</w:t>
            </w:r>
          </w:p>
        </w:tc>
        <w:tc>
          <w:tcPr>
            <w:tcW w:w="1750" w:type="dxa"/>
          </w:tcPr>
          <w:p w:rsidR="004E5BD5" w:rsidRPr="00B55032" w:rsidRDefault="00B55032" w:rsidP="00B55032">
            <w:pPr>
              <w:jc w:val="center"/>
              <w:cnfStyle w:val="000000100000"/>
              <w:rPr>
                <w:sz w:val="20"/>
                <w:szCs w:val="20"/>
              </w:rPr>
            </w:pPr>
            <w:r w:rsidRPr="00B55032">
              <w:rPr>
                <w:sz w:val="20"/>
                <w:szCs w:val="20"/>
              </w:rPr>
              <w:t>gr/kg goriva</w:t>
            </w:r>
          </w:p>
        </w:tc>
        <w:tc>
          <w:tcPr>
            <w:tcW w:w="3146" w:type="dxa"/>
          </w:tcPr>
          <w:p w:rsidR="004E5BD5" w:rsidRPr="00B55032" w:rsidRDefault="004E5BD5" w:rsidP="007E0725">
            <w:pPr>
              <w:cnfStyle w:val="000000100000"/>
              <w:rPr>
                <w:sz w:val="20"/>
                <w:szCs w:val="20"/>
              </w:rPr>
            </w:pPr>
          </w:p>
        </w:tc>
      </w:tr>
      <w:tr w:rsidR="00B55032" w:rsidTr="00AB3E9C">
        <w:trPr>
          <w:trHeight w:val="346"/>
          <w:jc w:val="center"/>
        </w:trPr>
        <w:tc>
          <w:tcPr>
            <w:cnfStyle w:val="001000000000"/>
            <w:tcW w:w="2020" w:type="dxa"/>
          </w:tcPr>
          <w:p w:rsidR="004E5BD5" w:rsidRPr="00B55032" w:rsidRDefault="00826BAB" w:rsidP="00B55032">
            <w:pPr>
              <w:jc w:val="center"/>
              <w:rPr>
                <w:sz w:val="20"/>
                <w:szCs w:val="20"/>
              </w:rPr>
            </w:pPr>
            <w:r w:rsidRPr="00B55032">
              <w:rPr>
                <w:sz w:val="20"/>
                <w:szCs w:val="20"/>
              </w:rPr>
              <w:t>Dizel</w:t>
            </w:r>
          </w:p>
        </w:tc>
        <w:tc>
          <w:tcPr>
            <w:tcW w:w="1075" w:type="dxa"/>
          </w:tcPr>
          <w:p w:rsidR="004E5BD5" w:rsidRPr="00B55032" w:rsidRDefault="00B55032" w:rsidP="00B55032">
            <w:pPr>
              <w:jc w:val="center"/>
              <w:cnfStyle w:val="000000000000"/>
              <w:rPr>
                <w:sz w:val="20"/>
                <w:szCs w:val="20"/>
              </w:rPr>
            </w:pPr>
            <w:r w:rsidRPr="00B55032">
              <w:rPr>
                <w:sz w:val="20"/>
                <w:szCs w:val="20"/>
              </w:rPr>
              <w:t>NO</w:t>
            </w:r>
            <w:r w:rsidRPr="00B55032">
              <w:rPr>
                <w:sz w:val="20"/>
                <w:szCs w:val="20"/>
                <w:vertAlign w:val="subscript"/>
              </w:rPr>
              <w:t>x</w:t>
            </w:r>
          </w:p>
        </w:tc>
        <w:tc>
          <w:tcPr>
            <w:tcW w:w="1141" w:type="dxa"/>
          </w:tcPr>
          <w:p w:rsidR="004E5BD5" w:rsidRPr="00B55032" w:rsidRDefault="00B55032" w:rsidP="00B55032">
            <w:pPr>
              <w:jc w:val="center"/>
              <w:cnfStyle w:val="000000000000"/>
              <w:rPr>
                <w:sz w:val="20"/>
                <w:szCs w:val="20"/>
              </w:rPr>
            </w:pPr>
            <w:r w:rsidRPr="00B55032">
              <w:rPr>
                <w:sz w:val="20"/>
                <w:szCs w:val="20"/>
              </w:rPr>
              <w:t>11</w:t>
            </w:r>
          </w:p>
        </w:tc>
        <w:tc>
          <w:tcPr>
            <w:tcW w:w="1750" w:type="dxa"/>
          </w:tcPr>
          <w:p w:rsidR="004E5BD5" w:rsidRPr="00B55032" w:rsidRDefault="00B55032" w:rsidP="00B55032">
            <w:pPr>
              <w:jc w:val="center"/>
              <w:cnfStyle w:val="000000000000"/>
              <w:rPr>
                <w:sz w:val="20"/>
                <w:szCs w:val="20"/>
              </w:rPr>
            </w:pPr>
            <w:r w:rsidRPr="00B55032">
              <w:rPr>
                <w:sz w:val="20"/>
                <w:szCs w:val="20"/>
              </w:rPr>
              <w:t>gr/kg goriva</w:t>
            </w:r>
          </w:p>
        </w:tc>
        <w:tc>
          <w:tcPr>
            <w:tcW w:w="3146" w:type="dxa"/>
          </w:tcPr>
          <w:p w:rsidR="004E5BD5" w:rsidRPr="00B55032" w:rsidRDefault="004E5BD5" w:rsidP="007E0725">
            <w:pPr>
              <w:cnfStyle w:val="000000000000"/>
              <w:rPr>
                <w:sz w:val="20"/>
                <w:szCs w:val="20"/>
              </w:rPr>
            </w:pPr>
          </w:p>
        </w:tc>
      </w:tr>
      <w:tr w:rsidR="00B55032" w:rsidTr="00AB3E9C">
        <w:trPr>
          <w:cnfStyle w:val="000000100000"/>
          <w:trHeight w:val="346"/>
          <w:jc w:val="center"/>
        </w:trPr>
        <w:tc>
          <w:tcPr>
            <w:cnfStyle w:val="001000000000"/>
            <w:tcW w:w="2020" w:type="dxa"/>
          </w:tcPr>
          <w:p w:rsidR="004E5BD5" w:rsidRPr="00B55032" w:rsidRDefault="00B55032" w:rsidP="00B55032">
            <w:pPr>
              <w:jc w:val="center"/>
              <w:rPr>
                <w:sz w:val="20"/>
                <w:szCs w:val="20"/>
              </w:rPr>
            </w:pPr>
            <w:r w:rsidRPr="00B55032">
              <w:rPr>
                <w:sz w:val="20"/>
                <w:szCs w:val="20"/>
              </w:rPr>
              <w:t>Benzin</w:t>
            </w:r>
          </w:p>
        </w:tc>
        <w:tc>
          <w:tcPr>
            <w:tcW w:w="1075" w:type="dxa"/>
          </w:tcPr>
          <w:p w:rsidR="004E5BD5" w:rsidRPr="00B55032" w:rsidRDefault="00B55032" w:rsidP="00B55032">
            <w:pPr>
              <w:jc w:val="center"/>
              <w:cnfStyle w:val="000000100000"/>
              <w:rPr>
                <w:sz w:val="20"/>
                <w:szCs w:val="20"/>
              </w:rPr>
            </w:pPr>
            <w:r w:rsidRPr="00B55032">
              <w:rPr>
                <w:sz w:val="20"/>
                <w:szCs w:val="20"/>
              </w:rPr>
              <w:t>NMVOC</w:t>
            </w:r>
          </w:p>
        </w:tc>
        <w:tc>
          <w:tcPr>
            <w:tcW w:w="1141" w:type="dxa"/>
          </w:tcPr>
          <w:p w:rsidR="004E5BD5" w:rsidRPr="00B55032" w:rsidRDefault="00B55032" w:rsidP="00B55032">
            <w:pPr>
              <w:jc w:val="center"/>
              <w:cnfStyle w:val="000000100000"/>
              <w:rPr>
                <w:sz w:val="20"/>
                <w:szCs w:val="20"/>
              </w:rPr>
            </w:pPr>
            <w:r w:rsidRPr="00B55032">
              <w:rPr>
                <w:sz w:val="20"/>
                <w:szCs w:val="20"/>
              </w:rPr>
              <w:t>14</w:t>
            </w:r>
          </w:p>
        </w:tc>
        <w:tc>
          <w:tcPr>
            <w:tcW w:w="1750" w:type="dxa"/>
          </w:tcPr>
          <w:p w:rsidR="004E5BD5" w:rsidRPr="00B55032" w:rsidRDefault="00B55032" w:rsidP="00B55032">
            <w:pPr>
              <w:jc w:val="center"/>
              <w:cnfStyle w:val="000000100000"/>
              <w:rPr>
                <w:sz w:val="20"/>
                <w:szCs w:val="20"/>
              </w:rPr>
            </w:pPr>
            <w:r w:rsidRPr="00B55032">
              <w:rPr>
                <w:sz w:val="20"/>
                <w:szCs w:val="20"/>
              </w:rPr>
              <w:t>gr/kg goriva</w:t>
            </w:r>
          </w:p>
        </w:tc>
        <w:tc>
          <w:tcPr>
            <w:tcW w:w="3146" w:type="dxa"/>
          </w:tcPr>
          <w:p w:rsidR="004E5BD5" w:rsidRPr="00B55032" w:rsidRDefault="004E5BD5" w:rsidP="007E0725">
            <w:pPr>
              <w:cnfStyle w:val="000000100000"/>
              <w:rPr>
                <w:sz w:val="20"/>
                <w:szCs w:val="20"/>
              </w:rPr>
            </w:pPr>
          </w:p>
        </w:tc>
      </w:tr>
      <w:tr w:rsidR="00B55032" w:rsidTr="00AB3E9C">
        <w:trPr>
          <w:trHeight w:val="361"/>
          <w:jc w:val="center"/>
        </w:trPr>
        <w:tc>
          <w:tcPr>
            <w:cnfStyle w:val="001000000000"/>
            <w:tcW w:w="2020" w:type="dxa"/>
          </w:tcPr>
          <w:p w:rsidR="004E5BD5" w:rsidRPr="00B55032" w:rsidRDefault="00B55032" w:rsidP="00B55032">
            <w:pPr>
              <w:jc w:val="center"/>
              <w:rPr>
                <w:sz w:val="20"/>
                <w:szCs w:val="20"/>
              </w:rPr>
            </w:pPr>
            <w:r w:rsidRPr="00B55032">
              <w:rPr>
                <w:sz w:val="20"/>
                <w:szCs w:val="20"/>
              </w:rPr>
              <w:t>Dizel</w:t>
            </w:r>
          </w:p>
        </w:tc>
        <w:tc>
          <w:tcPr>
            <w:tcW w:w="1075" w:type="dxa"/>
          </w:tcPr>
          <w:p w:rsidR="004E5BD5" w:rsidRPr="00B55032" w:rsidRDefault="00B55032" w:rsidP="00B55032">
            <w:pPr>
              <w:jc w:val="center"/>
              <w:cnfStyle w:val="000000000000"/>
              <w:rPr>
                <w:sz w:val="20"/>
                <w:szCs w:val="20"/>
              </w:rPr>
            </w:pPr>
            <w:r w:rsidRPr="00B55032">
              <w:rPr>
                <w:sz w:val="20"/>
                <w:szCs w:val="20"/>
              </w:rPr>
              <w:t>NMVOC</w:t>
            </w:r>
          </w:p>
        </w:tc>
        <w:tc>
          <w:tcPr>
            <w:tcW w:w="1141" w:type="dxa"/>
          </w:tcPr>
          <w:p w:rsidR="004E5BD5" w:rsidRPr="00B55032" w:rsidRDefault="00B55032" w:rsidP="00B55032">
            <w:pPr>
              <w:jc w:val="center"/>
              <w:cnfStyle w:val="000000000000"/>
              <w:rPr>
                <w:sz w:val="20"/>
                <w:szCs w:val="20"/>
              </w:rPr>
            </w:pPr>
            <w:r w:rsidRPr="00B55032">
              <w:rPr>
                <w:sz w:val="20"/>
                <w:szCs w:val="20"/>
              </w:rPr>
              <w:t>1,1</w:t>
            </w:r>
          </w:p>
        </w:tc>
        <w:tc>
          <w:tcPr>
            <w:tcW w:w="1750" w:type="dxa"/>
          </w:tcPr>
          <w:p w:rsidR="004E5BD5" w:rsidRPr="00B55032" w:rsidRDefault="00B55032" w:rsidP="00B55032">
            <w:pPr>
              <w:jc w:val="center"/>
              <w:cnfStyle w:val="000000000000"/>
              <w:rPr>
                <w:sz w:val="20"/>
                <w:szCs w:val="20"/>
              </w:rPr>
            </w:pPr>
            <w:r w:rsidRPr="00B55032">
              <w:rPr>
                <w:sz w:val="20"/>
                <w:szCs w:val="20"/>
              </w:rPr>
              <w:t>gr/kg goriva</w:t>
            </w:r>
          </w:p>
        </w:tc>
        <w:tc>
          <w:tcPr>
            <w:tcW w:w="3146" w:type="dxa"/>
          </w:tcPr>
          <w:p w:rsidR="004E5BD5" w:rsidRPr="00B55032" w:rsidRDefault="004E5BD5" w:rsidP="007E0725">
            <w:pPr>
              <w:cnfStyle w:val="000000000000"/>
              <w:rPr>
                <w:sz w:val="20"/>
                <w:szCs w:val="20"/>
              </w:rPr>
            </w:pPr>
          </w:p>
        </w:tc>
      </w:tr>
      <w:tr w:rsidR="00B55032" w:rsidTr="00AB3E9C">
        <w:trPr>
          <w:cnfStyle w:val="000000100000"/>
          <w:trHeight w:val="346"/>
          <w:jc w:val="center"/>
        </w:trPr>
        <w:tc>
          <w:tcPr>
            <w:cnfStyle w:val="001000000000"/>
            <w:tcW w:w="2020" w:type="dxa"/>
          </w:tcPr>
          <w:p w:rsidR="004E5BD5" w:rsidRPr="00B55032" w:rsidRDefault="00B55032" w:rsidP="00B55032">
            <w:pPr>
              <w:jc w:val="center"/>
              <w:rPr>
                <w:sz w:val="20"/>
                <w:szCs w:val="20"/>
              </w:rPr>
            </w:pPr>
            <w:r w:rsidRPr="00B55032">
              <w:rPr>
                <w:sz w:val="20"/>
                <w:szCs w:val="20"/>
              </w:rPr>
              <w:t>Benzin</w:t>
            </w:r>
          </w:p>
        </w:tc>
        <w:tc>
          <w:tcPr>
            <w:tcW w:w="1075" w:type="dxa"/>
          </w:tcPr>
          <w:p w:rsidR="004E5BD5" w:rsidRPr="00B55032" w:rsidRDefault="00B55032" w:rsidP="00B55032">
            <w:pPr>
              <w:jc w:val="center"/>
              <w:cnfStyle w:val="000000100000"/>
              <w:rPr>
                <w:sz w:val="20"/>
                <w:szCs w:val="20"/>
              </w:rPr>
            </w:pPr>
            <w:r w:rsidRPr="00B55032">
              <w:rPr>
                <w:sz w:val="20"/>
                <w:szCs w:val="20"/>
              </w:rPr>
              <w:t>PM2.5</w:t>
            </w:r>
          </w:p>
        </w:tc>
        <w:tc>
          <w:tcPr>
            <w:tcW w:w="1141" w:type="dxa"/>
          </w:tcPr>
          <w:p w:rsidR="004E5BD5" w:rsidRPr="00B55032" w:rsidRDefault="00B55032" w:rsidP="00B55032">
            <w:pPr>
              <w:jc w:val="center"/>
              <w:cnfStyle w:val="000000100000"/>
              <w:rPr>
                <w:sz w:val="20"/>
                <w:szCs w:val="20"/>
              </w:rPr>
            </w:pPr>
            <w:r w:rsidRPr="00B55032">
              <w:rPr>
                <w:sz w:val="20"/>
                <w:szCs w:val="20"/>
              </w:rPr>
              <w:t>0,037</w:t>
            </w:r>
          </w:p>
        </w:tc>
        <w:tc>
          <w:tcPr>
            <w:tcW w:w="1750" w:type="dxa"/>
          </w:tcPr>
          <w:p w:rsidR="004E5BD5" w:rsidRPr="00B55032" w:rsidRDefault="00B55032" w:rsidP="00B55032">
            <w:pPr>
              <w:jc w:val="center"/>
              <w:cnfStyle w:val="000000100000"/>
              <w:rPr>
                <w:sz w:val="20"/>
                <w:szCs w:val="20"/>
              </w:rPr>
            </w:pPr>
            <w:r w:rsidRPr="00B55032">
              <w:rPr>
                <w:sz w:val="20"/>
                <w:szCs w:val="20"/>
              </w:rPr>
              <w:t>gr/kg goriva</w:t>
            </w:r>
          </w:p>
        </w:tc>
        <w:tc>
          <w:tcPr>
            <w:tcW w:w="3146" w:type="dxa"/>
          </w:tcPr>
          <w:p w:rsidR="004E5BD5" w:rsidRPr="00B55032" w:rsidRDefault="004E5BD5" w:rsidP="007E0725">
            <w:pPr>
              <w:cnfStyle w:val="000000100000"/>
              <w:rPr>
                <w:sz w:val="20"/>
                <w:szCs w:val="20"/>
              </w:rPr>
            </w:pPr>
          </w:p>
        </w:tc>
      </w:tr>
      <w:tr w:rsidR="00B55032" w:rsidTr="00AB3E9C">
        <w:trPr>
          <w:trHeight w:val="361"/>
          <w:jc w:val="center"/>
        </w:trPr>
        <w:tc>
          <w:tcPr>
            <w:cnfStyle w:val="001000000000"/>
            <w:tcW w:w="2020" w:type="dxa"/>
          </w:tcPr>
          <w:p w:rsidR="004E5BD5" w:rsidRPr="00B55032" w:rsidRDefault="00B55032" w:rsidP="00B55032">
            <w:pPr>
              <w:jc w:val="center"/>
              <w:rPr>
                <w:sz w:val="20"/>
                <w:szCs w:val="20"/>
              </w:rPr>
            </w:pPr>
            <w:r w:rsidRPr="00B55032">
              <w:rPr>
                <w:sz w:val="20"/>
                <w:szCs w:val="20"/>
              </w:rPr>
              <w:t>Dizel</w:t>
            </w:r>
          </w:p>
        </w:tc>
        <w:tc>
          <w:tcPr>
            <w:tcW w:w="1075" w:type="dxa"/>
          </w:tcPr>
          <w:p w:rsidR="004E5BD5" w:rsidRPr="00B55032" w:rsidRDefault="00B55032" w:rsidP="00B55032">
            <w:pPr>
              <w:jc w:val="center"/>
              <w:cnfStyle w:val="000000000000"/>
              <w:rPr>
                <w:sz w:val="20"/>
                <w:szCs w:val="20"/>
              </w:rPr>
            </w:pPr>
            <w:r w:rsidRPr="00B55032">
              <w:rPr>
                <w:sz w:val="20"/>
                <w:szCs w:val="20"/>
              </w:rPr>
              <w:t>PM2.5</w:t>
            </w:r>
          </w:p>
        </w:tc>
        <w:tc>
          <w:tcPr>
            <w:tcW w:w="1141" w:type="dxa"/>
          </w:tcPr>
          <w:p w:rsidR="004E5BD5" w:rsidRPr="00B55032" w:rsidRDefault="00B55032" w:rsidP="00B55032">
            <w:pPr>
              <w:jc w:val="center"/>
              <w:cnfStyle w:val="000000000000"/>
              <w:rPr>
                <w:sz w:val="20"/>
                <w:szCs w:val="20"/>
              </w:rPr>
            </w:pPr>
            <w:r w:rsidRPr="00B55032">
              <w:rPr>
                <w:sz w:val="20"/>
                <w:szCs w:val="20"/>
              </w:rPr>
              <w:t>1,7</w:t>
            </w:r>
          </w:p>
        </w:tc>
        <w:tc>
          <w:tcPr>
            <w:tcW w:w="1750" w:type="dxa"/>
          </w:tcPr>
          <w:p w:rsidR="004E5BD5" w:rsidRPr="00B55032" w:rsidRDefault="00B55032" w:rsidP="00B55032">
            <w:pPr>
              <w:jc w:val="center"/>
              <w:cnfStyle w:val="000000000000"/>
              <w:rPr>
                <w:sz w:val="20"/>
                <w:szCs w:val="20"/>
              </w:rPr>
            </w:pPr>
            <w:r w:rsidRPr="00B55032">
              <w:rPr>
                <w:sz w:val="20"/>
                <w:szCs w:val="20"/>
              </w:rPr>
              <w:t>gr/kg goriva</w:t>
            </w:r>
          </w:p>
        </w:tc>
        <w:tc>
          <w:tcPr>
            <w:tcW w:w="3146" w:type="dxa"/>
          </w:tcPr>
          <w:p w:rsidR="004E5BD5" w:rsidRPr="00B55032" w:rsidRDefault="004E5BD5" w:rsidP="007E0725">
            <w:pPr>
              <w:cnfStyle w:val="000000000000"/>
              <w:rPr>
                <w:sz w:val="20"/>
                <w:szCs w:val="20"/>
              </w:rPr>
            </w:pPr>
          </w:p>
        </w:tc>
      </w:tr>
    </w:tbl>
    <w:p w:rsidR="007E0725" w:rsidRPr="00E05C19" w:rsidRDefault="007E0725" w:rsidP="007E0725">
      <w:pPr>
        <w:rPr>
          <w:lang w:val="fr-FR"/>
        </w:rPr>
      </w:pPr>
      <w:r w:rsidRPr="00E05C19">
        <w:rPr>
          <w:lang w:val="fr-FR"/>
        </w:rPr>
        <w:t xml:space="preserve">Tabela 4.1 Emisioni faktori za energente iz bilansa Opštine Nikšić  </w:t>
      </w:r>
    </w:p>
    <w:p w:rsidR="007E0725" w:rsidRPr="00E05C19" w:rsidRDefault="007E0725" w:rsidP="007E0725">
      <w:pPr>
        <w:rPr>
          <w:lang w:val="fr-FR"/>
        </w:rPr>
      </w:pPr>
    </w:p>
    <w:p w:rsidR="007E0725" w:rsidRPr="00E05C19" w:rsidRDefault="007E0725" w:rsidP="007E0725">
      <w:pPr>
        <w:rPr>
          <w:lang w:val="fr-FR"/>
        </w:rPr>
      </w:pPr>
    </w:p>
    <w:p w:rsidR="007E0725" w:rsidRPr="00E05C19" w:rsidRDefault="007E0725" w:rsidP="007E0725">
      <w:pPr>
        <w:rPr>
          <w:lang w:val="fr-FR"/>
        </w:rPr>
      </w:pPr>
      <w:r w:rsidRPr="00E05C19">
        <w:rPr>
          <w:lang w:val="fr-FR"/>
        </w:rPr>
        <w:t xml:space="preserve">Ukupne emisije GSB procijenjene su na približno </w:t>
      </w:r>
      <w:r w:rsidR="00AB3E9C" w:rsidRPr="00E05C19">
        <w:rPr>
          <w:lang w:val="fr-FR"/>
        </w:rPr>
        <w:t>188,4</w:t>
      </w:r>
      <w:r w:rsidRPr="00E05C19">
        <w:rPr>
          <w:b/>
          <w:lang w:val="fr-FR"/>
        </w:rPr>
        <w:t xml:space="preserve"> </w:t>
      </w:r>
      <w:r w:rsidRPr="00E05C19">
        <w:rPr>
          <w:lang w:val="fr-FR"/>
        </w:rPr>
        <w:t xml:space="preserve">Gg CO2eq, što čini približno </w:t>
      </w:r>
      <w:r w:rsidR="00AB3E9C" w:rsidRPr="00E05C19">
        <w:rPr>
          <w:lang w:val="fr-FR"/>
        </w:rPr>
        <w:t>5,7</w:t>
      </w:r>
      <w:r w:rsidR="00C518DD" w:rsidRPr="00E05C19">
        <w:rPr>
          <w:b/>
          <w:lang w:val="fr-FR"/>
        </w:rPr>
        <w:t xml:space="preserve"> </w:t>
      </w:r>
      <w:r w:rsidRPr="00E05C19">
        <w:rPr>
          <w:lang w:val="fr-FR"/>
        </w:rPr>
        <w:t>% od ukupnih emisija GSB za Crnu Goru (Prva Nacionalna Komunikacija Crne Gore prema UNFCCC). Uočava se iz Tabele 4.2 i Slike 4.1 da dominantno učešće u ukupnim emisijama GSB ima potrošnja električne energije. Taj udio je proračunat na osnovu emisionog faktora za električnu energiju (Tabela 4.1), a direktno je uslovljen vrstom elektrana koje se koriste za proizvodnju električne energije u Crnoj Gori. Kako u proizvodnji električne energije u Crnoj Gori dominantan udio ima TE Pljevlja, to je njen uticaj na pomenuti emisioni faktor najveći. Sa promjenom strukture proizvodnje (izgradnjom novih obnovljivih izvora energije), doći će i do promjene emisionog faktora, a time i učešća potrošnje električne energije u uk</w:t>
      </w:r>
      <w:r w:rsidR="001D167F" w:rsidRPr="00E05C19">
        <w:rPr>
          <w:lang w:val="fr-FR"/>
        </w:rPr>
        <w:t>upnim emisijama GSB Opštine Nikšić</w:t>
      </w:r>
      <w:r w:rsidRPr="00E05C19">
        <w:rPr>
          <w:lang w:val="fr-FR"/>
        </w:rPr>
        <w:t xml:space="preserve">. Dakle, rezultate prikazane u Tabeli 4.2 i na Slici 4.1 koji se tiču potrošnje električne energije treba uzeti samo kao potencijal za smanjenje emisija GSB. Smanjenje emisija </w:t>
      </w:r>
      <w:r w:rsidRPr="00E05C19">
        <w:rPr>
          <w:lang w:val="fr-FR"/>
        </w:rPr>
        <w:lastRenderedPageBreak/>
        <w:t xml:space="preserve">GSB izazvanih potrošnjom električne energije postiže se unaprijeđivanjem energetske efikasnosti kod dominantnih potrošača električne energije i izgradnjom obnovljivih izvora energije. </w:t>
      </w:r>
    </w:p>
    <w:p w:rsidR="004E5BD5" w:rsidRPr="00E05C19" w:rsidRDefault="004E5BD5" w:rsidP="007E0725">
      <w:pPr>
        <w:rPr>
          <w:lang w:val="fr-FR"/>
        </w:rPr>
      </w:pPr>
    </w:p>
    <w:p w:rsidR="00F0289B" w:rsidRPr="00E05C19" w:rsidRDefault="007E0725" w:rsidP="007E0725">
      <w:pPr>
        <w:rPr>
          <w:lang w:val="fr-FR"/>
        </w:rPr>
      </w:pPr>
      <w:r w:rsidRPr="00E05C19">
        <w:rPr>
          <w:lang w:val="fr-FR"/>
        </w:rPr>
        <w:t>Nakon potrošnje električne energije, najznačajniji udio u emisijama GSB ima potrošnja pogonskih goriva (</w:t>
      </w:r>
      <w:r w:rsidR="00604D7F" w:rsidRPr="00E05C19">
        <w:rPr>
          <w:lang w:val="fr-FR"/>
        </w:rPr>
        <w:t>37</w:t>
      </w:r>
      <w:r w:rsidR="00483A22" w:rsidRPr="00E05C19">
        <w:rPr>
          <w:lang w:val="fr-FR"/>
        </w:rPr>
        <w:t>,2</w:t>
      </w:r>
      <w:r w:rsidRPr="00E05C19">
        <w:rPr>
          <w:lang w:val="fr-FR"/>
        </w:rPr>
        <w:t>%). S obzirom da skoro cjelokupna potrošnja pogonskih goriva pripada sektoru  saobraćaja kada je finalna potrošnja energije u pitanju, to je jasno da se smanjenje emisija GSB postiže zajedno sa mjerama unaprijeđenja energetske efikasnosti u ovom sektoru.</w:t>
      </w:r>
    </w:p>
    <w:p w:rsidR="004E5BD5" w:rsidRPr="00E05C19" w:rsidRDefault="004E5BD5" w:rsidP="007E0725">
      <w:pPr>
        <w:rPr>
          <w:lang w:val="fr-FR"/>
        </w:rPr>
      </w:pPr>
      <w:r w:rsidRPr="00E05C19">
        <w:rPr>
          <w:lang w:val="fr-FR"/>
        </w:rPr>
        <w:t>Lož ulje ima najmanji uticaj na emisije što je i očekivano uzimajući u obzir njegov inače mali obim korišćenja u odnosu na ostale energente. Međutim, u cilju smanjenja nivoa emisija preporučuje se njegova supstitucija sa nekim manje intenzivnim izvorom emisija GSB.</w:t>
      </w:r>
    </w:p>
    <w:p w:rsidR="004E5BD5" w:rsidRPr="00E05C19" w:rsidRDefault="004E5BD5" w:rsidP="007E0725">
      <w:pPr>
        <w:rPr>
          <w:lang w:val="fr-FR"/>
        </w:rPr>
      </w:pPr>
    </w:p>
    <w:tbl>
      <w:tblPr>
        <w:tblStyle w:val="TableGrid"/>
        <w:tblW w:w="0" w:type="auto"/>
        <w:tblLook w:val="04A0"/>
      </w:tblPr>
      <w:tblGrid>
        <w:gridCol w:w="1365"/>
        <w:gridCol w:w="1289"/>
        <w:gridCol w:w="1360"/>
        <w:gridCol w:w="1132"/>
        <w:gridCol w:w="1297"/>
        <w:gridCol w:w="1405"/>
        <w:gridCol w:w="1393"/>
      </w:tblGrid>
      <w:tr w:rsidR="00AB3E9C" w:rsidTr="00AB3E9C">
        <w:trPr>
          <w:cnfStyle w:val="100000000000"/>
        </w:trPr>
        <w:tc>
          <w:tcPr>
            <w:tcW w:w="1365" w:type="dxa"/>
          </w:tcPr>
          <w:p w:rsidR="00AB3E9C" w:rsidRDefault="00AB3E9C" w:rsidP="00AB3E9C">
            <w:pPr>
              <w:jc w:val="center"/>
            </w:pPr>
            <w:r>
              <w:t>Godina</w:t>
            </w:r>
          </w:p>
        </w:tc>
        <w:tc>
          <w:tcPr>
            <w:tcW w:w="1289" w:type="dxa"/>
          </w:tcPr>
          <w:p w:rsidR="00AB3E9C" w:rsidRDefault="00AB3E9C" w:rsidP="00AB3E9C">
            <w:pPr>
              <w:jc w:val="center"/>
            </w:pPr>
            <w:r>
              <w:t>Lož ulje</w:t>
            </w:r>
          </w:p>
        </w:tc>
        <w:tc>
          <w:tcPr>
            <w:tcW w:w="1360" w:type="dxa"/>
          </w:tcPr>
          <w:p w:rsidR="00AB3E9C" w:rsidRDefault="00AB3E9C" w:rsidP="00AB3E9C">
            <w:pPr>
              <w:jc w:val="center"/>
            </w:pPr>
            <w:r>
              <w:t>Benzin</w:t>
            </w:r>
          </w:p>
        </w:tc>
        <w:tc>
          <w:tcPr>
            <w:tcW w:w="1132" w:type="dxa"/>
          </w:tcPr>
          <w:p w:rsidR="00AB3E9C" w:rsidRDefault="00AB3E9C" w:rsidP="00AB3E9C">
            <w:pPr>
              <w:jc w:val="center"/>
            </w:pPr>
            <w:r>
              <w:t>Ugalj</w:t>
            </w:r>
          </w:p>
        </w:tc>
        <w:tc>
          <w:tcPr>
            <w:tcW w:w="1297" w:type="dxa"/>
          </w:tcPr>
          <w:p w:rsidR="00AB3E9C" w:rsidRDefault="00AB3E9C" w:rsidP="00AB3E9C">
            <w:pPr>
              <w:jc w:val="center"/>
            </w:pPr>
            <w:r>
              <w:t>Dizel</w:t>
            </w:r>
          </w:p>
        </w:tc>
        <w:tc>
          <w:tcPr>
            <w:tcW w:w="1405" w:type="dxa"/>
          </w:tcPr>
          <w:p w:rsidR="00AB3E9C" w:rsidRDefault="00AB3E9C" w:rsidP="00AB3E9C">
            <w:pPr>
              <w:jc w:val="center"/>
            </w:pPr>
            <w:r>
              <w:t>El. energija</w:t>
            </w:r>
          </w:p>
        </w:tc>
        <w:tc>
          <w:tcPr>
            <w:tcW w:w="1393" w:type="dxa"/>
          </w:tcPr>
          <w:p w:rsidR="00AB3E9C" w:rsidRDefault="00AB3E9C" w:rsidP="00AB3E9C">
            <w:pPr>
              <w:jc w:val="center"/>
            </w:pPr>
            <w:r>
              <w:t>Ukupno</w:t>
            </w:r>
          </w:p>
        </w:tc>
      </w:tr>
      <w:tr w:rsidR="00AB3E9C" w:rsidTr="00AB3E9C">
        <w:tc>
          <w:tcPr>
            <w:tcW w:w="1365" w:type="dxa"/>
          </w:tcPr>
          <w:p w:rsidR="00AB3E9C" w:rsidRDefault="00AB3E9C" w:rsidP="00AB3E9C">
            <w:pPr>
              <w:jc w:val="center"/>
            </w:pPr>
            <w:r>
              <w:t>2011</w:t>
            </w:r>
          </w:p>
        </w:tc>
        <w:tc>
          <w:tcPr>
            <w:tcW w:w="1289" w:type="dxa"/>
          </w:tcPr>
          <w:p w:rsidR="00AB3E9C" w:rsidRDefault="00AB3E9C" w:rsidP="00AB3E9C">
            <w:pPr>
              <w:jc w:val="center"/>
            </w:pPr>
            <w:r>
              <w:t>3060</w:t>
            </w:r>
          </w:p>
        </w:tc>
        <w:tc>
          <w:tcPr>
            <w:tcW w:w="1360" w:type="dxa"/>
          </w:tcPr>
          <w:p w:rsidR="00AB3E9C" w:rsidRDefault="008E6E03" w:rsidP="00AB3E9C">
            <w:pPr>
              <w:jc w:val="center"/>
            </w:pPr>
            <w:r>
              <w:t>15 753</w:t>
            </w:r>
          </w:p>
        </w:tc>
        <w:tc>
          <w:tcPr>
            <w:tcW w:w="1132" w:type="dxa"/>
          </w:tcPr>
          <w:p w:rsidR="00AB3E9C" w:rsidRDefault="00AB3E9C" w:rsidP="00AB3E9C">
            <w:pPr>
              <w:jc w:val="center"/>
            </w:pPr>
            <w:r>
              <w:t>5045</w:t>
            </w:r>
          </w:p>
        </w:tc>
        <w:tc>
          <w:tcPr>
            <w:tcW w:w="1297" w:type="dxa"/>
          </w:tcPr>
          <w:p w:rsidR="00AB3E9C" w:rsidRDefault="008E6E03" w:rsidP="00AB3E9C">
            <w:pPr>
              <w:jc w:val="center"/>
            </w:pPr>
            <w:r>
              <w:t>54 356</w:t>
            </w:r>
          </w:p>
        </w:tc>
        <w:tc>
          <w:tcPr>
            <w:tcW w:w="1405" w:type="dxa"/>
          </w:tcPr>
          <w:p w:rsidR="00AB3E9C" w:rsidRDefault="00AB3E9C" w:rsidP="00AB3E9C">
            <w:pPr>
              <w:jc w:val="center"/>
            </w:pPr>
            <w:r>
              <w:t>110 203</w:t>
            </w:r>
          </w:p>
        </w:tc>
        <w:tc>
          <w:tcPr>
            <w:tcW w:w="1393" w:type="dxa"/>
          </w:tcPr>
          <w:p w:rsidR="00AB3E9C" w:rsidRDefault="00AB3E9C" w:rsidP="00AB3E9C">
            <w:pPr>
              <w:jc w:val="center"/>
            </w:pPr>
            <w:r>
              <w:t>188 417</w:t>
            </w:r>
          </w:p>
        </w:tc>
      </w:tr>
    </w:tbl>
    <w:p w:rsidR="00E81A34" w:rsidRDefault="00E81A34" w:rsidP="00E81A34">
      <w:r w:rsidRPr="004E5BD5">
        <w:t xml:space="preserve">Tabela 4.2 Ukupne emisije gasova staklene bašte usljed potrošnje energije, izražene u </w:t>
      </w:r>
      <w:r>
        <w:t>[</w:t>
      </w:r>
      <w:r w:rsidRPr="004E5BD5">
        <w:t>tCO2eq</w:t>
      </w:r>
      <w:r w:rsidRPr="00E81A34">
        <w:t>]</w:t>
      </w:r>
    </w:p>
    <w:p w:rsidR="00E81A34" w:rsidRDefault="00E81A34" w:rsidP="00E81A34">
      <w:r>
        <w:rPr>
          <w:noProof/>
        </w:rPr>
        <w:drawing>
          <wp:anchor distT="0" distB="0" distL="114300" distR="114300" simplePos="0" relativeHeight="251662336" behindDoc="0" locked="0" layoutInCell="1" allowOverlap="1">
            <wp:simplePos x="0" y="0"/>
            <wp:positionH relativeFrom="column">
              <wp:posOffset>415290</wp:posOffset>
            </wp:positionH>
            <wp:positionV relativeFrom="paragraph">
              <wp:posOffset>260350</wp:posOffset>
            </wp:positionV>
            <wp:extent cx="4572000" cy="2900045"/>
            <wp:effectExtent l="0" t="0" r="0" b="14605"/>
            <wp:wrapTopAndBottom/>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E81A34" w:rsidRDefault="00E81A34" w:rsidP="00E81A34">
      <w:pPr>
        <w:jc w:val="center"/>
      </w:pPr>
      <w:r w:rsidRPr="00E81A34">
        <w:t>Slika 4.1 Struktura emisija gasova staklene bašte prema energentim</w:t>
      </w:r>
      <w:r>
        <w:t>a</w:t>
      </w:r>
    </w:p>
    <w:p w:rsidR="0048794C" w:rsidRDefault="0048794C" w:rsidP="004E5BD5">
      <w:pPr>
        <w:rPr>
          <w:b/>
        </w:rPr>
      </w:pPr>
    </w:p>
    <w:p w:rsidR="004E5BD5" w:rsidRDefault="004E5BD5" w:rsidP="004E5BD5">
      <w:r w:rsidRPr="004E5BD5">
        <w:t>Pored emisije gasova staklene bašte potrošnja energije uslovljava i emisije drugih polutanata koji se ne ubrajaju u gasove staklene bašte: sumpor dioksid (SO</w:t>
      </w:r>
      <w:r w:rsidRPr="004E5BD5">
        <w:rPr>
          <w:vertAlign w:val="subscript"/>
        </w:rPr>
        <w:t>2</w:t>
      </w:r>
      <w:r w:rsidRPr="004E5BD5">
        <w:t>), ugljen monoksid (CO), oksidi azota (NOx), nemetanska organska jedinjenja (NMVOC) i čestice (PM2.5, gdje je 2.</w:t>
      </w:r>
      <w:r>
        <w:t>5 oznaka za veličinu čestica u µ</w:t>
      </w:r>
      <w:r w:rsidRPr="004E5BD5">
        <w:t>m). Procjena njihovih emisija data je u Tabeli 4.3.</w:t>
      </w:r>
    </w:p>
    <w:p w:rsidR="004E5BD5" w:rsidRDefault="004E5BD5" w:rsidP="004E5BD5"/>
    <w:p w:rsidR="00DB7811" w:rsidRDefault="00DB7811" w:rsidP="004E5BD5"/>
    <w:p w:rsidR="004E5BD5" w:rsidRDefault="004E5BD5" w:rsidP="004E5BD5"/>
    <w:tbl>
      <w:tblPr>
        <w:tblStyle w:val="TableGrid"/>
        <w:tblW w:w="0" w:type="auto"/>
        <w:jc w:val="center"/>
        <w:tblLook w:val="04A0"/>
      </w:tblPr>
      <w:tblGrid>
        <w:gridCol w:w="1480"/>
        <w:gridCol w:w="1482"/>
        <w:gridCol w:w="1482"/>
        <w:gridCol w:w="1483"/>
        <w:gridCol w:w="1483"/>
        <w:gridCol w:w="1483"/>
      </w:tblGrid>
      <w:tr w:rsidR="004E5BD5" w:rsidTr="00E81A34">
        <w:trPr>
          <w:cnfStyle w:val="100000000000"/>
          <w:trHeight w:val="347"/>
          <w:jc w:val="center"/>
        </w:trPr>
        <w:tc>
          <w:tcPr>
            <w:tcW w:w="1480" w:type="dxa"/>
          </w:tcPr>
          <w:p w:rsidR="004E5BD5" w:rsidRDefault="004E5BD5" w:rsidP="00AB3E9C">
            <w:pPr>
              <w:jc w:val="center"/>
            </w:pPr>
            <w:r>
              <w:t>Tip goriva</w:t>
            </w:r>
          </w:p>
        </w:tc>
        <w:tc>
          <w:tcPr>
            <w:tcW w:w="1482" w:type="dxa"/>
          </w:tcPr>
          <w:p w:rsidR="004E5BD5" w:rsidRDefault="004E5BD5" w:rsidP="00AB3E9C">
            <w:pPr>
              <w:jc w:val="center"/>
            </w:pPr>
            <w:r>
              <w:t>SO</w:t>
            </w:r>
            <w:r w:rsidRPr="004E5BD5">
              <w:rPr>
                <w:vertAlign w:val="subscript"/>
              </w:rPr>
              <w:t>2</w:t>
            </w:r>
          </w:p>
        </w:tc>
        <w:tc>
          <w:tcPr>
            <w:tcW w:w="1482" w:type="dxa"/>
          </w:tcPr>
          <w:p w:rsidR="004E5BD5" w:rsidRDefault="004E5BD5" w:rsidP="00AB3E9C">
            <w:pPr>
              <w:jc w:val="center"/>
            </w:pPr>
            <w:r>
              <w:t>CO</w:t>
            </w:r>
          </w:p>
        </w:tc>
        <w:tc>
          <w:tcPr>
            <w:tcW w:w="1483" w:type="dxa"/>
          </w:tcPr>
          <w:p w:rsidR="004E5BD5" w:rsidRDefault="004E5BD5" w:rsidP="00AB3E9C">
            <w:pPr>
              <w:jc w:val="center"/>
            </w:pPr>
            <w:r>
              <w:t>NOx</w:t>
            </w:r>
          </w:p>
        </w:tc>
        <w:tc>
          <w:tcPr>
            <w:tcW w:w="1483" w:type="dxa"/>
          </w:tcPr>
          <w:p w:rsidR="004E5BD5" w:rsidRDefault="004E5BD5" w:rsidP="00AB3E9C">
            <w:pPr>
              <w:jc w:val="center"/>
            </w:pPr>
            <w:r>
              <w:t>NMVOC</w:t>
            </w:r>
          </w:p>
        </w:tc>
        <w:tc>
          <w:tcPr>
            <w:tcW w:w="1483" w:type="dxa"/>
          </w:tcPr>
          <w:p w:rsidR="004E5BD5" w:rsidRDefault="004E5BD5" w:rsidP="00AB3E9C">
            <w:pPr>
              <w:jc w:val="center"/>
            </w:pPr>
            <w:r>
              <w:t>PM2.5</w:t>
            </w:r>
          </w:p>
        </w:tc>
      </w:tr>
      <w:tr w:rsidR="004E5BD5" w:rsidTr="00E81A34">
        <w:trPr>
          <w:trHeight w:val="347"/>
          <w:jc w:val="center"/>
        </w:trPr>
        <w:tc>
          <w:tcPr>
            <w:tcW w:w="1480" w:type="dxa"/>
          </w:tcPr>
          <w:p w:rsidR="004E5BD5" w:rsidRDefault="004E5BD5" w:rsidP="00AB3E9C">
            <w:pPr>
              <w:jc w:val="center"/>
            </w:pPr>
          </w:p>
        </w:tc>
        <w:tc>
          <w:tcPr>
            <w:tcW w:w="1482" w:type="dxa"/>
          </w:tcPr>
          <w:p w:rsidR="004E5BD5" w:rsidRPr="004E5BD5" w:rsidRDefault="004E5BD5" w:rsidP="00AB3E9C">
            <w:pPr>
              <w:jc w:val="center"/>
            </w:pPr>
            <w:r>
              <w:t>[t]</w:t>
            </w:r>
          </w:p>
        </w:tc>
        <w:tc>
          <w:tcPr>
            <w:tcW w:w="1482" w:type="dxa"/>
          </w:tcPr>
          <w:p w:rsidR="004E5BD5" w:rsidRDefault="004E5BD5" w:rsidP="00AB3E9C">
            <w:pPr>
              <w:jc w:val="center"/>
            </w:pPr>
            <w:r>
              <w:t>[t]</w:t>
            </w:r>
          </w:p>
        </w:tc>
        <w:tc>
          <w:tcPr>
            <w:tcW w:w="1483" w:type="dxa"/>
          </w:tcPr>
          <w:p w:rsidR="004E5BD5" w:rsidRDefault="004E5BD5" w:rsidP="00AB3E9C">
            <w:pPr>
              <w:jc w:val="center"/>
            </w:pPr>
            <w:r>
              <w:t>[t]</w:t>
            </w:r>
          </w:p>
        </w:tc>
        <w:tc>
          <w:tcPr>
            <w:tcW w:w="1483" w:type="dxa"/>
          </w:tcPr>
          <w:p w:rsidR="004E5BD5" w:rsidRDefault="004E5BD5" w:rsidP="00AB3E9C">
            <w:pPr>
              <w:jc w:val="center"/>
            </w:pPr>
            <w:r>
              <w:t>[t]</w:t>
            </w:r>
          </w:p>
        </w:tc>
        <w:tc>
          <w:tcPr>
            <w:tcW w:w="1483" w:type="dxa"/>
          </w:tcPr>
          <w:p w:rsidR="004E5BD5" w:rsidRDefault="004E5BD5" w:rsidP="00AB3E9C">
            <w:pPr>
              <w:jc w:val="center"/>
            </w:pPr>
            <w:r>
              <w:t>[t]</w:t>
            </w:r>
          </w:p>
        </w:tc>
      </w:tr>
      <w:tr w:rsidR="004E5BD5" w:rsidTr="00E81A34">
        <w:trPr>
          <w:cnfStyle w:val="000000010000"/>
          <w:trHeight w:val="360"/>
          <w:jc w:val="center"/>
        </w:trPr>
        <w:tc>
          <w:tcPr>
            <w:tcW w:w="1480" w:type="dxa"/>
          </w:tcPr>
          <w:p w:rsidR="004E5BD5" w:rsidRPr="004E5BD5" w:rsidRDefault="004E5BD5" w:rsidP="00AB3E9C">
            <w:pPr>
              <w:jc w:val="center"/>
              <w:rPr>
                <w:b/>
              </w:rPr>
            </w:pPr>
            <w:r w:rsidRPr="004E5BD5">
              <w:rPr>
                <w:b/>
              </w:rPr>
              <w:t>Benzin</w:t>
            </w:r>
          </w:p>
        </w:tc>
        <w:tc>
          <w:tcPr>
            <w:tcW w:w="1482" w:type="dxa"/>
          </w:tcPr>
          <w:p w:rsidR="004E5BD5" w:rsidRDefault="00AB3E9C" w:rsidP="00AB3E9C">
            <w:pPr>
              <w:jc w:val="center"/>
            </w:pPr>
            <w:r>
              <w:t>-</w:t>
            </w:r>
          </w:p>
        </w:tc>
        <w:tc>
          <w:tcPr>
            <w:tcW w:w="1482" w:type="dxa"/>
          </w:tcPr>
          <w:p w:rsidR="004E5BD5" w:rsidRDefault="00C25556" w:rsidP="00AB3E9C">
            <w:pPr>
              <w:jc w:val="center"/>
            </w:pPr>
            <w:r>
              <w:t>654,928</w:t>
            </w:r>
          </w:p>
        </w:tc>
        <w:tc>
          <w:tcPr>
            <w:tcW w:w="1483" w:type="dxa"/>
          </w:tcPr>
          <w:p w:rsidR="004E5BD5" w:rsidRDefault="00C25556" w:rsidP="00AB3E9C">
            <w:pPr>
              <w:jc w:val="center"/>
            </w:pPr>
            <w:r>
              <w:t>71,833</w:t>
            </w:r>
          </w:p>
        </w:tc>
        <w:tc>
          <w:tcPr>
            <w:tcW w:w="1483" w:type="dxa"/>
          </w:tcPr>
          <w:p w:rsidR="004E5BD5" w:rsidRDefault="00C25556" w:rsidP="00AB3E9C">
            <w:pPr>
              <w:jc w:val="center"/>
            </w:pPr>
            <w:r>
              <w:t>69,356</w:t>
            </w:r>
          </w:p>
        </w:tc>
        <w:tc>
          <w:tcPr>
            <w:tcW w:w="1483" w:type="dxa"/>
          </w:tcPr>
          <w:p w:rsidR="004E5BD5" w:rsidRDefault="00F47A5A" w:rsidP="00AB3E9C">
            <w:pPr>
              <w:jc w:val="center"/>
            </w:pPr>
            <w:r>
              <w:t>O,183</w:t>
            </w:r>
          </w:p>
        </w:tc>
      </w:tr>
      <w:tr w:rsidR="004E5BD5" w:rsidTr="00E81A34">
        <w:trPr>
          <w:trHeight w:val="360"/>
          <w:jc w:val="center"/>
        </w:trPr>
        <w:tc>
          <w:tcPr>
            <w:tcW w:w="1480" w:type="dxa"/>
          </w:tcPr>
          <w:p w:rsidR="004E5BD5" w:rsidRPr="004E5BD5" w:rsidRDefault="004E5BD5" w:rsidP="00AB3E9C">
            <w:pPr>
              <w:jc w:val="center"/>
              <w:rPr>
                <w:b/>
              </w:rPr>
            </w:pPr>
            <w:r w:rsidRPr="004E5BD5">
              <w:rPr>
                <w:b/>
              </w:rPr>
              <w:t>Dizel</w:t>
            </w:r>
          </w:p>
        </w:tc>
        <w:tc>
          <w:tcPr>
            <w:tcW w:w="1482" w:type="dxa"/>
          </w:tcPr>
          <w:p w:rsidR="004E5BD5" w:rsidRDefault="00AB3E9C" w:rsidP="00AB3E9C">
            <w:pPr>
              <w:jc w:val="center"/>
            </w:pPr>
            <w:r>
              <w:t>-</w:t>
            </w:r>
          </w:p>
        </w:tc>
        <w:tc>
          <w:tcPr>
            <w:tcW w:w="1482" w:type="dxa"/>
          </w:tcPr>
          <w:p w:rsidR="004E5BD5" w:rsidRDefault="00C25556" w:rsidP="00AB3E9C">
            <w:pPr>
              <w:jc w:val="center"/>
            </w:pPr>
            <w:r>
              <w:t>81,363</w:t>
            </w:r>
          </w:p>
        </w:tc>
        <w:tc>
          <w:tcPr>
            <w:tcW w:w="1483" w:type="dxa"/>
          </w:tcPr>
          <w:p w:rsidR="004E5BD5" w:rsidRDefault="00C25556" w:rsidP="00AB3E9C">
            <w:pPr>
              <w:jc w:val="center"/>
            </w:pPr>
            <w:r>
              <w:t>190,421</w:t>
            </w:r>
          </w:p>
        </w:tc>
        <w:tc>
          <w:tcPr>
            <w:tcW w:w="1483" w:type="dxa"/>
          </w:tcPr>
          <w:p w:rsidR="004E5BD5" w:rsidRDefault="00C25556" w:rsidP="00AB3E9C">
            <w:pPr>
              <w:jc w:val="center"/>
            </w:pPr>
            <w:r>
              <w:t>19,042</w:t>
            </w:r>
          </w:p>
        </w:tc>
        <w:tc>
          <w:tcPr>
            <w:tcW w:w="1483" w:type="dxa"/>
          </w:tcPr>
          <w:p w:rsidR="004E5BD5" w:rsidRDefault="00C25556" w:rsidP="00AB3E9C">
            <w:pPr>
              <w:jc w:val="center"/>
            </w:pPr>
            <w:r>
              <w:t>29,428</w:t>
            </w:r>
          </w:p>
        </w:tc>
      </w:tr>
    </w:tbl>
    <w:p w:rsidR="004E5BD5" w:rsidRPr="00E05C19" w:rsidRDefault="004E5BD5" w:rsidP="004E5BD5">
      <w:pPr>
        <w:rPr>
          <w:lang w:val="fr-FR"/>
        </w:rPr>
      </w:pPr>
      <w:r w:rsidRPr="00E05C19">
        <w:rPr>
          <w:lang w:val="fr-FR"/>
        </w:rPr>
        <w:t>Tabela 4.3 Emisije ostalih polutanata usljed energetske potrošnje</w:t>
      </w:r>
    </w:p>
    <w:p w:rsidR="004E5BD5" w:rsidRPr="00E05C19" w:rsidRDefault="004E5BD5" w:rsidP="004E5BD5">
      <w:pPr>
        <w:rPr>
          <w:lang w:val="fr-FR"/>
        </w:rPr>
      </w:pPr>
    </w:p>
    <w:p w:rsidR="002F4F36" w:rsidRPr="00E05C19" w:rsidRDefault="004E5BD5" w:rsidP="00DA7F13">
      <w:pPr>
        <w:rPr>
          <w:bCs/>
          <w:lang w:val="fr-FR"/>
        </w:rPr>
      </w:pPr>
      <w:r w:rsidRPr="00E05C19">
        <w:rPr>
          <w:bCs/>
          <w:lang w:val="fr-FR"/>
        </w:rPr>
        <w:t>Sve strožija EU regulativa po pitanju zaštite životne sredine, a time i emisije polutanata u vazduh, vodu i okolinu, us</w:t>
      </w:r>
      <w:r w:rsidR="00196DDA" w:rsidRPr="00E05C19">
        <w:rPr>
          <w:bCs/>
          <w:lang w:val="fr-FR"/>
        </w:rPr>
        <w:t>lovljava potrebu za stalnim prać</w:t>
      </w:r>
      <w:r w:rsidRPr="00E05C19">
        <w:rPr>
          <w:bCs/>
          <w:lang w:val="fr-FR"/>
        </w:rPr>
        <w:t>enjem potrošnje energije jer je energe</w:t>
      </w:r>
      <w:r w:rsidR="00ED1DB8" w:rsidRPr="00E05C19">
        <w:rPr>
          <w:bCs/>
          <w:lang w:val="fr-FR"/>
        </w:rPr>
        <w:t>tski sektor prepoznat kao najveć</w:t>
      </w:r>
      <w:r w:rsidRPr="00E05C19">
        <w:rPr>
          <w:bCs/>
          <w:lang w:val="fr-FR"/>
        </w:rPr>
        <w:t xml:space="preserve">i izvor negativnih uticaja na životnu sredinu.  </w:t>
      </w:r>
    </w:p>
    <w:p w:rsidR="0055654B" w:rsidRPr="00E05C19" w:rsidRDefault="0055654B" w:rsidP="00DA7F13">
      <w:pPr>
        <w:rPr>
          <w:bCs/>
          <w:lang w:val="fr-FR"/>
        </w:rPr>
      </w:pPr>
    </w:p>
    <w:p w:rsidR="00371DCA" w:rsidRPr="00E05C19" w:rsidRDefault="00371DCA" w:rsidP="00DA7F13">
      <w:pPr>
        <w:rPr>
          <w:b/>
          <w:bCs/>
          <w:lang w:val="fr-FR"/>
        </w:rPr>
      </w:pPr>
    </w:p>
    <w:p w:rsidR="00F542C7" w:rsidRPr="00E05C19" w:rsidRDefault="00F542C7" w:rsidP="00DA7F13">
      <w:pPr>
        <w:rPr>
          <w:b/>
          <w:bCs/>
          <w:lang w:val="fr-FR"/>
        </w:rPr>
      </w:pPr>
    </w:p>
    <w:p w:rsidR="00F542C7" w:rsidRPr="00E05C19" w:rsidRDefault="00F542C7" w:rsidP="00DA7F13">
      <w:pPr>
        <w:rPr>
          <w:b/>
          <w:bCs/>
          <w:lang w:val="fr-FR"/>
        </w:rPr>
      </w:pPr>
    </w:p>
    <w:p w:rsidR="00F542C7" w:rsidRPr="00E05C19" w:rsidRDefault="00F542C7" w:rsidP="00DA7F13">
      <w:pPr>
        <w:rPr>
          <w:b/>
          <w:bCs/>
          <w:lang w:val="fr-FR"/>
        </w:rPr>
      </w:pPr>
    </w:p>
    <w:p w:rsidR="00F542C7" w:rsidRPr="00E05C19" w:rsidRDefault="00F542C7" w:rsidP="00DA7F13">
      <w:pPr>
        <w:rPr>
          <w:b/>
          <w:bCs/>
          <w:lang w:val="fr-FR"/>
        </w:rPr>
      </w:pPr>
    </w:p>
    <w:p w:rsidR="00F542C7" w:rsidRPr="00E05C19" w:rsidRDefault="00F542C7" w:rsidP="00DA7F13">
      <w:pPr>
        <w:rPr>
          <w:b/>
          <w:bCs/>
          <w:lang w:val="fr-FR"/>
        </w:rPr>
      </w:pPr>
    </w:p>
    <w:p w:rsidR="00F542C7" w:rsidRPr="00E05C19" w:rsidRDefault="00F542C7" w:rsidP="00DA7F13">
      <w:pPr>
        <w:rPr>
          <w:b/>
          <w:bCs/>
          <w:lang w:val="fr-FR"/>
        </w:rPr>
      </w:pPr>
    </w:p>
    <w:p w:rsidR="00F542C7" w:rsidRPr="00E05C19" w:rsidRDefault="00F542C7" w:rsidP="00DA7F13">
      <w:pPr>
        <w:rPr>
          <w:b/>
          <w:bCs/>
          <w:lang w:val="fr-FR"/>
        </w:rPr>
      </w:pPr>
    </w:p>
    <w:p w:rsidR="00F542C7" w:rsidRPr="00E05C19" w:rsidRDefault="00F542C7" w:rsidP="00DA7F13">
      <w:pPr>
        <w:rPr>
          <w:b/>
          <w:bCs/>
          <w:lang w:val="fr-FR"/>
        </w:rPr>
      </w:pPr>
    </w:p>
    <w:p w:rsidR="00F542C7" w:rsidRPr="00E05C19" w:rsidRDefault="00F542C7" w:rsidP="00DA7F13">
      <w:pPr>
        <w:rPr>
          <w:b/>
          <w:bCs/>
          <w:lang w:val="fr-FR"/>
        </w:rPr>
      </w:pPr>
    </w:p>
    <w:p w:rsidR="00F542C7" w:rsidRPr="00E05C19" w:rsidRDefault="00F542C7" w:rsidP="00DA7F13">
      <w:pPr>
        <w:rPr>
          <w:b/>
          <w:bCs/>
          <w:lang w:val="fr-FR"/>
        </w:rPr>
      </w:pPr>
    </w:p>
    <w:p w:rsidR="00F542C7" w:rsidRPr="00E05C19" w:rsidRDefault="00F542C7" w:rsidP="00DA7F13">
      <w:pPr>
        <w:rPr>
          <w:b/>
          <w:bCs/>
          <w:lang w:val="fr-FR"/>
        </w:rPr>
      </w:pPr>
    </w:p>
    <w:p w:rsidR="00F542C7" w:rsidRPr="00E05C19" w:rsidRDefault="00F542C7" w:rsidP="00DA7F13">
      <w:pPr>
        <w:rPr>
          <w:b/>
          <w:bCs/>
          <w:lang w:val="fr-FR"/>
        </w:rPr>
      </w:pPr>
    </w:p>
    <w:p w:rsidR="00F542C7" w:rsidRPr="00E05C19" w:rsidRDefault="00F542C7" w:rsidP="00DA7F13">
      <w:pPr>
        <w:rPr>
          <w:b/>
          <w:bCs/>
          <w:lang w:val="fr-FR"/>
        </w:rPr>
      </w:pPr>
    </w:p>
    <w:p w:rsidR="00F542C7" w:rsidRPr="00E05C19" w:rsidRDefault="00F542C7" w:rsidP="00DA7F13">
      <w:pPr>
        <w:rPr>
          <w:b/>
          <w:bCs/>
          <w:lang w:val="fr-FR"/>
        </w:rPr>
      </w:pPr>
    </w:p>
    <w:p w:rsidR="00F542C7" w:rsidRPr="00E05C19" w:rsidRDefault="00F542C7" w:rsidP="00DA7F13">
      <w:pPr>
        <w:rPr>
          <w:b/>
          <w:bCs/>
          <w:lang w:val="fr-FR"/>
        </w:rPr>
      </w:pPr>
    </w:p>
    <w:p w:rsidR="00F542C7" w:rsidRPr="00E05C19" w:rsidRDefault="00F542C7" w:rsidP="00DA7F13">
      <w:pPr>
        <w:rPr>
          <w:b/>
          <w:bCs/>
          <w:lang w:val="fr-FR"/>
        </w:rPr>
      </w:pPr>
    </w:p>
    <w:p w:rsidR="00F542C7" w:rsidRPr="00E05C19" w:rsidRDefault="00F542C7" w:rsidP="00DA7F13">
      <w:pPr>
        <w:rPr>
          <w:b/>
          <w:bCs/>
          <w:lang w:val="fr-FR"/>
        </w:rPr>
      </w:pPr>
    </w:p>
    <w:p w:rsidR="00F542C7" w:rsidRPr="00E05C19" w:rsidRDefault="00F542C7" w:rsidP="00DA7F13">
      <w:pPr>
        <w:rPr>
          <w:b/>
          <w:bCs/>
          <w:lang w:val="fr-FR"/>
        </w:rPr>
      </w:pPr>
    </w:p>
    <w:p w:rsidR="00F542C7" w:rsidRPr="00E05C19" w:rsidRDefault="00F542C7" w:rsidP="00DA7F13">
      <w:pPr>
        <w:rPr>
          <w:b/>
          <w:bCs/>
          <w:lang w:val="fr-FR"/>
        </w:rPr>
      </w:pPr>
    </w:p>
    <w:p w:rsidR="00F542C7" w:rsidRPr="00E05C19" w:rsidRDefault="00F542C7" w:rsidP="00DA7F13">
      <w:pPr>
        <w:rPr>
          <w:b/>
          <w:bCs/>
          <w:lang w:val="fr-FR"/>
        </w:rPr>
      </w:pPr>
    </w:p>
    <w:p w:rsidR="00F542C7" w:rsidRPr="00E05C19" w:rsidRDefault="00F542C7" w:rsidP="00DA7F13">
      <w:pPr>
        <w:rPr>
          <w:b/>
          <w:bCs/>
          <w:lang w:val="fr-FR"/>
        </w:rPr>
      </w:pPr>
    </w:p>
    <w:p w:rsidR="00F542C7" w:rsidRPr="00E05C19" w:rsidRDefault="00F542C7" w:rsidP="00DA7F13">
      <w:pPr>
        <w:rPr>
          <w:b/>
          <w:bCs/>
          <w:lang w:val="fr-FR"/>
        </w:rPr>
      </w:pPr>
    </w:p>
    <w:p w:rsidR="00F542C7" w:rsidRPr="00E1328F" w:rsidRDefault="00F542C7" w:rsidP="00E1328F">
      <w:pPr>
        <w:pStyle w:val="Heading1"/>
      </w:pPr>
      <w:bookmarkStart w:id="81" w:name="_Toc353118489"/>
      <w:bookmarkStart w:id="82" w:name="_Toc353118825"/>
      <w:bookmarkStart w:id="83" w:name="_Toc353119056"/>
      <w:bookmarkStart w:id="84" w:name="_Toc353119134"/>
      <w:bookmarkStart w:id="85" w:name="_Toc353119201"/>
      <w:bookmarkStart w:id="86" w:name="_Toc353119297"/>
      <w:bookmarkStart w:id="87" w:name="_Toc358275589"/>
      <w:bookmarkStart w:id="88" w:name="_Toc406002942"/>
      <w:bookmarkStart w:id="89" w:name="_Toc406069845"/>
      <w:r w:rsidRPr="00E1328F">
        <w:lastRenderedPageBreak/>
        <w:t>Gruba procjena planirane potrošnje energije</w:t>
      </w:r>
      <w:bookmarkEnd w:id="81"/>
      <w:bookmarkEnd w:id="82"/>
      <w:bookmarkEnd w:id="83"/>
      <w:bookmarkEnd w:id="84"/>
      <w:bookmarkEnd w:id="85"/>
      <w:bookmarkEnd w:id="86"/>
      <w:bookmarkEnd w:id="87"/>
      <w:bookmarkEnd w:id="88"/>
      <w:bookmarkEnd w:id="89"/>
    </w:p>
    <w:p w:rsidR="00F542C7" w:rsidRPr="00C13AAC" w:rsidRDefault="00F542C7" w:rsidP="00F542C7">
      <w:pPr>
        <w:rPr>
          <w:lang w:val="sr-Latn-CS"/>
        </w:rPr>
      </w:pPr>
      <w:r w:rsidRPr="00C13AAC">
        <w:rPr>
          <w:lang w:val="sr-Latn-CS"/>
        </w:rPr>
        <w:t xml:space="preserve">S obzirom na vremenski </w:t>
      </w:r>
      <w:r w:rsidRPr="00E05C19">
        <w:rPr>
          <w:lang w:val="fr-FR"/>
        </w:rPr>
        <w:t xml:space="preserve">period od 10 godina za koji se donosi </w:t>
      </w:r>
      <w:r w:rsidRPr="00C13AAC">
        <w:rPr>
          <w:lang w:val="sr-Latn-CS"/>
        </w:rPr>
        <w:t xml:space="preserve"> Lokalni energetski plan, ovdje će se izvesti grube procjene energetskih b</w:t>
      </w:r>
      <w:r w:rsidR="00DD4DE6">
        <w:rPr>
          <w:lang w:val="sr-Latn-CS"/>
        </w:rPr>
        <w:t>ilansa potrošnje za 2018. i 2025</w:t>
      </w:r>
      <w:r w:rsidRPr="00C13AAC">
        <w:rPr>
          <w:lang w:val="sr-Latn-CS"/>
        </w:rPr>
        <w:t>. g. Pritom se polazi od slijedećih spoljašnjih  i unutrašnjih (lokalnih) determinanti ovog plana.</w:t>
      </w:r>
    </w:p>
    <w:p w:rsidR="00F542C7" w:rsidRPr="00C13AAC" w:rsidRDefault="00F542C7" w:rsidP="00F542C7">
      <w:pPr>
        <w:rPr>
          <w:lang w:val="sr-Latn-CS"/>
        </w:rPr>
      </w:pPr>
      <w:r w:rsidRPr="00C13AAC">
        <w:rPr>
          <w:lang w:val="sr-Latn-CS"/>
        </w:rPr>
        <w:t xml:space="preserve">Kako na globalnom tako i na lokalnom nivou, glavni pokretači energetske potražnje su rast broja stanovnika, ekonomski i tehnološki razvoj i cijene energenata. </w:t>
      </w:r>
    </w:p>
    <w:p w:rsidR="00F542C7" w:rsidRPr="00E05C19" w:rsidRDefault="00F542C7" w:rsidP="00F542C7">
      <w:pPr>
        <w:rPr>
          <w:szCs w:val="24"/>
          <w:lang w:val="sr-Latn-CS"/>
        </w:rPr>
      </w:pPr>
      <w:r w:rsidRPr="00E05C19">
        <w:rPr>
          <w:szCs w:val="24"/>
          <w:lang w:val="sr-Latn-CS"/>
        </w:rPr>
        <w:t>Gustina naseljenosti iznosi 36,45 stanovnika/km</w:t>
      </w:r>
      <w:r w:rsidRPr="00E05C19">
        <w:rPr>
          <w:szCs w:val="24"/>
          <w:vertAlign w:val="superscript"/>
          <w:lang w:val="sr-Latn-CS"/>
        </w:rPr>
        <w:t>2</w:t>
      </w:r>
      <w:r w:rsidRPr="00E05C19">
        <w:rPr>
          <w:szCs w:val="24"/>
          <w:lang w:val="sr-Latn-CS"/>
        </w:rPr>
        <w:t>, što Opštinu Nikšić svrstava u grupu opština sa srednjom gustinom naseljenosti. Gustina naseljenosti je 1,23 puta manja od gustine na niovu Crne Gore koja iznosi 44,8 stanovnika/km</w:t>
      </w:r>
      <w:r w:rsidRPr="00E05C19">
        <w:rPr>
          <w:szCs w:val="24"/>
          <w:vertAlign w:val="superscript"/>
          <w:lang w:val="sr-Latn-CS"/>
        </w:rPr>
        <w:t>2</w:t>
      </w:r>
      <w:r w:rsidRPr="00E05C19">
        <w:rPr>
          <w:szCs w:val="24"/>
          <w:vertAlign w:val="subscript"/>
          <w:lang w:val="sr-Latn-CS"/>
        </w:rPr>
        <w:t xml:space="preserve">. </w:t>
      </w:r>
    </w:p>
    <w:p w:rsidR="00F542C7" w:rsidRPr="00E05C19" w:rsidRDefault="00F542C7" w:rsidP="00F542C7">
      <w:pPr>
        <w:rPr>
          <w:szCs w:val="24"/>
          <w:lang w:val="sr-Latn-CS"/>
        </w:rPr>
      </w:pPr>
      <w:r w:rsidRPr="00E05C19">
        <w:rPr>
          <w:szCs w:val="24"/>
          <w:lang w:val="sr-Latn-CS"/>
        </w:rPr>
        <w:t>U periodu 1991-2003. godina broj stanovnika u opštini Nikšić se povećao za 1 404, dok je u narednom popisnom periodu opao za 2 458 stanovnika. Kretanje broja stanovnika,</w:t>
      </w:r>
      <w:r w:rsidR="00CC744E">
        <w:rPr>
          <w:szCs w:val="24"/>
          <w:lang w:val="sr-Latn-CS"/>
        </w:rPr>
        <w:t xml:space="preserve"> </w:t>
      </w:r>
      <w:r w:rsidRPr="00E05C19">
        <w:rPr>
          <w:szCs w:val="24"/>
          <w:lang w:val="sr-Latn-CS"/>
        </w:rPr>
        <w:t>odnosno rast i opadanje broja stanovnika po pojedinim d</w:t>
      </w:r>
      <w:r w:rsidR="009670D7">
        <w:rPr>
          <w:szCs w:val="24"/>
          <w:lang w:val="sr-Latn-CS"/>
        </w:rPr>
        <w:t>jelovima  opštine dat je u p</w:t>
      </w:r>
      <w:r w:rsidR="00DD4DE6">
        <w:rPr>
          <w:szCs w:val="24"/>
          <w:lang w:val="sr-Latn-CS"/>
        </w:rPr>
        <w:t>od</w:t>
      </w:r>
      <w:r w:rsidRPr="00E05C19">
        <w:rPr>
          <w:szCs w:val="24"/>
          <w:lang w:val="sr-Latn-CS"/>
        </w:rPr>
        <w:t>glavlju 1.4.</w:t>
      </w:r>
    </w:p>
    <w:p w:rsidR="00F542C7" w:rsidRPr="00C13AAC" w:rsidRDefault="00F542C7" w:rsidP="00F542C7">
      <w:pPr>
        <w:rPr>
          <w:lang w:val="sr-Latn-CS"/>
        </w:rPr>
      </w:pPr>
      <w:r w:rsidRPr="00C13AAC">
        <w:rPr>
          <w:lang w:val="sr-Latn-CS"/>
        </w:rPr>
        <w:t>Nikšićku ekonomsku stvarnost posljednjih godina obilježile su privatizacije najvećih kolektiva, od kojih su neke realizovane uspješno a neke ne. Sve zemlje u tranziciji su se suočavale sa početnim ograničenjima razvoja preduzetništva i malih i srednjih preduzeća, kao što su: nizak nivo biznis znanja (posebno u oblasti menadžmenta), regulativne i administrativne barijere, ograničen pristup raspoloživim izvorima finansijskih sredstava, neadekvatan pristup izvorima poslovnih i tržišnih informacija i ograničenja raspoloživosti specijalizovanih poslovnih usluga.</w:t>
      </w:r>
    </w:p>
    <w:p w:rsidR="00F542C7" w:rsidRPr="00C13AAC" w:rsidRDefault="00F542C7" w:rsidP="00F542C7">
      <w:pPr>
        <w:rPr>
          <w:lang w:val="sr-Latn-CS"/>
        </w:rPr>
      </w:pPr>
      <w:r w:rsidRPr="00C13AAC">
        <w:rPr>
          <w:lang w:val="sr-Latn-CS"/>
        </w:rPr>
        <w:t>Prema relevantnim procjenama, trend rasta potrošnje energije uporedo sa rastom BDP-a nastaviće se i u doglednoj budućnosti. Tako je u periodu od 1980. do 2008. godine na globalnom nivou za svaki 1 procenat povećanja BDP-a rasla potražnja za energijom u procentu od 0,59 %. Ovdje za prognozu nije moguće primijeniti sličnu korelaciju zato što se od 2004. g. u statističkim godišnjacima Crne Gore ne iskazuje BDP na nivou opština.</w:t>
      </w:r>
    </w:p>
    <w:p w:rsidR="00F542C7" w:rsidRPr="00C13AAC" w:rsidRDefault="00F542C7" w:rsidP="00F542C7">
      <w:pPr>
        <w:rPr>
          <w:lang w:val="sr-Latn-CS"/>
        </w:rPr>
      </w:pPr>
      <w:r w:rsidRPr="00C13AAC">
        <w:rPr>
          <w:lang w:val="sr-Latn-CS"/>
        </w:rPr>
        <w:t>Što se cijene energenata tiče, dosadašnji trendovi  se ne mogu transponovati na budući period jer je osnovna pretpostavka da će Crna Gora u fazi pristupanja EU u potpunosti liberalizovati svoje energetsko tržište i postati dio jedinstvenog tržišta električne energije EU. Pritom se iz niza razloga može očekivati dalji rast cijena energije, posebno električne.</w:t>
      </w:r>
    </w:p>
    <w:p w:rsidR="00F542C7" w:rsidRPr="00C13AAC" w:rsidRDefault="00F542C7" w:rsidP="00F542C7">
      <w:pPr>
        <w:rPr>
          <w:lang w:val="sr-Latn-CS"/>
        </w:rPr>
      </w:pPr>
      <w:r w:rsidRPr="00C13AAC">
        <w:rPr>
          <w:lang w:val="sr-Latn-CS"/>
        </w:rPr>
        <w:t>Planskim dokumentima razvoj</w:t>
      </w:r>
      <w:r w:rsidR="00F577FC">
        <w:rPr>
          <w:lang w:val="sr-Latn-CS"/>
        </w:rPr>
        <w:t>a opštine Nikšić</w:t>
      </w:r>
      <w:r w:rsidRPr="00C13AAC">
        <w:rPr>
          <w:lang w:val="sr-Latn-CS"/>
        </w:rPr>
        <w:t xml:space="preserve"> iz 2014. g. definisana su strateška  pitanja vezana za: ekonomski razvoj, životnu sredinu, infrastrukturu i društvene djelatnosti. Korišćenjem raspoloživih resursa za pokretanje ekonomskog razvoja identifikovani su slijedeći ciljevi:</w:t>
      </w:r>
    </w:p>
    <w:p w:rsidR="00F542C7" w:rsidRPr="00C13AAC" w:rsidRDefault="00F542C7" w:rsidP="00F542C7">
      <w:pPr>
        <w:numPr>
          <w:ilvl w:val="0"/>
          <w:numId w:val="23"/>
        </w:numPr>
        <w:spacing w:before="0" w:after="200"/>
        <w:rPr>
          <w:lang w:val="sr-Latn-CS"/>
        </w:rPr>
      </w:pPr>
      <w:r w:rsidRPr="00C13AAC">
        <w:rPr>
          <w:lang w:val="sr-Latn-CS"/>
        </w:rPr>
        <w:t xml:space="preserve">Modernizacija i proširenje postojećih kapaciteta kroz privatizaciju i dokapitalizaciju; </w:t>
      </w:r>
    </w:p>
    <w:p w:rsidR="00F542C7" w:rsidRPr="00C13AAC" w:rsidRDefault="00F542C7" w:rsidP="00F542C7">
      <w:pPr>
        <w:numPr>
          <w:ilvl w:val="0"/>
          <w:numId w:val="23"/>
        </w:numPr>
        <w:spacing w:before="0" w:after="200"/>
        <w:rPr>
          <w:lang w:val="sr-Latn-CS"/>
        </w:rPr>
      </w:pPr>
      <w:r w:rsidRPr="00C13AAC">
        <w:rPr>
          <w:lang w:val="sr-Latn-CS"/>
        </w:rPr>
        <w:t xml:space="preserve">Razvoj malih i srednjih preduzeća, što zahtijeva istražne radove za eksploataciju mineralnih sirovina i izgradnju malih hidroelektrana; </w:t>
      </w:r>
    </w:p>
    <w:p w:rsidR="00F542C7" w:rsidRPr="00C13AAC" w:rsidRDefault="00F542C7" w:rsidP="00F542C7">
      <w:pPr>
        <w:numPr>
          <w:ilvl w:val="0"/>
          <w:numId w:val="23"/>
        </w:numPr>
        <w:spacing w:before="0" w:after="200"/>
        <w:rPr>
          <w:lang w:val="sr-Latn-CS"/>
        </w:rPr>
      </w:pPr>
      <w:r w:rsidRPr="00C13AAC">
        <w:rPr>
          <w:lang w:val="sr-Latn-CS"/>
        </w:rPr>
        <w:lastRenderedPageBreak/>
        <w:t xml:space="preserve">Razvoj eko turizma kroz planinski i zdravstveno-rekreativni turizam; </w:t>
      </w:r>
    </w:p>
    <w:p w:rsidR="00F542C7" w:rsidRPr="00C13AAC" w:rsidRDefault="00F542C7" w:rsidP="00F542C7">
      <w:pPr>
        <w:numPr>
          <w:ilvl w:val="0"/>
          <w:numId w:val="23"/>
        </w:numPr>
        <w:spacing w:before="0" w:after="200"/>
        <w:rPr>
          <w:lang w:val="sr-Latn-CS"/>
        </w:rPr>
      </w:pPr>
      <w:r w:rsidRPr="00C13AAC">
        <w:rPr>
          <w:lang w:val="sr-Latn-CS"/>
        </w:rPr>
        <w:t xml:space="preserve">Razvoj poljoprivrede zasnovan na individualnom sektoru; </w:t>
      </w:r>
    </w:p>
    <w:p w:rsidR="00F542C7" w:rsidRPr="00C13AAC" w:rsidRDefault="00F542C7" w:rsidP="00F542C7">
      <w:pPr>
        <w:numPr>
          <w:ilvl w:val="0"/>
          <w:numId w:val="23"/>
        </w:numPr>
        <w:spacing w:before="0" w:after="200"/>
        <w:rPr>
          <w:lang w:val="sr-Latn-CS"/>
        </w:rPr>
      </w:pPr>
      <w:r w:rsidRPr="00C13AAC">
        <w:rPr>
          <w:lang w:val="sr-Latn-CS"/>
        </w:rPr>
        <w:t>Razvoj mjesnih područja kroz disperziju privrednih kapaciteta.</w:t>
      </w:r>
    </w:p>
    <w:p w:rsidR="006B5700" w:rsidRPr="00C13AAC" w:rsidRDefault="006B5700" w:rsidP="006B5700">
      <w:pPr>
        <w:spacing w:before="0" w:after="200"/>
        <w:ind w:left="360"/>
        <w:rPr>
          <w:lang w:val="sr-Latn-CS"/>
        </w:rPr>
      </w:pPr>
    </w:p>
    <w:p w:rsidR="00F542C7" w:rsidRPr="00C13AAC" w:rsidRDefault="00F542C7" w:rsidP="00F542C7">
      <w:pPr>
        <w:rPr>
          <w:lang w:val="sr-Latn-CS"/>
        </w:rPr>
      </w:pPr>
      <w:r w:rsidRPr="00C13AAC">
        <w:rPr>
          <w:lang w:val="sr-Latn-CS"/>
        </w:rPr>
        <w:t>Izgradnja puta Risan – Nikšić</w:t>
      </w:r>
      <w:r w:rsidR="00F577FC">
        <w:rPr>
          <w:lang w:val="sr-Latn-CS"/>
        </w:rPr>
        <w:t xml:space="preserve"> </w:t>
      </w:r>
      <w:r w:rsidRPr="00C13AAC">
        <w:rPr>
          <w:lang w:val="sr-Latn-CS"/>
        </w:rPr>
        <w:t xml:space="preserve">- Žabljak, koji prolazi kroz opštinsko područje, pored direktnog uticaja na razvoj naselja lociranih uz put, imaće i pozitivan indirektan uticaj na ekonomsku valorizaciju, prije svega razvoja tranzitnog turizma (bolja pristupačnost, približavanje i povezivanje Sjevernog, Srednjeg i Južnog regiona, itd.). </w:t>
      </w:r>
    </w:p>
    <w:p w:rsidR="00F542C7" w:rsidRPr="00C13AAC" w:rsidRDefault="00F542C7" w:rsidP="00F542C7">
      <w:pPr>
        <w:rPr>
          <w:lang w:val="sr-Latn-CS"/>
        </w:rPr>
      </w:pPr>
      <w:r w:rsidRPr="00C13AAC">
        <w:rPr>
          <w:lang w:val="sr-Latn-CS"/>
        </w:rPr>
        <w:t>Razvoj poljoprivrede,</w:t>
      </w:r>
      <w:r w:rsidR="00604D7F">
        <w:rPr>
          <w:lang w:val="sr-Latn-CS"/>
        </w:rPr>
        <w:t xml:space="preserve"> </w:t>
      </w:r>
      <w:r w:rsidRPr="00C13AAC">
        <w:rPr>
          <w:lang w:val="sr-Latn-CS"/>
        </w:rPr>
        <w:t>stočarstva,</w:t>
      </w:r>
      <w:r w:rsidR="00604D7F">
        <w:rPr>
          <w:lang w:val="sr-Latn-CS"/>
        </w:rPr>
        <w:t xml:space="preserve"> </w:t>
      </w:r>
      <w:r w:rsidRPr="00C13AAC">
        <w:rPr>
          <w:lang w:val="sr-Latn-CS"/>
        </w:rPr>
        <w:t>zemljoradnje</w:t>
      </w:r>
      <w:r w:rsidR="00604D7F">
        <w:rPr>
          <w:lang w:val="sr-Latn-CS"/>
        </w:rPr>
        <w:t xml:space="preserve"> </w:t>
      </w:r>
      <w:r w:rsidRPr="00C13AAC">
        <w:rPr>
          <w:lang w:val="sr-Latn-CS"/>
        </w:rPr>
        <w:t>,industrije i turizma uslovljavaju povećanje potrošnje pogonskih goriva pa će prosječna godišnja stopa rasta pogonskih goriva biti 1,2%.</w:t>
      </w:r>
    </w:p>
    <w:p w:rsidR="00F542C7" w:rsidRPr="00C13AAC" w:rsidRDefault="00F542C7" w:rsidP="00F542C7">
      <w:pPr>
        <w:rPr>
          <w:lang w:val="sr-Latn-CS"/>
        </w:rPr>
      </w:pPr>
      <w:r w:rsidRPr="00C13AAC">
        <w:rPr>
          <w:lang w:val="sr-Latn-CS"/>
        </w:rPr>
        <w:t xml:space="preserve">Takođe, zbog intenziviranja industrije, trgovine i povećanog obima i kvaliteta turističkih i drugih usluga, uz smanjenje mrežnih gubitaka na 5-7 % i primjenom ostalih mjera energetske efikasnosti, realno je pretpostaviti godišnju stopu rasta električne energije kao na nivou Crne Gore od 1,3 %. </w:t>
      </w:r>
    </w:p>
    <w:p w:rsidR="00F542C7" w:rsidRPr="00C13AAC" w:rsidRDefault="00F542C7" w:rsidP="00F542C7">
      <w:pPr>
        <w:rPr>
          <w:lang w:val="sr-Latn-CS"/>
        </w:rPr>
      </w:pPr>
      <w:r w:rsidRPr="00C13AAC">
        <w:rPr>
          <w:lang w:val="sr-Latn-CS"/>
        </w:rPr>
        <w:t xml:space="preserve">Druga dva energenta - ogrijevno drvo i lož ulje treba, na račun nužnog aktiviranja značajnog potencijala energetske efikasnosti u domenu grijanja prostora u svim sektorima, zadržati na sadašnjem nivou, s tim što je očekivano da se ogrijevno drvo u jednom dijelu supstituiše efikasnijim drvnim gorivima kao što su sječka, pelet i briket. </w:t>
      </w:r>
    </w:p>
    <w:p w:rsidR="006B5700" w:rsidRDefault="006B5700" w:rsidP="00F542C7">
      <w:pPr>
        <w:rPr>
          <w:lang w:val="sr-Latn-CS"/>
        </w:rPr>
      </w:pPr>
    </w:p>
    <w:tbl>
      <w:tblPr>
        <w:tblW w:w="5000" w:type="pct"/>
        <w:jc w:val="center"/>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1204"/>
        <w:gridCol w:w="868"/>
        <w:gridCol w:w="983"/>
        <w:gridCol w:w="983"/>
        <w:gridCol w:w="1067"/>
        <w:gridCol w:w="1468"/>
        <w:gridCol w:w="1467"/>
        <w:gridCol w:w="1247"/>
      </w:tblGrid>
      <w:tr w:rsidR="00F542C7" w:rsidRPr="001E3F3A" w:rsidTr="006B5700">
        <w:trPr>
          <w:trHeight w:val="230"/>
          <w:jc w:val="center"/>
        </w:trPr>
        <w:tc>
          <w:tcPr>
            <w:tcW w:w="1208" w:type="dxa"/>
            <w:vMerge w:val="restart"/>
            <w:noWrap/>
          </w:tcPr>
          <w:p w:rsidR="00F542C7" w:rsidRPr="001E3F3A" w:rsidRDefault="00F542C7" w:rsidP="00C13AAC">
            <w:pPr>
              <w:spacing w:after="240" w:line="240" w:lineRule="auto"/>
              <w:jc w:val="center"/>
              <w:rPr>
                <w:rFonts w:eastAsia="Times New Roman"/>
                <w:b/>
                <w:bCs/>
                <w:color w:val="FFFFFF"/>
                <w:sz w:val="20"/>
                <w:szCs w:val="20"/>
                <w:lang w:val="sr-Latn-CS"/>
              </w:rPr>
            </w:pPr>
            <w:r w:rsidRPr="001E3F3A">
              <w:rPr>
                <w:rFonts w:eastAsia="Times New Roman"/>
                <w:b/>
                <w:bCs/>
                <w:color w:val="FFFFFF"/>
                <w:sz w:val="20"/>
                <w:szCs w:val="20"/>
                <w:lang w:val="sr-Latn-CS"/>
              </w:rPr>
              <w:t>Jedinice</w:t>
            </w:r>
          </w:p>
        </w:tc>
        <w:tc>
          <w:tcPr>
            <w:tcW w:w="843" w:type="dxa"/>
            <w:vMerge w:val="restart"/>
          </w:tcPr>
          <w:p w:rsidR="00F542C7" w:rsidRPr="001E3F3A" w:rsidRDefault="00F542C7" w:rsidP="00C13AAC">
            <w:pPr>
              <w:spacing w:after="0" w:line="240" w:lineRule="auto"/>
              <w:jc w:val="center"/>
              <w:rPr>
                <w:rFonts w:eastAsia="Times New Roman"/>
                <w:b/>
                <w:bCs/>
                <w:color w:val="FFFFFF"/>
                <w:sz w:val="20"/>
                <w:szCs w:val="20"/>
                <w:lang w:val="sr-Latn-CS"/>
              </w:rPr>
            </w:pPr>
            <w:r w:rsidRPr="001E3F3A">
              <w:rPr>
                <w:rFonts w:eastAsia="Times New Roman"/>
                <w:b/>
                <w:bCs/>
                <w:color w:val="FFFFFF"/>
                <w:sz w:val="20"/>
                <w:szCs w:val="20"/>
                <w:lang w:val="sr-Latn-CS"/>
              </w:rPr>
              <w:t>Godina</w:t>
            </w:r>
          </w:p>
        </w:tc>
        <w:tc>
          <w:tcPr>
            <w:tcW w:w="7236" w:type="dxa"/>
            <w:gridSpan w:val="6"/>
          </w:tcPr>
          <w:p w:rsidR="00F542C7" w:rsidRPr="001E3F3A" w:rsidRDefault="00F542C7" w:rsidP="00C13AAC">
            <w:pPr>
              <w:spacing w:after="0" w:line="240" w:lineRule="auto"/>
              <w:jc w:val="center"/>
              <w:rPr>
                <w:rFonts w:eastAsia="Times New Roman"/>
                <w:b/>
                <w:bCs/>
                <w:color w:val="FFFFFF"/>
                <w:sz w:val="20"/>
                <w:szCs w:val="20"/>
                <w:lang w:val="sr-Latn-CS"/>
              </w:rPr>
            </w:pPr>
            <w:r w:rsidRPr="001E3F3A">
              <w:rPr>
                <w:rFonts w:eastAsia="Times New Roman"/>
                <w:b/>
                <w:bCs/>
                <w:color w:val="FFFFFF"/>
                <w:sz w:val="20"/>
                <w:szCs w:val="20"/>
                <w:lang w:val="sr-Latn-CS"/>
              </w:rPr>
              <w:t>Energent</w:t>
            </w:r>
          </w:p>
        </w:tc>
      </w:tr>
      <w:tr w:rsidR="00F542C7" w:rsidRPr="001E3F3A" w:rsidTr="006B5700">
        <w:trPr>
          <w:trHeight w:val="255"/>
          <w:jc w:val="center"/>
        </w:trPr>
        <w:tc>
          <w:tcPr>
            <w:tcW w:w="1208" w:type="dxa"/>
            <w:vMerge/>
            <w:noWrap/>
            <w:hideMark/>
          </w:tcPr>
          <w:p w:rsidR="00F542C7" w:rsidRPr="001E3F3A" w:rsidRDefault="00F542C7" w:rsidP="00C13AAC">
            <w:pPr>
              <w:spacing w:after="240" w:line="240" w:lineRule="auto"/>
              <w:jc w:val="center"/>
              <w:rPr>
                <w:rFonts w:eastAsia="Times New Roman"/>
                <w:b/>
                <w:bCs/>
                <w:sz w:val="20"/>
                <w:szCs w:val="20"/>
                <w:lang w:val="sr-Latn-CS"/>
              </w:rPr>
            </w:pPr>
          </w:p>
        </w:tc>
        <w:tc>
          <w:tcPr>
            <w:tcW w:w="843" w:type="dxa"/>
            <w:vMerge/>
          </w:tcPr>
          <w:p w:rsidR="00F542C7" w:rsidRPr="001E3F3A" w:rsidRDefault="00F542C7" w:rsidP="00C13AAC">
            <w:pPr>
              <w:spacing w:after="0" w:line="240" w:lineRule="auto"/>
              <w:jc w:val="center"/>
              <w:rPr>
                <w:rFonts w:eastAsia="Times New Roman"/>
                <w:sz w:val="20"/>
                <w:szCs w:val="20"/>
                <w:lang w:val="sr-Latn-CS"/>
              </w:rPr>
            </w:pPr>
          </w:p>
        </w:tc>
        <w:tc>
          <w:tcPr>
            <w:tcW w:w="986" w:type="dxa"/>
            <w:shd w:val="clear" w:color="auto" w:fill="4F81BD"/>
            <w:noWrap/>
            <w:vAlign w:val="center"/>
            <w:hideMark/>
          </w:tcPr>
          <w:p w:rsidR="00F542C7" w:rsidRPr="001E3F3A" w:rsidRDefault="00F542C7" w:rsidP="00C13AAC">
            <w:pPr>
              <w:spacing w:after="0" w:line="240" w:lineRule="auto"/>
              <w:jc w:val="center"/>
              <w:rPr>
                <w:rFonts w:eastAsia="Times New Roman"/>
                <w:color w:val="FFFFFF"/>
                <w:sz w:val="20"/>
                <w:szCs w:val="20"/>
                <w:lang w:val="sr-Latn-CS"/>
              </w:rPr>
            </w:pPr>
            <w:r w:rsidRPr="001E3F3A">
              <w:rPr>
                <w:rFonts w:eastAsia="Times New Roman"/>
                <w:color w:val="FFFFFF"/>
                <w:sz w:val="20"/>
                <w:szCs w:val="20"/>
                <w:lang w:val="sr-Latn-CS"/>
              </w:rPr>
              <w:t>Ugalj</w:t>
            </w:r>
          </w:p>
        </w:tc>
        <w:tc>
          <w:tcPr>
            <w:tcW w:w="986" w:type="dxa"/>
            <w:shd w:val="clear" w:color="auto" w:fill="4F81BD"/>
            <w:noWrap/>
            <w:vAlign w:val="center"/>
            <w:hideMark/>
          </w:tcPr>
          <w:p w:rsidR="00F542C7" w:rsidRPr="001E3F3A" w:rsidRDefault="00F542C7" w:rsidP="00C13AAC">
            <w:pPr>
              <w:spacing w:after="0" w:line="240" w:lineRule="auto"/>
              <w:jc w:val="center"/>
              <w:rPr>
                <w:rFonts w:eastAsia="Times New Roman"/>
                <w:color w:val="FFFFFF"/>
                <w:sz w:val="20"/>
                <w:szCs w:val="20"/>
                <w:lang w:val="sr-Latn-CS"/>
              </w:rPr>
            </w:pPr>
            <w:r w:rsidRPr="001E3F3A">
              <w:rPr>
                <w:rFonts w:eastAsia="Times New Roman"/>
                <w:color w:val="FFFFFF"/>
                <w:sz w:val="20"/>
                <w:szCs w:val="20"/>
                <w:lang w:val="sr-Latn-CS"/>
              </w:rPr>
              <w:t>Mazut</w:t>
            </w:r>
          </w:p>
        </w:tc>
        <w:tc>
          <w:tcPr>
            <w:tcW w:w="1070" w:type="dxa"/>
            <w:shd w:val="clear" w:color="auto" w:fill="4F81BD"/>
            <w:noWrap/>
            <w:vAlign w:val="center"/>
            <w:hideMark/>
          </w:tcPr>
          <w:p w:rsidR="00F542C7" w:rsidRPr="001E3F3A" w:rsidRDefault="00F542C7" w:rsidP="00C13AAC">
            <w:pPr>
              <w:spacing w:after="0" w:line="240" w:lineRule="auto"/>
              <w:jc w:val="center"/>
              <w:rPr>
                <w:rFonts w:eastAsia="Times New Roman"/>
                <w:color w:val="FFFFFF"/>
                <w:sz w:val="20"/>
                <w:szCs w:val="20"/>
                <w:lang w:val="sr-Latn-CS"/>
              </w:rPr>
            </w:pPr>
            <w:r w:rsidRPr="001E3F3A">
              <w:rPr>
                <w:rFonts w:eastAsia="Times New Roman"/>
                <w:color w:val="FFFFFF"/>
                <w:sz w:val="20"/>
                <w:szCs w:val="20"/>
                <w:lang w:val="sr-Latn-CS"/>
              </w:rPr>
              <w:t>Lož ulje</w:t>
            </w:r>
          </w:p>
        </w:tc>
        <w:tc>
          <w:tcPr>
            <w:tcW w:w="1472" w:type="dxa"/>
            <w:shd w:val="clear" w:color="auto" w:fill="4F81BD"/>
            <w:noWrap/>
            <w:vAlign w:val="center"/>
            <w:hideMark/>
          </w:tcPr>
          <w:p w:rsidR="00F542C7" w:rsidRPr="001E3F3A" w:rsidRDefault="00F542C7" w:rsidP="00C13AAC">
            <w:pPr>
              <w:spacing w:after="0" w:line="240" w:lineRule="auto"/>
              <w:jc w:val="center"/>
              <w:rPr>
                <w:rFonts w:eastAsia="Times New Roman"/>
                <w:color w:val="FFFFFF"/>
                <w:sz w:val="20"/>
                <w:szCs w:val="20"/>
                <w:lang w:val="sr-Latn-CS"/>
              </w:rPr>
            </w:pPr>
            <w:r w:rsidRPr="001E3F3A">
              <w:rPr>
                <w:rFonts w:eastAsia="Times New Roman"/>
                <w:color w:val="FFFFFF"/>
                <w:sz w:val="20"/>
                <w:szCs w:val="20"/>
                <w:lang w:val="sr-Latn-CS"/>
              </w:rPr>
              <w:t>Pog. goriva</w:t>
            </w:r>
          </w:p>
        </w:tc>
        <w:tc>
          <w:tcPr>
            <w:tcW w:w="1471" w:type="dxa"/>
            <w:shd w:val="clear" w:color="auto" w:fill="4F81BD"/>
            <w:noWrap/>
            <w:vAlign w:val="center"/>
            <w:hideMark/>
          </w:tcPr>
          <w:p w:rsidR="00F542C7" w:rsidRPr="001E3F3A" w:rsidRDefault="00F542C7" w:rsidP="00C13AAC">
            <w:pPr>
              <w:spacing w:after="0" w:line="240" w:lineRule="auto"/>
              <w:jc w:val="center"/>
              <w:rPr>
                <w:rFonts w:eastAsia="Times New Roman"/>
                <w:color w:val="FFFFFF"/>
                <w:sz w:val="20"/>
                <w:szCs w:val="20"/>
                <w:lang w:val="sr-Latn-CS"/>
              </w:rPr>
            </w:pPr>
            <w:r w:rsidRPr="001E3F3A">
              <w:rPr>
                <w:rFonts w:eastAsia="Times New Roman"/>
                <w:color w:val="FFFFFF"/>
                <w:sz w:val="20"/>
                <w:szCs w:val="20"/>
                <w:lang w:val="sr-Latn-CS"/>
              </w:rPr>
              <w:t>El. energija</w:t>
            </w:r>
          </w:p>
        </w:tc>
        <w:tc>
          <w:tcPr>
            <w:tcW w:w="1251" w:type="dxa"/>
            <w:shd w:val="clear" w:color="auto" w:fill="4F81BD"/>
            <w:noWrap/>
            <w:vAlign w:val="center"/>
            <w:hideMark/>
          </w:tcPr>
          <w:p w:rsidR="00F542C7" w:rsidRPr="001E3F3A" w:rsidRDefault="00F542C7" w:rsidP="00C13AAC">
            <w:pPr>
              <w:spacing w:after="0" w:line="240" w:lineRule="auto"/>
              <w:jc w:val="center"/>
              <w:rPr>
                <w:rFonts w:eastAsia="Times New Roman"/>
                <w:color w:val="FFFFFF"/>
                <w:sz w:val="20"/>
                <w:szCs w:val="20"/>
                <w:lang w:val="sr-Latn-CS"/>
              </w:rPr>
            </w:pPr>
            <w:r w:rsidRPr="001E3F3A">
              <w:rPr>
                <w:rFonts w:eastAsia="Times New Roman"/>
                <w:color w:val="FFFFFF"/>
                <w:sz w:val="20"/>
                <w:szCs w:val="20"/>
                <w:lang w:val="sr-Latn-CS"/>
              </w:rPr>
              <w:t>Ogr. drvo</w:t>
            </w:r>
          </w:p>
        </w:tc>
      </w:tr>
      <w:tr w:rsidR="00F542C7" w:rsidRPr="001E3F3A" w:rsidTr="006B5700">
        <w:trPr>
          <w:trHeight w:val="270"/>
          <w:jc w:val="center"/>
        </w:trPr>
        <w:tc>
          <w:tcPr>
            <w:tcW w:w="1208" w:type="dxa"/>
            <w:vMerge/>
            <w:noWrap/>
            <w:hideMark/>
          </w:tcPr>
          <w:p w:rsidR="00F542C7" w:rsidRPr="001E3F3A" w:rsidRDefault="00F542C7" w:rsidP="00C13AAC">
            <w:pPr>
              <w:spacing w:after="240" w:line="240" w:lineRule="auto"/>
              <w:jc w:val="center"/>
              <w:rPr>
                <w:rFonts w:eastAsia="Times New Roman"/>
                <w:b/>
                <w:bCs/>
                <w:sz w:val="20"/>
                <w:szCs w:val="20"/>
                <w:lang w:val="sr-Latn-CS"/>
              </w:rPr>
            </w:pPr>
          </w:p>
        </w:tc>
        <w:tc>
          <w:tcPr>
            <w:tcW w:w="843" w:type="dxa"/>
            <w:vMerge/>
          </w:tcPr>
          <w:p w:rsidR="00F542C7" w:rsidRPr="001E3F3A" w:rsidRDefault="00F542C7" w:rsidP="00C13AAC">
            <w:pPr>
              <w:spacing w:after="240" w:line="240" w:lineRule="auto"/>
              <w:jc w:val="center"/>
              <w:rPr>
                <w:rFonts w:eastAsia="Times New Roman"/>
                <w:sz w:val="20"/>
                <w:szCs w:val="20"/>
                <w:lang w:val="sr-Latn-CS"/>
              </w:rPr>
            </w:pPr>
          </w:p>
        </w:tc>
        <w:tc>
          <w:tcPr>
            <w:tcW w:w="986" w:type="dxa"/>
            <w:shd w:val="clear" w:color="auto" w:fill="4F81BD"/>
            <w:noWrap/>
            <w:vAlign w:val="center"/>
            <w:hideMark/>
          </w:tcPr>
          <w:p w:rsidR="00F542C7" w:rsidRPr="001E3F3A" w:rsidRDefault="00F542C7" w:rsidP="00C13AAC">
            <w:pPr>
              <w:spacing w:after="0" w:line="240" w:lineRule="auto"/>
              <w:jc w:val="center"/>
              <w:rPr>
                <w:rFonts w:eastAsia="Times New Roman"/>
                <w:color w:val="FFFFFF"/>
                <w:sz w:val="20"/>
                <w:szCs w:val="20"/>
                <w:lang w:val="sr-Latn-CS"/>
              </w:rPr>
            </w:pPr>
            <w:r w:rsidRPr="001E3F3A">
              <w:rPr>
                <w:rFonts w:eastAsia="Times New Roman"/>
                <w:color w:val="FFFFFF"/>
                <w:sz w:val="20"/>
                <w:szCs w:val="20"/>
                <w:lang w:val="sr-Latn-CS"/>
              </w:rPr>
              <w:t>x1000 t</w:t>
            </w:r>
          </w:p>
        </w:tc>
        <w:tc>
          <w:tcPr>
            <w:tcW w:w="986" w:type="dxa"/>
            <w:shd w:val="clear" w:color="auto" w:fill="4F81BD"/>
            <w:noWrap/>
            <w:vAlign w:val="center"/>
            <w:hideMark/>
          </w:tcPr>
          <w:p w:rsidR="00F542C7" w:rsidRPr="001E3F3A" w:rsidRDefault="00F542C7" w:rsidP="00C13AAC">
            <w:pPr>
              <w:spacing w:after="0" w:line="240" w:lineRule="auto"/>
              <w:jc w:val="center"/>
              <w:rPr>
                <w:rFonts w:eastAsia="Times New Roman"/>
                <w:color w:val="FFFFFF"/>
                <w:sz w:val="20"/>
                <w:szCs w:val="20"/>
                <w:lang w:val="sr-Latn-CS"/>
              </w:rPr>
            </w:pPr>
            <w:r w:rsidRPr="001E3F3A">
              <w:rPr>
                <w:rFonts w:eastAsia="Times New Roman"/>
                <w:color w:val="FFFFFF"/>
                <w:sz w:val="20"/>
                <w:szCs w:val="20"/>
                <w:lang w:val="sr-Latn-CS"/>
              </w:rPr>
              <w:t>x1000 t</w:t>
            </w:r>
          </w:p>
        </w:tc>
        <w:tc>
          <w:tcPr>
            <w:tcW w:w="1070" w:type="dxa"/>
            <w:shd w:val="clear" w:color="auto" w:fill="4F81BD"/>
            <w:noWrap/>
            <w:vAlign w:val="center"/>
            <w:hideMark/>
          </w:tcPr>
          <w:p w:rsidR="00F542C7" w:rsidRPr="001E3F3A" w:rsidRDefault="00F542C7" w:rsidP="00C13AAC">
            <w:pPr>
              <w:spacing w:after="0" w:line="240" w:lineRule="auto"/>
              <w:jc w:val="center"/>
              <w:rPr>
                <w:rFonts w:eastAsia="Times New Roman"/>
                <w:color w:val="FFFFFF"/>
                <w:sz w:val="20"/>
                <w:szCs w:val="20"/>
                <w:lang w:val="sr-Latn-CS"/>
              </w:rPr>
            </w:pPr>
            <w:r w:rsidRPr="001E3F3A">
              <w:rPr>
                <w:rFonts w:eastAsia="Times New Roman"/>
                <w:color w:val="FFFFFF"/>
                <w:sz w:val="20"/>
                <w:szCs w:val="20"/>
                <w:lang w:val="sr-Latn-CS"/>
              </w:rPr>
              <w:t>x1000 t</w:t>
            </w:r>
          </w:p>
        </w:tc>
        <w:tc>
          <w:tcPr>
            <w:tcW w:w="1472" w:type="dxa"/>
            <w:shd w:val="clear" w:color="auto" w:fill="4F81BD"/>
            <w:noWrap/>
            <w:vAlign w:val="center"/>
            <w:hideMark/>
          </w:tcPr>
          <w:p w:rsidR="00F542C7" w:rsidRPr="001E3F3A" w:rsidRDefault="00F542C7" w:rsidP="00C13AAC">
            <w:pPr>
              <w:spacing w:after="0" w:line="240" w:lineRule="auto"/>
              <w:jc w:val="center"/>
              <w:rPr>
                <w:rFonts w:eastAsia="Times New Roman"/>
                <w:color w:val="FFFFFF"/>
                <w:sz w:val="20"/>
                <w:szCs w:val="20"/>
                <w:lang w:val="sr-Latn-CS"/>
              </w:rPr>
            </w:pPr>
            <w:r w:rsidRPr="001E3F3A">
              <w:rPr>
                <w:rFonts w:eastAsia="Times New Roman"/>
                <w:color w:val="FFFFFF"/>
                <w:sz w:val="20"/>
                <w:szCs w:val="20"/>
                <w:lang w:val="sr-Latn-CS"/>
              </w:rPr>
              <w:t>x1000 t</w:t>
            </w:r>
          </w:p>
        </w:tc>
        <w:tc>
          <w:tcPr>
            <w:tcW w:w="1471" w:type="dxa"/>
            <w:shd w:val="clear" w:color="auto" w:fill="4F81BD"/>
            <w:noWrap/>
            <w:vAlign w:val="center"/>
            <w:hideMark/>
          </w:tcPr>
          <w:p w:rsidR="00F542C7" w:rsidRPr="001E3F3A" w:rsidRDefault="00F542C7" w:rsidP="00C13AAC">
            <w:pPr>
              <w:spacing w:after="0" w:line="240" w:lineRule="auto"/>
              <w:jc w:val="center"/>
              <w:rPr>
                <w:rFonts w:eastAsia="Times New Roman"/>
                <w:color w:val="FFFFFF"/>
                <w:sz w:val="20"/>
                <w:szCs w:val="20"/>
                <w:lang w:val="sr-Latn-CS"/>
              </w:rPr>
            </w:pPr>
            <w:r w:rsidRPr="001E3F3A">
              <w:rPr>
                <w:rFonts w:eastAsia="Times New Roman"/>
                <w:color w:val="FFFFFF"/>
                <w:sz w:val="20"/>
                <w:szCs w:val="20"/>
                <w:lang w:val="sr-Latn-CS"/>
              </w:rPr>
              <w:t>GWh</w:t>
            </w:r>
          </w:p>
        </w:tc>
        <w:tc>
          <w:tcPr>
            <w:tcW w:w="1251" w:type="dxa"/>
            <w:shd w:val="clear" w:color="auto" w:fill="4F81BD"/>
            <w:noWrap/>
            <w:vAlign w:val="center"/>
            <w:hideMark/>
          </w:tcPr>
          <w:p w:rsidR="00F542C7" w:rsidRPr="001E3F3A" w:rsidRDefault="00F542C7" w:rsidP="00C13AAC">
            <w:pPr>
              <w:spacing w:after="0" w:line="240" w:lineRule="auto"/>
              <w:jc w:val="center"/>
              <w:rPr>
                <w:rFonts w:eastAsia="Times New Roman"/>
                <w:color w:val="FFFFFF"/>
                <w:sz w:val="20"/>
                <w:szCs w:val="20"/>
                <w:lang w:val="sr-Latn-CS"/>
              </w:rPr>
            </w:pPr>
            <w:r w:rsidRPr="001E3F3A">
              <w:rPr>
                <w:rFonts w:eastAsia="Times New Roman"/>
                <w:color w:val="FFFFFF"/>
                <w:sz w:val="20"/>
                <w:szCs w:val="20"/>
                <w:lang w:val="sr-Latn-CS"/>
              </w:rPr>
              <w:t>x1000 m3</w:t>
            </w:r>
          </w:p>
        </w:tc>
      </w:tr>
      <w:tr w:rsidR="00F542C7" w:rsidRPr="001E3F3A" w:rsidTr="006B5700">
        <w:trPr>
          <w:trHeight w:val="270"/>
          <w:jc w:val="center"/>
        </w:trPr>
        <w:tc>
          <w:tcPr>
            <w:tcW w:w="1208" w:type="dxa"/>
            <w:vMerge w:val="restart"/>
            <w:noWrap/>
          </w:tcPr>
          <w:p w:rsidR="00F542C7" w:rsidRPr="001E3F3A" w:rsidRDefault="00F542C7" w:rsidP="00C13AAC">
            <w:pPr>
              <w:spacing w:after="0" w:line="240" w:lineRule="auto"/>
              <w:jc w:val="center"/>
              <w:rPr>
                <w:rFonts w:eastAsia="Times New Roman"/>
                <w:b/>
                <w:bCs/>
                <w:color w:val="FF0000"/>
                <w:sz w:val="20"/>
                <w:szCs w:val="20"/>
                <w:lang w:val="sr-Latn-CS"/>
              </w:rPr>
            </w:pPr>
            <w:r w:rsidRPr="001E3F3A">
              <w:rPr>
                <w:rFonts w:eastAsia="Times New Roman"/>
                <w:b/>
                <w:bCs/>
                <w:sz w:val="20"/>
                <w:szCs w:val="20"/>
                <w:lang w:val="sr-Latn-CS"/>
              </w:rPr>
              <w:t>Naturalne</w:t>
            </w:r>
          </w:p>
        </w:tc>
        <w:tc>
          <w:tcPr>
            <w:tcW w:w="843" w:type="dxa"/>
            <w:vAlign w:val="center"/>
          </w:tcPr>
          <w:p w:rsidR="00F542C7" w:rsidRPr="001E3F3A" w:rsidRDefault="00F542C7" w:rsidP="00C13AAC">
            <w:pPr>
              <w:spacing w:after="0" w:line="240" w:lineRule="auto"/>
              <w:jc w:val="center"/>
              <w:rPr>
                <w:rFonts w:eastAsia="Times New Roman"/>
                <w:sz w:val="20"/>
                <w:szCs w:val="20"/>
                <w:lang w:val="sr-Latn-CS"/>
              </w:rPr>
            </w:pPr>
            <w:r w:rsidRPr="001E3F3A">
              <w:rPr>
                <w:rFonts w:eastAsia="Times New Roman"/>
                <w:sz w:val="20"/>
                <w:szCs w:val="20"/>
                <w:lang w:val="sr-Latn-CS"/>
              </w:rPr>
              <w:t>2011</w:t>
            </w:r>
          </w:p>
        </w:tc>
        <w:tc>
          <w:tcPr>
            <w:tcW w:w="986" w:type="dxa"/>
            <w:noWrap/>
            <w:vAlign w:val="center"/>
          </w:tcPr>
          <w:p w:rsidR="00F542C7" w:rsidRPr="001E3F3A" w:rsidRDefault="00F542C7" w:rsidP="00C13AAC">
            <w:pPr>
              <w:spacing w:after="0" w:line="240" w:lineRule="auto"/>
              <w:jc w:val="center"/>
              <w:rPr>
                <w:rFonts w:eastAsia="Times New Roman"/>
                <w:sz w:val="20"/>
                <w:szCs w:val="20"/>
                <w:lang w:val="sr-Latn-CS"/>
              </w:rPr>
            </w:pPr>
            <w:r w:rsidRPr="009136F0">
              <w:rPr>
                <w:sz w:val="22"/>
              </w:rPr>
              <w:t>4</w:t>
            </w:r>
            <w:r>
              <w:rPr>
                <w:sz w:val="22"/>
              </w:rPr>
              <w:t>,</w:t>
            </w:r>
            <w:r w:rsidRPr="009136F0">
              <w:rPr>
                <w:sz w:val="22"/>
              </w:rPr>
              <w:t>760</w:t>
            </w:r>
          </w:p>
        </w:tc>
        <w:tc>
          <w:tcPr>
            <w:tcW w:w="986" w:type="dxa"/>
            <w:noWrap/>
            <w:vAlign w:val="center"/>
          </w:tcPr>
          <w:p w:rsidR="00F542C7" w:rsidRPr="001E3F3A" w:rsidRDefault="00F542C7" w:rsidP="00C13AAC">
            <w:pPr>
              <w:spacing w:after="0" w:line="240" w:lineRule="auto"/>
              <w:jc w:val="center"/>
              <w:rPr>
                <w:rFonts w:eastAsia="Times New Roman"/>
                <w:sz w:val="20"/>
                <w:szCs w:val="20"/>
                <w:lang w:val="sr-Latn-CS"/>
              </w:rPr>
            </w:pPr>
            <w:r w:rsidRPr="001E3F3A">
              <w:rPr>
                <w:rFonts w:eastAsia="Times New Roman"/>
                <w:sz w:val="20"/>
                <w:szCs w:val="20"/>
                <w:lang w:val="sr-Latn-CS"/>
              </w:rPr>
              <w:t>-</w:t>
            </w:r>
          </w:p>
        </w:tc>
        <w:tc>
          <w:tcPr>
            <w:tcW w:w="1070" w:type="dxa"/>
            <w:noWrap/>
            <w:vAlign w:val="center"/>
          </w:tcPr>
          <w:p w:rsidR="00F542C7" w:rsidRPr="001E3F3A" w:rsidRDefault="00F542C7" w:rsidP="00C13AAC">
            <w:pPr>
              <w:spacing w:after="0" w:line="240" w:lineRule="auto"/>
              <w:jc w:val="center"/>
              <w:rPr>
                <w:rFonts w:cs="Calibri"/>
                <w:sz w:val="20"/>
                <w:szCs w:val="20"/>
                <w:lang w:val="sr-Latn-CS"/>
              </w:rPr>
            </w:pPr>
            <w:r w:rsidRPr="009136F0">
              <w:rPr>
                <w:sz w:val="22"/>
              </w:rPr>
              <w:t>1</w:t>
            </w:r>
            <w:r>
              <w:rPr>
                <w:sz w:val="22"/>
              </w:rPr>
              <w:t>,</w:t>
            </w:r>
            <w:r w:rsidRPr="009136F0">
              <w:rPr>
                <w:sz w:val="22"/>
              </w:rPr>
              <w:t>118</w:t>
            </w:r>
          </w:p>
        </w:tc>
        <w:tc>
          <w:tcPr>
            <w:tcW w:w="1472" w:type="dxa"/>
            <w:noWrap/>
            <w:vAlign w:val="center"/>
          </w:tcPr>
          <w:p w:rsidR="00F542C7" w:rsidRPr="008C2B29" w:rsidRDefault="00F542C7" w:rsidP="00C13AAC">
            <w:pPr>
              <w:spacing w:after="0" w:line="240" w:lineRule="auto"/>
              <w:jc w:val="center"/>
              <w:rPr>
                <w:rFonts w:cs="Calibri"/>
                <w:sz w:val="20"/>
                <w:szCs w:val="20"/>
                <w:lang w:val="sr-Latn-CS"/>
              </w:rPr>
            </w:pPr>
            <w:r w:rsidRPr="008C2B29">
              <w:rPr>
                <w:sz w:val="20"/>
                <w:szCs w:val="20"/>
              </w:rPr>
              <w:t>21,200</w:t>
            </w:r>
          </w:p>
        </w:tc>
        <w:tc>
          <w:tcPr>
            <w:tcW w:w="1471" w:type="dxa"/>
            <w:noWrap/>
            <w:vAlign w:val="center"/>
          </w:tcPr>
          <w:p w:rsidR="00F542C7" w:rsidRPr="008C2B29" w:rsidRDefault="00F542C7" w:rsidP="00C13AAC">
            <w:pPr>
              <w:spacing w:after="0" w:line="240" w:lineRule="auto"/>
              <w:jc w:val="center"/>
              <w:rPr>
                <w:rFonts w:cs="Calibri"/>
                <w:color w:val="000000"/>
                <w:sz w:val="20"/>
                <w:szCs w:val="20"/>
                <w:lang w:val="sr-Latn-CS"/>
              </w:rPr>
            </w:pPr>
            <w:r w:rsidRPr="008C2B29">
              <w:rPr>
                <w:sz w:val="20"/>
                <w:szCs w:val="20"/>
              </w:rPr>
              <w:t>193</w:t>
            </w:r>
          </w:p>
        </w:tc>
        <w:tc>
          <w:tcPr>
            <w:tcW w:w="1251" w:type="dxa"/>
            <w:noWrap/>
            <w:vAlign w:val="center"/>
          </w:tcPr>
          <w:p w:rsidR="00F542C7" w:rsidRPr="008C2B29" w:rsidRDefault="00F542C7" w:rsidP="00C13AAC">
            <w:pPr>
              <w:spacing w:after="0" w:line="240" w:lineRule="auto"/>
              <w:jc w:val="center"/>
              <w:rPr>
                <w:rFonts w:cs="Calibri"/>
                <w:sz w:val="20"/>
                <w:szCs w:val="20"/>
                <w:lang w:val="sr-Latn-CS"/>
              </w:rPr>
            </w:pPr>
            <w:r w:rsidRPr="008C2B29">
              <w:rPr>
                <w:sz w:val="20"/>
                <w:szCs w:val="20"/>
              </w:rPr>
              <w:t>101,843</w:t>
            </w:r>
          </w:p>
        </w:tc>
      </w:tr>
      <w:tr w:rsidR="00F542C7" w:rsidRPr="001E3F3A" w:rsidTr="006B5700">
        <w:trPr>
          <w:trHeight w:val="270"/>
          <w:jc w:val="center"/>
        </w:trPr>
        <w:tc>
          <w:tcPr>
            <w:tcW w:w="1208" w:type="dxa"/>
            <w:vMerge/>
            <w:noWrap/>
          </w:tcPr>
          <w:p w:rsidR="00F542C7" w:rsidRPr="001E3F3A" w:rsidRDefault="00F542C7" w:rsidP="00C13AAC">
            <w:pPr>
              <w:spacing w:after="0" w:line="240" w:lineRule="auto"/>
              <w:jc w:val="center"/>
              <w:rPr>
                <w:rFonts w:eastAsia="Times New Roman"/>
                <w:b/>
                <w:bCs/>
                <w:color w:val="FF0000"/>
                <w:sz w:val="20"/>
                <w:szCs w:val="20"/>
                <w:lang w:val="sr-Latn-CS"/>
              </w:rPr>
            </w:pPr>
          </w:p>
        </w:tc>
        <w:tc>
          <w:tcPr>
            <w:tcW w:w="843" w:type="dxa"/>
            <w:shd w:val="clear" w:color="auto" w:fill="DBE5F1"/>
            <w:vAlign w:val="center"/>
          </w:tcPr>
          <w:p w:rsidR="00F542C7" w:rsidRPr="001E3F3A" w:rsidRDefault="00F542C7" w:rsidP="00C13AAC">
            <w:pPr>
              <w:spacing w:after="0" w:line="240" w:lineRule="auto"/>
              <w:jc w:val="center"/>
              <w:rPr>
                <w:rFonts w:eastAsia="Times New Roman"/>
                <w:sz w:val="20"/>
                <w:szCs w:val="20"/>
                <w:lang w:val="sr-Latn-CS"/>
              </w:rPr>
            </w:pPr>
            <w:r w:rsidRPr="001E3F3A">
              <w:rPr>
                <w:rFonts w:eastAsia="Times New Roman"/>
                <w:sz w:val="20"/>
                <w:szCs w:val="20"/>
                <w:lang w:val="sr-Latn-CS"/>
              </w:rPr>
              <w:t>2018</w:t>
            </w:r>
          </w:p>
        </w:tc>
        <w:tc>
          <w:tcPr>
            <w:tcW w:w="986" w:type="dxa"/>
            <w:shd w:val="clear" w:color="auto" w:fill="DBE5F1"/>
            <w:noWrap/>
            <w:vAlign w:val="center"/>
          </w:tcPr>
          <w:p w:rsidR="00F542C7" w:rsidRPr="001E3F3A" w:rsidRDefault="00F542C7" w:rsidP="00C13AAC">
            <w:pPr>
              <w:spacing w:after="0" w:line="240" w:lineRule="auto"/>
              <w:jc w:val="center"/>
              <w:rPr>
                <w:rFonts w:eastAsia="Times New Roman"/>
                <w:sz w:val="20"/>
                <w:szCs w:val="20"/>
                <w:lang w:val="sr-Latn-CS"/>
              </w:rPr>
            </w:pPr>
            <w:r>
              <w:rPr>
                <w:rFonts w:eastAsia="Times New Roman"/>
                <w:sz w:val="20"/>
                <w:szCs w:val="20"/>
                <w:lang w:val="sr-Latn-CS"/>
              </w:rPr>
              <w:t>4,760</w:t>
            </w:r>
          </w:p>
        </w:tc>
        <w:tc>
          <w:tcPr>
            <w:tcW w:w="986" w:type="dxa"/>
            <w:shd w:val="clear" w:color="auto" w:fill="DBE5F1"/>
            <w:noWrap/>
            <w:vAlign w:val="center"/>
          </w:tcPr>
          <w:p w:rsidR="00F542C7" w:rsidRPr="001E3F3A" w:rsidRDefault="00F542C7" w:rsidP="00C13AAC">
            <w:pPr>
              <w:spacing w:after="0" w:line="240" w:lineRule="auto"/>
              <w:jc w:val="center"/>
              <w:rPr>
                <w:rFonts w:eastAsia="Times New Roman"/>
                <w:sz w:val="20"/>
                <w:szCs w:val="20"/>
                <w:lang w:val="sr-Latn-CS"/>
              </w:rPr>
            </w:pPr>
            <w:r w:rsidRPr="001E3F3A">
              <w:rPr>
                <w:rFonts w:eastAsia="Times New Roman"/>
                <w:sz w:val="20"/>
                <w:szCs w:val="20"/>
                <w:lang w:val="sr-Latn-CS"/>
              </w:rPr>
              <w:t>-</w:t>
            </w:r>
          </w:p>
        </w:tc>
        <w:tc>
          <w:tcPr>
            <w:tcW w:w="1070" w:type="dxa"/>
            <w:shd w:val="clear" w:color="auto" w:fill="DBE5F1"/>
            <w:noWrap/>
            <w:vAlign w:val="center"/>
          </w:tcPr>
          <w:p w:rsidR="00F542C7" w:rsidRPr="001E3F3A" w:rsidRDefault="00F542C7" w:rsidP="00C13AAC">
            <w:pPr>
              <w:spacing w:after="0" w:line="240" w:lineRule="auto"/>
              <w:jc w:val="center"/>
              <w:rPr>
                <w:rFonts w:cs="Calibri"/>
                <w:sz w:val="20"/>
                <w:szCs w:val="20"/>
                <w:lang w:val="sr-Latn-CS"/>
              </w:rPr>
            </w:pPr>
            <w:r>
              <w:rPr>
                <w:rFonts w:cs="Calibri"/>
                <w:sz w:val="20"/>
                <w:szCs w:val="20"/>
                <w:lang w:val="sr-Latn-CS"/>
              </w:rPr>
              <w:t>1,118</w:t>
            </w:r>
          </w:p>
        </w:tc>
        <w:tc>
          <w:tcPr>
            <w:tcW w:w="1472" w:type="dxa"/>
            <w:shd w:val="clear" w:color="auto" w:fill="DBE5F1"/>
            <w:noWrap/>
            <w:vAlign w:val="center"/>
          </w:tcPr>
          <w:p w:rsidR="00F542C7" w:rsidRPr="001E3F3A" w:rsidRDefault="00F542C7" w:rsidP="00C13AAC">
            <w:pPr>
              <w:spacing w:after="0" w:line="240" w:lineRule="auto"/>
              <w:jc w:val="center"/>
              <w:rPr>
                <w:rFonts w:cs="Calibri"/>
                <w:sz w:val="20"/>
                <w:szCs w:val="20"/>
                <w:lang w:val="sr-Latn-CS"/>
              </w:rPr>
            </w:pPr>
            <w:r>
              <w:rPr>
                <w:rFonts w:cs="Calibri"/>
                <w:sz w:val="20"/>
                <w:szCs w:val="20"/>
                <w:lang w:val="sr-Latn-CS"/>
              </w:rPr>
              <w:t>22,981</w:t>
            </w:r>
          </w:p>
        </w:tc>
        <w:tc>
          <w:tcPr>
            <w:tcW w:w="1471" w:type="dxa"/>
            <w:shd w:val="clear" w:color="auto" w:fill="DBE5F1"/>
            <w:noWrap/>
            <w:vAlign w:val="center"/>
          </w:tcPr>
          <w:p w:rsidR="00F542C7" w:rsidRPr="001E3F3A" w:rsidRDefault="00F542C7" w:rsidP="00C13AAC">
            <w:pPr>
              <w:spacing w:after="0" w:line="240" w:lineRule="auto"/>
              <w:jc w:val="center"/>
              <w:rPr>
                <w:rFonts w:cs="Calibri"/>
                <w:color w:val="000000"/>
                <w:sz w:val="20"/>
                <w:szCs w:val="20"/>
                <w:lang w:val="sr-Latn-CS"/>
              </w:rPr>
            </w:pPr>
            <w:r>
              <w:rPr>
                <w:rFonts w:cs="Calibri"/>
                <w:color w:val="000000"/>
                <w:sz w:val="20"/>
                <w:szCs w:val="20"/>
                <w:lang w:val="sr-Latn-CS"/>
              </w:rPr>
              <w:t>210,56</w:t>
            </w:r>
          </w:p>
        </w:tc>
        <w:tc>
          <w:tcPr>
            <w:tcW w:w="1251" w:type="dxa"/>
            <w:shd w:val="clear" w:color="auto" w:fill="DBE5F1"/>
            <w:noWrap/>
            <w:vAlign w:val="center"/>
          </w:tcPr>
          <w:p w:rsidR="00F542C7" w:rsidRPr="008C2B29" w:rsidRDefault="00F542C7" w:rsidP="00C13AAC">
            <w:pPr>
              <w:spacing w:after="0" w:line="240" w:lineRule="auto"/>
              <w:jc w:val="center"/>
              <w:rPr>
                <w:rFonts w:cs="Calibri"/>
                <w:sz w:val="20"/>
                <w:szCs w:val="20"/>
                <w:lang w:val="sr-Latn-CS"/>
              </w:rPr>
            </w:pPr>
            <w:r w:rsidRPr="008C2B29">
              <w:rPr>
                <w:rFonts w:cs="Calibri"/>
                <w:sz w:val="20"/>
                <w:szCs w:val="20"/>
                <w:lang w:val="sr-Latn-CS"/>
              </w:rPr>
              <w:t>101,843</w:t>
            </w:r>
          </w:p>
        </w:tc>
      </w:tr>
      <w:tr w:rsidR="00F542C7" w:rsidRPr="001E3F3A" w:rsidTr="006B5700">
        <w:trPr>
          <w:trHeight w:val="270"/>
          <w:jc w:val="center"/>
        </w:trPr>
        <w:tc>
          <w:tcPr>
            <w:tcW w:w="1208" w:type="dxa"/>
            <w:vMerge/>
            <w:noWrap/>
          </w:tcPr>
          <w:p w:rsidR="00F542C7" w:rsidRPr="001E3F3A" w:rsidRDefault="00F542C7" w:rsidP="00C13AAC">
            <w:pPr>
              <w:spacing w:after="0" w:line="240" w:lineRule="auto"/>
              <w:jc w:val="center"/>
              <w:rPr>
                <w:rFonts w:eastAsia="Times New Roman"/>
                <w:b/>
                <w:bCs/>
                <w:color w:val="FF0000"/>
                <w:sz w:val="20"/>
                <w:szCs w:val="20"/>
                <w:lang w:val="sr-Latn-CS"/>
              </w:rPr>
            </w:pPr>
          </w:p>
        </w:tc>
        <w:tc>
          <w:tcPr>
            <w:tcW w:w="843" w:type="dxa"/>
            <w:vAlign w:val="center"/>
          </w:tcPr>
          <w:p w:rsidR="00F542C7" w:rsidRPr="001E3F3A" w:rsidRDefault="00F577FC" w:rsidP="00C13AAC">
            <w:pPr>
              <w:spacing w:after="0" w:line="240" w:lineRule="auto"/>
              <w:jc w:val="center"/>
              <w:rPr>
                <w:rFonts w:eastAsia="Times New Roman"/>
                <w:sz w:val="20"/>
                <w:szCs w:val="20"/>
                <w:lang w:val="sr-Latn-CS"/>
              </w:rPr>
            </w:pPr>
            <w:r>
              <w:rPr>
                <w:rFonts w:eastAsia="Times New Roman"/>
                <w:sz w:val="20"/>
                <w:szCs w:val="20"/>
                <w:lang w:val="sr-Latn-CS"/>
              </w:rPr>
              <w:t>2025</w:t>
            </w:r>
          </w:p>
        </w:tc>
        <w:tc>
          <w:tcPr>
            <w:tcW w:w="986" w:type="dxa"/>
            <w:noWrap/>
            <w:vAlign w:val="center"/>
          </w:tcPr>
          <w:p w:rsidR="00F542C7" w:rsidRPr="001E3F3A" w:rsidRDefault="00F542C7" w:rsidP="00C13AAC">
            <w:pPr>
              <w:spacing w:after="0" w:line="240" w:lineRule="auto"/>
              <w:jc w:val="center"/>
              <w:rPr>
                <w:rFonts w:eastAsia="Times New Roman"/>
                <w:sz w:val="20"/>
                <w:szCs w:val="20"/>
                <w:lang w:val="sr-Latn-CS"/>
              </w:rPr>
            </w:pPr>
            <w:r>
              <w:rPr>
                <w:rFonts w:eastAsia="Times New Roman"/>
                <w:sz w:val="20"/>
                <w:szCs w:val="20"/>
                <w:lang w:val="sr-Latn-CS"/>
              </w:rPr>
              <w:t>4,760</w:t>
            </w:r>
          </w:p>
        </w:tc>
        <w:tc>
          <w:tcPr>
            <w:tcW w:w="986" w:type="dxa"/>
            <w:noWrap/>
            <w:vAlign w:val="center"/>
          </w:tcPr>
          <w:p w:rsidR="00F542C7" w:rsidRPr="001E3F3A" w:rsidRDefault="00F542C7" w:rsidP="00C13AAC">
            <w:pPr>
              <w:spacing w:after="0" w:line="240" w:lineRule="auto"/>
              <w:jc w:val="center"/>
              <w:rPr>
                <w:rFonts w:eastAsia="Times New Roman"/>
                <w:sz w:val="20"/>
                <w:szCs w:val="20"/>
                <w:lang w:val="sr-Latn-CS"/>
              </w:rPr>
            </w:pPr>
            <w:r w:rsidRPr="001E3F3A">
              <w:rPr>
                <w:rFonts w:eastAsia="Times New Roman"/>
                <w:sz w:val="20"/>
                <w:szCs w:val="20"/>
                <w:lang w:val="sr-Latn-CS"/>
              </w:rPr>
              <w:t>-</w:t>
            </w:r>
          </w:p>
        </w:tc>
        <w:tc>
          <w:tcPr>
            <w:tcW w:w="1070" w:type="dxa"/>
            <w:noWrap/>
            <w:vAlign w:val="center"/>
          </w:tcPr>
          <w:p w:rsidR="00F542C7" w:rsidRPr="001E3F3A" w:rsidRDefault="00F542C7" w:rsidP="00C13AAC">
            <w:pPr>
              <w:spacing w:after="0" w:line="240" w:lineRule="auto"/>
              <w:jc w:val="center"/>
              <w:rPr>
                <w:rFonts w:cs="Calibri"/>
                <w:sz w:val="20"/>
                <w:szCs w:val="20"/>
                <w:lang w:val="sr-Latn-CS"/>
              </w:rPr>
            </w:pPr>
            <w:r>
              <w:rPr>
                <w:rFonts w:cs="Calibri"/>
                <w:sz w:val="20"/>
                <w:szCs w:val="20"/>
                <w:lang w:val="sr-Latn-CS"/>
              </w:rPr>
              <w:t>1,118</w:t>
            </w:r>
          </w:p>
        </w:tc>
        <w:tc>
          <w:tcPr>
            <w:tcW w:w="1472" w:type="dxa"/>
            <w:noWrap/>
            <w:vAlign w:val="center"/>
          </w:tcPr>
          <w:p w:rsidR="00F542C7" w:rsidRPr="001E3F3A" w:rsidRDefault="00F542C7" w:rsidP="00C13AAC">
            <w:pPr>
              <w:spacing w:after="0" w:line="240" w:lineRule="auto"/>
              <w:jc w:val="center"/>
              <w:rPr>
                <w:rFonts w:cs="Calibri"/>
                <w:sz w:val="20"/>
                <w:szCs w:val="20"/>
                <w:lang w:val="sr-Latn-CS"/>
              </w:rPr>
            </w:pPr>
            <w:r>
              <w:rPr>
                <w:rFonts w:cs="Calibri"/>
                <w:sz w:val="20"/>
                <w:szCs w:val="20"/>
                <w:lang w:val="sr-Latn-CS"/>
              </w:rPr>
              <w:t>24,356</w:t>
            </w:r>
          </w:p>
        </w:tc>
        <w:tc>
          <w:tcPr>
            <w:tcW w:w="1471" w:type="dxa"/>
            <w:noWrap/>
            <w:vAlign w:val="center"/>
          </w:tcPr>
          <w:p w:rsidR="00F542C7" w:rsidRPr="001E3F3A" w:rsidRDefault="00F542C7" w:rsidP="00C13AAC">
            <w:pPr>
              <w:spacing w:after="0" w:line="240" w:lineRule="auto"/>
              <w:jc w:val="center"/>
              <w:rPr>
                <w:rFonts w:cs="Calibri"/>
                <w:color w:val="000000"/>
                <w:sz w:val="20"/>
                <w:szCs w:val="20"/>
                <w:lang w:val="sr-Latn-CS"/>
              </w:rPr>
            </w:pPr>
            <w:r>
              <w:rPr>
                <w:rFonts w:cs="Calibri"/>
                <w:color w:val="000000"/>
                <w:sz w:val="20"/>
                <w:szCs w:val="20"/>
                <w:lang w:val="sr-Latn-CS"/>
              </w:rPr>
              <w:t>221,09</w:t>
            </w:r>
          </w:p>
        </w:tc>
        <w:tc>
          <w:tcPr>
            <w:tcW w:w="1251" w:type="dxa"/>
            <w:noWrap/>
            <w:vAlign w:val="center"/>
          </w:tcPr>
          <w:p w:rsidR="00F542C7" w:rsidRPr="008C2B29" w:rsidRDefault="00F542C7" w:rsidP="00C13AAC">
            <w:pPr>
              <w:spacing w:after="0" w:line="240" w:lineRule="auto"/>
              <w:jc w:val="center"/>
              <w:rPr>
                <w:rFonts w:cs="Calibri"/>
                <w:sz w:val="20"/>
                <w:szCs w:val="20"/>
                <w:lang w:val="sr-Latn-CS"/>
              </w:rPr>
            </w:pPr>
            <w:r w:rsidRPr="008C2B29">
              <w:rPr>
                <w:rFonts w:cs="Calibri"/>
                <w:sz w:val="20"/>
                <w:szCs w:val="20"/>
                <w:lang w:val="sr-Latn-CS"/>
              </w:rPr>
              <w:t>101,843</w:t>
            </w:r>
          </w:p>
        </w:tc>
      </w:tr>
      <w:tr w:rsidR="00F542C7" w:rsidRPr="001E3F3A" w:rsidTr="006B5700">
        <w:trPr>
          <w:trHeight w:val="270"/>
          <w:jc w:val="center"/>
        </w:trPr>
        <w:tc>
          <w:tcPr>
            <w:tcW w:w="1208" w:type="dxa"/>
            <w:vMerge w:val="restart"/>
            <w:noWrap/>
          </w:tcPr>
          <w:p w:rsidR="00F542C7" w:rsidRPr="001E3F3A" w:rsidRDefault="00F542C7" w:rsidP="00C13AAC">
            <w:pPr>
              <w:spacing w:after="0" w:line="240" w:lineRule="auto"/>
              <w:jc w:val="center"/>
              <w:rPr>
                <w:rFonts w:eastAsia="Times New Roman"/>
                <w:b/>
                <w:bCs/>
                <w:color w:val="FF0000"/>
                <w:sz w:val="20"/>
                <w:szCs w:val="20"/>
                <w:lang w:val="sr-Latn-CS"/>
              </w:rPr>
            </w:pPr>
            <w:r w:rsidRPr="001E3F3A">
              <w:rPr>
                <w:rFonts w:eastAsia="Times New Roman"/>
                <w:b/>
                <w:bCs/>
                <w:sz w:val="20"/>
                <w:szCs w:val="20"/>
                <w:lang w:val="sr-Latn-CS"/>
              </w:rPr>
              <w:t>Ekvival. (TJ)</w:t>
            </w:r>
          </w:p>
        </w:tc>
        <w:tc>
          <w:tcPr>
            <w:tcW w:w="843" w:type="dxa"/>
            <w:vAlign w:val="center"/>
          </w:tcPr>
          <w:p w:rsidR="00F542C7" w:rsidRPr="001E3F3A" w:rsidRDefault="00F542C7" w:rsidP="00C13AAC">
            <w:pPr>
              <w:spacing w:after="0" w:line="240" w:lineRule="auto"/>
              <w:jc w:val="center"/>
              <w:rPr>
                <w:rFonts w:eastAsia="Times New Roman"/>
                <w:sz w:val="20"/>
                <w:szCs w:val="20"/>
                <w:lang w:val="sr-Latn-CS"/>
              </w:rPr>
            </w:pPr>
            <w:r w:rsidRPr="001E3F3A">
              <w:rPr>
                <w:rFonts w:eastAsia="Times New Roman"/>
                <w:sz w:val="20"/>
                <w:szCs w:val="20"/>
                <w:lang w:val="sr-Latn-CS"/>
              </w:rPr>
              <w:t>2011</w:t>
            </w:r>
          </w:p>
        </w:tc>
        <w:tc>
          <w:tcPr>
            <w:tcW w:w="986" w:type="dxa"/>
            <w:noWrap/>
            <w:vAlign w:val="center"/>
          </w:tcPr>
          <w:p w:rsidR="00F542C7" w:rsidRPr="001E3F3A" w:rsidRDefault="00F542C7" w:rsidP="00C13AAC">
            <w:pPr>
              <w:spacing w:after="0" w:line="240" w:lineRule="auto"/>
              <w:jc w:val="center"/>
              <w:rPr>
                <w:rFonts w:eastAsia="Times New Roman"/>
                <w:sz w:val="20"/>
                <w:szCs w:val="20"/>
                <w:lang w:val="sr-Latn-CS"/>
              </w:rPr>
            </w:pPr>
            <w:r w:rsidRPr="009136F0">
              <w:rPr>
                <w:sz w:val="22"/>
              </w:rPr>
              <w:t>49,71</w:t>
            </w:r>
          </w:p>
        </w:tc>
        <w:tc>
          <w:tcPr>
            <w:tcW w:w="986" w:type="dxa"/>
            <w:noWrap/>
            <w:vAlign w:val="center"/>
          </w:tcPr>
          <w:p w:rsidR="00F542C7" w:rsidRPr="001E3F3A" w:rsidRDefault="00F542C7" w:rsidP="00C13AAC">
            <w:pPr>
              <w:spacing w:after="0" w:line="240" w:lineRule="auto"/>
              <w:jc w:val="center"/>
              <w:rPr>
                <w:rFonts w:eastAsia="Times New Roman"/>
                <w:sz w:val="20"/>
                <w:szCs w:val="20"/>
                <w:lang w:val="sr-Latn-CS"/>
              </w:rPr>
            </w:pPr>
            <w:r w:rsidRPr="001E3F3A">
              <w:rPr>
                <w:rFonts w:eastAsia="Times New Roman"/>
                <w:sz w:val="20"/>
                <w:szCs w:val="20"/>
                <w:lang w:val="sr-Latn-CS"/>
              </w:rPr>
              <w:t>-</w:t>
            </w:r>
          </w:p>
        </w:tc>
        <w:tc>
          <w:tcPr>
            <w:tcW w:w="1070" w:type="dxa"/>
            <w:noWrap/>
            <w:vAlign w:val="center"/>
          </w:tcPr>
          <w:p w:rsidR="00F542C7" w:rsidRPr="001E3F3A" w:rsidRDefault="00F542C7" w:rsidP="00C13AAC">
            <w:pPr>
              <w:spacing w:after="0" w:line="240" w:lineRule="auto"/>
              <w:jc w:val="center"/>
              <w:rPr>
                <w:rFonts w:cs="Calibri"/>
                <w:color w:val="000000"/>
                <w:sz w:val="20"/>
                <w:szCs w:val="20"/>
                <w:lang w:val="sr-Latn-CS"/>
              </w:rPr>
            </w:pPr>
            <w:r>
              <w:rPr>
                <w:rFonts w:cs="Calibri"/>
                <w:color w:val="000000"/>
                <w:sz w:val="20"/>
                <w:szCs w:val="20"/>
                <w:lang w:val="sr-Latn-CS"/>
              </w:rPr>
              <w:t>44,17</w:t>
            </w:r>
          </w:p>
        </w:tc>
        <w:tc>
          <w:tcPr>
            <w:tcW w:w="1472" w:type="dxa"/>
            <w:noWrap/>
            <w:vAlign w:val="center"/>
          </w:tcPr>
          <w:p w:rsidR="00F542C7" w:rsidRPr="008C2B29" w:rsidRDefault="00F542C7" w:rsidP="00C13AAC">
            <w:pPr>
              <w:spacing w:after="0" w:line="240" w:lineRule="auto"/>
              <w:jc w:val="center"/>
              <w:rPr>
                <w:rFonts w:cs="Calibri"/>
                <w:color w:val="000000"/>
                <w:sz w:val="20"/>
                <w:szCs w:val="20"/>
                <w:lang w:val="sr-Latn-CS"/>
              </w:rPr>
            </w:pPr>
            <w:r w:rsidRPr="008C2B29">
              <w:rPr>
                <w:sz w:val="20"/>
                <w:szCs w:val="20"/>
              </w:rPr>
              <w:t>904,18</w:t>
            </w:r>
          </w:p>
        </w:tc>
        <w:tc>
          <w:tcPr>
            <w:tcW w:w="1471" w:type="dxa"/>
            <w:noWrap/>
            <w:vAlign w:val="center"/>
          </w:tcPr>
          <w:p w:rsidR="00F542C7" w:rsidRPr="008C2B29" w:rsidRDefault="00F542C7" w:rsidP="00C13AAC">
            <w:pPr>
              <w:spacing w:after="0" w:line="240" w:lineRule="auto"/>
              <w:jc w:val="center"/>
              <w:rPr>
                <w:rFonts w:cs="Calibri"/>
                <w:color w:val="000000"/>
                <w:sz w:val="20"/>
                <w:szCs w:val="20"/>
                <w:lang w:val="sr-Latn-CS"/>
              </w:rPr>
            </w:pPr>
            <w:r w:rsidRPr="008C2B29">
              <w:rPr>
                <w:sz w:val="20"/>
                <w:szCs w:val="20"/>
              </w:rPr>
              <w:t>694,80</w:t>
            </w:r>
          </w:p>
        </w:tc>
        <w:tc>
          <w:tcPr>
            <w:tcW w:w="1251" w:type="dxa"/>
            <w:noWrap/>
            <w:vAlign w:val="center"/>
          </w:tcPr>
          <w:p w:rsidR="00F542C7" w:rsidRPr="008C2B29" w:rsidRDefault="00F542C7" w:rsidP="00C13AAC">
            <w:pPr>
              <w:spacing w:after="0" w:line="240" w:lineRule="auto"/>
              <w:jc w:val="center"/>
              <w:rPr>
                <w:rFonts w:cs="Calibri"/>
                <w:color w:val="000000"/>
                <w:sz w:val="20"/>
                <w:szCs w:val="20"/>
                <w:lang w:val="sr-Latn-CS"/>
              </w:rPr>
            </w:pPr>
            <w:r w:rsidRPr="008C2B29">
              <w:rPr>
                <w:sz w:val="20"/>
                <w:szCs w:val="20"/>
              </w:rPr>
              <w:t>962,53</w:t>
            </w:r>
          </w:p>
        </w:tc>
      </w:tr>
      <w:tr w:rsidR="00F542C7" w:rsidRPr="001E3F3A" w:rsidTr="006B5700">
        <w:trPr>
          <w:trHeight w:val="270"/>
          <w:jc w:val="center"/>
        </w:trPr>
        <w:tc>
          <w:tcPr>
            <w:tcW w:w="1208" w:type="dxa"/>
            <w:vMerge/>
            <w:noWrap/>
          </w:tcPr>
          <w:p w:rsidR="00F542C7" w:rsidRPr="001E3F3A" w:rsidRDefault="00F542C7" w:rsidP="00C13AAC">
            <w:pPr>
              <w:spacing w:after="0" w:line="240" w:lineRule="auto"/>
              <w:jc w:val="center"/>
              <w:rPr>
                <w:rFonts w:eastAsia="Times New Roman"/>
                <w:b/>
                <w:bCs/>
                <w:color w:val="FF0000"/>
                <w:sz w:val="20"/>
                <w:szCs w:val="20"/>
                <w:lang w:val="sr-Latn-CS"/>
              </w:rPr>
            </w:pPr>
          </w:p>
        </w:tc>
        <w:tc>
          <w:tcPr>
            <w:tcW w:w="843" w:type="dxa"/>
            <w:shd w:val="clear" w:color="auto" w:fill="auto"/>
            <w:vAlign w:val="center"/>
          </w:tcPr>
          <w:p w:rsidR="00F542C7" w:rsidRPr="001E3F3A" w:rsidRDefault="00F542C7" w:rsidP="00C13AAC">
            <w:pPr>
              <w:spacing w:after="0" w:line="240" w:lineRule="auto"/>
              <w:jc w:val="center"/>
              <w:rPr>
                <w:rFonts w:eastAsia="Times New Roman"/>
                <w:sz w:val="20"/>
                <w:szCs w:val="20"/>
                <w:lang w:val="sr-Latn-CS"/>
              </w:rPr>
            </w:pPr>
            <w:r w:rsidRPr="001E3F3A">
              <w:rPr>
                <w:rFonts w:eastAsia="Times New Roman"/>
                <w:sz w:val="20"/>
                <w:szCs w:val="20"/>
                <w:lang w:val="sr-Latn-CS"/>
              </w:rPr>
              <w:t>2018</w:t>
            </w:r>
          </w:p>
        </w:tc>
        <w:tc>
          <w:tcPr>
            <w:tcW w:w="986" w:type="dxa"/>
            <w:shd w:val="clear" w:color="auto" w:fill="auto"/>
            <w:noWrap/>
            <w:vAlign w:val="center"/>
          </w:tcPr>
          <w:p w:rsidR="00F542C7" w:rsidRPr="001E3F3A" w:rsidRDefault="00F542C7" w:rsidP="00C13AAC">
            <w:pPr>
              <w:spacing w:after="0" w:line="240" w:lineRule="auto"/>
              <w:jc w:val="center"/>
              <w:rPr>
                <w:rFonts w:eastAsia="Times New Roman"/>
                <w:sz w:val="20"/>
                <w:szCs w:val="20"/>
                <w:lang w:val="sr-Latn-CS"/>
              </w:rPr>
            </w:pPr>
            <w:r>
              <w:rPr>
                <w:rFonts w:eastAsia="Times New Roman"/>
                <w:sz w:val="20"/>
                <w:szCs w:val="20"/>
                <w:lang w:val="sr-Latn-CS"/>
              </w:rPr>
              <w:t>49,71</w:t>
            </w:r>
          </w:p>
        </w:tc>
        <w:tc>
          <w:tcPr>
            <w:tcW w:w="986" w:type="dxa"/>
            <w:shd w:val="clear" w:color="auto" w:fill="auto"/>
            <w:noWrap/>
            <w:vAlign w:val="center"/>
          </w:tcPr>
          <w:p w:rsidR="00F542C7" w:rsidRPr="001E3F3A" w:rsidRDefault="00F542C7" w:rsidP="00C13AAC">
            <w:pPr>
              <w:spacing w:after="0" w:line="240" w:lineRule="auto"/>
              <w:jc w:val="center"/>
              <w:rPr>
                <w:rFonts w:eastAsia="Times New Roman"/>
                <w:sz w:val="20"/>
                <w:szCs w:val="20"/>
                <w:lang w:val="sr-Latn-CS"/>
              </w:rPr>
            </w:pPr>
            <w:r w:rsidRPr="001E3F3A">
              <w:rPr>
                <w:rFonts w:eastAsia="Times New Roman"/>
                <w:sz w:val="20"/>
                <w:szCs w:val="20"/>
                <w:lang w:val="sr-Latn-CS"/>
              </w:rPr>
              <w:t>-</w:t>
            </w:r>
          </w:p>
        </w:tc>
        <w:tc>
          <w:tcPr>
            <w:tcW w:w="1070" w:type="dxa"/>
            <w:shd w:val="clear" w:color="auto" w:fill="auto"/>
            <w:noWrap/>
            <w:vAlign w:val="center"/>
          </w:tcPr>
          <w:p w:rsidR="00F542C7" w:rsidRPr="001E3F3A" w:rsidRDefault="00F542C7" w:rsidP="00C13AAC">
            <w:pPr>
              <w:spacing w:after="0" w:line="240" w:lineRule="auto"/>
              <w:jc w:val="center"/>
              <w:rPr>
                <w:rFonts w:cs="Calibri"/>
                <w:color w:val="000000"/>
                <w:sz w:val="20"/>
                <w:szCs w:val="20"/>
                <w:lang w:val="sr-Latn-CS"/>
              </w:rPr>
            </w:pPr>
            <w:r>
              <w:rPr>
                <w:rFonts w:cs="Calibri"/>
                <w:color w:val="000000"/>
                <w:sz w:val="20"/>
                <w:szCs w:val="20"/>
                <w:lang w:val="sr-Latn-CS"/>
              </w:rPr>
              <w:t>47,88</w:t>
            </w:r>
          </w:p>
        </w:tc>
        <w:tc>
          <w:tcPr>
            <w:tcW w:w="1472" w:type="dxa"/>
            <w:shd w:val="clear" w:color="auto" w:fill="auto"/>
            <w:noWrap/>
            <w:vAlign w:val="center"/>
          </w:tcPr>
          <w:p w:rsidR="00F542C7" w:rsidRPr="001E3F3A" w:rsidRDefault="00F542C7" w:rsidP="00C13AAC">
            <w:pPr>
              <w:spacing w:after="0" w:line="240" w:lineRule="auto"/>
              <w:jc w:val="center"/>
              <w:rPr>
                <w:rFonts w:cs="Calibri"/>
                <w:color w:val="000000"/>
                <w:sz w:val="20"/>
                <w:szCs w:val="20"/>
                <w:lang w:val="sr-Latn-CS"/>
              </w:rPr>
            </w:pPr>
            <w:r>
              <w:rPr>
                <w:rFonts w:cs="Calibri"/>
                <w:color w:val="000000"/>
                <w:sz w:val="20"/>
                <w:szCs w:val="20"/>
                <w:lang w:val="sr-Latn-CS"/>
              </w:rPr>
              <w:t>1020,13</w:t>
            </w:r>
          </w:p>
        </w:tc>
        <w:tc>
          <w:tcPr>
            <w:tcW w:w="1471" w:type="dxa"/>
            <w:shd w:val="clear" w:color="auto" w:fill="auto"/>
            <w:noWrap/>
            <w:vAlign w:val="center"/>
          </w:tcPr>
          <w:p w:rsidR="00F542C7" w:rsidRPr="001E3F3A" w:rsidRDefault="00F542C7" w:rsidP="00C13AAC">
            <w:pPr>
              <w:spacing w:after="0" w:line="240" w:lineRule="auto"/>
              <w:jc w:val="center"/>
              <w:rPr>
                <w:rFonts w:cs="Calibri"/>
                <w:color w:val="000000"/>
                <w:sz w:val="20"/>
                <w:szCs w:val="20"/>
                <w:lang w:val="sr-Latn-CS"/>
              </w:rPr>
            </w:pPr>
            <w:r>
              <w:rPr>
                <w:rFonts w:cs="Calibri"/>
                <w:color w:val="000000"/>
                <w:sz w:val="20"/>
                <w:szCs w:val="20"/>
                <w:lang w:val="sr-Latn-CS"/>
              </w:rPr>
              <w:t>758,02</w:t>
            </w:r>
          </w:p>
        </w:tc>
        <w:tc>
          <w:tcPr>
            <w:tcW w:w="1251" w:type="dxa"/>
            <w:shd w:val="clear" w:color="auto" w:fill="auto"/>
            <w:noWrap/>
            <w:vAlign w:val="center"/>
          </w:tcPr>
          <w:p w:rsidR="00F542C7" w:rsidRPr="008C2B29" w:rsidRDefault="00F542C7" w:rsidP="00C13AAC">
            <w:pPr>
              <w:spacing w:after="0" w:line="240" w:lineRule="auto"/>
              <w:jc w:val="center"/>
              <w:rPr>
                <w:rFonts w:cs="Calibri"/>
                <w:color w:val="000000"/>
                <w:sz w:val="20"/>
                <w:szCs w:val="20"/>
                <w:lang w:val="sr-Latn-CS"/>
              </w:rPr>
            </w:pPr>
            <w:r w:rsidRPr="008C2B29">
              <w:rPr>
                <w:sz w:val="20"/>
                <w:szCs w:val="20"/>
              </w:rPr>
              <w:t>962,53</w:t>
            </w:r>
          </w:p>
        </w:tc>
      </w:tr>
      <w:tr w:rsidR="00F542C7" w:rsidRPr="001E3F3A" w:rsidTr="006B5700">
        <w:trPr>
          <w:trHeight w:val="270"/>
          <w:jc w:val="center"/>
        </w:trPr>
        <w:tc>
          <w:tcPr>
            <w:tcW w:w="1208" w:type="dxa"/>
            <w:vMerge/>
            <w:noWrap/>
          </w:tcPr>
          <w:p w:rsidR="00F542C7" w:rsidRPr="001E3F3A" w:rsidRDefault="00F542C7" w:rsidP="00C13AAC">
            <w:pPr>
              <w:spacing w:after="0" w:line="240" w:lineRule="auto"/>
              <w:jc w:val="center"/>
              <w:rPr>
                <w:rFonts w:eastAsia="Times New Roman"/>
                <w:b/>
                <w:bCs/>
                <w:color w:val="FF0000"/>
                <w:sz w:val="20"/>
                <w:szCs w:val="20"/>
                <w:lang w:val="sr-Latn-CS"/>
              </w:rPr>
            </w:pPr>
          </w:p>
        </w:tc>
        <w:tc>
          <w:tcPr>
            <w:tcW w:w="843" w:type="dxa"/>
            <w:vAlign w:val="center"/>
          </w:tcPr>
          <w:p w:rsidR="00F542C7" w:rsidRPr="001E3F3A" w:rsidRDefault="00F577FC" w:rsidP="00C13AAC">
            <w:pPr>
              <w:spacing w:after="0" w:line="240" w:lineRule="auto"/>
              <w:jc w:val="center"/>
              <w:rPr>
                <w:rFonts w:eastAsia="Times New Roman"/>
                <w:sz w:val="20"/>
                <w:szCs w:val="20"/>
                <w:lang w:val="sr-Latn-CS"/>
              </w:rPr>
            </w:pPr>
            <w:r>
              <w:rPr>
                <w:rFonts w:eastAsia="Times New Roman"/>
                <w:sz w:val="20"/>
                <w:szCs w:val="20"/>
                <w:lang w:val="sr-Latn-CS"/>
              </w:rPr>
              <w:t>2025</w:t>
            </w:r>
          </w:p>
        </w:tc>
        <w:tc>
          <w:tcPr>
            <w:tcW w:w="986" w:type="dxa"/>
            <w:noWrap/>
            <w:vAlign w:val="center"/>
          </w:tcPr>
          <w:p w:rsidR="00F542C7" w:rsidRPr="001E3F3A" w:rsidRDefault="00F542C7" w:rsidP="00C13AAC">
            <w:pPr>
              <w:spacing w:after="0" w:line="240" w:lineRule="auto"/>
              <w:jc w:val="center"/>
              <w:rPr>
                <w:rFonts w:eastAsia="Times New Roman"/>
                <w:sz w:val="20"/>
                <w:szCs w:val="20"/>
                <w:lang w:val="sr-Latn-CS"/>
              </w:rPr>
            </w:pPr>
            <w:r>
              <w:rPr>
                <w:rFonts w:eastAsia="Times New Roman"/>
                <w:sz w:val="20"/>
                <w:szCs w:val="20"/>
                <w:lang w:val="sr-Latn-CS"/>
              </w:rPr>
              <w:t>49,71</w:t>
            </w:r>
          </w:p>
        </w:tc>
        <w:tc>
          <w:tcPr>
            <w:tcW w:w="986" w:type="dxa"/>
            <w:noWrap/>
            <w:vAlign w:val="center"/>
          </w:tcPr>
          <w:p w:rsidR="00F542C7" w:rsidRPr="001E3F3A" w:rsidRDefault="00F542C7" w:rsidP="00C13AAC">
            <w:pPr>
              <w:spacing w:after="0" w:line="240" w:lineRule="auto"/>
              <w:jc w:val="center"/>
              <w:rPr>
                <w:rFonts w:eastAsia="Times New Roman"/>
                <w:sz w:val="20"/>
                <w:szCs w:val="20"/>
                <w:lang w:val="sr-Latn-CS"/>
              </w:rPr>
            </w:pPr>
            <w:r w:rsidRPr="001E3F3A">
              <w:rPr>
                <w:rFonts w:eastAsia="Times New Roman"/>
                <w:sz w:val="20"/>
                <w:szCs w:val="20"/>
                <w:lang w:val="sr-Latn-CS"/>
              </w:rPr>
              <w:t>-</w:t>
            </w:r>
          </w:p>
        </w:tc>
        <w:tc>
          <w:tcPr>
            <w:tcW w:w="1070" w:type="dxa"/>
            <w:noWrap/>
            <w:vAlign w:val="center"/>
          </w:tcPr>
          <w:p w:rsidR="00F542C7" w:rsidRPr="001E3F3A" w:rsidRDefault="00F542C7" w:rsidP="00C13AAC">
            <w:pPr>
              <w:spacing w:after="0" w:line="240" w:lineRule="auto"/>
              <w:jc w:val="center"/>
              <w:rPr>
                <w:rFonts w:cs="Calibri"/>
                <w:color w:val="000000"/>
                <w:sz w:val="20"/>
                <w:szCs w:val="20"/>
                <w:lang w:val="sr-Latn-CS"/>
              </w:rPr>
            </w:pPr>
            <w:r>
              <w:rPr>
                <w:rFonts w:cs="Calibri"/>
                <w:color w:val="000000"/>
                <w:sz w:val="20"/>
                <w:szCs w:val="20"/>
                <w:lang w:val="sr-Latn-CS"/>
              </w:rPr>
              <w:t>50,75</w:t>
            </w:r>
          </w:p>
        </w:tc>
        <w:tc>
          <w:tcPr>
            <w:tcW w:w="1472" w:type="dxa"/>
            <w:noWrap/>
            <w:vAlign w:val="center"/>
          </w:tcPr>
          <w:p w:rsidR="00F542C7" w:rsidRPr="001E3F3A" w:rsidRDefault="00F542C7" w:rsidP="00C13AAC">
            <w:pPr>
              <w:spacing w:after="0" w:line="240" w:lineRule="auto"/>
              <w:jc w:val="center"/>
              <w:rPr>
                <w:rFonts w:cs="Calibri"/>
                <w:color w:val="000000"/>
                <w:sz w:val="20"/>
                <w:szCs w:val="20"/>
                <w:lang w:val="sr-Latn-CS"/>
              </w:rPr>
            </w:pPr>
            <w:r>
              <w:rPr>
                <w:rFonts w:cs="Calibri"/>
                <w:color w:val="000000"/>
                <w:sz w:val="20"/>
                <w:szCs w:val="20"/>
                <w:lang w:val="sr-Latn-CS"/>
              </w:rPr>
              <w:t>1105,82</w:t>
            </w:r>
          </w:p>
        </w:tc>
        <w:tc>
          <w:tcPr>
            <w:tcW w:w="1471" w:type="dxa"/>
            <w:noWrap/>
            <w:vAlign w:val="center"/>
          </w:tcPr>
          <w:p w:rsidR="00F542C7" w:rsidRPr="001E3F3A" w:rsidRDefault="00F542C7" w:rsidP="00C13AAC">
            <w:pPr>
              <w:spacing w:after="0" w:line="240" w:lineRule="auto"/>
              <w:jc w:val="center"/>
              <w:rPr>
                <w:rFonts w:cs="Calibri"/>
                <w:color w:val="000000"/>
                <w:sz w:val="20"/>
                <w:szCs w:val="20"/>
                <w:lang w:val="sr-Latn-CS"/>
              </w:rPr>
            </w:pPr>
            <w:r>
              <w:rPr>
                <w:rFonts w:cs="Calibri"/>
                <w:color w:val="000000"/>
                <w:sz w:val="20"/>
                <w:szCs w:val="20"/>
                <w:lang w:val="sr-Latn-CS"/>
              </w:rPr>
              <w:t>807,29</w:t>
            </w:r>
          </w:p>
        </w:tc>
        <w:tc>
          <w:tcPr>
            <w:tcW w:w="1251" w:type="dxa"/>
            <w:noWrap/>
            <w:vAlign w:val="center"/>
          </w:tcPr>
          <w:p w:rsidR="00F542C7" w:rsidRPr="008C2B29" w:rsidRDefault="00F542C7" w:rsidP="00C13AAC">
            <w:pPr>
              <w:spacing w:after="0" w:line="240" w:lineRule="auto"/>
              <w:jc w:val="center"/>
              <w:rPr>
                <w:rFonts w:cs="Calibri"/>
                <w:color w:val="000000"/>
                <w:sz w:val="20"/>
                <w:szCs w:val="20"/>
                <w:lang w:val="sr-Latn-CS"/>
              </w:rPr>
            </w:pPr>
            <w:r w:rsidRPr="008C2B29">
              <w:rPr>
                <w:sz w:val="20"/>
                <w:szCs w:val="20"/>
              </w:rPr>
              <w:t>962,53</w:t>
            </w:r>
          </w:p>
        </w:tc>
      </w:tr>
    </w:tbl>
    <w:p w:rsidR="00F542C7" w:rsidRDefault="006B5700" w:rsidP="00F542C7">
      <w:r w:rsidRPr="006B5700">
        <w:t>Tabela 5.1 Projekcije bilansa potrošnje ene</w:t>
      </w:r>
      <w:r>
        <w:t xml:space="preserve">rgije </w:t>
      </w:r>
    </w:p>
    <w:p w:rsidR="006B5700" w:rsidRDefault="006B5700" w:rsidP="00F542C7"/>
    <w:p w:rsidR="006B5700" w:rsidRDefault="006B5700" w:rsidP="00F542C7"/>
    <w:p w:rsidR="006B5700" w:rsidRDefault="006B5700" w:rsidP="00DA7F13">
      <w:pPr>
        <w:rPr>
          <w:bCs/>
        </w:rPr>
      </w:pPr>
    </w:p>
    <w:p w:rsidR="006B5700" w:rsidRDefault="006B5700" w:rsidP="00DA7F13">
      <w:pPr>
        <w:rPr>
          <w:bCs/>
        </w:rPr>
      </w:pPr>
    </w:p>
    <w:p w:rsidR="006B5700" w:rsidRDefault="006B5700" w:rsidP="00DA7F13">
      <w:pPr>
        <w:rPr>
          <w:bCs/>
        </w:rPr>
      </w:pPr>
    </w:p>
    <w:p w:rsidR="006B5700" w:rsidRDefault="006B5700" w:rsidP="00DA7F13">
      <w:pPr>
        <w:rPr>
          <w:bCs/>
        </w:rPr>
      </w:pPr>
    </w:p>
    <w:p w:rsidR="006B5700" w:rsidRDefault="006B5700" w:rsidP="00DA7F13">
      <w:pPr>
        <w:rPr>
          <w:bCs/>
        </w:rPr>
      </w:pPr>
    </w:p>
    <w:p w:rsidR="002432AB" w:rsidRDefault="002432AB" w:rsidP="00DA7F13">
      <w:pPr>
        <w:rPr>
          <w:noProof/>
        </w:rPr>
      </w:pPr>
      <w:r>
        <w:rPr>
          <w:noProof/>
        </w:rPr>
        <w:lastRenderedPageBreak/>
        <w:drawing>
          <wp:inline distT="0" distB="0" distL="0" distR="0">
            <wp:extent cx="5724525" cy="2809875"/>
            <wp:effectExtent l="0" t="0" r="0" b="0"/>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542C7" w:rsidRDefault="006B5700" w:rsidP="00E57629">
      <w:pPr>
        <w:jc w:val="center"/>
        <w:rPr>
          <w:bCs/>
        </w:rPr>
      </w:pPr>
      <w:r w:rsidRPr="006B5700">
        <w:rPr>
          <w:bCs/>
        </w:rPr>
        <w:t>Slika 5.1 Energetski bilansi potrošn</w:t>
      </w:r>
      <w:r w:rsidR="00F577FC">
        <w:rPr>
          <w:bCs/>
        </w:rPr>
        <w:t>je energije za 2011, 2018 i 2025</w:t>
      </w:r>
      <w:r w:rsidRPr="006B5700">
        <w:rPr>
          <w:bCs/>
        </w:rPr>
        <w:t xml:space="preserve">. </w:t>
      </w:r>
      <w:r w:rsidR="008C2B29" w:rsidRPr="006B5700">
        <w:rPr>
          <w:bCs/>
        </w:rPr>
        <w:t>G</w:t>
      </w:r>
      <w:r w:rsidRPr="006B5700">
        <w:rPr>
          <w:bCs/>
        </w:rPr>
        <w:t>odine</w:t>
      </w:r>
    </w:p>
    <w:p w:rsidR="008C2B29" w:rsidRDefault="008C2B29" w:rsidP="00DA7F13">
      <w:pPr>
        <w:rPr>
          <w:bCs/>
        </w:rPr>
      </w:pPr>
    </w:p>
    <w:p w:rsidR="008C2B29" w:rsidRPr="005E4BEF" w:rsidRDefault="008C2B29" w:rsidP="008C2B29">
      <w:pPr>
        <w:rPr>
          <w:bCs/>
          <w:lang w:val="fr-FR"/>
        </w:rPr>
      </w:pPr>
      <w:r w:rsidRPr="005E4BEF">
        <w:rPr>
          <w:bCs/>
          <w:lang w:val="fr-FR"/>
        </w:rPr>
        <w:t>Na osnovu rezultata prognoze, finalna potrošnja bi 2018. g. iznosila</w:t>
      </w:r>
      <w:r w:rsidR="00F577FC">
        <w:rPr>
          <w:bCs/>
          <w:lang w:val="fr-FR"/>
        </w:rPr>
        <w:t xml:space="preserve"> 2838,18 TJ, a 2025</w:t>
      </w:r>
      <w:r w:rsidRPr="005E4BEF">
        <w:rPr>
          <w:bCs/>
          <w:lang w:val="fr-FR"/>
        </w:rPr>
        <w:t>. g. 2976 TJ. Prosječna godišnja stopa rasta fi</w:t>
      </w:r>
      <w:r w:rsidR="00F577FC">
        <w:rPr>
          <w:bCs/>
          <w:lang w:val="fr-FR"/>
        </w:rPr>
        <w:t>nalne potrošnje energije do 2025</w:t>
      </w:r>
      <w:r w:rsidRPr="005E4BEF">
        <w:rPr>
          <w:bCs/>
          <w:lang w:val="fr-FR"/>
        </w:rPr>
        <w:t xml:space="preserve">. godine za Opštinu Nikšić  iznosila bi </w:t>
      </w:r>
      <w:r w:rsidR="00C13AAC" w:rsidRPr="005E4BEF">
        <w:rPr>
          <w:bCs/>
          <w:lang w:val="fr-FR"/>
        </w:rPr>
        <w:t xml:space="preserve">0,93%. </w:t>
      </w:r>
    </w:p>
    <w:p w:rsidR="00C13AAC" w:rsidRPr="005E4BEF" w:rsidRDefault="00C13AAC" w:rsidP="008C2B29">
      <w:pPr>
        <w:rPr>
          <w:bCs/>
          <w:lang w:val="fr-FR"/>
        </w:rPr>
      </w:pPr>
    </w:p>
    <w:p w:rsidR="00C13AAC" w:rsidRPr="005E4BEF" w:rsidRDefault="00C13AAC" w:rsidP="008C2B29">
      <w:pPr>
        <w:rPr>
          <w:bCs/>
          <w:lang w:val="fr-FR"/>
        </w:rPr>
      </w:pPr>
    </w:p>
    <w:p w:rsidR="00C13AAC" w:rsidRPr="005E4BEF" w:rsidRDefault="00C13AAC" w:rsidP="008C2B29">
      <w:pPr>
        <w:rPr>
          <w:bCs/>
          <w:lang w:val="fr-FR"/>
        </w:rPr>
      </w:pPr>
    </w:p>
    <w:p w:rsidR="00C13AAC" w:rsidRPr="005E4BEF" w:rsidRDefault="00C13AAC" w:rsidP="008C2B29">
      <w:pPr>
        <w:rPr>
          <w:bCs/>
          <w:lang w:val="fr-FR"/>
        </w:rPr>
      </w:pPr>
    </w:p>
    <w:p w:rsidR="00C13AAC" w:rsidRPr="005E4BEF" w:rsidRDefault="00C13AAC" w:rsidP="008C2B29">
      <w:pPr>
        <w:rPr>
          <w:bCs/>
          <w:lang w:val="fr-FR"/>
        </w:rPr>
      </w:pPr>
    </w:p>
    <w:p w:rsidR="00C13AAC" w:rsidRPr="005E4BEF" w:rsidRDefault="00C13AAC" w:rsidP="008C2B29">
      <w:pPr>
        <w:rPr>
          <w:bCs/>
          <w:lang w:val="fr-FR"/>
        </w:rPr>
      </w:pPr>
    </w:p>
    <w:p w:rsidR="00C13AAC" w:rsidRPr="005E4BEF" w:rsidRDefault="00C13AAC" w:rsidP="008C2B29">
      <w:pPr>
        <w:rPr>
          <w:bCs/>
          <w:lang w:val="fr-FR"/>
        </w:rPr>
      </w:pPr>
    </w:p>
    <w:p w:rsidR="00C13AAC" w:rsidRPr="005E4BEF" w:rsidRDefault="00C13AAC" w:rsidP="008C2B29">
      <w:pPr>
        <w:rPr>
          <w:bCs/>
          <w:lang w:val="fr-FR"/>
        </w:rPr>
      </w:pPr>
    </w:p>
    <w:p w:rsidR="00C13AAC" w:rsidRPr="005E4BEF" w:rsidRDefault="00C13AAC" w:rsidP="008C2B29">
      <w:pPr>
        <w:rPr>
          <w:bCs/>
          <w:lang w:val="fr-FR"/>
        </w:rPr>
      </w:pPr>
    </w:p>
    <w:p w:rsidR="00C13AAC" w:rsidRPr="005E4BEF" w:rsidRDefault="00C13AAC" w:rsidP="008C2B29">
      <w:pPr>
        <w:rPr>
          <w:bCs/>
          <w:lang w:val="fr-FR"/>
        </w:rPr>
      </w:pPr>
    </w:p>
    <w:p w:rsidR="00C13AAC" w:rsidRPr="005E4BEF" w:rsidRDefault="00C13AAC" w:rsidP="008C2B29">
      <w:pPr>
        <w:rPr>
          <w:bCs/>
          <w:lang w:val="fr-FR"/>
        </w:rPr>
      </w:pPr>
    </w:p>
    <w:p w:rsidR="00C13AAC" w:rsidRPr="005E4BEF" w:rsidRDefault="00C13AAC" w:rsidP="008C2B29">
      <w:pPr>
        <w:rPr>
          <w:bCs/>
          <w:lang w:val="fr-FR"/>
        </w:rPr>
      </w:pPr>
    </w:p>
    <w:p w:rsidR="00C13AAC" w:rsidRPr="005E4BEF" w:rsidRDefault="00C13AAC" w:rsidP="008C2B29">
      <w:pPr>
        <w:rPr>
          <w:bCs/>
          <w:lang w:val="fr-FR"/>
        </w:rPr>
      </w:pPr>
    </w:p>
    <w:p w:rsidR="00C13AAC" w:rsidRPr="005E4BEF" w:rsidRDefault="00C13AAC" w:rsidP="008C2B29">
      <w:pPr>
        <w:rPr>
          <w:bCs/>
          <w:lang w:val="fr-FR"/>
        </w:rPr>
      </w:pPr>
    </w:p>
    <w:p w:rsidR="00C13AAC" w:rsidRPr="005E4BEF" w:rsidRDefault="00C13AAC" w:rsidP="008C2B29">
      <w:pPr>
        <w:rPr>
          <w:bCs/>
          <w:lang w:val="fr-FR"/>
        </w:rPr>
      </w:pPr>
    </w:p>
    <w:p w:rsidR="00C13AAC" w:rsidRPr="005E4BEF" w:rsidRDefault="00C13AAC" w:rsidP="008C2B29">
      <w:pPr>
        <w:rPr>
          <w:bCs/>
          <w:lang w:val="fr-FR"/>
        </w:rPr>
      </w:pPr>
    </w:p>
    <w:p w:rsidR="00C13AAC" w:rsidRPr="005E4BEF" w:rsidRDefault="00C13AAC" w:rsidP="008C2B29">
      <w:pPr>
        <w:rPr>
          <w:bCs/>
          <w:lang w:val="fr-FR"/>
        </w:rPr>
      </w:pPr>
    </w:p>
    <w:p w:rsidR="00C13AAC" w:rsidRPr="00DF7C54" w:rsidRDefault="00C13AAC" w:rsidP="00E1328F">
      <w:pPr>
        <w:pStyle w:val="Heading1"/>
        <w:rPr>
          <w:lang w:val="sr-Latn-CS"/>
        </w:rPr>
      </w:pPr>
      <w:bookmarkStart w:id="90" w:name="_Toc353118490"/>
      <w:bookmarkStart w:id="91" w:name="_Toc353118826"/>
      <w:bookmarkStart w:id="92" w:name="_Toc353119057"/>
      <w:bookmarkStart w:id="93" w:name="_Toc353119135"/>
      <w:bookmarkStart w:id="94" w:name="_Toc353119202"/>
      <w:bookmarkStart w:id="95" w:name="_Toc353119298"/>
      <w:bookmarkStart w:id="96" w:name="_Toc358275590"/>
      <w:bookmarkStart w:id="97" w:name="_Toc406002943"/>
      <w:bookmarkStart w:id="98" w:name="_Toc406069846"/>
      <w:bookmarkStart w:id="99" w:name="_Toc358275611"/>
      <w:r w:rsidRPr="00DF7C54">
        <w:rPr>
          <w:lang w:val="sr-Latn-CS"/>
        </w:rPr>
        <w:lastRenderedPageBreak/>
        <w:t xml:space="preserve">Analiza energetskih potencijala </w:t>
      </w:r>
      <w:bookmarkEnd w:id="90"/>
      <w:bookmarkEnd w:id="91"/>
      <w:bookmarkEnd w:id="92"/>
      <w:bookmarkEnd w:id="93"/>
      <w:bookmarkEnd w:id="94"/>
      <w:bookmarkEnd w:id="95"/>
      <w:r w:rsidRPr="00DF7C54">
        <w:rPr>
          <w:lang w:val="sr-Latn-CS"/>
        </w:rPr>
        <w:t xml:space="preserve">Opštine </w:t>
      </w:r>
      <w:bookmarkEnd w:id="96"/>
      <w:r w:rsidRPr="00DF7C54">
        <w:rPr>
          <w:lang w:val="sr-Latn-CS"/>
        </w:rPr>
        <w:t>Nikšić</w:t>
      </w:r>
      <w:bookmarkEnd w:id="97"/>
      <w:bookmarkEnd w:id="98"/>
    </w:p>
    <w:p w:rsidR="00C13AAC" w:rsidRPr="00E05C19" w:rsidRDefault="00C13AAC" w:rsidP="00C13AAC">
      <w:pPr>
        <w:rPr>
          <w:szCs w:val="24"/>
          <w:lang w:val="fr-FR"/>
        </w:rPr>
      </w:pPr>
      <w:bookmarkStart w:id="100" w:name="_Toc353118491"/>
      <w:bookmarkStart w:id="101" w:name="_Toc353118827"/>
      <w:bookmarkStart w:id="102" w:name="_Toc353119058"/>
      <w:bookmarkStart w:id="103" w:name="_Toc353119136"/>
      <w:bookmarkStart w:id="104" w:name="_Toc353119203"/>
      <w:bookmarkStart w:id="105" w:name="_Toc353119299"/>
      <w:bookmarkStart w:id="106" w:name="_Toc358275591"/>
      <w:r w:rsidRPr="00E05C19">
        <w:rPr>
          <w:szCs w:val="24"/>
          <w:lang w:val="fr-FR"/>
        </w:rPr>
        <w:t>U ovom poglavlju data je analiza mogućnosti povećanja korišćenja obnovljivih izvora energije u cilju dobijanja električne energije, kao i primjenom mjera  EE na teritoriji opštine Nikšić sa osvrtom na stanje energetskog sistema.</w:t>
      </w:r>
    </w:p>
    <w:p w:rsidR="00C13AAC" w:rsidRPr="008B0714" w:rsidRDefault="00C13AAC" w:rsidP="00240902">
      <w:pPr>
        <w:pStyle w:val="Heading2"/>
        <w:rPr>
          <w:lang w:val="sr-Latn-CS"/>
        </w:rPr>
      </w:pPr>
      <w:bookmarkStart w:id="107" w:name="_Toc406002944"/>
      <w:bookmarkStart w:id="108" w:name="_Toc406069847"/>
      <w:r w:rsidRPr="008B0714">
        <w:rPr>
          <w:lang w:val="sr-Latn-CS"/>
        </w:rPr>
        <w:t>Analiza mogućnosti proizvodnje energije</w:t>
      </w:r>
      <w:bookmarkEnd w:id="100"/>
      <w:bookmarkEnd w:id="101"/>
      <w:bookmarkEnd w:id="102"/>
      <w:bookmarkEnd w:id="103"/>
      <w:bookmarkEnd w:id="104"/>
      <w:bookmarkEnd w:id="105"/>
      <w:bookmarkEnd w:id="106"/>
      <w:bookmarkEnd w:id="107"/>
      <w:bookmarkEnd w:id="108"/>
    </w:p>
    <w:p w:rsidR="00C13AAC" w:rsidRPr="00E05C19" w:rsidRDefault="00C13AAC" w:rsidP="00C13AAC">
      <w:pPr>
        <w:widowControl w:val="0"/>
        <w:autoSpaceDE w:val="0"/>
        <w:autoSpaceDN w:val="0"/>
        <w:adjustRightInd w:val="0"/>
        <w:spacing w:line="279" w:lineRule="auto"/>
        <w:ind w:right="81"/>
        <w:rPr>
          <w:szCs w:val="24"/>
          <w:lang w:val="fr-FR"/>
        </w:rPr>
      </w:pPr>
      <w:r w:rsidRPr="00E05C19">
        <w:rPr>
          <w:szCs w:val="24"/>
          <w:lang w:val="fr-FR"/>
        </w:rPr>
        <w:t>Na teritoriji opštine Nikšić nalazi se HE Perućica nedaleko od Glave Zete, koja koristi vode Nikšićkog  polja. Slivno područje Nikšićkog polja zahvata površinu od 850 km2  u topografskom smislu, dok p</w:t>
      </w:r>
      <w:r w:rsidR="00BE0A87" w:rsidRPr="00E05C19">
        <w:rPr>
          <w:szCs w:val="24"/>
          <w:lang w:val="fr-FR"/>
        </w:rPr>
        <w:t>ovršina sliva iznosi 1170 km2. S</w:t>
      </w:r>
      <w:r w:rsidRPr="00E05C19">
        <w:rPr>
          <w:szCs w:val="24"/>
          <w:lang w:val="fr-FR"/>
        </w:rPr>
        <w:t xml:space="preserve">a ugrađenim dvojnim turbinama ukupne instalisane snage  od 307 MW. HE Perućica u pogonu je već preko 45 godina i pojedina oprema, postrojenja i objekti su pri kraju svog životnog vijeka. Jedan značajan dio tih elemenata (od kojih neki imaju i zaštitnu funkciju, ili su nužni  za  siguran pogon elektrane)  je izvan upotrebe,  uz  nemogućnost njihovog   popravka, dogradnje ili zamjene. Elektrana ima sedam agregata ukupne instalisane snage  307 MW, ali  zbog  neadekvatnog  odziva  turbinskih  regulatora  trenutno može raditi samo s 285 MW.  Stoga je još 1984.  donesen „Program modernizacije i osposobljavanja HE Perućica“, koji, međutim, do danas zbog različitih problema nije doživio potpuno  sprovođenje  s  predviđenom  dinamikom.  </w:t>
      </w:r>
    </w:p>
    <w:p w:rsidR="00C13AAC" w:rsidRPr="008B0714" w:rsidRDefault="00C13AAC" w:rsidP="00C13AAC">
      <w:pPr>
        <w:widowControl w:val="0"/>
        <w:autoSpaceDE w:val="0"/>
        <w:autoSpaceDN w:val="0"/>
        <w:adjustRightInd w:val="0"/>
        <w:ind w:right="90"/>
        <w:rPr>
          <w:szCs w:val="24"/>
        </w:rPr>
      </w:pPr>
      <w:r w:rsidRPr="00E05C19">
        <w:rPr>
          <w:szCs w:val="24"/>
          <w:lang w:val="fr-FR"/>
        </w:rPr>
        <w:t xml:space="preserve">Osim ovoga, kod HE Perućica razmišlja se i o ugradnji osmog agregata u elektranu, snage 58,5 MW,  čime bi se povećala očekivana  proizvodnja hidroelektrane. </w:t>
      </w:r>
      <w:r w:rsidRPr="008B0714">
        <w:rPr>
          <w:szCs w:val="24"/>
        </w:rPr>
        <w:t xml:space="preserve">Prema  </w:t>
      </w:r>
      <w:r w:rsidR="00A120CB">
        <w:rPr>
          <w:szCs w:val="24"/>
        </w:rPr>
        <w:t xml:space="preserve">analizama Energoprojekta to povećanje </w:t>
      </w:r>
      <w:r w:rsidRPr="008B0714">
        <w:rPr>
          <w:szCs w:val="24"/>
        </w:rPr>
        <w:t xml:space="preserve">iznosilo bi 13,2 GWh/god, a prema analizama EPCG 31,8 GWh/god. </w:t>
      </w:r>
    </w:p>
    <w:p w:rsidR="00C13AAC" w:rsidRPr="00BA16C0" w:rsidRDefault="00C13AAC" w:rsidP="00C13AAC">
      <w:pPr>
        <w:spacing w:after="120"/>
        <w:rPr>
          <w:rFonts w:cs="Tahoma"/>
          <w:szCs w:val="24"/>
          <w:lang w:val="sr-Latn-CS"/>
        </w:rPr>
      </w:pPr>
      <w:r w:rsidRPr="00BA16C0">
        <w:rPr>
          <w:rFonts w:cs="Tahoma"/>
          <w:szCs w:val="24"/>
          <w:lang w:val="sr-Latn-CS"/>
        </w:rPr>
        <w:t>Naime, teritorija Opštine Nikšić se snabdijeva električnom energijom sa prenosnog sistema 110 kV dalekovodom Bileća-Vil</w:t>
      </w:r>
      <w:r w:rsidR="001E53AB">
        <w:rPr>
          <w:rFonts w:cs="Tahoma"/>
          <w:szCs w:val="24"/>
          <w:lang w:val="sr-Latn-CS"/>
        </w:rPr>
        <w:t xml:space="preserve">usi-Nikšić, Perućica – Nikšić 3, </w:t>
      </w:r>
      <w:r w:rsidRPr="00BA16C0">
        <w:rPr>
          <w:rFonts w:cs="Tahoma"/>
          <w:szCs w:val="24"/>
          <w:lang w:val="sr-Latn-CS"/>
        </w:rPr>
        <w:t>tri dalekovoda  i traf</w:t>
      </w:r>
      <w:r w:rsidR="00466D2E">
        <w:rPr>
          <w:rFonts w:cs="Tahoma"/>
          <w:szCs w:val="24"/>
          <w:lang w:val="sr-Latn-CS"/>
        </w:rPr>
        <w:t>ostanicama TS Vilusi 110/35 kV i</w:t>
      </w:r>
      <w:r w:rsidRPr="00BA16C0">
        <w:rPr>
          <w:rFonts w:cs="Tahoma"/>
          <w:szCs w:val="24"/>
          <w:lang w:val="sr-Latn-CS"/>
        </w:rPr>
        <w:t xml:space="preserve"> TS110/35 Nikšić - Željezara.  Instalisane snage tranformatora u TS 110/35kV Vilusi 10MVA, a u TS110/35 Nikšić 93MVA za distribuciju i 126MVA za Željezaru Nikšić.</w:t>
      </w:r>
    </w:p>
    <w:p w:rsidR="00C13AAC" w:rsidRPr="00BA16C0" w:rsidRDefault="00C13AAC" w:rsidP="00C13AAC">
      <w:pPr>
        <w:spacing w:after="120"/>
        <w:rPr>
          <w:rFonts w:cs="Tahoma"/>
          <w:szCs w:val="24"/>
          <w:lang w:val="sr-Latn-CS"/>
        </w:rPr>
      </w:pPr>
      <w:r w:rsidRPr="00BA16C0">
        <w:rPr>
          <w:rFonts w:cs="Tahoma"/>
          <w:szCs w:val="24"/>
          <w:lang w:val="sr-Latn-CS"/>
        </w:rPr>
        <w:t>Planiranom izgradnjom 400kV dalekovoda Tivat – Brezna – Pljevlja, i TS</w:t>
      </w:r>
      <w:r w:rsidR="001E53AB">
        <w:rPr>
          <w:rFonts w:cs="Tahoma"/>
          <w:szCs w:val="24"/>
          <w:lang w:val="sr-Latn-CS"/>
        </w:rPr>
        <w:t xml:space="preserve"> 400/110 Brezna dobila bi se još</w:t>
      </w:r>
      <w:r w:rsidRPr="00BA16C0">
        <w:rPr>
          <w:rFonts w:cs="Tahoma"/>
          <w:szCs w:val="24"/>
          <w:lang w:val="sr-Latn-CS"/>
        </w:rPr>
        <w:t xml:space="preserve"> jedna pouzdana veza  Opštine Nikšić dalekovodom 110kV Brezna – Nikšić. Ov</w:t>
      </w:r>
      <w:r w:rsidR="00BE0A87">
        <w:rPr>
          <w:rFonts w:cs="Tahoma"/>
          <w:szCs w:val="24"/>
          <w:lang w:val="sr-Latn-CS"/>
        </w:rPr>
        <w:t>a trafostanica je neophodna da b</w:t>
      </w:r>
      <w:r w:rsidRPr="00BA16C0">
        <w:rPr>
          <w:rFonts w:cs="Tahoma"/>
          <w:szCs w:val="24"/>
          <w:lang w:val="sr-Latn-CS"/>
        </w:rPr>
        <w:t>i se Vjetroelektrane na Krnovu povezale na prenosni sistem. Planirana je izgradnja dalekovoda 110kV Brezna</w:t>
      </w:r>
      <w:r w:rsidR="00466D2E">
        <w:rPr>
          <w:rFonts w:cs="Tahoma"/>
          <w:szCs w:val="24"/>
          <w:lang w:val="sr-Latn-CS"/>
        </w:rPr>
        <w:t xml:space="preserve"> </w:t>
      </w:r>
      <w:r w:rsidRPr="00BA16C0">
        <w:rPr>
          <w:rFonts w:cs="Tahoma"/>
          <w:szCs w:val="24"/>
          <w:lang w:val="sr-Latn-CS"/>
        </w:rPr>
        <w:t>-</w:t>
      </w:r>
      <w:r w:rsidR="00466D2E">
        <w:rPr>
          <w:rFonts w:cs="Tahoma"/>
          <w:szCs w:val="24"/>
          <w:lang w:val="sr-Latn-CS"/>
        </w:rPr>
        <w:t xml:space="preserve"> </w:t>
      </w:r>
      <w:r w:rsidRPr="00BA16C0">
        <w:rPr>
          <w:rFonts w:cs="Tahoma"/>
          <w:szCs w:val="24"/>
          <w:lang w:val="sr-Latn-CS"/>
        </w:rPr>
        <w:t>Krnovo.</w:t>
      </w:r>
    </w:p>
    <w:p w:rsidR="00C13AAC" w:rsidRPr="00BA16C0" w:rsidRDefault="00C13AAC" w:rsidP="00C13AAC">
      <w:pPr>
        <w:spacing w:after="120"/>
        <w:rPr>
          <w:rFonts w:cs="Tahoma"/>
          <w:szCs w:val="24"/>
          <w:lang w:val="sr-Latn-CS"/>
        </w:rPr>
      </w:pPr>
      <w:r w:rsidRPr="00BA16C0">
        <w:rPr>
          <w:rFonts w:cs="Tahoma"/>
          <w:szCs w:val="24"/>
          <w:lang w:val="sr-Latn-CS"/>
        </w:rPr>
        <w:t>Grad Nikšić se trenutno napaja sa 3 trafostanice 35/10kV (Bistrica, Trebjesa i Kličevo).</w:t>
      </w:r>
    </w:p>
    <w:p w:rsidR="00C13AAC" w:rsidRPr="00BA16C0" w:rsidRDefault="00A120CB" w:rsidP="00C13AAC">
      <w:pPr>
        <w:spacing w:after="120"/>
        <w:rPr>
          <w:rFonts w:cs="Tahoma"/>
          <w:szCs w:val="24"/>
          <w:lang w:val="sr-Latn-CS"/>
        </w:rPr>
      </w:pPr>
      <w:r>
        <w:rPr>
          <w:rFonts w:cs="Tahoma"/>
          <w:szCs w:val="24"/>
          <w:lang w:val="sr-Latn-CS"/>
        </w:rPr>
        <w:t>Nova t</w:t>
      </w:r>
      <w:r w:rsidR="00C13AAC" w:rsidRPr="00BA16C0">
        <w:rPr>
          <w:rFonts w:cs="Tahoma"/>
          <w:szCs w:val="24"/>
          <w:lang w:val="sr-Latn-CS"/>
        </w:rPr>
        <w:t>rafostan</w:t>
      </w:r>
      <w:r>
        <w:rPr>
          <w:rFonts w:cs="Tahoma"/>
          <w:szCs w:val="24"/>
          <w:lang w:val="sr-Latn-CS"/>
        </w:rPr>
        <w:t xml:space="preserve">ica Bistrica je izgradjena </w:t>
      </w:r>
      <w:r w:rsidR="00C13AAC" w:rsidRPr="00BA16C0">
        <w:rPr>
          <w:rFonts w:cs="Tahoma"/>
          <w:szCs w:val="24"/>
          <w:lang w:val="sr-Latn-CS"/>
        </w:rPr>
        <w:t>pored stare, i kapaciteta je 20MVA, a TS Tre</w:t>
      </w:r>
      <w:r w:rsidR="001E53AB">
        <w:rPr>
          <w:rFonts w:cs="Tahoma"/>
          <w:szCs w:val="24"/>
          <w:lang w:val="sr-Latn-CS"/>
        </w:rPr>
        <w:t>bjesa je u potpunosti rekonstru</w:t>
      </w:r>
      <w:r w:rsidR="00C13AAC" w:rsidRPr="00BA16C0">
        <w:rPr>
          <w:rFonts w:cs="Tahoma"/>
          <w:szCs w:val="24"/>
          <w:lang w:val="sr-Latn-CS"/>
        </w:rPr>
        <w:t>isana i kapaciteta je 20,5MVA.</w:t>
      </w:r>
    </w:p>
    <w:p w:rsidR="00C13AAC" w:rsidRPr="00BA16C0" w:rsidRDefault="001E53AB" w:rsidP="00C13AAC">
      <w:pPr>
        <w:spacing w:after="120"/>
        <w:rPr>
          <w:rFonts w:cs="Tahoma"/>
          <w:szCs w:val="24"/>
          <w:lang w:val="sr-Latn-CS"/>
        </w:rPr>
      </w:pPr>
      <w:r>
        <w:rPr>
          <w:rFonts w:cs="Tahoma"/>
          <w:szCs w:val="24"/>
          <w:lang w:val="sr-Latn-CS"/>
        </w:rPr>
        <w:t>TS Klič</w:t>
      </w:r>
      <w:r w:rsidR="00C13AAC" w:rsidRPr="00BA16C0">
        <w:rPr>
          <w:rFonts w:cs="Tahoma"/>
          <w:szCs w:val="24"/>
          <w:lang w:val="sr-Latn-CS"/>
        </w:rPr>
        <w:t>evo trenutno je kapaciteta 25MVA i u toku su radovi I faze na prelasku na naponski nivo 110/10 kapaciteta 40MVA. Planiranom izgradnjom II faze (izgradnje novog 10kV postrojenja) ovaj dio grada je energetski zadovoljen.</w:t>
      </w:r>
    </w:p>
    <w:p w:rsidR="00C13AAC" w:rsidRPr="00BA16C0" w:rsidRDefault="00B7197C" w:rsidP="00C13AAC">
      <w:pPr>
        <w:spacing w:after="120"/>
        <w:rPr>
          <w:rFonts w:cs="Tahoma"/>
          <w:szCs w:val="24"/>
          <w:lang w:val="sr-Latn-CS"/>
        </w:rPr>
      </w:pPr>
      <w:r>
        <w:rPr>
          <w:rFonts w:cs="Tahoma"/>
          <w:szCs w:val="24"/>
          <w:lang w:val="sr-Latn-CS"/>
        </w:rPr>
        <w:t>Planiranim razvojem 35kV</w:t>
      </w:r>
      <w:r w:rsidR="00C13AAC" w:rsidRPr="00BA16C0">
        <w:rPr>
          <w:rFonts w:cs="Tahoma"/>
          <w:szCs w:val="24"/>
          <w:lang w:val="sr-Latn-CS"/>
        </w:rPr>
        <w:t xml:space="preserve"> mreže predviđa se i prelazak razvodnog postrojenja 10kV Duklo u TS 35/10 Duklo čime bi se značajno popravilo snadbijevanje ovog dijela grada.</w:t>
      </w:r>
    </w:p>
    <w:p w:rsidR="00C13AAC" w:rsidRPr="00BA16C0" w:rsidRDefault="00C13AAC" w:rsidP="00C13AAC">
      <w:pPr>
        <w:spacing w:after="120"/>
        <w:rPr>
          <w:rFonts w:cs="Tahoma"/>
          <w:szCs w:val="24"/>
          <w:lang w:val="sr-Latn-CS"/>
        </w:rPr>
      </w:pPr>
      <w:r w:rsidRPr="00BA16C0">
        <w:rPr>
          <w:rFonts w:cs="Tahoma"/>
          <w:szCs w:val="24"/>
          <w:lang w:val="sr-Latn-CS"/>
        </w:rPr>
        <w:lastRenderedPageBreak/>
        <w:t>Rea</w:t>
      </w:r>
      <w:r w:rsidR="00BA16C0">
        <w:rPr>
          <w:rFonts w:cs="Tahoma"/>
          <w:szCs w:val="24"/>
          <w:lang w:val="sr-Latn-CS"/>
        </w:rPr>
        <w:t>lizacijom ovih planova Opština N</w:t>
      </w:r>
      <w:r w:rsidRPr="00BA16C0">
        <w:rPr>
          <w:rFonts w:cs="Tahoma"/>
          <w:szCs w:val="24"/>
          <w:lang w:val="sr-Latn-CS"/>
        </w:rPr>
        <w:t>ikšić bi imala dobro snadbijevanje e</w:t>
      </w:r>
      <w:r w:rsidR="00466D2E">
        <w:rPr>
          <w:rFonts w:cs="Tahoma"/>
          <w:szCs w:val="24"/>
          <w:lang w:val="sr-Latn-CS"/>
        </w:rPr>
        <w:t>lektričnom energijom na 35kV ni</w:t>
      </w:r>
      <w:r w:rsidRPr="00BA16C0">
        <w:rPr>
          <w:rFonts w:cs="Tahoma"/>
          <w:szCs w:val="24"/>
          <w:lang w:val="sr-Latn-CS"/>
        </w:rPr>
        <w:t>vou.</w:t>
      </w:r>
    </w:p>
    <w:p w:rsidR="00C13AAC" w:rsidRPr="00BA16C0" w:rsidRDefault="00C13AAC" w:rsidP="00C13AAC">
      <w:pPr>
        <w:spacing w:after="120"/>
        <w:rPr>
          <w:rFonts w:cs="Tahoma"/>
          <w:szCs w:val="24"/>
          <w:lang w:val="sr-Latn-CS"/>
        </w:rPr>
      </w:pPr>
      <w:r w:rsidRPr="00BA16C0">
        <w:rPr>
          <w:rFonts w:cs="Tahoma"/>
          <w:szCs w:val="24"/>
          <w:lang w:val="sr-Latn-CS"/>
        </w:rPr>
        <w:t>Realizacijom o</w:t>
      </w:r>
      <w:r w:rsidR="00BA16C0">
        <w:rPr>
          <w:rFonts w:cs="Tahoma"/>
          <w:szCs w:val="24"/>
          <w:lang w:val="sr-Latn-CS"/>
        </w:rPr>
        <w:t>vih planova stvorila bi se moguć</w:t>
      </w:r>
      <w:r w:rsidRPr="00BA16C0">
        <w:rPr>
          <w:rFonts w:cs="Tahoma"/>
          <w:szCs w:val="24"/>
          <w:lang w:val="sr-Latn-CS"/>
        </w:rPr>
        <w:t>nos</w:t>
      </w:r>
      <w:r w:rsidR="00BA16C0">
        <w:rPr>
          <w:rFonts w:cs="Tahoma"/>
          <w:szCs w:val="24"/>
          <w:lang w:val="sr-Latn-CS"/>
        </w:rPr>
        <w:t>t</w:t>
      </w:r>
      <w:r w:rsidRPr="00BA16C0">
        <w:rPr>
          <w:rFonts w:cs="Tahoma"/>
          <w:szCs w:val="24"/>
          <w:lang w:val="sr-Latn-CS"/>
        </w:rPr>
        <w:t xml:space="preserve"> i priključenja eventualnih proizvodnih kapaciteta proizvodnje električne energije od biomase i komunalnog otpada.</w:t>
      </w:r>
    </w:p>
    <w:p w:rsidR="00C13AAC" w:rsidRPr="008B0714" w:rsidRDefault="00C13AAC" w:rsidP="00C13AAC">
      <w:pPr>
        <w:rPr>
          <w:szCs w:val="24"/>
          <w:lang w:val="sr-Latn-CS"/>
        </w:rPr>
      </w:pPr>
      <w:r w:rsidRPr="008B0714">
        <w:rPr>
          <w:rFonts w:cs="Tahoma"/>
          <w:szCs w:val="24"/>
          <w:lang w:val="sr-Latn-CS"/>
        </w:rPr>
        <w:t>S druge strane, na teritoriji Opštine Nikšić trenutno nema sistema daljinskog grijanja, međutim, sami centar Opštine Nikšić bi se mogao povezati u manji sistem daljinskog grijanja korišćenjem lokalnih energenata kao što su drvna goriva, odn</w:t>
      </w:r>
      <w:r w:rsidR="006E63FA">
        <w:rPr>
          <w:rFonts w:cs="Tahoma"/>
          <w:szCs w:val="24"/>
          <w:lang w:val="sr-Latn-CS"/>
        </w:rPr>
        <w:t>osno sječka ili komunalni otpad.</w:t>
      </w:r>
    </w:p>
    <w:p w:rsidR="00C13AAC" w:rsidRPr="00E05C19" w:rsidRDefault="00C13AAC" w:rsidP="00C13AAC">
      <w:pPr>
        <w:rPr>
          <w:b/>
          <w:szCs w:val="24"/>
          <w:lang w:val="sr-Latn-CS"/>
        </w:rPr>
      </w:pPr>
    </w:p>
    <w:p w:rsidR="00C13AAC" w:rsidRPr="008B0714" w:rsidRDefault="00C13AAC" w:rsidP="00240902">
      <w:pPr>
        <w:pStyle w:val="Heading2"/>
        <w:rPr>
          <w:lang w:val="sr-Latn-CS"/>
        </w:rPr>
      </w:pPr>
      <w:bookmarkStart w:id="109" w:name="_Toc406002945"/>
      <w:bookmarkStart w:id="110" w:name="_Toc406069848"/>
      <w:r w:rsidRPr="008B0714">
        <w:rPr>
          <w:lang w:val="sr-Latn-CS"/>
        </w:rPr>
        <w:t>Analiza mogućnosti korišćenja mjera energetske efikasnosti</w:t>
      </w:r>
      <w:bookmarkEnd w:id="109"/>
      <w:bookmarkEnd w:id="110"/>
    </w:p>
    <w:p w:rsidR="00C13AAC" w:rsidRPr="00E05C19" w:rsidRDefault="00C13AAC" w:rsidP="00C13AAC">
      <w:pPr>
        <w:rPr>
          <w:szCs w:val="24"/>
          <w:lang w:val="sr-Latn-CS"/>
        </w:rPr>
      </w:pPr>
      <w:r w:rsidRPr="00E05C19">
        <w:rPr>
          <w:szCs w:val="24"/>
          <w:lang w:val="sr-Latn-CS"/>
        </w:rPr>
        <w:t>Analize mogućnosti primjene mjera EE u sektorima finalne potrošnje: domaćinstava, usluga, industrije i saobraćaja date su u ovom poglavlju. Međutim, prije sektorskih analiza, opisane su mogućnosti energetske uštede u zgradama koje se zajedničke za sektor domaćinstava, usluga i industrije.</w:t>
      </w:r>
    </w:p>
    <w:p w:rsidR="00C13AAC" w:rsidRPr="00E05C19" w:rsidRDefault="00C13AAC" w:rsidP="00C13AAC">
      <w:pPr>
        <w:rPr>
          <w:szCs w:val="24"/>
          <w:lang w:val="sr-Latn-CS"/>
        </w:rPr>
      </w:pPr>
      <w:r w:rsidRPr="00E05C19">
        <w:rPr>
          <w:szCs w:val="24"/>
          <w:lang w:val="sr-Latn-CS"/>
        </w:rPr>
        <w:t xml:space="preserve">Usled velike potrošnje energije u zgradama EE je prioritet današnje arhitekture i energetike. Najveći potencijal energetskih i ekoloških ušteda nalazi se u domenu grijanja i hlađenja stambenih i nestambenih objekata. Niz međunarodnih propisa, kao i domaćih strategija i akcionih planova za EE, upućuju na hitnu potrebu primjene tehničkih standarda i eksploatacionih mjera za smanjenje potrošnje energije u zgradama, čak do nivoa </w:t>
      </w:r>
      <w:r w:rsidRPr="00E05C19">
        <w:rPr>
          <w:b/>
          <w:szCs w:val="24"/>
          <w:lang w:val="sr-Latn-CS"/>
        </w:rPr>
        <w:t>tzv. nulte energetske potrošnje</w:t>
      </w:r>
      <w:r w:rsidRPr="00E05C19">
        <w:rPr>
          <w:szCs w:val="24"/>
          <w:lang w:val="sr-Latn-CS"/>
        </w:rPr>
        <w:t>. Primjenom mjera i standarda EE u fazi projektovanja i izgra</w:t>
      </w:r>
      <w:r w:rsidR="001E53AB">
        <w:rPr>
          <w:szCs w:val="24"/>
          <w:lang w:val="sr-Latn-CS"/>
        </w:rPr>
        <w:t>dnje, uključujući i energetsku s</w:t>
      </w:r>
      <w:r w:rsidRPr="00E05C19">
        <w:rPr>
          <w:szCs w:val="24"/>
          <w:lang w:val="sr-Latn-CS"/>
        </w:rPr>
        <w:t>ertifikaciju zgrada doprinosi,</w:t>
      </w:r>
      <w:r w:rsidR="001E53AB">
        <w:rPr>
          <w:szCs w:val="24"/>
          <w:lang w:val="sr-Latn-CS"/>
        </w:rPr>
        <w:t xml:space="preserve"> </w:t>
      </w:r>
      <w:r w:rsidRPr="00E05C19">
        <w:rPr>
          <w:szCs w:val="24"/>
          <w:lang w:val="sr-Latn-CS"/>
        </w:rPr>
        <w:t xml:space="preserve">ne samo ugodnijem boravku u zgradi, već i njenom dužem životnom vijeku i zaštiti životne sredine. </w:t>
      </w:r>
    </w:p>
    <w:p w:rsidR="00C13AAC" w:rsidRPr="00E05C19" w:rsidRDefault="00C13AAC" w:rsidP="00C13AAC">
      <w:pPr>
        <w:rPr>
          <w:szCs w:val="24"/>
          <w:lang w:val="sr-Latn-CS"/>
        </w:rPr>
      </w:pPr>
    </w:p>
    <w:p w:rsidR="00C13AAC" w:rsidRPr="00E05C19" w:rsidRDefault="00C13AAC" w:rsidP="00240902">
      <w:pPr>
        <w:pStyle w:val="Heading3"/>
        <w:rPr>
          <w:lang w:val="sr-Latn-CS"/>
        </w:rPr>
      </w:pPr>
      <w:bookmarkStart w:id="111" w:name="_Toc406002946"/>
      <w:bookmarkStart w:id="112" w:name="_Toc406069849"/>
      <w:r w:rsidRPr="00E05C19">
        <w:rPr>
          <w:lang w:val="sr-Latn-CS"/>
        </w:rPr>
        <w:t>Domaćinstva</w:t>
      </w:r>
      <w:bookmarkEnd w:id="111"/>
      <w:bookmarkEnd w:id="112"/>
    </w:p>
    <w:p w:rsidR="00C13AAC" w:rsidRPr="00E05C19" w:rsidRDefault="00C13AAC" w:rsidP="00C13AAC">
      <w:pPr>
        <w:rPr>
          <w:szCs w:val="24"/>
          <w:lang w:val="sr-Latn-CS"/>
        </w:rPr>
      </w:pPr>
      <w:r w:rsidRPr="00E05C19">
        <w:rPr>
          <w:szCs w:val="24"/>
          <w:lang w:val="sr-Latn-CS"/>
        </w:rPr>
        <w:t>Karakteristike građevine, energetski sistemi, odnosno uređaji za grijanje i hlađenje u zgradi, klimatski uslovi i navike korisnika utiču na potrošnju energije u zgradi. Nedostatak prirodnog gasa i niske, subvencionisane cijene električne energije u prošlosti rezultirali su prekomjernom direktnom korišćenju električne energije za grijanje prostora i zagrijavanje vode za domaćinstvo. Bez obzira na socijalnu i ekonomsku osjetljivost ovog sektora, rastuće cijene energije već utiču na njenu racionalniju potrošnju i supstituciju jeftinijim i dostupnijim energentima. Pritom se nema u vidu samo energija koja se rasipa u stambenim i ostalim radnim objektima, već i energetski kvalitet uređaja koji se koriste u zgradama (šporeti, frižideri, bojleri, mašine za pranje posuđa i rublja itd) i njihovo racionalno korišćenje.</w:t>
      </w:r>
    </w:p>
    <w:p w:rsidR="00C13AAC" w:rsidRPr="00E05C19" w:rsidRDefault="00C13AAC" w:rsidP="00C13AAC">
      <w:pPr>
        <w:rPr>
          <w:szCs w:val="24"/>
          <w:lang w:val="sr-Latn-CS"/>
        </w:rPr>
      </w:pPr>
      <w:r w:rsidRPr="00E05C19">
        <w:rPr>
          <w:szCs w:val="24"/>
          <w:lang w:val="sr-Latn-CS"/>
        </w:rPr>
        <w:t>Najveći dio objekata građen je od cigle i betona, toplotna zaštita u većini objekata za stanovanje na teritoriji opštine nije rađena prilikom izgradnje a ni u fazi korišćenja objekta.</w:t>
      </w:r>
      <w:r w:rsidR="001E53AB">
        <w:rPr>
          <w:szCs w:val="24"/>
          <w:lang w:val="sr-Latn-CS"/>
        </w:rPr>
        <w:t xml:space="preserve"> </w:t>
      </w:r>
      <w:r w:rsidRPr="00E05C19">
        <w:rPr>
          <w:szCs w:val="24"/>
          <w:lang w:val="sr-Latn-CS"/>
        </w:rPr>
        <w:t xml:space="preserve">Toplotna zaštita zgrada jedan je od velikih potencijala energetskih ušteda. Nedovoljna toplotna izolacija dovodi do povećanih toplotnih gubitaka zimi, hladnih </w:t>
      </w:r>
      <w:r w:rsidRPr="00E05C19">
        <w:rPr>
          <w:szCs w:val="24"/>
          <w:lang w:val="sr-Latn-CS"/>
        </w:rPr>
        <w:lastRenderedPageBreak/>
        <w:t>obodnih konstrukcija, oštećenja nastalih kondenzacijom (vlagom), kao i pregrijavanje prostora tokom ljeta. Kao posljedica toga je oštećenje konstrukcije, te neudobno i nezdravo stanovanje i rad, povećanje cijene korišćenja i održavanja prostora i veće zagađenje okoline. Izuzetno važan parametar je i period u kome je zgrada izgrađena. Tako je, zbog načina gradnje i nedostatka i nepoštovanja propisa o toplotnoj zaštiti, u razdoblju najveće stambene izgradnje od 1950. do 1980. godine, izgrađen niz stambenih i nestambenih zgrada s prosječnom potrošnjom energije za grijanje od preko 200 kWh/m2.</w:t>
      </w:r>
    </w:p>
    <w:p w:rsidR="00C13AAC" w:rsidRPr="00E05C19" w:rsidRDefault="00C13AAC" w:rsidP="00C13AAC">
      <w:pPr>
        <w:rPr>
          <w:szCs w:val="24"/>
          <w:lang w:val="sr-Latn-CS"/>
        </w:rPr>
      </w:pPr>
      <w:r w:rsidRPr="00E05C19">
        <w:rPr>
          <w:szCs w:val="24"/>
          <w:lang w:val="sr-Latn-CS"/>
        </w:rPr>
        <w:t>Na teritoriji Opštine Nikšić po popisu 2011. ima 26 894 stanova u kojima se zagrijavanje prostora vrši preko termoakumulacionih peći,</w:t>
      </w:r>
      <w:r w:rsidR="001E53AB">
        <w:rPr>
          <w:szCs w:val="24"/>
          <w:lang w:val="sr-Latn-CS"/>
        </w:rPr>
        <w:t xml:space="preserve"> </w:t>
      </w:r>
      <w:r w:rsidRPr="00E05C19">
        <w:rPr>
          <w:szCs w:val="24"/>
          <w:lang w:val="sr-Latn-CS"/>
        </w:rPr>
        <w:t>šporeta i sopstvenog sistema centralnog grijanja</w:t>
      </w:r>
      <w:r w:rsidR="001E53AB">
        <w:rPr>
          <w:szCs w:val="24"/>
          <w:lang w:val="sr-Latn-CS"/>
        </w:rPr>
        <w:t xml:space="preserve"> </w:t>
      </w:r>
      <w:r w:rsidRPr="00E05C19">
        <w:rPr>
          <w:szCs w:val="24"/>
          <w:lang w:val="sr-Latn-CS"/>
        </w:rPr>
        <w:t>(9% je opremljeno navedenim sistemom).</w:t>
      </w:r>
      <w:r w:rsidR="001E53AB">
        <w:rPr>
          <w:szCs w:val="24"/>
          <w:lang w:val="sr-Latn-CS"/>
        </w:rPr>
        <w:t xml:space="preserve"> </w:t>
      </w:r>
      <w:r w:rsidRPr="00E05C19">
        <w:rPr>
          <w:szCs w:val="24"/>
          <w:lang w:val="sr-Latn-CS"/>
        </w:rPr>
        <w:t>To su uglavnom stare zgrade  koje nijesu izolovane, pa je neophodno razmotriti mogućnost njihove rekonstrukcije u pravcu povećanja toplotne zaštite i sistema zagrijavanja a sve u cilju energetske uštede, koja je u sektoru zgradarstva značajna.</w:t>
      </w:r>
    </w:p>
    <w:p w:rsidR="00C13AAC" w:rsidRPr="00E05C19" w:rsidRDefault="00C13AAC" w:rsidP="00C13AAC">
      <w:pPr>
        <w:rPr>
          <w:szCs w:val="24"/>
          <w:lang w:val="sr-Latn-CS"/>
        </w:rPr>
      </w:pPr>
      <w:r w:rsidRPr="00E05C19">
        <w:rPr>
          <w:szCs w:val="24"/>
          <w:lang w:val="sr-Latn-CS"/>
        </w:rPr>
        <w:t>Prosječne stare zgrade godišnje troše 200-300 kWh/m2 energije za grijanje, standardno izolovane zgrade ispod 100, savremene niskoenergetske zgrade ispod 40, a pasivne i zgrade “gotovo nulte potrošnje” 15 kWh/m2 i manje. Znači da se energijom koja se troši u standardno izolovanoj kući danas može zagrijati 3 do 4 niskoenergetske, ili 8 do 10 pasivnih kuća. S obzirom da se oko 40% energije troši u zgradama , EU je uvela propise kako bi se  osiguralo smanjenje potrošnje.</w:t>
      </w:r>
      <w:r w:rsidR="001E53AB">
        <w:rPr>
          <w:szCs w:val="24"/>
          <w:lang w:val="sr-Latn-CS"/>
        </w:rPr>
        <w:t xml:space="preserve"> </w:t>
      </w:r>
      <w:r w:rsidRPr="00E05C19">
        <w:rPr>
          <w:szCs w:val="24"/>
          <w:lang w:val="sr-Latn-CS"/>
        </w:rPr>
        <w:t>Ključni dokument je direktiva o energetskim karakteristikama  zg</w:t>
      </w:r>
      <w:r w:rsidR="002B3607">
        <w:rPr>
          <w:szCs w:val="24"/>
          <w:lang w:val="sr-Latn-CS"/>
        </w:rPr>
        <w:t>rada 2002/91/EC za nove zgrade</w:t>
      </w:r>
      <w:r w:rsidRPr="00E05C19">
        <w:rPr>
          <w:szCs w:val="24"/>
          <w:lang w:val="sr-Latn-CS"/>
        </w:rPr>
        <w:t>, kao i za postojeće zgrade čije je renoviranje u toku. Direktiva 010/31/EU EPBD usvojena je u maju 2010.</w:t>
      </w:r>
      <w:r w:rsidR="001E53AB">
        <w:rPr>
          <w:szCs w:val="24"/>
          <w:lang w:val="sr-Latn-CS"/>
        </w:rPr>
        <w:t xml:space="preserve"> god. k</w:t>
      </w:r>
      <w:r w:rsidRPr="00E05C19">
        <w:rPr>
          <w:szCs w:val="24"/>
          <w:lang w:val="sr-Latn-CS"/>
        </w:rPr>
        <w:t>ojom se pojačavaju energetski zahtjevi prema kojoj sve države EU treba da poboljšaju svoje propise iz Direktive 2002 za izgradnju novih objekata.</w:t>
      </w:r>
    </w:p>
    <w:p w:rsidR="00C13AAC" w:rsidRPr="00E05C19" w:rsidRDefault="00C13AAC" w:rsidP="00240902">
      <w:pPr>
        <w:pStyle w:val="Heading3"/>
        <w:rPr>
          <w:lang w:val="sr-Latn-CS"/>
        </w:rPr>
      </w:pPr>
      <w:bookmarkStart w:id="113" w:name="_Toc406002947"/>
      <w:bookmarkStart w:id="114" w:name="_Toc406069850"/>
      <w:r w:rsidRPr="00E05C19">
        <w:rPr>
          <w:lang w:val="sr-Latn-CS"/>
        </w:rPr>
        <w:t>Sektor usluga</w:t>
      </w:r>
      <w:bookmarkEnd w:id="113"/>
      <w:bookmarkEnd w:id="114"/>
    </w:p>
    <w:p w:rsidR="00C13AAC" w:rsidRPr="00E05C19" w:rsidRDefault="00C13AAC" w:rsidP="00C13AAC">
      <w:pPr>
        <w:widowControl w:val="0"/>
        <w:autoSpaceDE w:val="0"/>
        <w:autoSpaceDN w:val="0"/>
        <w:adjustRightInd w:val="0"/>
        <w:spacing w:line="275" w:lineRule="auto"/>
        <w:rPr>
          <w:szCs w:val="24"/>
          <w:lang w:val="sr-Latn-CS"/>
        </w:rPr>
      </w:pPr>
      <w:r w:rsidRPr="00E05C19">
        <w:rPr>
          <w:szCs w:val="24"/>
          <w:lang w:val="sr-Latn-CS"/>
        </w:rPr>
        <w:t>Sektor usluga uključuje s jedne strane privredne djelatnosti koje se bave uslugama, a sa druge strane javne djelatnosti, kao što su rad lokalne i državne uprave i obrazovnih i zdravstvenih institucija.  S  obzirom  da  se  prema  svojim  energetskim  potrebama,  kao  i  odgovornosti</w:t>
      </w:r>
      <w:r w:rsidR="001E53AB">
        <w:rPr>
          <w:szCs w:val="24"/>
          <w:lang w:val="sr-Latn-CS"/>
        </w:rPr>
        <w:t xml:space="preserve"> </w:t>
      </w:r>
      <w:r w:rsidRPr="00E05C19">
        <w:rPr>
          <w:szCs w:val="24"/>
          <w:lang w:val="sr-Latn-CS"/>
        </w:rPr>
        <w:t>za implementaciju mjera znatno razlikuju, u ovom potpoglavlju biće analizirane odvojeno.</w:t>
      </w:r>
    </w:p>
    <w:p w:rsidR="00C13AAC" w:rsidRPr="00E05C19" w:rsidRDefault="00C13AAC" w:rsidP="00240902">
      <w:pPr>
        <w:pStyle w:val="Heading4"/>
        <w:rPr>
          <w:lang w:val="sr-Latn-CS"/>
        </w:rPr>
      </w:pPr>
      <w:bookmarkStart w:id="115" w:name="_Toc406002948"/>
      <w:bookmarkStart w:id="116" w:name="_Toc406069851"/>
      <w:r w:rsidRPr="00E05C19">
        <w:rPr>
          <w:lang w:val="sr-Latn-CS"/>
        </w:rPr>
        <w:t>Sektor  javnih usluga</w:t>
      </w:r>
      <w:bookmarkEnd w:id="115"/>
      <w:bookmarkEnd w:id="116"/>
    </w:p>
    <w:p w:rsidR="00C13AAC" w:rsidRPr="00E05C19" w:rsidRDefault="003B36D6" w:rsidP="00C13AAC">
      <w:pPr>
        <w:rPr>
          <w:szCs w:val="24"/>
          <w:lang w:val="sr-Latn-CS"/>
        </w:rPr>
      </w:pPr>
      <w:r>
        <w:rPr>
          <w:szCs w:val="24"/>
          <w:lang w:val="sr-Latn-CS"/>
        </w:rPr>
        <w:t xml:space="preserve">Značajan potencijal EE je u </w:t>
      </w:r>
      <w:r w:rsidR="00C13AAC" w:rsidRPr="00E05C19">
        <w:rPr>
          <w:szCs w:val="24"/>
          <w:lang w:val="sr-Latn-CS"/>
        </w:rPr>
        <w:t>javnim uslužnim djelatnostima u Opštini Nikšić, odnosno zgradama koje se koriste za potrebe rada opštinskih i državnih službi i lokalne samouprave,</w:t>
      </w:r>
      <w:r w:rsidR="001E53AB">
        <w:rPr>
          <w:szCs w:val="24"/>
          <w:lang w:val="sr-Latn-CS"/>
        </w:rPr>
        <w:t xml:space="preserve"> </w:t>
      </w:r>
      <w:r w:rsidR="00C13AAC" w:rsidRPr="00E05C19">
        <w:rPr>
          <w:szCs w:val="24"/>
          <w:lang w:val="sr-Latn-CS"/>
        </w:rPr>
        <w:t>kao i zgrada koje se koriste za funkcionisanje obrazovnih i zdravstvenih ustanova.</w:t>
      </w:r>
    </w:p>
    <w:p w:rsidR="00C13AAC" w:rsidRPr="00E05C19" w:rsidRDefault="00C13AAC" w:rsidP="00C13AAC">
      <w:pPr>
        <w:rPr>
          <w:szCs w:val="24"/>
          <w:lang w:val="sr-Latn-CS"/>
        </w:rPr>
      </w:pPr>
      <w:r w:rsidRPr="00E05C19">
        <w:rPr>
          <w:szCs w:val="24"/>
          <w:lang w:val="sr-Latn-CS"/>
        </w:rPr>
        <w:t>Direktive EU, kao i domaća legislativa posebno obavezuje lokalne samouprave da budu dobar primjer u demonstriranju i pr</w:t>
      </w:r>
      <w:r w:rsidR="003B36D6">
        <w:rPr>
          <w:szCs w:val="24"/>
          <w:lang w:val="sr-Latn-CS"/>
        </w:rPr>
        <w:t xml:space="preserve">imjeni mjera EE. Tako se članom </w:t>
      </w:r>
      <w:r w:rsidRPr="00E05C19">
        <w:rPr>
          <w:szCs w:val="24"/>
          <w:lang w:val="sr-Latn-CS"/>
        </w:rPr>
        <w:t>7 Zakona o energetskoj efikasnosti obavezuju jedinice lokalne samouprave da za period od tri godine donesu program poboljšanja EE koji bi, pored dinamike i sredstava, sadržavao:</w:t>
      </w:r>
    </w:p>
    <w:p w:rsidR="00C13AAC" w:rsidRPr="00E05C19" w:rsidRDefault="00C13AAC" w:rsidP="00C13AAC">
      <w:pPr>
        <w:rPr>
          <w:szCs w:val="24"/>
          <w:lang w:val="sr-Latn-CS"/>
        </w:rPr>
      </w:pPr>
      <w:r w:rsidRPr="00E05C19">
        <w:rPr>
          <w:szCs w:val="24"/>
          <w:lang w:val="sr-Latn-CS"/>
        </w:rPr>
        <w:t>-</w:t>
      </w:r>
      <w:r w:rsidR="003B36D6">
        <w:rPr>
          <w:szCs w:val="24"/>
          <w:lang w:val="sr-Latn-CS"/>
        </w:rPr>
        <w:t xml:space="preserve"> </w:t>
      </w:r>
      <w:r w:rsidRPr="00E05C19">
        <w:rPr>
          <w:szCs w:val="24"/>
          <w:lang w:val="sr-Latn-CS"/>
        </w:rPr>
        <w:t>plan adaptacije i održavanja zgrada koje koriste za obavljanje djelatnosti organi lokalne samouprave, javne službe i javna preduzeća čiji je osnivač lokalna samouprava,</w:t>
      </w:r>
    </w:p>
    <w:p w:rsidR="00C13AAC" w:rsidRPr="00E05C19" w:rsidRDefault="00C13AAC" w:rsidP="00C13AAC">
      <w:pPr>
        <w:rPr>
          <w:szCs w:val="24"/>
          <w:lang w:val="sr-Latn-CS"/>
        </w:rPr>
      </w:pPr>
      <w:r w:rsidRPr="00E05C19">
        <w:rPr>
          <w:szCs w:val="24"/>
          <w:lang w:val="sr-Latn-CS"/>
        </w:rPr>
        <w:lastRenderedPageBreak/>
        <w:t>-</w:t>
      </w:r>
      <w:r w:rsidR="003B36D6">
        <w:rPr>
          <w:szCs w:val="24"/>
          <w:lang w:val="sr-Latn-CS"/>
        </w:rPr>
        <w:t xml:space="preserve"> planove unaprjeđenja sistema komunalnih usluga (javna </w:t>
      </w:r>
      <w:r w:rsidRPr="00E05C19">
        <w:rPr>
          <w:szCs w:val="24"/>
          <w:lang w:val="sr-Latn-CS"/>
        </w:rPr>
        <w:t>rasvjeta, vodosnabdijevanje, upravljanje otpadom i saobraćaja),</w:t>
      </w:r>
    </w:p>
    <w:p w:rsidR="00C13AAC" w:rsidRPr="00E05C19" w:rsidRDefault="00C13AAC" w:rsidP="00C13AAC">
      <w:pPr>
        <w:rPr>
          <w:szCs w:val="24"/>
          <w:lang w:val="sr-Latn-CS"/>
        </w:rPr>
      </w:pPr>
      <w:r w:rsidRPr="00E05C19">
        <w:rPr>
          <w:szCs w:val="24"/>
          <w:lang w:val="sr-Latn-CS"/>
        </w:rPr>
        <w:t>-</w:t>
      </w:r>
      <w:r w:rsidR="003B36D6">
        <w:rPr>
          <w:szCs w:val="24"/>
          <w:lang w:val="sr-Latn-CS"/>
        </w:rPr>
        <w:t xml:space="preserve"> </w:t>
      </w:r>
      <w:r w:rsidRPr="00E05C19">
        <w:rPr>
          <w:szCs w:val="24"/>
          <w:lang w:val="sr-Latn-CS"/>
        </w:rPr>
        <w:t>specifične mjere EE u zgradama koje su zaštićene kao kulturno dobro.</w:t>
      </w:r>
    </w:p>
    <w:p w:rsidR="00C13AAC" w:rsidRPr="00E05C19" w:rsidRDefault="00C13AAC" w:rsidP="00C13AAC">
      <w:pPr>
        <w:rPr>
          <w:szCs w:val="24"/>
          <w:lang w:val="sr-Latn-CS"/>
        </w:rPr>
      </w:pPr>
      <w:r w:rsidRPr="00E05C19">
        <w:rPr>
          <w:szCs w:val="24"/>
          <w:lang w:val="sr-Latn-CS"/>
        </w:rPr>
        <w:t xml:space="preserve">Članom 8 istog zakona utvrđena je obaveza lokalne samouprave da dostavi Program poboljšanja EE nadležnom Ministarstvu radi procjene njegove usklađenosti sa Akcionim planom energetske efikasnosti koji usvaja Vlada za period od tri </w:t>
      </w:r>
      <w:r w:rsidR="001E53AB">
        <w:rPr>
          <w:szCs w:val="24"/>
          <w:lang w:val="sr-Latn-CS"/>
        </w:rPr>
        <w:t>godine</w:t>
      </w:r>
      <w:r w:rsidRPr="00E05C19">
        <w:rPr>
          <w:szCs w:val="24"/>
          <w:lang w:val="sr-Latn-CS"/>
        </w:rPr>
        <w:t>.</w:t>
      </w:r>
    </w:p>
    <w:p w:rsidR="00C13AAC" w:rsidRPr="00E05C19" w:rsidRDefault="003B36D6" w:rsidP="00C13AAC">
      <w:pPr>
        <w:rPr>
          <w:szCs w:val="24"/>
          <w:lang w:val="sr-Latn-CS"/>
        </w:rPr>
      </w:pPr>
      <w:r>
        <w:rPr>
          <w:szCs w:val="24"/>
          <w:lang w:val="sr-Latn-CS"/>
        </w:rPr>
        <w:t xml:space="preserve">Na teritoriji opštine </w:t>
      </w:r>
      <w:r w:rsidR="00C13AAC" w:rsidRPr="00E05C19">
        <w:rPr>
          <w:szCs w:val="24"/>
          <w:lang w:val="sr-Latn-CS"/>
        </w:rPr>
        <w:t>Nikšić u predškolskim ustanovama,</w:t>
      </w:r>
      <w:r w:rsidR="001E53AB">
        <w:rPr>
          <w:szCs w:val="24"/>
          <w:lang w:val="sr-Latn-CS"/>
        </w:rPr>
        <w:t xml:space="preserve"> </w:t>
      </w:r>
      <w:r w:rsidR="00C13AAC" w:rsidRPr="00E05C19">
        <w:rPr>
          <w:szCs w:val="24"/>
          <w:lang w:val="sr-Latn-CS"/>
        </w:rPr>
        <w:t>ustanovama zaosnovno obrazovanje, ustanova za sre</w:t>
      </w:r>
      <w:r w:rsidR="001E53AB">
        <w:rPr>
          <w:szCs w:val="24"/>
          <w:lang w:val="sr-Latn-CS"/>
        </w:rPr>
        <w:t>d</w:t>
      </w:r>
      <w:r w:rsidR="00C13AAC" w:rsidRPr="00E05C19">
        <w:rPr>
          <w:szCs w:val="24"/>
          <w:lang w:val="sr-Latn-CS"/>
        </w:rPr>
        <w:t>nješkolsko obrazovanje i visokoškolskim ustanovama koje su date u Poglavlju 3.2 koriste se kao energenti lož ulje i u jednoj ustanovi TNG. Električna energija se koristi za rasvjetu i uređaje i u  nekim predškolskim ustanovama.</w:t>
      </w:r>
    </w:p>
    <w:p w:rsidR="00C13AAC" w:rsidRPr="00E05C19" w:rsidRDefault="00C13AAC" w:rsidP="00C13AAC">
      <w:pPr>
        <w:rPr>
          <w:szCs w:val="24"/>
          <w:lang w:val="sr-Latn-CS"/>
        </w:rPr>
      </w:pPr>
      <w:r w:rsidRPr="00E05C19">
        <w:rPr>
          <w:szCs w:val="24"/>
          <w:lang w:val="sr-Latn-CS"/>
        </w:rPr>
        <w:t>Potencijal EE u ovim objektima se zasniva na smanjenju gubitaka toplote kroz spoljašnje zidove i prozore i svjetlarnike kao i u slučaju gdje to do sada nije urađeno zamjenom kotlova, opravke sistema.</w:t>
      </w:r>
    </w:p>
    <w:p w:rsidR="00C13AAC" w:rsidRPr="00E05C19" w:rsidRDefault="00C13AAC" w:rsidP="00C13AAC">
      <w:pPr>
        <w:rPr>
          <w:szCs w:val="24"/>
          <w:lang w:val="sr-Latn-CS"/>
        </w:rPr>
      </w:pPr>
      <w:r w:rsidRPr="00E05C19">
        <w:rPr>
          <w:szCs w:val="24"/>
          <w:lang w:val="sr-Latn-CS"/>
        </w:rPr>
        <w:t xml:space="preserve">Potencijal energetske efikasnosti u javnim uslugama većinom se ogleda u mjerama kojima će se  smanjiti  potrošnja energije za potrebe zagrijavanja prostorija, osvjeteljenja kao i za prevoz. Stoga, jasno je da je najveći potencijal energetske efikasnosti u poboljšanju energetskih karakteristika zgrada, kao i sistema koji se koriste za zagrijavanje ovih prostora. Kako bi se bliže definisao ovaj potencijal potrebno je uraditi bazu podataka potrošača u javnim ustanovama, odnosno informacioni sistem, kao i uvesti sistem upravljanja energijom čijim uvođenjem bi se definisale optimalne mjere poboljšanja energetske efikasnosti u ovom podsektoru. </w:t>
      </w:r>
    </w:p>
    <w:p w:rsidR="00C13AAC" w:rsidRPr="00E05C19" w:rsidRDefault="00C13AAC" w:rsidP="00240902">
      <w:pPr>
        <w:pStyle w:val="Heading4"/>
        <w:rPr>
          <w:lang w:val="sr-Latn-CS"/>
        </w:rPr>
      </w:pPr>
      <w:bookmarkStart w:id="117" w:name="_Toc353118831"/>
      <w:bookmarkStart w:id="118" w:name="_Toc353119062"/>
      <w:bookmarkStart w:id="119" w:name="_Toc353119140"/>
      <w:bookmarkStart w:id="120" w:name="_Toc353119207"/>
      <w:bookmarkStart w:id="121" w:name="_Toc353119303"/>
      <w:bookmarkStart w:id="122" w:name="_Toc358275595"/>
      <w:bookmarkStart w:id="123" w:name="_Toc406002949"/>
      <w:bookmarkStart w:id="124" w:name="_Toc406069852"/>
      <w:r w:rsidRPr="00E05C19">
        <w:rPr>
          <w:lang w:val="sr-Latn-CS"/>
        </w:rPr>
        <w:t>Komercijalne usluge</w:t>
      </w:r>
      <w:bookmarkEnd w:id="117"/>
      <w:bookmarkEnd w:id="118"/>
      <w:bookmarkEnd w:id="119"/>
      <w:bookmarkEnd w:id="120"/>
      <w:bookmarkEnd w:id="121"/>
      <w:bookmarkEnd w:id="122"/>
      <w:bookmarkEnd w:id="123"/>
      <w:bookmarkEnd w:id="124"/>
    </w:p>
    <w:p w:rsidR="00C13AAC" w:rsidRPr="00E05C19" w:rsidRDefault="00C13AAC" w:rsidP="00C13AAC">
      <w:pPr>
        <w:rPr>
          <w:szCs w:val="24"/>
          <w:lang w:val="sr-Latn-CS"/>
        </w:rPr>
      </w:pPr>
      <w:r w:rsidRPr="00E05C19">
        <w:rPr>
          <w:szCs w:val="24"/>
          <w:lang w:val="sr-Latn-CS"/>
        </w:rPr>
        <w:t xml:space="preserve">Energetske potrebe kod trgovinskih preduzeća većinom se odnose na grijanje prostorija u kojima se obavlja djelatnost, za rashladne vitrine, rasvjetu i rad elektronskih uređaja potrebnih pri radu samog preduzeća, kao i potrošnja energenata za prevoz robe. S obzirom da se radi o manjim preduzećima, slično kao i za domaćinstva, potencijal energetske efikasnosti je najveći u dijelu grijanja i hlađenja prostorija i upotrebi energetski efikasnih uređaja, kako za rasvjetu tako i za energetske svrhe. </w:t>
      </w:r>
    </w:p>
    <w:p w:rsidR="00C13AAC" w:rsidRPr="00E05C19" w:rsidRDefault="00C13AAC" w:rsidP="00C13AAC">
      <w:pPr>
        <w:rPr>
          <w:szCs w:val="24"/>
          <w:lang w:val="sr-Latn-CS"/>
        </w:rPr>
      </w:pPr>
      <w:r w:rsidRPr="00E05C19">
        <w:rPr>
          <w:szCs w:val="24"/>
          <w:lang w:val="sr-Latn-CS"/>
        </w:rPr>
        <w:t xml:space="preserve">Na području Opštine Nikšić postoji 7 hotela, turističko naselje ''Koliba'', 15 restorana, 10 objekata brze hrane i oko 220 kafe barova. Za energetske potrebe koriste električnu </w:t>
      </w:r>
      <w:r w:rsidR="003B36D6">
        <w:rPr>
          <w:szCs w:val="24"/>
          <w:lang w:val="sr-Latn-CS"/>
        </w:rPr>
        <w:t xml:space="preserve">energiju, pogonska goriva, drva </w:t>
      </w:r>
      <w:r w:rsidRPr="00E05C19">
        <w:rPr>
          <w:szCs w:val="24"/>
          <w:lang w:val="sr-Latn-CS"/>
        </w:rPr>
        <w:t xml:space="preserve"> a hote</w:t>
      </w:r>
      <w:r w:rsidR="001E53AB">
        <w:rPr>
          <w:szCs w:val="24"/>
          <w:lang w:val="sr-Latn-CS"/>
        </w:rPr>
        <w:t>li za grijanje koriste lož ulje</w:t>
      </w:r>
      <w:r w:rsidRPr="00E05C19">
        <w:rPr>
          <w:szCs w:val="24"/>
          <w:lang w:val="sr-Latn-CS"/>
        </w:rPr>
        <w:t>, plin i pel</w:t>
      </w:r>
      <w:r w:rsidR="003B36D6">
        <w:rPr>
          <w:szCs w:val="24"/>
          <w:lang w:val="sr-Latn-CS"/>
        </w:rPr>
        <w:t>e</w:t>
      </w:r>
      <w:r w:rsidRPr="00E05C19">
        <w:rPr>
          <w:szCs w:val="24"/>
          <w:lang w:val="sr-Latn-CS"/>
        </w:rPr>
        <w:t xml:space="preserve">t. </w:t>
      </w:r>
    </w:p>
    <w:p w:rsidR="00C13AAC" w:rsidRPr="00E05C19" w:rsidRDefault="00C13AAC" w:rsidP="00C13AAC">
      <w:pPr>
        <w:rPr>
          <w:szCs w:val="24"/>
          <w:lang w:val="sr-Latn-CS"/>
        </w:rPr>
      </w:pPr>
      <w:r w:rsidRPr="00E05C19">
        <w:rPr>
          <w:szCs w:val="24"/>
          <w:lang w:val="sr-Latn-CS"/>
        </w:rPr>
        <w:t>Smještajni kapacitet hotela na teritoriji Opštine Nikšić je oko 220 ležaja bez Hotela ''Onogošt'' koji je od 2012. godine u stečaju i koji raspolaže sa 256 ležaja.</w:t>
      </w:r>
    </w:p>
    <w:p w:rsidR="00C13AAC" w:rsidRPr="00E05C19" w:rsidRDefault="007B1FC6" w:rsidP="00C13AAC">
      <w:pPr>
        <w:rPr>
          <w:szCs w:val="24"/>
          <w:lang w:val="sr-Latn-CS"/>
        </w:rPr>
      </w:pPr>
      <w:r>
        <w:rPr>
          <w:szCs w:val="24"/>
          <w:lang w:val="sr-Latn-CS"/>
        </w:rPr>
        <w:t xml:space="preserve">U tabeli 3.37 i na slici 3.35 </w:t>
      </w:r>
      <w:r w:rsidR="00C13AAC" w:rsidRPr="00E05C19">
        <w:rPr>
          <w:szCs w:val="24"/>
          <w:lang w:val="sr-Latn-CS"/>
        </w:rPr>
        <w:t>u Poglavlju 3.2. prikazani su godišnji bilansi potrošnje električne energije u periodu 2011.-2013. godine za objekte hotela ''Vučje'', ''Marshal'', ''Sindčel'', ''Trebjesa'' i turističkog naselja ''Koliba''.</w:t>
      </w:r>
    </w:p>
    <w:p w:rsidR="00C13AAC" w:rsidRPr="00E05C19" w:rsidRDefault="00C13AAC" w:rsidP="00C13AAC">
      <w:pPr>
        <w:rPr>
          <w:szCs w:val="24"/>
          <w:lang w:val="sr-Latn-CS"/>
        </w:rPr>
      </w:pPr>
      <w:r w:rsidRPr="00E05C19">
        <w:rPr>
          <w:szCs w:val="24"/>
          <w:lang w:val="sr-Latn-CS"/>
        </w:rPr>
        <w:t>Međutim, kako turizam, a posebno planinski turizam predstavlja prioritet u razvoju Opštine, potrebno je smjernice održivog energetskog</w:t>
      </w:r>
      <w:r w:rsidR="001E53AB">
        <w:rPr>
          <w:szCs w:val="24"/>
          <w:lang w:val="sr-Latn-CS"/>
        </w:rPr>
        <w:t xml:space="preserve"> razvoja, odnosno korišćenje ter</w:t>
      </w:r>
      <w:r w:rsidRPr="00E05C19">
        <w:rPr>
          <w:szCs w:val="24"/>
          <w:lang w:val="sr-Latn-CS"/>
        </w:rPr>
        <w:t xml:space="preserve">mo-izolacionih materijala, efikasnih sistema za grijanje i potencijalno korišćenje obnovljivih izvora energije uvrstiti kao jedan od glavnih kriterijuma pri razvoju novih ugostiteljskih kapaciteta. Ovo je značajno izraženo i iz razloga što je u planinskom </w:t>
      </w:r>
      <w:r w:rsidRPr="00E05C19">
        <w:rPr>
          <w:szCs w:val="24"/>
          <w:lang w:val="sr-Latn-CS"/>
        </w:rPr>
        <w:lastRenderedPageBreak/>
        <w:t xml:space="preserve">području elektroenergetski sistem razvijen za potrebe niske potrošnje od strane lokalnog stanovništva. </w:t>
      </w:r>
    </w:p>
    <w:p w:rsidR="00C13AAC" w:rsidRPr="00E05C19" w:rsidRDefault="00C13AAC" w:rsidP="00C13AAC">
      <w:pPr>
        <w:rPr>
          <w:szCs w:val="24"/>
          <w:lang w:val="sr-Latn-CS"/>
        </w:rPr>
      </w:pPr>
      <w:r w:rsidRPr="00E05C19">
        <w:rPr>
          <w:szCs w:val="24"/>
          <w:lang w:val="sr-Latn-CS"/>
        </w:rPr>
        <w:t>Potrebno je definisati regulativu u oblasti zgradarstva sa posebnim akcentom na turističke objekte gdje će biti definisana maksimalna potrošnja energije u novim objektima, uključujući i turističke. Takođe, treba definisati upotrebu obnovljivih izvora energije u skladu sa važećom regulativom u Evropskoj uniji.</w:t>
      </w:r>
    </w:p>
    <w:p w:rsidR="00C13AAC" w:rsidRPr="00E05C19" w:rsidRDefault="00C13AAC" w:rsidP="00C13AAC">
      <w:pPr>
        <w:rPr>
          <w:szCs w:val="24"/>
          <w:lang w:val="sr-Latn-CS"/>
        </w:rPr>
      </w:pPr>
    </w:p>
    <w:p w:rsidR="00C13AAC" w:rsidRPr="00E05C19" w:rsidRDefault="00C13AAC" w:rsidP="00240902">
      <w:pPr>
        <w:pStyle w:val="Heading3"/>
        <w:rPr>
          <w:lang w:val="sr-Latn-CS"/>
        </w:rPr>
      </w:pPr>
      <w:bookmarkStart w:id="125" w:name="_Toc352139972"/>
      <w:bookmarkStart w:id="126" w:name="_Toc353118495"/>
      <w:bookmarkStart w:id="127" w:name="_Toc353118835"/>
      <w:bookmarkStart w:id="128" w:name="_Toc353119066"/>
      <w:bookmarkStart w:id="129" w:name="_Toc353119144"/>
      <w:bookmarkStart w:id="130" w:name="_Toc353119211"/>
      <w:bookmarkStart w:id="131" w:name="_Toc353119307"/>
      <w:bookmarkStart w:id="132" w:name="_Toc358275597"/>
      <w:bookmarkStart w:id="133" w:name="_Toc406002950"/>
      <w:bookmarkStart w:id="134" w:name="_Toc406069853"/>
      <w:r w:rsidRPr="00E05C19">
        <w:rPr>
          <w:lang w:val="sr-Latn-CS"/>
        </w:rPr>
        <w:t>Industrija</w:t>
      </w:r>
      <w:bookmarkEnd w:id="125"/>
      <w:bookmarkEnd w:id="126"/>
      <w:bookmarkEnd w:id="127"/>
      <w:bookmarkEnd w:id="128"/>
      <w:bookmarkEnd w:id="129"/>
      <w:bookmarkEnd w:id="130"/>
      <w:bookmarkEnd w:id="131"/>
      <w:bookmarkEnd w:id="132"/>
      <w:bookmarkEnd w:id="133"/>
      <w:bookmarkEnd w:id="134"/>
    </w:p>
    <w:p w:rsidR="00C13AAC" w:rsidRPr="00E05C19" w:rsidRDefault="00C13AAC" w:rsidP="00C13AAC">
      <w:pPr>
        <w:rPr>
          <w:szCs w:val="24"/>
          <w:lang w:val="sr-Latn-CS"/>
        </w:rPr>
      </w:pPr>
      <w:r w:rsidRPr="00E05C19">
        <w:rPr>
          <w:szCs w:val="24"/>
          <w:lang w:val="sr-Latn-CS"/>
        </w:rPr>
        <w:t>Od industrijskih kapaciteta u Op</w:t>
      </w:r>
      <w:r w:rsidR="003B36D6">
        <w:rPr>
          <w:szCs w:val="24"/>
          <w:lang w:val="sr-Latn-CS"/>
        </w:rPr>
        <w:t xml:space="preserve">štini Nikšić danas rade D.O.O. </w:t>
      </w:r>
      <w:r w:rsidRPr="00E05C19">
        <w:rPr>
          <w:szCs w:val="24"/>
          <w:lang w:val="sr-Latn-CS"/>
        </w:rPr>
        <w:t>Pivara Trebjesa, Željezara, Mlin, IM ''Goranović'', Pekare i Mljekara.</w:t>
      </w:r>
    </w:p>
    <w:p w:rsidR="00C13AAC" w:rsidRPr="00E05C19" w:rsidRDefault="00C13AAC" w:rsidP="00C13AAC">
      <w:pPr>
        <w:rPr>
          <w:szCs w:val="24"/>
          <w:lang w:val="sr-Latn-CS"/>
        </w:rPr>
      </w:pPr>
      <w:r w:rsidRPr="00E05C19">
        <w:rPr>
          <w:szCs w:val="24"/>
          <w:lang w:val="sr-Latn-CS"/>
        </w:rPr>
        <w:t xml:space="preserve">Međutim, za proračun potencijala energetske efikasnosti u ovim industrijskim postrojenjima, potrebno je izvršiti energetske preglede postrojenja koji će napraviti energetski pregled potrošnje i na osnovu kojih će se dobiti  više podataka o samim procesima, stanju i efikasnosti u postrojenjima. Na osnovu generalnog pregleda energetske potrošnje i analizi mogućnosti energetskih ušteda i definisanja mjera energetske efikasnosti, može se raditi na uvođenju sistema upravljanja energijom u industrijskom postrojenju pri čemu se definišu najekonomičnije i najefikasnije mjere koje se mogu implementirati u industrijskom objektu.  </w:t>
      </w:r>
    </w:p>
    <w:p w:rsidR="00C13AAC" w:rsidRPr="00E05C19" w:rsidRDefault="00C13AAC" w:rsidP="00240902">
      <w:pPr>
        <w:pStyle w:val="Heading3"/>
        <w:rPr>
          <w:lang w:val="sr-Latn-CS"/>
        </w:rPr>
      </w:pPr>
      <w:bookmarkStart w:id="135" w:name="_Toc352139973"/>
      <w:bookmarkStart w:id="136" w:name="_Toc353118496"/>
      <w:bookmarkStart w:id="137" w:name="_Toc353118836"/>
      <w:bookmarkStart w:id="138" w:name="_Toc353119067"/>
      <w:bookmarkStart w:id="139" w:name="_Toc353119145"/>
      <w:bookmarkStart w:id="140" w:name="_Toc353119212"/>
      <w:bookmarkStart w:id="141" w:name="_Toc353119308"/>
      <w:bookmarkStart w:id="142" w:name="_Toc358275598"/>
      <w:bookmarkStart w:id="143" w:name="_Toc406002951"/>
      <w:bookmarkStart w:id="144" w:name="_Toc406069854"/>
      <w:r w:rsidRPr="00E05C19">
        <w:rPr>
          <w:lang w:val="sr-Latn-CS"/>
        </w:rPr>
        <w:t>Saobraćaj</w:t>
      </w:r>
      <w:bookmarkEnd w:id="135"/>
      <w:bookmarkEnd w:id="136"/>
      <w:bookmarkEnd w:id="137"/>
      <w:bookmarkEnd w:id="138"/>
      <w:bookmarkEnd w:id="139"/>
      <w:bookmarkEnd w:id="140"/>
      <w:bookmarkEnd w:id="141"/>
      <w:bookmarkEnd w:id="142"/>
      <w:bookmarkEnd w:id="143"/>
      <w:bookmarkEnd w:id="144"/>
    </w:p>
    <w:p w:rsidR="00C13AAC" w:rsidRPr="00E05C19" w:rsidRDefault="00C13AAC" w:rsidP="00C13AAC">
      <w:pPr>
        <w:rPr>
          <w:szCs w:val="24"/>
          <w:lang w:val="sr-Latn-CS"/>
        </w:rPr>
      </w:pPr>
      <w:r w:rsidRPr="00E05C19">
        <w:rPr>
          <w:szCs w:val="24"/>
          <w:lang w:val="sr-Latn-CS"/>
        </w:rPr>
        <w:t>Saobraćaj je na teritoriji Opštine Nikšić drumski i željeznički. Dominantna potrošnja je u putničkim automobilima, jer je prema pregledu iz 2013.</w:t>
      </w:r>
      <w:r w:rsidR="001E53AB">
        <w:rPr>
          <w:szCs w:val="24"/>
          <w:lang w:val="sr-Latn-CS"/>
        </w:rPr>
        <w:t xml:space="preserve"> </w:t>
      </w:r>
      <w:r w:rsidRPr="00E05C19">
        <w:rPr>
          <w:szCs w:val="24"/>
          <w:lang w:val="sr-Latn-CS"/>
        </w:rPr>
        <w:t>god</w:t>
      </w:r>
      <w:r w:rsidR="007B1FC6">
        <w:rPr>
          <w:szCs w:val="24"/>
          <w:lang w:val="sr-Latn-CS"/>
        </w:rPr>
        <w:t>. od registrovanih 20408 vozila</w:t>
      </w:r>
      <w:r w:rsidRPr="00E05C19">
        <w:rPr>
          <w:szCs w:val="24"/>
          <w:lang w:val="sr-Latn-CS"/>
        </w:rPr>
        <w:t>, b</w:t>
      </w:r>
      <w:r w:rsidR="001E53AB">
        <w:rPr>
          <w:szCs w:val="24"/>
          <w:lang w:val="sr-Latn-CS"/>
        </w:rPr>
        <w:t>roj  putničkih vozila  je 17889</w:t>
      </w:r>
      <w:r w:rsidRPr="00E05C19">
        <w:rPr>
          <w:szCs w:val="24"/>
          <w:lang w:val="sr-Latn-CS"/>
        </w:rPr>
        <w:t>. Zbog toga, fokus mjera energetske efikasnosti treba biti usmjeren na putnička vozila. Potrebno je naglasiti da se mjere za unaprjeđenje energetske efikasnosti potrebno donositi na nacionalnom nivou, što bi se primjenjivalo na području svih lokalnih samouprava. Potrebno je urediti registar motornih vozila koji će dati precizne podatke o karakteristikama vozila na crnogorskim putevima i naći održive fiskalne i druge podsticajne mjere u cilju smanjenja starosti vozila u Crnoj Gori koja iznosi 12,5 godina. Takođe, potrebno je definisati poreski sistem na način da se stimuliše prodaja motornih vozila manje snage, što ima za posljedicu manju potrošnju pogonskih goriva i smanjenje emisije CO2/km. Lokalna samouprava treba da razmotri mogućnost smanjenja korišćenja privatnih vozila za lokalni saobraćaj. Treba afirmisati korišćenje alternativnih prevoznih sredstava i pješačenja, kao što je vožnja bicikom u ljetnjim mjesecima kad je i posjeta turista najveća. Pored toga, mora se stvarati infrastruktura izgradnjom bicikli</w:t>
      </w:r>
      <w:r w:rsidR="003B36D6">
        <w:rPr>
          <w:szCs w:val="24"/>
          <w:lang w:val="sr-Latn-CS"/>
        </w:rPr>
        <w:t>stičkih staza i pješačkih zona.</w:t>
      </w:r>
    </w:p>
    <w:p w:rsidR="00C13AAC" w:rsidRDefault="00C13AAC" w:rsidP="00240902">
      <w:pPr>
        <w:pStyle w:val="Heading2"/>
        <w:rPr>
          <w:lang w:val="sr-Latn-CS"/>
        </w:rPr>
      </w:pPr>
      <w:bookmarkStart w:id="145" w:name="_Toc353118497"/>
      <w:bookmarkStart w:id="146" w:name="_Toc353118837"/>
      <w:bookmarkStart w:id="147" w:name="_Toc353119068"/>
      <w:bookmarkStart w:id="148" w:name="_Toc353119146"/>
      <w:bookmarkStart w:id="149" w:name="_Toc353119213"/>
      <w:bookmarkStart w:id="150" w:name="_Toc353119309"/>
      <w:bookmarkStart w:id="151" w:name="_Toc358275599"/>
      <w:bookmarkStart w:id="152" w:name="_Toc406002952"/>
      <w:bookmarkStart w:id="153" w:name="_Toc406069855"/>
      <w:r w:rsidRPr="008B0714">
        <w:rPr>
          <w:lang w:val="sr-Latn-CS"/>
        </w:rPr>
        <w:t>Analiza potencijala obnovljivih izvora energije</w:t>
      </w:r>
      <w:bookmarkEnd w:id="145"/>
      <w:bookmarkEnd w:id="146"/>
      <w:bookmarkEnd w:id="147"/>
      <w:bookmarkEnd w:id="148"/>
      <w:bookmarkEnd w:id="149"/>
      <w:bookmarkEnd w:id="150"/>
      <w:bookmarkEnd w:id="151"/>
      <w:bookmarkEnd w:id="152"/>
      <w:bookmarkEnd w:id="153"/>
    </w:p>
    <w:p w:rsidR="00C13AAC" w:rsidRPr="00E05C19" w:rsidRDefault="00C13AAC" w:rsidP="00C13AAC">
      <w:pPr>
        <w:rPr>
          <w:szCs w:val="24"/>
          <w:lang w:val="sr-Latn-CS"/>
        </w:rPr>
      </w:pPr>
      <w:r w:rsidRPr="00E05C19">
        <w:rPr>
          <w:szCs w:val="24"/>
          <w:lang w:val="sr-Latn-CS"/>
        </w:rPr>
        <w:t>Opština Nikšić posjeduje prirodne potencijale koji mogu koristiti  za proizvodnju energije na lokalnom nivou. Među ovim potencijalima značajni su: potencijal sunčevog zračenja, hidropotencijal, potencijal vjetra, potencijal  iskorišćenja drvne biomase na održiv način kao i mogućnost eventualnog korišćenja ostatka iz poljoprivrede i stočarstva i otpada.</w:t>
      </w:r>
    </w:p>
    <w:p w:rsidR="005B128A" w:rsidRPr="00E05C19" w:rsidRDefault="005B128A" w:rsidP="00C13AAC">
      <w:pPr>
        <w:rPr>
          <w:szCs w:val="24"/>
          <w:lang w:val="sr-Latn-CS"/>
        </w:rPr>
      </w:pPr>
    </w:p>
    <w:p w:rsidR="00BA16C0" w:rsidRPr="00E05C19" w:rsidRDefault="00BA16C0" w:rsidP="00C13AAC">
      <w:pPr>
        <w:rPr>
          <w:szCs w:val="24"/>
          <w:lang w:val="sr-Latn-CS"/>
        </w:rPr>
      </w:pPr>
    </w:p>
    <w:p w:rsidR="00C13AAC" w:rsidRPr="00E05C19" w:rsidRDefault="00C13AAC" w:rsidP="00240902">
      <w:pPr>
        <w:pStyle w:val="Heading3"/>
        <w:rPr>
          <w:lang w:val="sr-Latn-CS"/>
        </w:rPr>
      </w:pPr>
      <w:bookmarkStart w:id="154" w:name="_Toc353118500"/>
      <w:bookmarkStart w:id="155" w:name="_Toc353118840"/>
      <w:bookmarkStart w:id="156" w:name="_Toc353119071"/>
      <w:bookmarkStart w:id="157" w:name="_Toc353119149"/>
      <w:bookmarkStart w:id="158" w:name="_Toc353119216"/>
      <w:bookmarkStart w:id="159" w:name="_Toc353119312"/>
      <w:bookmarkStart w:id="160" w:name="_Toc358275600"/>
      <w:bookmarkStart w:id="161" w:name="_Toc406002953"/>
      <w:bookmarkStart w:id="162" w:name="_Toc406069856"/>
      <w:r w:rsidRPr="00E05C19">
        <w:rPr>
          <w:lang w:val="sr-Latn-CS"/>
        </w:rPr>
        <w:t>Hidroenergetski potencijal</w:t>
      </w:r>
      <w:bookmarkEnd w:id="154"/>
      <w:bookmarkEnd w:id="155"/>
      <w:bookmarkEnd w:id="156"/>
      <w:bookmarkEnd w:id="157"/>
      <w:bookmarkEnd w:id="158"/>
      <w:bookmarkEnd w:id="159"/>
      <w:bookmarkEnd w:id="160"/>
      <w:bookmarkEnd w:id="161"/>
      <w:bookmarkEnd w:id="162"/>
    </w:p>
    <w:p w:rsidR="00C13AAC" w:rsidRPr="00E05C19" w:rsidRDefault="001E53AB" w:rsidP="00C13AAC">
      <w:pPr>
        <w:rPr>
          <w:szCs w:val="24"/>
          <w:lang w:val="sr-Latn-CS"/>
        </w:rPr>
      </w:pPr>
      <w:r>
        <w:rPr>
          <w:szCs w:val="24"/>
          <w:lang w:val="sr-Latn-CS"/>
        </w:rPr>
        <w:t>Na prostoru O</w:t>
      </w:r>
      <w:r w:rsidR="00C13AAC" w:rsidRPr="00E05C19">
        <w:rPr>
          <w:szCs w:val="24"/>
          <w:lang w:val="sr-Latn-CS"/>
        </w:rPr>
        <w:t>pštine</w:t>
      </w:r>
      <w:r>
        <w:rPr>
          <w:szCs w:val="24"/>
          <w:lang w:val="sr-Latn-CS"/>
        </w:rPr>
        <w:t xml:space="preserve"> Nikšić</w:t>
      </w:r>
      <w:r w:rsidR="00C13AAC" w:rsidRPr="00E05C19">
        <w:rPr>
          <w:szCs w:val="24"/>
          <w:lang w:val="sr-Latn-CS"/>
        </w:rPr>
        <w:t xml:space="preserve"> se nalazi veliki broj vodotoka, šest jezera, dosta specifičnih kraških vrela, kao i bogastvo podzemnih voda. Hidropotencijal opštine Nikšić prvenstveno se zasniva na izgradnji malih hidroelektrana na vodo</w:t>
      </w:r>
      <w:r w:rsidR="00EE057A">
        <w:rPr>
          <w:szCs w:val="24"/>
          <w:lang w:val="sr-Latn-CS"/>
        </w:rPr>
        <w:t>tocima  Zaslapnica, Zeta</w:t>
      </w:r>
      <w:r w:rsidR="007409B9">
        <w:rPr>
          <w:szCs w:val="24"/>
          <w:lang w:val="sr-Latn-CS"/>
        </w:rPr>
        <w:t xml:space="preserve"> (</w:t>
      </w:r>
      <w:r w:rsidR="00EE057A">
        <w:rPr>
          <w:szCs w:val="24"/>
          <w:lang w:val="sr-Latn-CS"/>
        </w:rPr>
        <w:t xml:space="preserve">Zeta sa kotom uspora do kote donje vode </w:t>
      </w:r>
      <w:r w:rsidR="00C13AAC" w:rsidRPr="00E05C19">
        <w:rPr>
          <w:szCs w:val="24"/>
          <w:lang w:val="sr-Latn-CS"/>
        </w:rPr>
        <w:t>mHE Glava Zete), Gračanica i Grahovsko jezero (Akumulacija Grahovo). Strategija razvoja energetike Crne Gore do 2025.god., kao i strategija razvoja malih hidroelektrana u Crnoj Gori su strateški dokumenti kojima se podržavaju aktivnosti na izgradnji,  korišćenju i održavanju malih hidroelektrana.</w:t>
      </w:r>
    </w:p>
    <w:p w:rsidR="00C13AAC" w:rsidRPr="00E05C19" w:rsidRDefault="00C13AAC" w:rsidP="00C13AAC">
      <w:pPr>
        <w:rPr>
          <w:szCs w:val="24"/>
          <w:lang w:val="sr-Latn-CS"/>
        </w:rPr>
      </w:pPr>
      <w:r w:rsidRPr="00E05C19">
        <w:rPr>
          <w:szCs w:val="24"/>
          <w:lang w:val="sr-Latn-CS"/>
        </w:rPr>
        <w:t>Izgradnjom malih hidroelektrana  ne zagađuje se vazduh, sprečava se opasnost od poplave jer omogućavaju regulaciju vodotoka,</w:t>
      </w:r>
      <w:r w:rsidR="00BE0A87" w:rsidRPr="00E05C19">
        <w:rPr>
          <w:szCs w:val="24"/>
          <w:lang w:val="sr-Latn-CS"/>
        </w:rPr>
        <w:t xml:space="preserve"> </w:t>
      </w:r>
      <w:r w:rsidRPr="00E05C19">
        <w:rPr>
          <w:szCs w:val="24"/>
          <w:lang w:val="sr-Latn-CS"/>
        </w:rPr>
        <w:t>mogu se koristiti za vodosnabdijevanje i navodnjavanje, iz</w:t>
      </w:r>
      <w:r w:rsidR="00BE0A87" w:rsidRPr="00E05C19">
        <w:rPr>
          <w:szCs w:val="24"/>
          <w:lang w:val="sr-Latn-CS"/>
        </w:rPr>
        <w:t>g</w:t>
      </w:r>
      <w:r w:rsidRPr="00E05C19">
        <w:rPr>
          <w:szCs w:val="24"/>
          <w:lang w:val="sr-Latn-CS"/>
        </w:rPr>
        <w:t>radnju ribnjaka i u sport</w:t>
      </w:r>
      <w:r w:rsidR="00BE0A87" w:rsidRPr="00E05C19">
        <w:rPr>
          <w:szCs w:val="24"/>
          <w:lang w:val="sr-Latn-CS"/>
        </w:rPr>
        <w:t>s</w:t>
      </w:r>
      <w:r w:rsidRPr="00E05C19">
        <w:rPr>
          <w:szCs w:val="24"/>
          <w:lang w:val="sr-Latn-CS"/>
        </w:rPr>
        <w:t>ko</w:t>
      </w:r>
      <w:r w:rsidR="00BE0A87" w:rsidRPr="00E05C19">
        <w:rPr>
          <w:szCs w:val="24"/>
          <w:lang w:val="sr-Latn-CS"/>
        </w:rPr>
        <w:t>-</w:t>
      </w:r>
      <w:r w:rsidRPr="00E05C19">
        <w:rPr>
          <w:szCs w:val="24"/>
          <w:lang w:val="sr-Latn-CS"/>
        </w:rPr>
        <w:t>rekreativne svrhe.</w:t>
      </w:r>
    </w:p>
    <w:p w:rsidR="00C13AAC" w:rsidRPr="00E05C19" w:rsidRDefault="00C13AAC" w:rsidP="00C13AAC">
      <w:pPr>
        <w:rPr>
          <w:b/>
          <w:szCs w:val="24"/>
          <w:lang w:val="sr-Latn-CS"/>
        </w:rPr>
      </w:pPr>
      <w:r w:rsidRPr="00E05C19">
        <w:rPr>
          <w:b/>
          <w:szCs w:val="24"/>
          <w:lang w:val="sr-Latn-CS"/>
        </w:rPr>
        <w:t>Vodotok Zaslapnica</w:t>
      </w:r>
    </w:p>
    <w:p w:rsidR="00C13AAC" w:rsidRPr="00E05C19" w:rsidRDefault="00C13AAC" w:rsidP="00C13AAC">
      <w:pPr>
        <w:rPr>
          <w:szCs w:val="24"/>
          <w:lang w:val="fr-FR"/>
        </w:rPr>
      </w:pPr>
      <w:r w:rsidRPr="00E05C19">
        <w:rPr>
          <w:szCs w:val="24"/>
          <w:lang w:val="sr-Latn-CS"/>
        </w:rPr>
        <w:t>Rijeka Zaslapnica, izvire iznad sela Zaslapa na koti 760 m.n.m. te se uskim, na početku vodotoka vrlo strmim kanjonom spušta prema selu Nudolu (kod Grahova), usput kupeći dosta malih izvora, te se poslije toka od oko 6 km na koti od</w:t>
      </w:r>
      <w:r w:rsidR="007409B9">
        <w:rPr>
          <w:szCs w:val="24"/>
          <w:lang w:val="sr-Latn-CS"/>
        </w:rPr>
        <w:t xml:space="preserve"> cca 350 m.n.m., uli</w:t>
      </w:r>
      <w:r w:rsidRPr="00E05C19">
        <w:rPr>
          <w:szCs w:val="24"/>
          <w:lang w:val="sr-Latn-CS"/>
        </w:rPr>
        <w:t xml:space="preserve">va u rijeku Sušicu a ova u rijeku Trebišnjicu. Na osnovu privatne inicijative, za energetsko iskorišćavanje Zaslapnice je predložen ovaj vodotok, koji je energetski istraživan. </w:t>
      </w:r>
      <w:r w:rsidRPr="00E05C19">
        <w:rPr>
          <w:szCs w:val="24"/>
          <w:lang w:val="fr-FR"/>
        </w:rPr>
        <w:t>Na Zaslapnici su planirane tri  mHE instalisane snage 1 MW, čija bi godišnja proizvodnja bila 3.6 GWh.</w:t>
      </w:r>
    </w:p>
    <w:p w:rsidR="00C13AAC" w:rsidRPr="00E05C19" w:rsidRDefault="00C13AAC" w:rsidP="00C13AAC">
      <w:pPr>
        <w:rPr>
          <w:b/>
          <w:szCs w:val="24"/>
          <w:lang w:val="fr-FR"/>
        </w:rPr>
      </w:pPr>
      <w:r w:rsidRPr="00E05C19">
        <w:rPr>
          <w:b/>
          <w:szCs w:val="24"/>
          <w:lang w:val="fr-FR"/>
        </w:rPr>
        <w:t>Zeta</w:t>
      </w:r>
    </w:p>
    <w:p w:rsidR="00C13AAC" w:rsidRPr="00E05C19" w:rsidRDefault="00C13AAC" w:rsidP="00C13AAC">
      <w:pPr>
        <w:rPr>
          <w:szCs w:val="24"/>
          <w:lang w:val="fr-FR"/>
        </w:rPr>
      </w:pPr>
      <w:r w:rsidRPr="00E05C19">
        <w:rPr>
          <w:szCs w:val="24"/>
          <w:lang w:val="fr-FR"/>
        </w:rPr>
        <w:t>Rijeka Zeta nastaje u Gornjem polju od rijeke Sušice i Rastovca. Zeta generalno teče prema</w:t>
      </w:r>
      <w:r w:rsidR="001E53AB">
        <w:rPr>
          <w:szCs w:val="24"/>
          <w:lang w:val="fr-FR"/>
        </w:rPr>
        <w:t xml:space="preserve"> </w:t>
      </w:r>
      <w:r w:rsidRPr="00E05C19">
        <w:rPr>
          <w:szCs w:val="24"/>
          <w:lang w:val="fr-FR"/>
        </w:rPr>
        <w:t>jugu do sela Zavrh, gdje gubi dio voda na postojeće estavele, a voda se pojavljuje u</w:t>
      </w:r>
      <w:r w:rsidR="001E53AB">
        <w:rPr>
          <w:szCs w:val="24"/>
          <w:lang w:val="fr-FR"/>
        </w:rPr>
        <w:t xml:space="preserve"> </w:t>
      </w:r>
      <w:r w:rsidRPr="00E05C19">
        <w:rPr>
          <w:szCs w:val="24"/>
          <w:lang w:val="fr-FR"/>
        </w:rPr>
        <w:t>akumulaciji Krupac. Odavde Zeta skreće na istok, prema Glibavcu, zatim dalje skreće prema</w:t>
      </w:r>
      <w:r w:rsidR="001E53AB">
        <w:rPr>
          <w:szCs w:val="24"/>
          <w:lang w:val="fr-FR"/>
        </w:rPr>
        <w:t xml:space="preserve"> </w:t>
      </w:r>
      <w:r w:rsidRPr="00E05C19">
        <w:rPr>
          <w:szCs w:val="24"/>
          <w:lang w:val="fr-FR"/>
        </w:rPr>
        <w:t>jugo</w:t>
      </w:r>
      <w:r w:rsidR="001E53AB">
        <w:rPr>
          <w:szCs w:val="24"/>
          <w:lang w:val="fr-FR"/>
        </w:rPr>
        <w:t>-</w:t>
      </w:r>
      <w:r w:rsidRPr="00E05C19">
        <w:rPr>
          <w:szCs w:val="24"/>
          <w:lang w:val="fr-FR"/>
        </w:rPr>
        <w:t>istoku i istoku do kompenzacionog bazena, odakle se tunelom i cjevovodima voda dovodido HE „Perućica“. Prije izgradnje hidroenergetskog sistema i regulacije korita Zete, ovaj</w:t>
      </w:r>
      <w:r w:rsidR="001E53AB">
        <w:rPr>
          <w:szCs w:val="24"/>
          <w:lang w:val="fr-FR"/>
        </w:rPr>
        <w:t xml:space="preserve"> </w:t>
      </w:r>
      <w:r w:rsidRPr="00E05C19">
        <w:rPr>
          <w:szCs w:val="24"/>
          <w:lang w:val="fr-FR"/>
        </w:rPr>
        <w:t>vodotok je ponirao južnim obodom Nikšićkog polja (Budoške bare i Slivlje) da bi se nakon</w:t>
      </w:r>
      <w:r w:rsidR="001E53AB">
        <w:rPr>
          <w:szCs w:val="24"/>
          <w:lang w:val="fr-FR"/>
        </w:rPr>
        <w:t xml:space="preserve"> </w:t>
      </w:r>
      <w:r w:rsidRPr="00E05C19">
        <w:rPr>
          <w:szCs w:val="24"/>
          <w:lang w:val="fr-FR"/>
        </w:rPr>
        <w:t>nekoliko kilometara voda pojavila na vrelu Glave Zete. Od ovog vrela, i vrela Perućice i</w:t>
      </w:r>
      <w:r w:rsidR="001E53AB">
        <w:rPr>
          <w:szCs w:val="24"/>
          <w:lang w:val="fr-FR"/>
        </w:rPr>
        <w:t xml:space="preserve"> </w:t>
      </w:r>
      <w:r w:rsidRPr="00E05C19">
        <w:rPr>
          <w:szCs w:val="24"/>
          <w:lang w:val="fr-FR"/>
        </w:rPr>
        <w:t>Oboštice, nastaje vodotok Donje Zete koja se uliva u rijeku Moraču. Ukupna dužina toka</w:t>
      </w:r>
      <w:r w:rsidR="001E53AB">
        <w:rPr>
          <w:szCs w:val="24"/>
          <w:lang w:val="fr-FR"/>
        </w:rPr>
        <w:t xml:space="preserve"> </w:t>
      </w:r>
      <w:r w:rsidRPr="00E05C19">
        <w:rPr>
          <w:szCs w:val="24"/>
          <w:lang w:val="fr-FR"/>
        </w:rPr>
        <w:t>rijeke Zete je oko 85 km.</w:t>
      </w:r>
    </w:p>
    <w:p w:rsidR="00C13AAC" w:rsidRPr="00E05C19" w:rsidRDefault="00C13AAC" w:rsidP="00C13AAC">
      <w:pPr>
        <w:spacing w:after="0"/>
        <w:rPr>
          <w:szCs w:val="24"/>
          <w:lang w:val="fr-FR"/>
        </w:rPr>
      </w:pPr>
      <w:r w:rsidRPr="00E05C19">
        <w:rPr>
          <w:szCs w:val="24"/>
          <w:lang w:val="fr-FR"/>
        </w:rPr>
        <w:t>Na osnovu inicijative Elektroprivrede Crne Gore,</w:t>
      </w:r>
      <w:r w:rsidR="001E53AB">
        <w:rPr>
          <w:szCs w:val="24"/>
          <w:lang w:val="fr-FR"/>
        </w:rPr>
        <w:t xml:space="preserve"> </w:t>
      </w:r>
      <w:r w:rsidRPr="00E05C19">
        <w:rPr>
          <w:szCs w:val="24"/>
          <w:lang w:val="fr-FR"/>
        </w:rPr>
        <w:t>za energetsko iskorišćavanje predložena je Donja Zeta (lokalitet Rošca) sa kotom uspora do kote donje vode mHE Glava Zete.</w:t>
      </w:r>
    </w:p>
    <w:p w:rsidR="001E53AB" w:rsidRDefault="001E53AB" w:rsidP="00C13AAC">
      <w:pPr>
        <w:spacing w:after="0"/>
        <w:rPr>
          <w:b/>
          <w:szCs w:val="24"/>
          <w:lang w:val="fr-FR"/>
        </w:rPr>
      </w:pPr>
    </w:p>
    <w:p w:rsidR="00C13AAC" w:rsidRPr="00E05C19" w:rsidRDefault="00C13AAC" w:rsidP="00C13AAC">
      <w:pPr>
        <w:spacing w:after="0"/>
        <w:rPr>
          <w:b/>
          <w:szCs w:val="24"/>
          <w:lang w:val="fr-FR"/>
        </w:rPr>
      </w:pPr>
      <w:r w:rsidRPr="00E05C19">
        <w:rPr>
          <w:b/>
          <w:szCs w:val="24"/>
          <w:lang w:val="fr-FR"/>
        </w:rPr>
        <w:t>Gračanica</w:t>
      </w:r>
    </w:p>
    <w:p w:rsidR="00C13AAC" w:rsidRPr="00E05C19" w:rsidRDefault="00C13AAC" w:rsidP="00C13AAC">
      <w:pPr>
        <w:spacing w:after="0"/>
        <w:jc w:val="left"/>
        <w:rPr>
          <w:szCs w:val="24"/>
          <w:lang w:val="fr-FR"/>
        </w:rPr>
      </w:pPr>
      <w:r w:rsidRPr="00E05C19">
        <w:rPr>
          <w:szCs w:val="24"/>
          <w:lang w:val="fr-FR"/>
        </w:rPr>
        <w:t>Rijeka Gračanica izvire na Morakovskim Blacama na koti 1120 m.n.m. Korito rijeke je</w:t>
      </w:r>
    </w:p>
    <w:p w:rsidR="00C13AAC" w:rsidRPr="00E05C19" w:rsidRDefault="00C13AAC" w:rsidP="00C13AAC">
      <w:pPr>
        <w:spacing w:after="0"/>
        <w:jc w:val="left"/>
        <w:rPr>
          <w:szCs w:val="24"/>
          <w:lang w:val="fr-FR"/>
        </w:rPr>
      </w:pPr>
      <w:r w:rsidRPr="00E05C19">
        <w:rPr>
          <w:szCs w:val="24"/>
          <w:lang w:val="fr-FR"/>
        </w:rPr>
        <w:t>pregrađeno i izgrađena je lučna betonska brana i akumulacija Liverovići. Zapremina</w:t>
      </w:r>
    </w:p>
    <w:p w:rsidR="00C13AAC" w:rsidRPr="00E05C19" w:rsidRDefault="00C13AAC" w:rsidP="00C13AAC">
      <w:pPr>
        <w:spacing w:after="0"/>
        <w:jc w:val="left"/>
        <w:rPr>
          <w:szCs w:val="24"/>
          <w:lang w:val="fr-FR"/>
        </w:rPr>
      </w:pPr>
      <w:r w:rsidRPr="00E05C19">
        <w:rPr>
          <w:szCs w:val="24"/>
          <w:lang w:val="fr-FR"/>
        </w:rPr>
        <w:t>akumulacije oko 9,2 mil m</w:t>
      </w:r>
      <w:r w:rsidRPr="001E53AB">
        <w:rPr>
          <w:szCs w:val="24"/>
          <w:vertAlign w:val="superscript"/>
          <w:lang w:val="fr-FR"/>
        </w:rPr>
        <w:t>3</w:t>
      </w:r>
      <w:r w:rsidRPr="00E05C19">
        <w:rPr>
          <w:szCs w:val="24"/>
          <w:lang w:val="fr-FR"/>
        </w:rPr>
        <w:t>, je namijenjena za akumulisanje i izravnavanje voda rijeke</w:t>
      </w:r>
    </w:p>
    <w:p w:rsidR="00C13AAC" w:rsidRPr="00E05C19" w:rsidRDefault="00C13AAC" w:rsidP="00C13AAC">
      <w:pPr>
        <w:spacing w:after="0"/>
        <w:jc w:val="left"/>
        <w:rPr>
          <w:szCs w:val="24"/>
          <w:lang w:val="fr-FR"/>
        </w:rPr>
      </w:pPr>
      <w:r w:rsidRPr="00E05C19">
        <w:rPr>
          <w:szCs w:val="24"/>
          <w:lang w:val="fr-FR"/>
        </w:rPr>
        <w:lastRenderedPageBreak/>
        <w:t>Gračanice u cilju dobijanja električne energije na H</w:t>
      </w:r>
      <w:r w:rsidR="003B36D6">
        <w:rPr>
          <w:szCs w:val="24"/>
          <w:lang w:val="fr-FR"/>
        </w:rPr>
        <w:t xml:space="preserve">E Ozrinići (nije realizovana) i </w:t>
      </w:r>
      <w:r w:rsidRPr="00E05C19">
        <w:rPr>
          <w:szCs w:val="24"/>
          <w:lang w:val="fr-FR"/>
        </w:rPr>
        <w:t>snabdijevanje Željezare Nikšić industrijskom vodom.</w:t>
      </w:r>
    </w:p>
    <w:p w:rsidR="00C13AAC" w:rsidRPr="00E05C19" w:rsidRDefault="00C13AAC" w:rsidP="00C13AAC">
      <w:pPr>
        <w:spacing w:after="0"/>
        <w:jc w:val="left"/>
        <w:rPr>
          <w:szCs w:val="24"/>
          <w:lang w:val="fr-FR"/>
        </w:rPr>
      </w:pPr>
      <w:r w:rsidRPr="00E05C19">
        <w:rPr>
          <w:szCs w:val="24"/>
          <w:lang w:val="fr-FR"/>
        </w:rPr>
        <w:t>Na osnovu inicijative Elektroprivrede Crne Go</w:t>
      </w:r>
      <w:r w:rsidR="003B36D6">
        <w:rPr>
          <w:szCs w:val="24"/>
          <w:lang w:val="fr-FR"/>
        </w:rPr>
        <w:t xml:space="preserve">re za energetsko iskorišćavanje </w:t>
      </w:r>
      <w:r w:rsidRPr="00E05C19">
        <w:rPr>
          <w:szCs w:val="24"/>
          <w:lang w:val="fr-FR"/>
        </w:rPr>
        <w:t>predložena je akumulacija Liverovići i vodotok Gračanica uzvodno od akumulacije.</w:t>
      </w:r>
    </w:p>
    <w:p w:rsidR="00C13AAC" w:rsidRPr="00E05C19" w:rsidRDefault="00C13AAC" w:rsidP="00C13AAC">
      <w:pPr>
        <w:spacing w:after="0"/>
        <w:rPr>
          <w:szCs w:val="24"/>
          <w:lang w:val="fr-FR"/>
        </w:rPr>
      </w:pPr>
      <w:r w:rsidRPr="00E05C19">
        <w:rPr>
          <w:szCs w:val="24"/>
          <w:lang w:val="fr-FR"/>
        </w:rPr>
        <w:t>Prilikom utvrđivanja uslova za korišćenje ovog vodotoka i akumulacije za proizvodnju</w:t>
      </w:r>
    </w:p>
    <w:p w:rsidR="00C13AAC" w:rsidRPr="00E05C19" w:rsidRDefault="00C13AAC" w:rsidP="00C13AAC">
      <w:pPr>
        <w:spacing w:after="0"/>
        <w:rPr>
          <w:szCs w:val="24"/>
          <w:lang w:val="fr-FR"/>
        </w:rPr>
      </w:pPr>
      <w:r w:rsidRPr="00E05C19">
        <w:rPr>
          <w:szCs w:val="24"/>
          <w:lang w:val="fr-FR"/>
        </w:rPr>
        <w:t>električne energije u mHE, potrebno je uvažiti projektno rješenje iz tehničke dokumentacije Projekat optimizacije hidroenergetskog sistema HE "Perućica". Tenderska dokumentacija za koncesije za istraživanje vodotoka i</w:t>
      </w:r>
      <w:r w:rsidR="00BC7E1B">
        <w:rPr>
          <w:szCs w:val="24"/>
          <w:lang w:val="fr-FR"/>
        </w:rPr>
        <w:t xml:space="preserve"> izgradnju 11 malih hidroelektrana.</w:t>
      </w:r>
    </w:p>
    <w:p w:rsidR="00C13AAC" w:rsidRPr="00E05C19" w:rsidRDefault="00C13AAC" w:rsidP="00C13AAC">
      <w:pPr>
        <w:rPr>
          <w:szCs w:val="24"/>
          <w:lang w:val="fr-FR"/>
        </w:rPr>
      </w:pPr>
    </w:p>
    <w:p w:rsidR="00C13AAC" w:rsidRPr="00E05C19" w:rsidRDefault="00C13AAC" w:rsidP="00C13AAC">
      <w:pPr>
        <w:rPr>
          <w:b/>
          <w:szCs w:val="24"/>
          <w:lang w:val="fr-FR"/>
        </w:rPr>
      </w:pPr>
      <w:r w:rsidRPr="00E05C19">
        <w:rPr>
          <w:b/>
          <w:szCs w:val="24"/>
          <w:lang w:val="fr-FR"/>
        </w:rPr>
        <w:t>Grahovsko jezero</w:t>
      </w:r>
    </w:p>
    <w:p w:rsidR="00C13AAC" w:rsidRPr="00E05C19" w:rsidRDefault="00C13AAC" w:rsidP="00C13AAC">
      <w:pPr>
        <w:spacing w:after="0"/>
        <w:rPr>
          <w:szCs w:val="24"/>
          <w:lang w:val="fr-FR"/>
        </w:rPr>
      </w:pPr>
      <w:r w:rsidRPr="00E05C19">
        <w:rPr>
          <w:szCs w:val="24"/>
          <w:lang w:val="fr-FR"/>
        </w:rPr>
        <w:t>Na osnovu inicijative Elektroprivrede Crne Gore za energetsko iskorišćavanje predložena je</w:t>
      </w:r>
      <w:r w:rsidR="00CB1F88">
        <w:rPr>
          <w:szCs w:val="24"/>
          <w:lang w:val="fr-FR"/>
        </w:rPr>
        <w:t xml:space="preserve"> </w:t>
      </w:r>
      <w:r w:rsidRPr="00E05C19">
        <w:rPr>
          <w:szCs w:val="24"/>
          <w:lang w:val="fr-FR"/>
        </w:rPr>
        <w:t>akumulacija Grahovo. Zapremina akumulacije je oko 1.222.580 m3. Brana »Grahovo« po</w:t>
      </w:r>
      <w:r w:rsidR="00464A01">
        <w:rPr>
          <w:szCs w:val="24"/>
          <w:lang w:val="fr-FR"/>
        </w:rPr>
        <w:t xml:space="preserve"> </w:t>
      </w:r>
      <w:r w:rsidRPr="00E05C19">
        <w:rPr>
          <w:szCs w:val="24"/>
          <w:lang w:val="fr-FR"/>
        </w:rPr>
        <w:t>svom tipu pripada brani od kamenog nabačaja sa uz</w:t>
      </w:r>
      <w:r w:rsidR="00BC7E1B">
        <w:rPr>
          <w:szCs w:val="24"/>
          <w:lang w:val="fr-FR"/>
        </w:rPr>
        <w:t xml:space="preserve">vodnim zidom na kojem je urađen </w:t>
      </w:r>
      <w:r w:rsidRPr="00E05C19">
        <w:rPr>
          <w:szCs w:val="24"/>
          <w:lang w:val="fr-FR"/>
        </w:rPr>
        <w:t xml:space="preserve">vododrživi ekran »torkret« betona. </w:t>
      </w:r>
    </w:p>
    <w:p w:rsidR="00C13AAC" w:rsidRPr="00E05C19" w:rsidRDefault="00C13AAC" w:rsidP="00C13AAC">
      <w:pPr>
        <w:rPr>
          <w:szCs w:val="24"/>
          <w:lang w:val="fr-FR"/>
        </w:rPr>
      </w:pPr>
    </w:p>
    <w:p w:rsidR="00C13AAC" w:rsidRPr="00E05C19" w:rsidRDefault="00C13AAC" w:rsidP="00240902">
      <w:pPr>
        <w:pStyle w:val="Heading3"/>
        <w:rPr>
          <w:lang w:val="fr-FR"/>
        </w:rPr>
      </w:pPr>
      <w:bookmarkStart w:id="163" w:name="_Toc406002954"/>
      <w:bookmarkStart w:id="164" w:name="_Toc406069857"/>
      <w:r w:rsidRPr="00E05C19">
        <w:rPr>
          <w:lang w:val="fr-FR"/>
        </w:rPr>
        <w:t>Solarna energija</w:t>
      </w:r>
      <w:bookmarkEnd w:id="163"/>
      <w:bookmarkEnd w:id="164"/>
    </w:p>
    <w:p w:rsidR="00C13AAC" w:rsidRPr="00E05C19" w:rsidRDefault="00C13AAC" w:rsidP="00C13AAC">
      <w:pPr>
        <w:rPr>
          <w:szCs w:val="24"/>
          <w:lang w:val="fr-FR"/>
        </w:rPr>
      </w:pPr>
      <w:r w:rsidRPr="00E05C19">
        <w:rPr>
          <w:szCs w:val="24"/>
          <w:lang w:val="fr-FR"/>
        </w:rPr>
        <w:t>Cjelokupna teritorija opštine Nikšić raspolaže značajnim potencijalom sunčevog zračenja koji se može koristiti za dobijanje električne energije i za zagrijavanje vode kao i zagrijavanje prost</w:t>
      </w:r>
      <w:r w:rsidR="00BC7E1B">
        <w:rPr>
          <w:szCs w:val="24"/>
          <w:lang w:val="fr-FR"/>
        </w:rPr>
        <w:t>ora u nekim prelaznim periodima</w:t>
      </w:r>
      <w:r w:rsidRPr="00E05C19">
        <w:rPr>
          <w:szCs w:val="24"/>
          <w:lang w:val="fr-FR"/>
        </w:rPr>
        <w:t>. Godišnja insolacija Opštine Nikšić iznosi 2.200 h/god. Zavisno od tehnologije koja se koristi, solarna energija se koristi u domaćinstvima,</w:t>
      </w:r>
      <w:r w:rsidR="00475139" w:rsidRPr="00E05C19">
        <w:rPr>
          <w:szCs w:val="24"/>
          <w:lang w:val="fr-FR"/>
        </w:rPr>
        <w:t xml:space="preserve"> </w:t>
      </w:r>
      <w:r w:rsidRPr="00E05C19">
        <w:rPr>
          <w:szCs w:val="24"/>
          <w:lang w:val="fr-FR"/>
        </w:rPr>
        <w:t>industriji i ugostiteljstvu, a posebno u slučajevima gdje je niskonaponska mreža  nije dostupna ili je kvalitet napajanja veoma nizak.  U takvim slučajevima moguće je koristiti solarno zračenje za dobijanje električne energije  manjih kapaciteta u kojima se proizvedena električna energija akumulira, pa se kao takva koristi prema potrebi. Mogućnos</w:t>
      </w:r>
      <w:r w:rsidR="0006575A">
        <w:rPr>
          <w:szCs w:val="24"/>
          <w:lang w:val="fr-FR"/>
        </w:rPr>
        <w:t xml:space="preserve">t izgradnje solarnih elektrana su analizirane u </w:t>
      </w:r>
      <w:r w:rsidRPr="00E05C19">
        <w:rPr>
          <w:szCs w:val="24"/>
          <w:lang w:val="fr-FR"/>
        </w:rPr>
        <w:t xml:space="preserve">Studiji valorizacije prostora u  cilju prostora energije iz obnovljivih solarnih izvora. </w:t>
      </w:r>
    </w:p>
    <w:p w:rsidR="00C13AAC" w:rsidRPr="00E05C19" w:rsidRDefault="00C13AAC" w:rsidP="00240902">
      <w:pPr>
        <w:pStyle w:val="Heading3"/>
        <w:rPr>
          <w:lang w:val="fr-FR"/>
        </w:rPr>
      </w:pPr>
      <w:bookmarkStart w:id="165" w:name="_Toc406002955"/>
      <w:bookmarkStart w:id="166" w:name="_Toc406069858"/>
      <w:r w:rsidRPr="00E05C19">
        <w:rPr>
          <w:lang w:val="fr-FR"/>
        </w:rPr>
        <w:t>Energija vjetra</w:t>
      </w:r>
      <w:bookmarkEnd w:id="165"/>
      <w:bookmarkEnd w:id="166"/>
    </w:p>
    <w:p w:rsidR="00C13AAC" w:rsidRPr="00E05C19" w:rsidRDefault="00C13AAC" w:rsidP="00C13AAC">
      <w:pPr>
        <w:rPr>
          <w:szCs w:val="24"/>
          <w:lang w:val="fr-FR"/>
        </w:rPr>
      </w:pPr>
      <w:r w:rsidRPr="00E05C19">
        <w:rPr>
          <w:szCs w:val="24"/>
          <w:lang w:val="fr-FR"/>
        </w:rPr>
        <w:t>Energetski potencijal vjetra</w:t>
      </w:r>
      <w:r w:rsidR="00BC7E1B">
        <w:rPr>
          <w:szCs w:val="24"/>
          <w:lang w:val="fr-FR"/>
        </w:rPr>
        <w:t xml:space="preserve"> na teritoriji O</w:t>
      </w:r>
      <w:r w:rsidRPr="00E05C19">
        <w:rPr>
          <w:szCs w:val="24"/>
          <w:lang w:val="fr-FR"/>
        </w:rPr>
        <w:t>pštine</w:t>
      </w:r>
      <w:r w:rsidR="00BC7E1B">
        <w:rPr>
          <w:szCs w:val="24"/>
          <w:lang w:val="fr-FR"/>
        </w:rPr>
        <w:t xml:space="preserve"> Nikšić</w:t>
      </w:r>
      <w:r w:rsidRPr="00E05C19">
        <w:rPr>
          <w:szCs w:val="24"/>
          <w:lang w:val="fr-FR"/>
        </w:rPr>
        <w:t xml:space="preserve"> je značajan, ali je njegovo korišćenje ograničeno malom koncentracijom snage  po jedinici površine, promjenom pravca, smjera brzine, jačine kao i promjenama temperature i sastav vazduha.</w:t>
      </w:r>
      <w:r w:rsidR="00475139" w:rsidRPr="00E05C19">
        <w:rPr>
          <w:szCs w:val="24"/>
          <w:lang w:val="fr-FR"/>
        </w:rPr>
        <w:t xml:space="preserve"> </w:t>
      </w:r>
      <w:r w:rsidRPr="00E05C19">
        <w:rPr>
          <w:szCs w:val="24"/>
          <w:lang w:val="fr-FR"/>
        </w:rPr>
        <w:t>Pored navedenog neophodno je imati dobru postojeću infrastrukturu puteva električne mreže koja predstavlja dobru osnovu za razvoj projekta za korišćenje potencijala vjetra. Područje Krnova planirano je kao lokacija za izgradnju vjetro</w:t>
      </w:r>
      <w:r w:rsidR="00475139" w:rsidRPr="00E05C19">
        <w:rPr>
          <w:szCs w:val="24"/>
          <w:lang w:val="fr-FR"/>
        </w:rPr>
        <w:t>-</w:t>
      </w:r>
      <w:r w:rsidRPr="00E05C19">
        <w:rPr>
          <w:szCs w:val="24"/>
          <w:lang w:val="fr-FR"/>
        </w:rPr>
        <w:t>elektrane koja bi u prvoj fazi imala instalisanu snagu 50MW i godišnju proizvodnju 115</w:t>
      </w:r>
      <w:r w:rsidR="00BC7E1B">
        <w:rPr>
          <w:szCs w:val="24"/>
          <w:lang w:val="fr-FR"/>
        </w:rPr>
        <w:t xml:space="preserve"> </w:t>
      </w:r>
      <w:r w:rsidRPr="00E05C19">
        <w:rPr>
          <w:szCs w:val="24"/>
          <w:lang w:val="fr-FR"/>
        </w:rPr>
        <w:t xml:space="preserve">GWh i drugoj fazi dodatnih  22MW i godišnje proizvodnje 50,6 GWh. </w:t>
      </w:r>
    </w:p>
    <w:p w:rsidR="00C13AAC" w:rsidRPr="00E05C19" w:rsidRDefault="00C13AAC" w:rsidP="00C13AAC">
      <w:pPr>
        <w:rPr>
          <w:color w:val="C00000"/>
          <w:szCs w:val="24"/>
          <w:lang w:val="fr-FR"/>
        </w:rPr>
      </w:pPr>
    </w:p>
    <w:p w:rsidR="00C13AAC" w:rsidRPr="00E05C19" w:rsidRDefault="00C13AAC" w:rsidP="00240902">
      <w:pPr>
        <w:pStyle w:val="Heading3"/>
        <w:rPr>
          <w:lang w:val="fr-FR"/>
        </w:rPr>
      </w:pPr>
      <w:bookmarkStart w:id="167" w:name="_Toc406002956"/>
      <w:bookmarkStart w:id="168" w:name="_Toc406069859"/>
      <w:r w:rsidRPr="00E05C19">
        <w:rPr>
          <w:lang w:val="fr-FR"/>
        </w:rPr>
        <w:t>Komunalni otpad</w:t>
      </w:r>
      <w:bookmarkEnd w:id="167"/>
      <w:bookmarkEnd w:id="168"/>
    </w:p>
    <w:p w:rsidR="00C13AAC" w:rsidRPr="00E05C19" w:rsidRDefault="00C13AAC" w:rsidP="00C13AAC">
      <w:pPr>
        <w:widowControl w:val="0"/>
        <w:autoSpaceDE w:val="0"/>
        <w:autoSpaceDN w:val="0"/>
        <w:adjustRightInd w:val="0"/>
        <w:spacing w:after="0" w:line="279" w:lineRule="auto"/>
        <w:ind w:right="81"/>
        <w:rPr>
          <w:szCs w:val="24"/>
          <w:lang w:val="fr-FR"/>
        </w:rPr>
      </w:pPr>
      <w:r w:rsidRPr="00E05C19">
        <w:rPr>
          <w:szCs w:val="24"/>
          <w:lang w:val="fr-FR"/>
        </w:rPr>
        <w:t xml:space="preserve">Čvrsti komunalni i drugi otpad, ne računajući radioaktivni i drugi opasni otpad, sve više se koristi i kao energetsko  gorivo.  Spaljivanjem  otpada  u postrojenjima za spaljivanje  </w:t>
      </w:r>
      <w:r w:rsidRPr="00E05C19">
        <w:rPr>
          <w:szCs w:val="24"/>
          <w:lang w:val="fr-FR"/>
        </w:rPr>
        <w:lastRenderedPageBreak/>
        <w:t>smeća moguće  je  proizvoditi  električnu  i  toplotnu  energiju,  uz  ostale  proizvode  (metal,  staklo, plastika,  đubrivo  i  šljaka).  U  svijetu  danas  postoje  razvijene  tehnologije  za  industrijski tretman otpada,  od  kojih  neke  naglasak  stavljaju  na  veću  proizvodnju  energije  (cjelovito sagorijevanje otpada), a neke na proizvodnju đubriva.</w:t>
      </w:r>
    </w:p>
    <w:p w:rsidR="00C13AAC" w:rsidRPr="00E05C19" w:rsidRDefault="00C13AAC" w:rsidP="00C13AAC">
      <w:pPr>
        <w:widowControl w:val="0"/>
        <w:autoSpaceDE w:val="0"/>
        <w:autoSpaceDN w:val="0"/>
        <w:adjustRightInd w:val="0"/>
        <w:spacing w:after="0" w:line="279" w:lineRule="auto"/>
        <w:ind w:right="85"/>
        <w:rPr>
          <w:szCs w:val="24"/>
          <w:lang w:val="fr-FR"/>
        </w:rPr>
      </w:pPr>
      <w:r w:rsidRPr="00E05C19">
        <w:rPr>
          <w:szCs w:val="24"/>
          <w:lang w:val="fr-FR"/>
        </w:rPr>
        <w:t>U  Crnoj  Gori  do  sada  ovaj  problem  nije  rješavan,  ni  sa  komunalnog</w:t>
      </w:r>
      <w:r w:rsidR="0006575A">
        <w:rPr>
          <w:szCs w:val="24"/>
          <w:lang w:val="fr-FR"/>
        </w:rPr>
        <w:t xml:space="preserve">,  ni  sa  energetskog aspekta, iako u zadnje vrijeme </w:t>
      </w:r>
      <w:r w:rsidRPr="00E05C19">
        <w:rPr>
          <w:szCs w:val="24"/>
          <w:lang w:val="fr-FR"/>
        </w:rPr>
        <w:t>postoji  nekoliko  inicijativa  na  istraživanju  i  projektovanju takvih  postrojenja.  Procjenjuje  se  da  se  na  prostoru  Crne  Gore</w:t>
      </w:r>
      <w:r w:rsidR="00BC7E1B">
        <w:rPr>
          <w:szCs w:val="24"/>
          <w:lang w:val="fr-FR"/>
        </w:rPr>
        <w:t xml:space="preserve">  godišnje  formira  200-250 hiljada</w:t>
      </w:r>
      <w:r w:rsidRPr="00E05C19">
        <w:rPr>
          <w:szCs w:val="24"/>
          <w:lang w:val="fr-FR"/>
        </w:rPr>
        <w:t xml:space="preserve">  tona  čvrstog  komunalnog  otpada,  što  predstavlja </w:t>
      </w:r>
      <w:r w:rsidR="0006575A">
        <w:rPr>
          <w:szCs w:val="24"/>
          <w:lang w:val="fr-FR"/>
        </w:rPr>
        <w:t xml:space="preserve"> mogućnost  za  izgradnju </w:t>
      </w:r>
      <w:r w:rsidRPr="00E05C19">
        <w:rPr>
          <w:szCs w:val="24"/>
          <w:lang w:val="fr-FR"/>
        </w:rPr>
        <w:t>3</w:t>
      </w:r>
      <w:r w:rsidR="0006575A">
        <w:rPr>
          <w:szCs w:val="24"/>
          <w:lang w:val="fr-FR"/>
        </w:rPr>
        <w:t xml:space="preserve">-5 industrijskih  postrojenja za njegovo spaljivanje, zavisno  o  kapacitetu. Kapaciteti  </w:t>
      </w:r>
      <w:r w:rsidRPr="00E05C19">
        <w:rPr>
          <w:szCs w:val="24"/>
          <w:lang w:val="fr-FR"/>
        </w:rPr>
        <w:t xml:space="preserve">se </w:t>
      </w:r>
      <w:r w:rsidR="0006575A">
        <w:rPr>
          <w:szCs w:val="24"/>
          <w:lang w:val="fr-FR"/>
        </w:rPr>
        <w:t xml:space="preserve"> u principu  standardizuju  na </w:t>
      </w:r>
      <w:r w:rsidR="00BC7E1B">
        <w:rPr>
          <w:szCs w:val="24"/>
          <w:lang w:val="fr-FR"/>
        </w:rPr>
        <w:t xml:space="preserve">50-100 hiljada </w:t>
      </w:r>
      <w:r w:rsidR="0006575A">
        <w:rPr>
          <w:szCs w:val="24"/>
          <w:lang w:val="fr-FR"/>
        </w:rPr>
        <w:t xml:space="preserve">tona otpada  godišnje. U okviru njih energetska postrojenja  su </w:t>
      </w:r>
      <w:r w:rsidRPr="00E05C19">
        <w:rPr>
          <w:szCs w:val="24"/>
          <w:lang w:val="fr-FR"/>
        </w:rPr>
        <w:t>7</w:t>
      </w:r>
      <w:r w:rsidR="0006575A">
        <w:rPr>
          <w:szCs w:val="24"/>
          <w:lang w:val="fr-FR"/>
        </w:rPr>
        <w:t xml:space="preserve">-15 MW  za proizvodnju električne  energije i 10-20 MW za proizvodnju toplotne energije, što </w:t>
      </w:r>
      <w:r w:rsidR="003B4EDF">
        <w:rPr>
          <w:szCs w:val="24"/>
          <w:lang w:val="fr-FR"/>
        </w:rPr>
        <w:t xml:space="preserve">zavisi od primijenjene  tehnologije i kapaciteta. Predviđa se da </w:t>
      </w:r>
      <w:r w:rsidRPr="00E05C19">
        <w:rPr>
          <w:szCs w:val="24"/>
          <w:lang w:val="fr-FR"/>
        </w:rPr>
        <w:t>bi potencijalne lokacije za takva postrojenja bile u blizini većih gradova (Podgorice i Nikšića) s obzirom na volumen stvorenog otpada.</w:t>
      </w:r>
    </w:p>
    <w:p w:rsidR="00C13AAC" w:rsidRPr="00E05C19" w:rsidRDefault="003B4EDF" w:rsidP="00C13AAC">
      <w:pPr>
        <w:widowControl w:val="0"/>
        <w:autoSpaceDE w:val="0"/>
        <w:autoSpaceDN w:val="0"/>
        <w:adjustRightInd w:val="0"/>
        <w:spacing w:after="0" w:line="279" w:lineRule="auto"/>
        <w:ind w:right="82"/>
        <w:rPr>
          <w:szCs w:val="24"/>
          <w:lang w:val="fr-FR"/>
        </w:rPr>
      </w:pPr>
      <w:r>
        <w:rPr>
          <w:szCs w:val="24"/>
          <w:lang w:val="fr-FR"/>
        </w:rPr>
        <w:t xml:space="preserve">U okviru ove studije predviđena je mogućnost izgradnje </w:t>
      </w:r>
      <w:r w:rsidR="00C13AAC" w:rsidRPr="00E05C19">
        <w:rPr>
          <w:szCs w:val="24"/>
          <w:lang w:val="fr-FR"/>
        </w:rPr>
        <w:t xml:space="preserve">jednog takvog objekta kapaciteta proizvodnje električne energije od 10 MW, uz investicione troškove od oko </w:t>
      </w:r>
      <w:r w:rsidR="00BC7E1B">
        <w:rPr>
          <w:szCs w:val="24"/>
          <w:lang w:val="fr-FR"/>
        </w:rPr>
        <w:t xml:space="preserve"> 3.</w:t>
      </w:r>
      <w:r w:rsidR="00C13AAC" w:rsidRPr="00E05C19">
        <w:rPr>
          <w:szCs w:val="24"/>
          <w:lang w:val="fr-FR"/>
        </w:rPr>
        <w:t>200 EUR/kW. Pretpostavlja se da bi takvo postrojenje, s obzirom na efikasnost kogeneracijskog proc</w:t>
      </w:r>
      <w:r>
        <w:rPr>
          <w:szCs w:val="24"/>
          <w:lang w:val="fr-FR"/>
        </w:rPr>
        <w:t xml:space="preserve">esa, istovremeno  proizvodilo i toplotu, te snabdijevalo   toplotnom energijom određen broj domaćinstava u relativnoj blizini postrojenja.  Naravno, za donošenje odluke o izgradnji </w:t>
      </w:r>
      <w:r w:rsidR="00C13AAC" w:rsidRPr="00E05C19">
        <w:rPr>
          <w:szCs w:val="24"/>
          <w:lang w:val="fr-FR"/>
        </w:rPr>
        <w:t>i izboru parametara postrojenja bit će potrebno izvršiti dodatne analize.</w:t>
      </w:r>
    </w:p>
    <w:p w:rsidR="00C13AAC" w:rsidRPr="00E05C19" w:rsidRDefault="00C13AAC" w:rsidP="00C13AAC">
      <w:pPr>
        <w:widowControl w:val="0"/>
        <w:autoSpaceDE w:val="0"/>
        <w:autoSpaceDN w:val="0"/>
        <w:adjustRightInd w:val="0"/>
        <w:spacing w:after="0" w:line="279" w:lineRule="auto"/>
        <w:ind w:right="82"/>
        <w:rPr>
          <w:szCs w:val="24"/>
          <w:lang w:val="fr-FR"/>
        </w:rPr>
      </w:pPr>
    </w:p>
    <w:p w:rsidR="00C13AAC" w:rsidRPr="00E05C19" w:rsidRDefault="00C13AAC" w:rsidP="00C13AAC">
      <w:pPr>
        <w:widowControl w:val="0"/>
        <w:autoSpaceDE w:val="0"/>
        <w:autoSpaceDN w:val="0"/>
        <w:adjustRightInd w:val="0"/>
        <w:spacing w:after="0" w:line="279" w:lineRule="auto"/>
        <w:ind w:right="82"/>
        <w:rPr>
          <w:szCs w:val="24"/>
          <w:lang w:val="fr-FR"/>
        </w:rPr>
      </w:pPr>
    </w:p>
    <w:p w:rsidR="00C13AAC" w:rsidRPr="00E05C19" w:rsidRDefault="00C13AAC" w:rsidP="00C13AAC">
      <w:pPr>
        <w:rPr>
          <w:szCs w:val="24"/>
          <w:lang w:val="fr-FR"/>
        </w:rPr>
      </w:pPr>
      <w:r w:rsidRPr="00E05C19">
        <w:rPr>
          <w:szCs w:val="24"/>
          <w:lang w:val="fr-FR"/>
        </w:rPr>
        <w:t>Potencijal obnovljivih izvora energije  su većinom na ruralnom području, a gdje je  srednje i nisko</w:t>
      </w:r>
      <w:r w:rsidR="00475139" w:rsidRPr="00E05C19">
        <w:rPr>
          <w:szCs w:val="24"/>
          <w:lang w:val="fr-FR"/>
        </w:rPr>
        <w:t>-</w:t>
      </w:r>
      <w:r w:rsidRPr="00E05C19">
        <w:rPr>
          <w:szCs w:val="24"/>
          <w:lang w:val="fr-FR"/>
        </w:rPr>
        <w:t>na</w:t>
      </w:r>
      <w:r w:rsidR="003B4EDF">
        <w:rPr>
          <w:szCs w:val="24"/>
          <w:lang w:val="fr-FR"/>
        </w:rPr>
        <w:t xml:space="preserve">ponska mreža slabije </w:t>
      </w:r>
      <w:r w:rsidR="00475139" w:rsidRPr="00E05C19">
        <w:rPr>
          <w:szCs w:val="24"/>
          <w:lang w:val="fr-FR"/>
        </w:rPr>
        <w:t>razvijena</w:t>
      </w:r>
      <w:r w:rsidRPr="00E05C19">
        <w:rPr>
          <w:szCs w:val="24"/>
          <w:lang w:val="fr-FR"/>
        </w:rPr>
        <w:t>.</w:t>
      </w:r>
      <w:r w:rsidR="00475139" w:rsidRPr="00E05C19">
        <w:rPr>
          <w:szCs w:val="24"/>
          <w:lang w:val="fr-FR"/>
        </w:rPr>
        <w:t xml:space="preserve"> P</w:t>
      </w:r>
      <w:r w:rsidRPr="00E05C19">
        <w:rPr>
          <w:szCs w:val="24"/>
          <w:lang w:val="fr-FR"/>
        </w:rPr>
        <w:t>otrebno je graditi nove TS i rekonstruisati elektroenergetske vodove uz razmatranje mogućnosti priključenja novih objekata za proizvodnju električne energije</w:t>
      </w:r>
      <w:r w:rsidR="00475139" w:rsidRPr="00E05C19">
        <w:rPr>
          <w:szCs w:val="24"/>
          <w:lang w:val="fr-FR"/>
        </w:rPr>
        <w:t>. U cilju priključenja plani</w:t>
      </w:r>
      <w:r w:rsidRPr="00E05C19">
        <w:rPr>
          <w:szCs w:val="24"/>
          <w:lang w:val="fr-FR"/>
        </w:rPr>
        <w:t>ranih novih distribuiranih izvora na elektroenergetsku mrežu u toku 2011-2012.god. urađena je Studija o priključivanju i radu  distribuiranih izvora energije u elektroenergetskom sistemu u kojoj se predlažu tehničke preporuke  kao i analiza pri</w:t>
      </w:r>
      <w:r w:rsidR="003B4EDF">
        <w:rPr>
          <w:szCs w:val="24"/>
          <w:lang w:val="fr-FR"/>
        </w:rPr>
        <w:t>ključenja planiranih mHE . Prema tome</w:t>
      </w:r>
      <w:r w:rsidRPr="00E05C19">
        <w:rPr>
          <w:szCs w:val="24"/>
          <w:lang w:val="fr-FR"/>
        </w:rPr>
        <w:t>, kako se distribuirani izvori, a posebno ma</w:t>
      </w:r>
      <w:r w:rsidR="003B4EDF">
        <w:rPr>
          <w:szCs w:val="24"/>
          <w:lang w:val="fr-FR"/>
        </w:rPr>
        <w:t xml:space="preserve">le hidroelektrane obično grade </w:t>
      </w:r>
      <w:r w:rsidRPr="00E05C19">
        <w:rPr>
          <w:szCs w:val="24"/>
          <w:lang w:val="fr-FR"/>
        </w:rPr>
        <w:t>u seoskim područjima g</w:t>
      </w:r>
      <w:r w:rsidR="00475139" w:rsidRPr="00E05C19">
        <w:rPr>
          <w:szCs w:val="24"/>
          <w:lang w:val="fr-FR"/>
        </w:rPr>
        <w:t>d</w:t>
      </w:r>
      <w:r w:rsidRPr="00E05C19">
        <w:rPr>
          <w:szCs w:val="24"/>
          <w:lang w:val="fr-FR"/>
        </w:rPr>
        <w:t>je je radijalna nisko</w:t>
      </w:r>
      <w:r w:rsidR="00475139" w:rsidRPr="00E05C19">
        <w:rPr>
          <w:szCs w:val="24"/>
          <w:lang w:val="fr-FR"/>
        </w:rPr>
        <w:t>-</w:t>
      </w:r>
      <w:r w:rsidRPr="00E05C19">
        <w:rPr>
          <w:szCs w:val="24"/>
          <w:lang w:val="fr-FR"/>
        </w:rPr>
        <w:t>naponska mreža, izgradnja svih, osim mikro</w:t>
      </w:r>
      <w:r w:rsidR="00475139" w:rsidRPr="00E05C19">
        <w:rPr>
          <w:szCs w:val="24"/>
          <w:lang w:val="fr-FR"/>
        </w:rPr>
        <w:t>-</w:t>
      </w:r>
      <w:r w:rsidRPr="00E05C19">
        <w:rPr>
          <w:szCs w:val="24"/>
          <w:lang w:val="fr-FR"/>
        </w:rPr>
        <w:t>sistema i</w:t>
      </w:r>
      <w:r w:rsidR="003B4EDF">
        <w:rPr>
          <w:szCs w:val="24"/>
          <w:lang w:val="fr-FR"/>
        </w:rPr>
        <w:t xml:space="preserve">ziskuje ulaganja u nadogradnju </w:t>
      </w:r>
      <w:r w:rsidRPr="00E05C19">
        <w:rPr>
          <w:szCs w:val="24"/>
          <w:lang w:val="fr-FR"/>
        </w:rPr>
        <w:t>postojeće elektroenergetske mreže.</w:t>
      </w:r>
    </w:p>
    <w:p w:rsidR="00507BF1" w:rsidRDefault="00C13AAC" w:rsidP="00C13AAC">
      <w:pPr>
        <w:rPr>
          <w:szCs w:val="24"/>
          <w:lang w:val="fr-FR"/>
        </w:rPr>
      </w:pPr>
      <w:r w:rsidRPr="00E05C19">
        <w:rPr>
          <w:szCs w:val="24"/>
          <w:lang w:val="fr-FR"/>
        </w:rPr>
        <w:t>Priključenje planiranih izvora energije na elektroenergetski  sistem biće definisano kroz izradu Lokalnih studija lokacije kao planskog dokumenta kojim se definiše mjesto i način priključenja.</w:t>
      </w:r>
    </w:p>
    <w:p w:rsidR="00507BF1" w:rsidRPr="00E1328F" w:rsidRDefault="00507BF1" w:rsidP="00E1328F">
      <w:pPr>
        <w:pStyle w:val="Heading1"/>
      </w:pPr>
      <w:bookmarkStart w:id="169" w:name="_Toc358275603"/>
      <w:bookmarkStart w:id="170" w:name="_Toc406002957"/>
      <w:bookmarkStart w:id="171" w:name="_Toc406069860"/>
      <w:r w:rsidRPr="00E1328F">
        <w:lastRenderedPageBreak/>
        <w:t>Definisanje energetskih ciljeva</w:t>
      </w:r>
      <w:bookmarkEnd w:id="169"/>
      <w:bookmarkEnd w:id="170"/>
      <w:bookmarkEnd w:id="171"/>
    </w:p>
    <w:p w:rsidR="00507BF1" w:rsidRDefault="00507BF1" w:rsidP="00507BF1">
      <w:pPr>
        <w:rPr>
          <w:lang w:val="sr-Latn-CS"/>
        </w:rPr>
      </w:pPr>
      <w:r w:rsidRPr="005A5943">
        <w:rPr>
          <w:lang w:val="sr-Latn-CS"/>
        </w:rPr>
        <w:t xml:space="preserve">Poglavlje definiše energetski koncept Opštine, koji se izvodi na osnovu nacionalnih smjernica i ciljeva u sektoru energetike. Takođe, u ovom poglavlju se definišu ciljevi za realizaciju Energetskog plana Opštine </w:t>
      </w:r>
      <w:r>
        <w:rPr>
          <w:lang w:val="sr-Latn-CS"/>
        </w:rPr>
        <w:t>Nikšić</w:t>
      </w:r>
      <w:r w:rsidRPr="005A5943">
        <w:rPr>
          <w:lang w:val="sr-Latn-CS"/>
        </w:rPr>
        <w:t xml:space="preserve"> u narednom desetogodišnjem periodu.</w:t>
      </w:r>
    </w:p>
    <w:p w:rsidR="00997951" w:rsidRPr="005A5943" w:rsidRDefault="00997951" w:rsidP="00507BF1">
      <w:pPr>
        <w:rPr>
          <w:lang w:val="sr-Latn-CS"/>
        </w:rPr>
      </w:pPr>
    </w:p>
    <w:p w:rsidR="00507BF1" w:rsidRDefault="00507BF1" w:rsidP="00240902">
      <w:pPr>
        <w:pStyle w:val="Heading2"/>
        <w:rPr>
          <w:lang w:val="sr-Latn-CS"/>
        </w:rPr>
      </w:pPr>
      <w:bookmarkStart w:id="172" w:name="_Toc355175554"/>
      <w:bookmarkStart w:id="173" w:name="_Toc355175625"/>
      <w:bookmarkStart w:id="174" w:name="_Toc355175690"/>
      <w:bookmarkStart w:id="175" w:name="_Toc358275604"/>
      <w:bookmarkStart w:id="176" w:name="_Toc406002958"/>
      <w:bookmarkStart w:id="177" w:name="_Toc406069861"/>
      <w:r w:rsidRPr="00997951">
        <w:rPr>
          <w:lang w:val="sr-Latn-CS"/>
        </w:rPr>
        <w:t>Definisanje</w:t>
      </w:r>
      <w:r w:rsidR="00997951">
        <w:rPr>
          <w:lang w:val="sr-Latn-CS"/>
        </w:rPr>
        <w:t xml:space="preserve"> lokalnog</w:t>
      </w:r>
      <w:r w:rsidRPr="00997951">
        <w:rPr>
          <w:lang w:val="sr-Latn-CS"/>
        </w:rPr>
        <w:t xml:space="preserve"> energetskog koncepta</w:t>
      </w:r>
      <w:bookmarkEnd w:id="172"/>
      <w:bookmarkEnd w:id="173"/>
      <w:bookmarkEnd w:id="174"/>
      <w:bookmarkEnd w:id="175"/>
      <w:bookmarkEnd w:id="176"/>
      <w:bookmarkEnd w:id="177"/>
    </w:p>
    <w:p w:rsidR="00997951" w:rsidRPr="00997951" w:rsidRDefault="00997951" w:rsidP="00997951">
      <w:pPr>
        <w:rPr>
          <w:b/>
          <w:lang w:val="sr-Latn-CS"/>
        </w:rPr>
      </w:pPr>
    </w:p>
    <w:p w:rsidR="00507BF1" w:rsidRPr="005A5943" w:rsidRDefault="00507BF1" w:rsidP="00507BF1">
      <w:pPr>
        <w:rPr>
          <w:lang w:val="sr-Latn-CS"/>
        </w:rPr>
      </w:pPr>
      <w:r w:rsidRPr="005A5943">
        <w:rPr>
          <w:lang w:val="sr-Latn-CS"/>
        </w:rPr>
        <w:t>Strateški razvojni plan Opštine</w:t>
      </w:r>
      <w:r w:rsidR="00BC7E1B">
        <w:rPr>
          <w:lang w:val="sr-Latn-CS"/>
        </w:rPr>
        <w:t xml:space="preserve"> Nikšić</w:t>
      </w:r>
      <w:r w:rsidRPr="005A5943">
        <w:rPr>
          <w:lang w:val="sr-Latn-CS"/>
        </w:rPr>
        <w:t xml:space="preserve"> definiše viziju kao srednje</w:t>
      </w:r>
      <w:r>
        <w:rPr>
          <w:lang w:val="sr-Latn-CS"/>
        </w:rPr>
        <w:t xml:space="preserve"> </w:t>
      </w:r>
      <w:r w:rsidRPr="005A5943">
        <w:rPr>
          <w:lang w:val="sr-Latn-CS"/>
        </w:rPr>
        <w:t>razvijene Opštine sa niskim stepenom nezaposlenosti i boljim uslovima života obezbjeđene povećanom privrednom aktivnosti malih i srednjih preduzeća i održivim načinom korišćenja prirodnih resursa. U cilju dostizanja ove vizije definisana su četiri prioriteta razvoja i to: unaprijeđen ekonomsko proizvodni sistem i ostvaren rast životnog standarda, infrastrukturno i prostorno uređenje teritorije, očuvanje životne sredine i unaprijeđenje funkcionisanja javnih usluga i društveni život građana. U tom smislu pod ekonomsko privrednim sistemom se podrazumijeva podrška razvoju industrije i</w:t>
      </w:r>
      <w:r>
        <w:rPr>
          <w:lang w:val="sr-Latn-CS"/>
        </w:rPr>
        <w:t xml:space="preserve"> uslužnih djelatnosti, </w:t>
      </w:r>
      <w:r w:rsidRPr="005A5943">
        <w:rPr>
          <w:lang w:val="sr-Latn-CS"/>
        </w:rPr>
        <w:t>turizma i poljoprivrede i života na selu. Održivi razvoj energetike se prožima kroz sve ove prioritete kao jedan od preduslova njihove realizacije. Stoga, jedan od uslova za razvoj definisanih privrednih grana poboljšanje kvaliteta i sigurnosti snabdijevanja energijom, a što takođe utiče na poboljšanje uslova za život, unaprijeđenje funkcionisanja javnih usluga i infrastrukturni razvoj Opštine. Implementacija mjera energetske efikasnosti posebno u domaćinstvima i objektima koji se koriste za javne usluge pomaže poboljšanja uslova života i kvaliteta javnih usluga. Konačno, razvoj distribuirane proizvodnje energije pomaže ekonomskom razvoju Opštine što utiče na omogućenje realizacije planiranih ciljeva. Stoga, održivi razvoj energetike treba podstaći dostizanje vizije razvoja Opštine kroz povećanje lokalne proizvodnje energije, efikasniju distribuciju energije kao i efikasnije korišćenje energije u svim sektorima potrošnje, a posebno sektoru domaćinstva i javnih usluga.</w:t>
      </w:r>
    </w:p>
    <w:p w:rsidR="00507BF1" w:rsidRPr="005A5943" w:rsidRDefault="00507BF1" w:rsidP="00507BF1">
      <w:pPr>
        <w:rPr>
          <w:lang w:val="sr-Latn-CS"/>
        </w:rPr>
      </w:pPr>
      <w:r w:rsidRPr="005A5943">
        <w:rPr>
          <w:lang w:val="sr-Latn-CS"/>
        </w:rPr>
        <w:t xml:space="preserve">Zbog gore navedenog, koncept razvoja lokalne energetike na teritoriji Opštine </w:t>
      </w:r>
      <w:r>
        <w:rPr>
          <w:lang w:val="sr-Latn-CS"/>
        </w:rPr>
        <w:t>Nikšić</w:t>
      </w:r>
      <w:r w:rsidRPr="005A5943">
        <w:rPr>
          <w:lang w:val="sr-Latn-CS"/>
        </w:rPr>
        <w:t xml:space="preserve"> se zasniva na:</w:t>
      </w:r>
    </w:p>
    <w:p w:rsidR="00507BF1" w:rsidRPr="005A5943" w:rsidRDefault="00507BF1" w:rsidP="00507BF1">
      <w:pPr>
        <w:numPr>
          <w:ilvl w:val="0"/>
          <w:numId w:val="41"/>
        </w:numPr>
        <w:spacing w:before="0" w:after="200"/>
        <w:rPr>
          <w:lang w:val="sr-Latn-CS"/>
        </w:rPr>
      </w:pPr>
      <w:r w:rsidRPr="005A5943">
        <w:rPr>
          <w:lang w:val="sr-Latn-CS"/>
        </w:rPr>
        <w:t>Omogućavanju kvalitetnog i konstantnog pristupa energiji;</w:t>
      </w:r>
    </w:p>
    <w:p w:rsidR="00507BF1" w:rsidRPr="005A5943" w:rsidRDefault="00507BF1" w:rsidP="00507BF1">
      <w:pPr>
        <w:numPr>
          <w:ilvl w:val="0"/>
          <w:numId w:val="41"/>
        </w:numPr>
        <w:spacing w:before="0" w:after="200"/>
        <w:rPr>
          <w:lang w:val="sr-Latn-CS"/>
        </w:rPr>
      </w:pPr>
      <w:r w:rsidRPr="005A5943">
        <w:rPr>
          <w:lang w:val="sr-Latn-CS"/>
        </w:rPr>
        <w:t>Korišćenju lokalnih resursa za proizvodnju energije i energenata;</w:t>
      </w:r>
    </w:p>
    <w:p w:rsidR="00507BF1" w:rsidRPr="005A5943" w:rsidRDefault="00507BF1" w:rsidP="00507BF1">
      <w:pPr>
        <w:numPr>
          <w:ilvl w:val="0"/>
          <w:numId w:val="41"/>
        </w:numPr>
        <w:spacing w:before="0" w:after="200"/>
        <w:rPr>
          <w:lang w:val="sr-Latn-CS"/>
        </w:rPr>
      </w:pPr>
      <w:r w:rsidRPr="005A5943">
        <w:rPr>
          <w:lang w:val="sr-Latn-CS"/>
        </w:rPr>
        <w:t>Povećanju efikasnosti u proizvodnji i distribuciji električne i toplotne energije;</w:t>
      </w:r>
    </w:p>
    <w:p w:rsidR="00507BF1" w:rsidRPr="005A5943" w:rsidRDefault="00507BF1" w:rsidP="00507BF1">
      <w:pPr>
        <w:numPr>
          <w:ilvl w:val="0"/>
          <w:numId w:val="41"/>
        </w:numPr>
        <w:spacing w:before="0" w:after="200"/>
        <w:rPr>
          <w:lang w:val="sr-Latn-CS"/>
        </w:rPr>
      </w:pPr>
      <w:r w:rsidRPr="005A5943">
        <w:rPr>
          <w:lang w:val="sr-Latn-CS"/>
        </w:rPr>
        <w:t>Efikasnosti korišćenja energije, električne i toplotne, i energenata u svim sektorima, sa akcentom na domaćinstva;</w:t>
      </w:r>
    </w:p>
    <w:p w:rsidR="00507BF1" w:rsidRPr="005A5943" w:rsidRDefault="00507BF1" w:rsidP="00507BF1">
      <w:pPr>
        <w:numPr>
          <w:ilvl w:val="0"/>
          <w:numId w:val="41"/>
        </w:numPr>
        <w:spacing w:before="0" w:after="200"/>
        <w:rPr>
          <w:lang w:val="sr-Latn-CS"/>
        </w:rPr>
      </w:pPr>
      <w:r w:rsidRPr="005A5943">
        <w:rPr>
          <w:lang w:val="sr-Latn-CS"/>
        </w:rPr>
        <w:t>Povećanje kapaciteta opštinskih službi za praćenje energetskih projekata i</w:t>
      </w:r>
    </w:p>
    <w:p w:rsidR="00507BF1" w:rsidRPr="005A5943" w:rsidRDefault="00507BF1" w:rsidP="00507BF1">
      <w:pPr>
        <w:numPr>
          <w:ilvl w:val="0"/>
          <w:numId w:val="41"/>
        </w:numPr>
        <w:spacing w:before="0" w:after="200"/>
        <w:rPr>
          <w:lang w:val="sr-Latn-CS"/>
        </w:rPr>
      </w:pPr>
      <w:r w:rsidRPr="005A5943">
        <w:rPr>
          <w:lang w:val="sr-Latn-CS"/>
        </w:rPr>
        <w:t>Smanjenju stepena rasta potrošnje pogonskih goriva.</w:t>
      </w:r>
    </w:p>
    <w:p w:rsidR="00507BF1" w:rsidRPr="005A5943" w:rsidRDefault="00507BF1" w:rsidP="00507BF1">
      <w:pPr>
        <w:rPr>
          <w:lang w:val="sr-Latn-CS"/>
        </w:rPr>
      </w:pPr>
      <w:r w:rsidRPr="005A5943">
        <w:rPr>
          <w:lang w:val="sr-Latn-CS"/>
        </w:rPr>
        <w:lastRenderedPageBreak/>
        <w:t xml:space="preserve">Praćenjem ovih smjernica Opština </w:t>
      </w:r>
      <w:r>
        <w:rPr>
          <w:lang w:val="sr-Latn-CS"/>
        </w:rPr>
        <w:t>Nikšić</w:t>
      </w:r>
      <w:r w:rsidRPr="005A5943">
        <w:rPr>
          <w:lang w:val="sr-Latn-CS"/>
        </w:rPr>
        <w:t xml:space="preserve"> će osigurati energetski, ekonomski i ekološki optimalan razvoj lokalne energetike. Usvajanjem ovog plana, Opština </w:t>
      </w:r>
      <w:r>
        <w:rPr>
          <w:lang w:val="sr-Latn-CS"/>
        </w:rPr>
        <w:t>Nikšić</w:t>
      </w:r>
      <w:r w:rsidRPr="005A5943">
        <w:rPr>
          <w:lang w:val="sr-Latn-CS"/>
        </w:rPr>
        <w:t xml:space="preserve"> preuzima aktivnije učešće u kontroli i podsticanju razvoja energetike svjesna da razvoj energetike predstavlja jedan od glavnih potpornih stubova ekonomskog razvoja Opštine.</w:t>
      </w:r>
    </w:p>
    <w:p w:rsidR="00507BF1" w:rsidRPr="00240902" w:rsidRDefault="00507BF1" w:rsidP="00240902">
      <w:pPr>
        <w:pStyle w:val="Heading2"/>
      </w:pPr>
      <w:bookmarkStart w:id="178" w:name="_Toc358275605"/>
      <w:bookmarkStart w:id="179" w:name="_Toc406002959"/>
      <w:bookmarkStart w:id="180" w:name="_Toc406069862"/>
      <w:r w:rsidRPr="00240902">
        <w:t>Ciljevi nacionalnih strategija, programa i planova</w:t>
      </w:r>
      <w:bookmarkEnd w:id="178"/>
      <w:r w:rsidR="00997951" w:rsidRPr="00240902">
        <w:t xml:space="preserve"> u energetici</w:t>
      </w:r>
      <w:bookmarkEnd w:id="179"/>
      <w:bookmarkEnd w:id="180"/>
    </w:p>
    <w:p w:rsidR="00507BF1" w:rsidRPr="005A5943" w:rsidRDefault="00507BF1" w:rsidP="00507BF1">
      <w:pPr>
        <w:rPr>
          <w:lang w:val="sr-Latn-CS"/>
        </w:rPr>
      </w:pPr>
      <w:r w:rsidRPr="005A5943">
        <w:rPr>
          <w:lang w:val="sr-Latn-CS"/>
        </w:rPr>
        <w:t>Generalne smjernice razvoja energetike Crne Gore definisani su u Energetskoj po</w:t>
      </w:r>
      <w:r w:rsidR="007B1FC6">
        <w:rPr>
          <w:lang w:val="sr-Latn-CS"/>
        </w:rPr>
        <w:t xml:space="preserve">litici Crne Gore do 2030. g, </w:t>
      </w:r>
      <w:r w:rsidRPr="005A5943">
        <w:rPr>
          <w:lang w:val="sr-Latn-CS"/>
        </w:rPr>
        <w:t xml:space="preserve">poglavlje 1.3, a to su: </w:t>
      </w:r>
    </w:p>
    <w:p w:rsidR="00507BF1" w:rsidRPr="005A5943" w:rsidRDefault="00507BF1" w:rsidP="00507BF1">
      <w:pPr>
        <w:numPr>
          <w:ilvl w:val="0"/>
          <w:numId w:val="42"/>
        </w:numPr>
        <w:spacing w:before="0" w:after="200"/>
        <w:rPr>
          <w:lang w:val="sr-Latn-CS"/>
        </w:rPr>
      </w:pPr>
      <w:r w:rsidRPr="005A5943">
        <w:rPr>
          <w:lang w:val="sr-Latn-CS"/>
        </w:rPr>
        <w:t>održivi razvoj energetike;</w:t>
      </w:r>
    </w:p>
    <w:p w:rsidR="00507BF1" w:rsidRPr="005A5943" w:rsidRDefault="00507BF1" w:rsidP="00507BF1">
      <w:pPr>
        <w:numPr>
          <w:ilvl w:val="0"/>
          <w:numId w:val="42"/>
        </w:numPr>
        <w:spacing w:before="0" w:after="200"/>
        <w:rPr>
          <w:lang w:val="sr-Latn-CS"/>
        </w:rPr>
      </w:pPr>
      <w:r w:rsidRPr="005A5943">
        <w:rPr>
          <w:lang w:val="sr-Latn-CS"/>
        </w:rPr>
        <w:t>razvoj konkurentnog tržišta i</w:t>
      </w:r>
    </w:p>
    <w:p w:rsidR="00507BF1" w:rsidRPr="005A5943" w:rsidRDefault="00507BF1" w:rsidP="00507BF1">
      <w:pPr>
        <w:numPr>
          <w:ilvl w:val="0"/>
          <w:numId w:val="42"/>
        </w:numPr>
        <w:spacing w:before="0" w:after="200"/>
        <w:rPr>
          <w:lang w:val="sr-Latn-CS"/>
        </w:rPr>
      </w:pPr>
      <w:r w:rsidRPr="005A5943">
        <w:rPr>
          <w:lang w:val="sr-Latn-CS"/>
        </w:rPr>
        <w:t xml:space="preserve">sigurnost snabdijevanja energijom. </w:t>
      </w:r>
    </w:p>
    <w:p w:rsidR="00507BF1" w:rsidRPr="005A5943" w:rsidRDefault="00BC7E1B" w:rsidP="00507BF1">
      <w:pPr>
        <w:rPr>
          <w:lang w:val="sr-Latn-CS"/>
        </w:rPr>
      </w:pPr>
      <w:r>
        <w:rPr>
          <w:lang w:val="sr-Latn-CS"/>
        </w:rPr>
        <w:t xml:space="preserve">Država </w:t>
      </w:r>
      <w:r w:rsidR="00507BF1" w:rsidRPr="005A5943">
        <w:rPr>
          <w:lang w:val="sr-Latn-CS"/>
        </w:rPr>
        <w:t>Crna Gora, kao zemlja koja je otvorila pregovore o pristupanju EU, ima za obavezu da prati energetsku politiku EU kroz harmonizaciju nacionalnih strategija, legislative i regulative sa evropskim. EU je definisala razvoj energetike do 2020 g. sa politikom 2</w:t>
      </w:r>
      <w:r>
        <w:rPr>
          <w:lang w:val="sr-Latn-CS"/>
        </w:rPr>
        <w:t>0-20-20 do 2020. g., odnosno 20</w:t>
      </w:r>
      <w:r w:rsidR="00507BF1" w:rsidRPr="005A5943">
        <w:rPr>
          <w:lang w:val="sr-Latn-CS"/>
        </w:rPr>
        <w:t xml:space="preserve">% smanjenje energetske potrošnje do </w:t>
      </w:r>
      <w:r w:rsidR="007B1FC6">
        <w:rPr>
          <w:lang w:val="sr-Latn-CS"/>
        </w:rPr>
        <w:t xml:space="preserve">    </w:t>
      </w:r>
      <w:r w:rsidR="00507BF1" w:rsidRPr="005A5943">
        <w:rPr>
          <w:lang w:val="sr-Latn-CS"/>
        </w:rPr>
        <w:t>2020. g. u odnosu na potrošnju finalne energije iz 1990.</w:t>
      </w:r>
      <w:r>
        <w:rPr>
          <w:lang w:val="sr-Latn-CS"/>
        </w:rPr>
        <w:t xml:space="preserve"> g., povećanje udjela OIE na 20</w:t>
      </w:r>
      <w:r w:rsidR="00507BF1" w:rsidRPr="005A5943">
        <w:rPr>
          <w:lang w:val="sr-Latn-CS"/>
        </w:rPr>
        <w:t xml:space="preserve">% u ukupnoj finalnoj energetskoj potrošnji do 2020. g. i smanjenje emisije gasova sa uticajem staklene bašte za 20 % u odnosu na nivo iz 1990. g. do 2020. g.. Kako bi se dostigao ovaj cilj za cjelokupno područje EU, definisani su jedinstveni ciljevi za svaku od zemalja članica EU. </w:t>
      </w:r>
    </w:p>
    <w:p w:rsidR="00507BF1" w:rsidRPr="005A5943" w:rsidRDefault="00507BF1" w:rsidP="00507BF1">
      <w:pPr>
        <w:rPr>
          <w:lang w:val="sr-Latn-CS"/>
        </w:rPr>
      </w:pPr>
      <w:r w:rsidRPr="005A5943">
        <w:rPr>
          <w:lang w:val="sr-Latn-CS"/>
        </w:rPr>
        <w:t>Crna Gora, kao zemlja potpisnica Sporazuma o formiranju Energetske zajednice, je do sada definisala ciljeve za uštedu energije i udjela OIE. Naime, Crna Gora je usvojila cilj o</w:t>
      </w:r>
      <w:r w:rsidR="00DD4DE6">
        <w:rPr>
          <w:lang w:val="sr-Latn-CS"/>
        </w:rPr>
        <w:t>d 9</w:t>
      </w:r>
      <w:r w:rsidRPr="005A5943">
        <w:rPr>
          <w:lang w:val="sr-Latn-CS"/>
        </w:rPr>
        <w:t>% uštede finalne potrošnje energije do 2018. g. u odnosu na prosjek za period 2002. do 2006. g. odnosno smanjenje od 58,9 ktoe (2466,5 TJ) od finalne potrošnje energije izražene u ekvivalentnoj primarnoj energiji. Krajem 2012. g. definisan je i cilj od 33 % udjela OIE u ukupnoj finalnoj energetskoj potrošnji do 2020. g., odnosno povećanje za 6,5 % u odnosu na referentnu 2009. godinu.</w:t>
      </w:r>
    </w:p>
    <w:p w:rsidR="00507BF1" w:rsidRPr="005A5943" w:rsidRDefault="00507BF1" w:rsidP="00507BF1">
      <w:pPr>
        <w:rPr>
          <w:lang w:val="sr-Latn-CS"/>
        </w:rPr>
      </w:pPr>
      <w:r w:rsidRPr="005A5943">
        <w:rPr>
          <w:lang w:val="sr-Latn-CS"/>
        </w:rPr>
        <w:t>Strategija razvoja energetike Crne Gore do 2025. g. je dala smjernice za razvoj energetike, ciljeve razvoja energetike na nacionalnom nivou i mjere za dostizanje ciljeva, a na osnovu nje je izrađen Akcioni plan za implementaciju Strategiju razvoja energetike za period 2008-2012. Prošle godine pripremljena je Strategija razvoja energetike Crne Gore do 2030. g., zelena knjiga, koja je data na javnu raspravu. U skladu sa Zakonom o energetskoj efikasnosti trogodišnjim akcionim planovima se definišu konkretne aktivnosti za dostizanje cilja energetskih ušteda. Program razvoja i korišćenja OIE koji treba da definiše način dostizanja cilja udjela OIE do 2020. g. nije izrađen na nacionalnom nivou. Trenutno su usvojeni Akcioni plan Strategija razvoja energetike za period 2008-2012. g. i Akcioni plan za energetsku e</w:t>
      </w:r>
      <w:r w:rsidR="00DD4DE6">
        <w:rPr>
          <w:lang w:val="sr-Latn-CS"/>
        </w:rPr>
        <w:t>fikasnost za period 2010-2012. g</w:t>
      </w:r>
      <w:r w:rsidRPr="005A5943">
        <w:rPr>
          <w:lang w:val="sr-Latn-CS"/>
        </w:rPr>
        <w:t xml:space="preserve">., ali su istekli rokovi za njihovo implementiranje. </w:t>
      </w:r>
    </w:p>
    <w:p w:rsidR="00507BF1" w:rsidRPr="005A5943" w:rsidRDefault="00507BF1" w:rsidP="00507BF1">
      <w:pPr>
        <w:rPr>
          <w:lang w:val="sr-Latn-CS"/>
        </w:rPr>
      </w:pPr>
      <w:r w:rsidRPr="005A5943">
        <w:rPr>
          <w:lang w:val="sr-Latn-CS"/>
        </w:rPr>
        <w:t xml:space="preserve">Primjetan je nedostatak odnosno zastarjelost strateških razvojnih dokumenata na nacionalnom nivou u sektoru energetike. Ali, na osnovu postojećih strateških </w:t>
      </w:r>
      <w:r w:rsidRPr="005A5943">
        <w:rPr>
          <w:lang w:val="sr-Latn-CS"/>
        </w:rPr>
        <w:lastRenderedPageBreak/>
        <w:t>dokumenata i akcionih planova, da se zaključiti da prioritet u dostizanju ciljeva EE predstavljaju primjena u zgradarstvu, odnosno prvenstveno sektoru javnih usluga i domaćinstava, kao i usluga i industriji, zatim efikasna proizvodnja i distribucija energije, kao i efikasnom korišćenju resursa pri proizvodnji toplote i industrijskim procesima, pa konačno korišćenjem energetski-efikasnih uređaja u svim sektorima.</w:t>
      </w:r>
    </w:p>
    <w:p w:rsidR="00507BF1" w:rsidRPr="005A5943" w:rsidRDefault="00507BF1" w:rsidP="00507BF1">
      <w:pPr>
        <w:rPr>
          <w:lang w:val="sr-Latn-CS"/>
        </w:rPr>
      </w:pPr>
      <w:r w:rsidRPr="005A5943">
        <w:rPr>
          <w:lang w:val="sr-Latn-CS"/>
        </w:rPr>
        <w:t>Sa druge strane, prioritet za razvoj OIE, predstavljaju efikasno korišćenje resursa koji se već upotrebljavaju u energetske svrhe, prvenstveno hidroenergije i drvne biomase, a dat je naglasak i na povećanom, ali optimalnom korišćenju lokalnih resursa za proizvodnju energije i energenata. Pod optimalnim korišćenju resursima se podrazumijevaju oni obnovljivi izvori energije čija valorizacija predstavlja najekonomičnije i najefikasnije rješenje sa najmanjim uticajem na životnu sredinu.</w:t>
      </w:r>
    </w:p>
    <w:p w:rsidR="00507BF1" w:rsidRPr="00240902" w:rsidRDefault="00507BF1" w:rsidP="00240902">
      <w:pPr>
        <w:pStyle w:val="Heading2"/>
      </w:pPr>
      <w:bookmarkStart w:id="181" w:name="_Toc355175556"/>
      <w:bookmarkStart w:id="182" w:name="_Toc355175627"/>
      <w:bookmarkStart w:id="183" w:name="_Toc355175692"/>
      <w:bookmarkStart w:id="184" w:name="_Toc358275606"/>
      <w:bookmarkStart w:id="185" w:name="_Toc406002960"/>
      <w:bookmarkStart w:id="186" w:name="_Toc406069863"/>
      <w:r w:rsidRPr="00240902">
        <w:t>Definisanje ciljeva i indikatora</w:t>
      </w:r>
      <w:bookmarkEnd w:id="181"/>
      <w:bookmarkEnd w:id="182"/>
      <w:bookmarkEnd w:id="183"/>
      <w:bookmarkEnd w:id="184"/>
      <w:r w:rsidR="00997951" w:rsidRPr="00240902">
        <w:t xml:space="preserve"> u lokalnoj samoupravi</w:t>
      </w:r>
      <w:bookmarkEnd w:id="185"/>
      <w:bookmarkEnd w:id="186"/>
    </w:p>
    <w:p w:rsidR="00507BF1" w:rsidRPr="005A5943" w:rsidRDefault="00507BF1" w:rsidP="00507BF1">
      <w:pPr>
        <w:rPr>
          <w:lang w:val="sr-Latn-CS"/>
        </w:rPr>
      </w:pPr>
      <w:r w:rsidRPr="005A5943">
        <w:rPr>
          <w:lang w:val="sr-Latn-CS"/>
        </w:rPr>
        <w:t>Na osnovu generalnih odnosno nacionalnih ciljeva definisanih u Potpoglavlju 7.1. za sve sektore, u ovom dijelu se definišu ciljevi po sektorima za period od 10 godina, a zavisno od nivoa i trendova potrošnje opisanih u Poglavlju 3, kao i analizi potencijala datih Poglavljem 6.</w:t>
      </w:r>
    </w:p>
    <w:p w:rsidR="00507BF1" w:rsidRPr="00240902" w:rsidRDefault="00507BF1" w:rsidP="00240902">
      <w:pPr>
        <w:pStyle w:val="Heading3"/>
      </w:pPr>
      <w:bookmarkStart w:id="187" w:name="_Toc358275607"/>
      <w:bookmarkStart w:id="188" w:name="_Toc406002961"/>
      <w:bookmarkStart w:id="189" w:name="_Toc406069864"/>
      <w:r w:rsidRPr="00240902">
        <w:t>Ciljevi u sistemima za snabdijevanja energijom</w:t>
      </w:r>
      <w:bookmarkEnd w:id="187"/>
      <w:bookmarkEnd w:id="188"/>
      <w:bookmarkEnd w:id="189"/>
    </w:p>
    <w:p w:rsidR="00507BF1" w:rsidRDefault="00507BF1" w:rsidP="00507BF1">
      <w:pPr>
        <w:rPr>
          <w:lang w:val="sr-Latn-CS"/>
        </w:rPr>
      </w:pPr>
      <w:r w:rsidRPr="005A5943">
        <w:rPr>
          <w:lang w:val="sr-Latn-CS"/>
        </w:rPr>
        <w:t>Najvažniji distributivni sistema energije je EES, koji je u prethodnom periodu veoma razvijan, posljedično i razgranat, ali je stanje elektroenergetskog sistema, posebno niskonaponske mreže relativno slabo u ruralnim područjima.</w:t>
      </w:r>
    </w:p>
    <w:p w:rsidR="00507BF1" w:rsidRDefault="00507BF1" w:rsidP="00507BF1">
      <w:pPr>
        <w:autoSpaceDE w:val="0"/>
        <w:autoSpaceDN w:val="0"/>
        <w:adjustRightInd w:val="0"/>
        <w:spacing w:after="0" w:line="240" w:lineRule="auto"/>
        <w:rPr>
          <w:rFonts w:cs="Calibri"/>
          <w:szCs w:val="24"/>
        </w:rPr>
      </w:pPr>
      <w:r>
        <w:rPr>
          <w:rFonts w:cs="Calibri"/>
          <w:szCs w:val="24"/>
        </w:rPr>
        <w:t>Naglašeni su veoma veliki gubici na elektroenergetskoj mreži, koji se moraju smanjivati u vremenu predviđenom za relizaciju ovoga plana. Mali je broj informacija kad su u pitanju sistemi daljinskog grijanja, ali je iz podataka koji su na raspolaganju razumljivo da se radi o slabo efikasnim i održavanim sistemima, koji već</w:t>
      </w:r>
      <w:r w:rsidR="00776148">
        <w:rPr>
          <w:rFonts w:cs="Calibri"/>
          <w:szCs w:val="24"/>
        </w:rPr>
        <w:t>inom i</w:t>
      </w:r>
      <w:r>
        <w:rPr>
          <w:rFonts w:cs="Calibri"/>
          <w:szCs w:val="24"/>
        </w:rPr>
        <w:t xml:space="preserve"> nijesu u funkciji. U cilju zaštite životne sredine, potrebno je vršiti supstituciju uglja i naftnih derivata u kotlovima za grijanje prostorija sa drvnim gorivima, energentima koji imaju mali uticaj na životnu </w:t>
      </w:r>
      <w:r w:rsidR="00776148">
        <w:rPr>
          <w:rFonts w:cs="Calibri"/>
          <w:szCs w:val="24"/>
        </w:rPr>
        <w:t>sredinu, a koji su istovremeno i</w:t>
      </w:r>
      <w:r>
        <w:rPr>
          <w:rFonts w:cs="Calibri"/>
          <w:szCs w:val="24"/>
        </w:rPr>
        <w:t xml:space="preserve"> energenti koji se mogu proizvoditi na teritoriji Opštine Nikšić.</w:t>
      </w:r>
    </w:p>
    <w:p w:rsidR="00507BF1" w:rsidRPr="00FD117E" w:rsidRDefault="00507BF1" w:rsidP="00507BF1">
      <w:pPr>
        <w:autoSpaceDE w:val="0"/>
        <w:autoSpaceDN w:val="0"/>
        <w:adjustRightInd w:val="0"/>
        <w:spacing w:after="0" w:line="240" w:lineRule="auto"/>
        <w:rPr>
          <w:rFonts w:cs="Calibri"/>
          <w:szCs w:val="24"/>
        </w:rPr>
      </w:pPr>
    </w:p>
    <w:p w:rsidR="00507BF1" w:rsidRPr="00AD7834" w:rsidRDefault="00507BF1" w:rsidP="00507BF1">
      <w:pPr>
        <w:numPr>
          <w:ilvl w:val="0"/>
          <w:numId w:val="43"/>
        </w:numPr>
        <w:spacing w:before="0" w:after="200"/>
        <w:rPr>
          <w:lang w:val="sr-Latn-CS"/>
        </w:rPr>
      </w:pPr>
      <w:r w:rsidRPr="005A5943">
        <w:rPr>
          <w:lang w:val="sr-Latn-CS"/>
        </w:rPr>
        <w:t xml:space="preserve">C.1. </w:t>
      </w:r>
      <w:r w:rsidRPr="00AD7834">
        <w:rPr>
          <w:lang w:val="sr-Latn-CS"/>
        </w:rPr>
        <w:t>Poboljšanje kvaliteta snabdijevanja električnom energijom, smanjenjem kumulativnog trajanja  ispada krajnjih kupca u skladu sa normativima</w:t>
      </w:r>
      <w:r w:rsidRPr="005A5943">
        <w:rPr>
          <w:vertAlign w:val="superscript"/>
          <w:lang w:val="sr-Latn-CS"/>
        </w:rPr>
        <w:footnoteReference w:id="3"/>
      </w:r>
      <w:r w:rsidRPr="00AD7834">
        <w:rPr>
          <w:lang w:val="sr-Latn-CS"/>
        </w:rPr>
        <w:t xml:space="preserve"> o kvalitetu isporuke električne energije i</w:t>
      </w:r>
    </w:p>
    <w:p w:rsidR="00507BF1" w:rsidRPr="005A5943" w:rsidRDefault="00507BF1" w:rsidP="00507BF1">
      <w:pPr>
        <w:numPr>
          <w:ilvl w:val="0"/>
          <w:numId w:val="43"/>
        </w:numPr>
        <w:spacing w:before="0" w:after="200"/>
        <w:rPr>
          <w:lang w:val="sr-Latn-CS"/>
        </w:rPr>
      </w:pPr>
      <w:r w:rsidRPr="005A5943">
        <w:rPr>
          <w:lang w:val="sr-Latn-CS"/>
        </w:rPr>
        <w:t>C.2. Smanjenje gubitaka na elektroenergetskoj mreži na 6 % od ukupno isporu</w:t>
      </w:r>
      <w:r w:rsidR="00CB1F88">
        <w:rPr>
          <w:lang w:val="sr-Latn-CS"/>
        </w:rPr>
        <w:t>čene električne energije do 2025</w:t>
      </w:r>
      <w:r w:rsidRPr="005A5943">
        <w:rPr>
          <w:lang w:val="sr-Latn-CS"/>
        </w:rPr>
        <w:t>. g.</w:t>
      </w:r>
    </w:p>
    <w:p w:rsidR="00507BF1" w:rsidRPr="00240902" w:rsidRDefault="00507BF1" w:rsidP="00240902">
      <w:pPr>
        <w:pStyle w:val="Heading3"/>
      </w:pPr>
      <w:bookmarkStart w:id="190" w:name="_Toc358275608"/>
      <w:bookmarkStart w:id="191" w:name="_Toc406002962"/>
      <w:bookmarkStart w:id="192" w:name="_Toc406069865"/>
      <w:r w:rsidRPr="00240902">
        <w:t>Ciljevi za proizvodnju energije</w:t>
      </w:r>
      <w:bookmarkEnd w:id="190"/>
      <w:bookmarkEnd w:id="191"/>
      <w:bookmarkEnd w:id="192"/>
    </w:p>
    <w:p w:rsidR="00507BF1" w:rsidRPr="005A5943" w:rsidRDefault="00507BF1" w:rsidP="00507BF1">
      <w:pPr>
        <w:rPr>
          <w:lang w:val="sr-Latn-CS"/>
        </w:rPr>
      </w:pPr>
      <w:r w:rsidRPr="005A5943">
        <w:rPr>
          <w:lang w:val="sr-Latn-CS"/>
        </w:rPr>
        <w:t>Sa aspekta proizvodnje energije iz OIE najveći pote</w:t>
      </w:r>
      <w:r>
        <w:rPr>
          <w:lang w:val="sr-Latn-CS"/>
        </w:rPr>
        <w:t>ncijal je u iskorišćenju vjetropotencijala izgradnjom vjetro</w:t>
      </w:r>
      <w:r w:rsidRPr="005A5943">
        <w:rPr>
          <w:lang w:val="sr-Latn-CS"/>
        </w:rPr>
        <w:t xml:space="preserve">elektrana i poboljšanju načina korišćenja biomase. </w:t>
      </w:r>
    </w:p>
    <w:p w:rsidR="00507BF1" w:rsidRDefault="00507BF1" w:rsidP="00507BF1">
      <w:pPr>
        <w:rPr>
          <w:lang w:val="sr-Latn-CS"/>
        </w:rPr>
      </w:pPr>
      <w:r w:rsidRPr="005A5943">
        <w:rPr>
          <w:lang w:val="sr-Latn-CS"/>
        </w:rPr>
        <w:lastRenderedPageBreak/>
        <w:t xml:space="preserve">Cilj je da se na teritoriji Opštine </w:t>
      </w:r>
      <w:r>
        <w:rPr>
          <w:lang w:val="sr-Latn-CS"/>
        </w:rPr>
        <w:t>Nikšić</w:t>
      </w:r>
      <w:r w:rsidRPr="005A5943">
        <w:rPr>
          <w:lang w:val="sr-Latn-CS"/>
        </w:rPr>
        <w:t xml:space="preserve"> proizvodi električna energija u </w:t>
      </w:r>
      <w:r>
        <w:rPr>
          <w:lang w:val="sr-Latn-CS"/>
        </w:rPr>
        <w:t>vjetro</w:t>
      </w:r>
      <w:r w:rsidRPr="005A5943">
        <w:rPr>
          <w:lang w:val="sr-Latn-CS"/>
        </w:rPr>
        <w:t xml:space="preserve">elektranama </w:t>
      </w:r>
      <w:r>
        <w:rPr>
          <w:lang w:val="sr-Latn-CS"/>
        </w:rPr>
        <w:t xml:space="preserve"> i elektranama na biogorivo </w:t>
      </w:r>
      <w:r w:rsidRPr="005A5943">
        <w:rPr>
          <w:lang w:val="sr-Latn-CS"/>
        </w:rPr>
        <w:t xml:space="preserve">u znatno </w:t>
      </w:r>
      <w:r>
        <w:rPr>
          <w:lang w:val="sr-Latn-CS"/>
        </w:rPr>
        <w:t>značajnom</w:t>
      </w:r>
      <w:r w:rsidRPr="005A5943">
        <w:rPr>
          <w:lang w:val="sr-Latn-CS"/>
        </w:rPr>
        <w:t xml:space="preserve"> iznosu u odnosu na isporučenu električnu energiju iz referentne godine. Plan je da se na teritoriji Opštine proizvodi električna energija </w:t>
      </w:r>
      <w:r>
        <w:rPr>
          <w:lang w:val="sr-Latn-CS"/>
        </w:rPr>
        <w:t>poveća za 30%</w:t>
      </w:r>
      <w:r w:rsidR="00BC7E1B">
        <w:rPr>
          <w:lang w:val="sr-Latn-CS"/>
        </w:rPr>
        <w:t xml:space="preserve"> do 2025</w:t>
      </w:r>
      <w:r w:rsidRPr="005A5943">
        <w:rPr>
          <w:lang w:val="sr-Latn-CS"/>
        </w:rPr>
        <w:t xml:space="preserve">. g. i da se tako proizvedena električna energija isporuči u EES Crne Gore. </w:t>
      </w:r>
    </w:p>
    <w:p w:rsidR="00507BF1" w:rsidRPr="005A5943" w:rsidRDefault="00507BF1" w:rsidP="00507BF1">
      <w:pPr>
        <w:rPr>
          <w:lang w:val="sr-Latn-CS"/>
        </w:rPr>
      </w:pPr>
      <w:r w:rsidRPr="005A5943">
        <w:rPr>
          <w:lang w:val="sr-Latn-CS"/>
        </w:rPr>
        <w:t>Potrebno je kreirati tržište drvnih goriva, peleta, briketa i sječke na način da se ostaci iz šuma i drvno-prerađivačke industrije koriste kao energenti za proizvodnju drvnih goriva koja bi se koristila na teritoriji Opštine i izvozila.</w:t>
      </w:r>
    </w:p>
    <w:p w:rsidR="00507BF1" w:rsidRPr="005A5943" w:rsidRDefault="00507BF1" w:rsidP="00507BF1">
      <w:pPr>
        <w:rPr>
          <w:lang w:val="sr-Latn-CS"/>
        </w:rPr>
      </w:pPr>
      <w:r w:rsidRPr="005A5943">
        <w:rPr>
          <w:lang w:val="sr-Latn-CS"/>
        </w:rPr>
        <w:t>Ciljevi u proizvodnji energije su:</w:t>
      </w:r>
    </w:p>
    <w:p w:rsidR="00507BF1" w:rsidRPr="005A5943" w:rsidRDefault="00507BF1" w:rsidP="00507BF1">
      <w:pPr>
        <w:numPr>
          <w:ilvl w:val="0"/>
          <w:numId w:val="43"/>
        </w:numPr>
        <w:spacing w:before="0" w:after="200"/>
        <w:rPr>
          <w:lang w:val="sr-Latn-CS"/>
        </w:rPr>
      </w:pPr>
      <w:r w:rsidRPr="005A5943">
        <w:rPr>
          <w:lang w:val="sr-Latn-CS"/>
        </w:rPr>
        <w:t xml:space="preserve">C.3. Proizvodnja električne energije izgradnjom elektrana od minimalno </w:t>
      </w:r>
      <w:r>
        <w:rPr>
          <w:lang w:val="sr-Latn-CS"/>
        </w:rPr>
        <w:t>30% više</w:t>
      </w:r>
      <w:r w:rsidR="00BC7E1B">
        <w:rPr>
          <w:lang w:val="sr-Latn-CS"/>
        </w:rPr>
        <w:t xml:space="preserve"> od sadašnje proizvodnje do 2025</w:t>
      </w:r>
      <w:r>
        <w:rPr>
          <w:lang w:val="sr-Latn-CS"/>
        </w:rPr>
        <w:t xml:space="preserve">. </w:t>
      </w:r>
      <w:r w:rsidR="00BC7E1B">
        <w:rPr>
          <w:lang w:val="sr-Latn-CS"/>
        </w:rPr>
        <w:t>g.</w:t>
      </w:r>
      <w:r w:rsidRPr="005A5943">
        <w:rPr>
          <w:lang w:val="sr-Latn-CS"/>
        </w:rPr>
        <w:t>;</w:t>
      </w:r>
    </w:p>
    <w:p w:rsidR="00507BF1" w:rsidRPr="005A5943" w:rsidRDefault="00507BF1" w:rsidP="00507BF1">
      <w:pPr>
        <w:numPr>
          <w:ilvl w:val="0"/>
          <w:numId w:val="43"/>
        </w:numPr>
        <w:spacing w:before="0" w:after="200"/>
        <w:rPr>
          <w:lang w:val="sr-Latn-CS"/>
        </w:rPr>
      </w:pPr>
      <w:r w:rsidRPr="005A5943">
        <w:rPr>
          <w:lang w:val="sr-Latn-CS"/>
        </w:rPr>
        <w:t xml:space="preserve">C.4. Povećanje kapaciteta za proizvodnju drvnih goriva, peleta, briketa i sječke, kapaciteti proizvodnje od minimalno </w:t>
      </w:r>
      <w:r>
        <w:rPr>
          <w:lang w:val="sr-Latn-CS"/>
        </w:rPr>
        <w:t>10</w:t>
      </w:r>
      <w:r w:rsidR="00BC7E1B">
        <w:rPr>
          <w:lang w:val="sr-Latn-CS"/>
        </w:rPr>
        <w:t>.000 t/god do 2025</w:t>
      </w:r>
      <w:r w:rsidRPr="005A5943">
        <w:rPr>
          <w:lang w:val="sr-Latn-CS"/>
        </w:rPr>
        <w:t>. g.;</w:t>
      </w:r>
    </w:p>
    <w:p w:rsidR="00507BF1" w:rsidRPr="00240902" w:rsidRDefault="00507BF1" w:rsidP="00240902">
      <w:pPr>
        <w:pStyle w:val="Heading3"/>
      </w:pPr>
      <w:bookmarkStart w:id="193" w:name="_Toc358275609"/>
      <w:bookmarkStart w:id="194" w:name="_Toc406002963"/>
      <w:bookmarkStart w:id="195" w:name="_Toc406069866"/>
      <w:r w:rsidRPr="00240902">
        <w:t>Ciljevi za povećanje energetske efikasnosti</w:t>
      </w:r>
      <w:bookmarkEnd w:id="193"/>
      <w:bookmarkEnd w:id="194"/>
      <w:bookmarkEnd w:id="195"/>
    </w:p>
    <w:p w:rsidR="00507BF1" w:rsidRPr="005A5943" w:rsidRDefault="00507BF1" w:rsidP="00507BF1">
      <w:pPr>
        <w:rPr>
          <w:lang w:val="sr-Latn-CS"/>
        </w:rPr>
      </w:pPr>
      <w:r w:rsidRPr="005A5943">
        <w:rPr>
          <w:lang w:val="sr-Latn-CS"/>
        </w:rPr>
        <w:t>U skladu sa potrošnjom energije najznačajnije potrošače predstavlja sektor domaćinstva, zatim sektor saobraćaja, pa onda usluge i industrija. Sa aspekta potencijala EE najveći potencijal ima sektor domaći</w:t>
      </w:r>
      <w:r w:rsidR="00BC7E1B">
        <w:rPr>
          <w:lang w:val="sr-Latn-CS"/>
        </w:rPr>
        <w:t>nstva. Cilj EE u Opštini do 2025</w:t>
      </w:r>
      <w:r w:rsidR="00CB1F88">
        <w:rPr>
          <w:lang w:val="sr-Latn-CS"/>
        </w:rPr>
        <w:t>. g.</w:t>
      </w:r>
      <w:r w:rsidRPr="005A5943">
        <w:rPr>
          <w:lang w:val="sr-Latn-CS"/>
        </w:rPr>
        <w:t xml:space="preserve"> je 15,4 %, odnosno 1,3 % godišnje. Moguće je uštediti u finalnoj potrošnji primarne energije </w:t>
      </w:r>
      <w:r>
        <w:rPr>
          <w:lang w:val="sr-Latn-CS"/>
        </w:rPr>
        <w:t>250</w:t>
      </w:r>
      <w:r w:rsidRPr="005A5943">
        <w:rPr>
          <w:lang w:val="sr-Latn-CS"/>
        </w:rPr>
        <w:t xml:space="preserve"> TJ, odnosno za narednih 10 godina po </w:t>
      </w:r>
      <w:r>
        <w:rPr>
          <w:lang w:val="sr-Latn-CS"/>
        </w:rPr>
        <w:t>25</w:t>
      </w:r>
      <w:r w:rsidRPr="005A5943">
        <w:rPr>
          <w:lang w:val="sr-Latn-CS"/>
        </w:rPr>
        <w:t xml:space="preserve"> TJ godišnje. </w:t>
      </w:r>
    </w:p>
    <w:p w:rsidR="00507BF1" w:rsidRPr="005A5943" w:rsidRDefault="00507BF1" w:rsidP="00507BF1">
      <w:pPr>
        <w:rPr>
          <w:lang w:val="sr-Latn-CS"/>
        </w:rPr>
      </w:pPr>
      <w:r w:rsidRPr="005A5943">
        <w:rPr>
          <w:lang w:val="sr-Latn-CS"/>
        </w:rPr>
        <w:t>Povećanje EE se promoviše sljedećim ciljevima:</w:t>
      </w:r>
    </w:p>
    <w:p w:rsidR="00507BF1" w:rsidRDefault="00507BF1" w:rsidP="00507BF1">
      <w:pPr>
        <w:numPr>
          <w:ilvl w:val="0"/>
          <w:numId w:val="43"/>
        </w:numPr>
        <w:spacing w:before="0" w:after="200"/>
        <w:rPr>
          <w:lang w:val="sr-Latn-CS"/>
        </w:rPr>
      </w:pPr>
      <w:r w:rsidRPr="00AD7834">
        <w:rPr>
          <w:lang w:val="sr-Latn-CS"/>
        </w:rPr>
        <w:t>C.5. Konstantan monitoring energetske potrošnje u javnim objektima i kompanijama uz smanjenje finalne potrošnje energije u javnim uslugama z</w:t>
      </w:r>
      <w:r w:rsidR="00BC7E1B">
        <w:rPr>
          <w:lang w:val="sr-Latn-CS"/>
        </w:rPr>
        <w:t>a 20 % do 2025</w:t>
      </w:r>
      <w:r w:rsidRPr="00AD7834">
        <w:rPr>
          <w:lang w:val="sr-Latn-CS"/>
        </w:rPr>
        <w:t xml:space="preserve">. g. </w:t>
      </w:r>
    </w:p>
    <w:p w:rsidR="00507BF1" w:rsidRPr="00AD7834" w:rsidRDefault="00507BF1" w:rsidP="00507BF1">
      <w:pPr>
        <w:numPr>
          <w:ilvl w:val="0"/>
          <w:numId w:val="43"/>
        </w:numPr>
        <w:spacing w:before="0" w:after="200"/>
        <w:rPr>
          <w:lang w:val="sr-Latn-CS"/>
        </w:rPr>
      </w:pPr>
      <w:r w:rsidRPr="00AD7834">
        <w:rPr>
          <w:lang w:val="sr-Latn-CS"/>
        </w:rPr>
        <w:t>C.6. Zamjena  energetski-efikasnijih uređaja za grijanje u domaćins</w:t>
      </w:r>
      <w:r w:rsidR="00BC7E1B">
        <w:rPr>
          <w:lang w:val="sr-Latn-CS"/>
        </w:rPr>
        <w:t>tvima i u sektoru usluga do 2025</w:t>
      </w:r>
      <w:r w:rsidRPr="00AD7834">
        <w:rPr>
          <w:lang w:val="sr-Latn-CS"/>
        </w:rPr>
        <w:t xml:space="preserve">. g. </w:t>
      </w:r>
      <w:r>
        <w:rPr>
          <w:lang w:val="sr-Latn-CS"/>
        </w:rPr>
        <w:t>10</w:t>
      </w:r>
      <w:r w:rsidRPr="00AD7834">
        <w:rPr>
          <w:lang w:val="sr-Latn-CS"/>
        </w:rPr>
        <w:t xml:space="preserve"> % potrošnje primarne energije;</w:t>
      </w:r>
    </w:p>
    <w:p w:rsidR="00507BF1" w:rsidRPr="005A5943" w:rsidRDefault="00507BF1" w:rsidP="00507BF1">
      <w:pPr>
        <w:numPr>
          <w:ilvl w:val="0"/>
          <w:numId w:val="43"/>
        </w:numPr>
        <w:spacing w:before="0" w:after="200"/>
        <w:rPr>
          <w:lang w:val="sr-Latn-CS"/>
        </w:rPr>
      </w:pPr>
      <w:r w:rsidRPr="005A5943">
        <w:rPr>
          <w:lang w:val="sr-Latn-CS"/>
        </w:rPr>
        <w:t>C.7. Unaprjeđenje energetskih karakteristika zgrada, tj u svim zgradama u kojima se obavljaju javne usluge sa ugrađenom termoizolacijom</w:t>
      </w:r>
      <w:r w:rsidR="00BC7E1B">
        <w:rPr>
          <w:lang w:val="sr-Latn-CS"/>
        </w:rPr>
        <w:t xml:space="preserve"> i 20 % stambenih zgrada do 2025. g. u</w:t>
      </w:r>
      <w:r w:rsidRPr="005A5943">
        <w:rPr>
          <w:lang w:val="sr-Latn-CS"/>
        </w:rPr>
        <w:t>šteda 7,5 %;</w:t>
      </w:r>
    </w:p>
    <w:p w:rsidR="00507BF1" w:rsidRPr="005A5943" w:rsidRDefault="00507BF1" w:rsidP="00507BF1">
      <w:pPr>
        <w:numPr>
          <w:ilvl w:val="0"/>
          <w:numId w:val="43"/>
        </w:numPr>
        <w:spacing w:before="0" w:after="200"/>
        <w:rPr>
          <w:lang w:val="sr-Latn-CS"/>
        </w:rPr>
      </w:pPr>
      <w:r w:rsidRPr="005A5943">
        <w:rPr>
          <w:lang w:val="sr-Latn-CS"/>
        </w:rPr>
        <w:t>C.8. Povećanje efikasnosti u saobraćaju organizovanjem javnog saobraćaja i korišćenjem efikasnijih vozila do 2018. g.  Uz uštedu  od 5 % od potrošnje u sektoru saobraća</w:t>
      </w:r>
      <w:r w:rsidR="00BC7E1B">
        <w:rPr>
          <w:lang w:val="sr-Latn-CS"/>
        </w:rPr>
        <w:t>ja ušteda do 2025</w:t>
      </w:r>
      <w:r w:rsidR="00CB1F88">
        <w:rPr>
          <w:lang w:val="sr-Latn-CS"/>
        </w:rPr>
        <w:t>. g.</w:t>
      </w:r>
      <w:r w:rsidRPr="005A5943">
        <w:rPr>
          <w:lang w:val="sr-Latn-CS"/>
        </w:rPr>
        <w:t xml:space="preserve"> je 0,7 % primarne energije;</w:t>
      </w:r>
    </w:p>
    <w:p w:rsidR="00507BF1" w:rsidRPr="00240902" w:rsidRDefault="00507BF1" w:rsidP="00240902">
      <w:pPr>
        <w:pStyle w:val="Heading3"/>
      </w:pPr>
      <w:bookmarkStart w:id="196" w:name="_Toc358275610"/>
      <w:bookmarkStart w:id="197" w:name="_Toc406002964"/>
      <w:bookmarkStart w:id="198" w:name="_Toc406069867"/>
      <w:r w:rsidRPr="00240902">
        <w:t>Informisanost građana i zaposlenih</w:t>
      </w:r>
      <w:bookmarkEnd w:id="196"/>
      <w:bookmarkEnd w:id="197"/>
      <w:bookmarkEnd w:id="198"/>
    </w:p>
    <w:p w:rsidR="00507BF1" w:rsidRPr="005A5943" w:rsidRDefault="00507BF1" w:rsidP="00507BF1">
      <w:pPr>
        <w:numPr>
          <w:ilvl w:val="0"/>
          <w:numId w:val="43"/>
        </w:numPr>
        <w:spacing w:before="0" w:after="200"/>
        <w:rPr>
          <w:lang w:val="sr-Latn-CS"/>
        </w:rPr>
      </w:pPr>
      <w:r w:rsidRPr="005A5943">
        <w:rPr>
          <w:lang w:val="sr-Latn-CS"/>
        </w:rPr>
        <w:t>C.9. Povećan procenat informisanih građana o efikasnom korišćenju resursa na teritoriji Opštine i mogućnostima na 30 % d</w:t>
      </w:r>
      <w:r w:rsidR="00BC7E1B">
        <w:rPr>
          <w:lang w:val="sr-Latn-CS"/>
        </w:rPr>
        <w:t>o 2018. g., odnosno 60 % do 2025</w:t>
      </w:r>
      <w:r w:rsidRPr="005A5943">
        <w:rPr>
          <w:lang w:val="sr-Latn-CS"/>
        </w:rPr>
        <w:t>. g</w:t>
      </w:r>
      <w:r w:rsidR="00CB1F88">
        <w:rPr>
          <w:lang w:val="sr-Latn-CS"/>
        </w:rPr>
        <w:t>.</w:t>
      </w:r>
      <w:r w:rsidRPr="005A5943">
        <w:rPr>
          <w:lang w:val="sr-Latn-CS"/>
        </w:rPr>
        <w:t>;</w:t>
      </w:r>
    </w:p>
    <w:p w:rsidR="00507BF1" w:rsidRPr="00BC7E1B" w:rsidRDefault="00507BF1" w:rsidP="00C13AAC">
      <w:pPr>
        <w:numPr>
          <w:ilvl w:val="0"/>
          <w:numId w:val="43"/>
        </w:numPr>
        <w:spacing w:before="0" w:after="200"/>
        <w:rPr>
          <w:lang w:val="sr-Latn-CS"/>
        </w:rPr>
      </w:pPr>
      <w:r w:rsidRPr="005A5943">
        <w:rPr>
          <w:lang w:val="sr-Latn-CS"/>
        </w:rPr>
        <w:t xml:space="preserve">C.10. Organizovana i ustaljena praksa edukacije o efikasnom korišćenju energije i pravilnom korišćenju procesa i tehnologija od strane svih preduzeća u sektoru usluga i industriji do 2018. g. </w:t>
      </w:r>
    </w:p>
    <w:p w:rsidR="00C13AAC" w:rsidRPr="00997951" w:rsidRDefault="00C13AAC" w:rsidP="00997951">
      <w:pPr>
        <w:pStyle w:val="Heading1"/>
      </w:pPr>
      <w:bookmarkStart w:id="199" w:name="_Toc406002965"/>
      <w:bookmarkStart w:id="200" w:name="_Toc406069868"/>
      <w:r w:rsidRPr="00997951">
        <w:lastRenderedPageBreak/>
        <w:t>Analiza mjera za dostizanje ciljeva u lokalnoj energetici</w:t>
      </w:r>
      <w:bookmarkEnd w:id="99"/>
      <w:bookmarkEnd w:id="199"/>
      <w:bookmarkEnd w:id="200"/>
    </w:p>
    <w:p w:rsidR="00C13AAC" w:rsidRPr="00240902" w:rsidRDefault="00C13AAC" w:rsidP="00240902">
      <w:pPr>
        <w:pStyle w:val="Heading2"/>
      </w:pPr>
      <w:bookmarkStart w:id="201" w:name="_Toc358275612"/>
      <w:bookmarkStart w:id="202" w:name="_Toc406002966"/>
      <w:bookmarkStart w:id="203" w:name="_Toc406069869"/>
      <w:r w:rsidRPr="00240902">
        <w:t>Mj</w:t>
      </w:r>
      <w:r w:rsidR="0093143D" w:rsidRPr="00240902">
        <w:t>ere poboljšanja snadb</w:t>
      </w:r>
      <w:r w:rsidRPr="00240902">
        <w:t>ijevanja energijom i energentima</w:t>
      </w:r>
      <w:bookmarkEnd w:id="201"/>
      <w:bookmarkEnd w:id="202"/>
      <w:bookmarkEnd w:id="203"/>
    </w:p>
    <w:p w:rsidR="00C13AAC" w:rsidRPr="0093143D" w:rsidRDefault="0093143D" w:rsidP="00C13AAC">
      <w:pPr>
        <w:spacing w:after="120"/>
        <w:rPr>
          <w:rFonts w:cs="Tahoma"/>
          <w:szCs w:val="24"/>
          <w:lang w:val="sr-Latn-CS"/>
        </w:rPr>
      </w:pPr>
      <w:r>
        <w:rPr>
          <w:szCs w:val="24"/>
          <w:lang w:val="sr-Latn-CS"/>
        </w:rPr>
        <w:t>Najvažniji sistem snadb</w:t>
      </w:r>
      <w:r w:rsidR="00C13AAC" w:rsidRPr="0093143D">
        <w:rPr>
          <w:szCs w:val="24"/>
          <w:lang w:val="sr-Latn-CS"/>
        </w:rPr>
        <w:t xml:space="preserve">ijevanja energijom na teritoriji cijele Crne Gore, a posebno i Opštine Nikšić, je EES. </w:t>
      </w:r>
      <w:r w:rsidR="00C13AAC" w:rsidRPr="0093143D">
        <w:rPr>
          <w:rFonts w:cs="Tahoma"/>
          <w:szCs w:val="24"/>
          <w:lang w:val="sr-Latn-CS"/>
        </w:rPr>
        <w:t>Planiranom izgradnjom 400kV dalekovoda Tivat – Brezna – Pljevlja, i TS 400/110kV, i TS</w:t>
      </w:r>
      <w:r w:rsidR="00CB1F88">
        <w:rPr>
          <w:rFonts w:cs="Tahoma"/>
          <w:szCs w:val="24"/>
          <w:lang w:val="sr-Latn-CS"/>
        </w:rPr>
        <w:t xml:space="preserve"> 110/10 Kličevo grad Nikšić bi b</w:t>
      </w:r>
      <w:r w:rsidR="00C13AAC" w:rsidRPr="0093143D">
        <w:rPr>
          <w:rFonts w:cs="Tahoma"/>
          <w:szCs w:val="24"/>
          <w:lang w:val="sr-Latn-CS"/>
        </w:rPr>
        <w:t xml:space="preserve">io zadovoljen sa energijom iz EES Crne Gore. </w:t>
      </w:r>
    </w:p>
    <w:p w:rsidR="00C13AAC" w:rsidRPr="0093143D" w:rsidRDefault="00C13AAC" w:rsidP="00C13AAC">
      <w:pPr>
        <w:rPr>
          <w:szCs w:val="24"/>
          <w:lang w:val="sr-Latn-CS"/>
        </w:rPr>
      </w:pPr>
    </w:p>
    <w:p w:rsidR="00C13AAC" w:rsidRPr="003F637D" w:rsidRDefault="00C13AAC" w:rsidP="003F637D">
      <w:pPr>
        <w:pStyle w:val="Heading3"/>
        <w:rPr>
          <w:szCs w:val="24"/>
        </w:rPr>
      </w:pPr>
      <w:bookmarkStart w:id="204" w:name="_Toc358275613"/>
      <w:bookmarkStart w:id="205" w:name="_Toc406002967"/>
      <w:bookmarkStart w:id="206" w:name="_Toc406069870"/>
      <w:r w:rsidRPr="003F637D">
        <w:rPr>
          <w:szCs w:val="24"/>
        </w:rPr>
        <w:t>E.1.</w:t>
      </w:r>
      <w:r w:rsidR="00997951" w:rsidRPr="003F637D">
        <w:rPr>
          <w:szCs w:val="24"/>
        </w:rPr>
        <w:t>:</w:t>
      </w:r>
      <w:r w:rsidRPr="003F637D">
        <w:rPr>
          <w:szCs w:val="24"/>
        </w:rPr>
        <w:t xml:space="preserve"> Poboljša</w:t>
      </w:r>
      <w:r w:rsidR="0093143D" w:rsidRPr="003F637D">
        <w:rPr>
          <w:szCs w:val="24"/>
        </w:rPr>
        <w:t>nje sigurnosti i kvaliteta snadb</w:t>
      </w:r>
      <w:r w:rsidRPr="003F637D">
        <w:rPr>
          <w:szCs w:val="24"/>
        </w:rPr>
        <w:t>ijevanja električnom energijom</w:t>
      </w:r>
      <w:bookmarkEnd w:id="204"/>
      <w:bookmarkEnd w:id="205"/>
      <w:bookmarkEnd w:id="206"/>
    </w:p>
    <w:p w:rsidR="00C13AAC" w:rsidRPr="0093143D" w:rsidRDefault="00C13AAC" w:rsidP="00C13AAC">
      <w:pPr>
        <w:spacing w:after="120"/>
        <w:rPr>
          <w:szCs w:val="24"/>
          <w:lang w:val="sr-Latn-CS"/>
        </w:rPr>
      </w:pPr>
      <w:r w:rsidRPr="0093143D">
        <w:rPr>
          <w:szCs w:val="24"/>
          <w:lang w:val="sr-Latn-CS"/>
        </w:rPr>
        <w:t xml:space="preserve">Realizacijom planiranih radova na prenosnoj mreži za  gradsko područje Opštine Nikšić će imati stabilno napajanje energijom na 10kV i višem nivou. </w:t>
      </w:r>
    </w:p>
    <w:p w:rsidR="00C13AAC" w:rsidRPr="0093143D" w:rsidRDefault="00C13AAC" w:rsidP="00C13AAC">
      <w:pPr>
        <w:spacing w:after="120"/>
        <w:rPr>
          <w:szCs w:val="24"/>
          <w:lang w:val="sr-Latn-CS"/>
        </w:rPr>
      </w:pPr>
      <w:r w:rsidRPr="0093143D">
        <w:rPr>
          <w:szCs w:val="24"/>
          <w:lang w:val="sr-Latn-CS"/>
        </w:rPr>
        <w:t>Potrebno je unaprijediti pouzdanost 10kV mreže.</w:t>
      </w:r>
    </w:p>
    <w:p w:rsidR="00C13AAC" w:rsidRPr="00240902" w:rsidRDefault="00C13AAC" w:rsidP="00240902">
      <w:pPr>
        <w:pStyle w:val="Heading3"/>
      </w:pPr>
      <w:bookmarkStart w:id="207" w:name="_Toc358275614"/>
      <w:bookmarkStart w:id="208" w:name="_Toc406002968"/>
      <w:bookmarkStart w:id="209" w:name="_Toc406069871"/>
      <w:r w:rsidRPr="00240902">
        <w:t>E.2.</w:t>
      </w:r>
      <w:r w:rsidR="00997951" w:rsidRPr="00240902">
        <w:t>:</w:t>
      </w:r>
      <w:r w:rsidRPr="00240902">
        <w:t xml:space="preserve"> Razvoj distributivne mreže</w:t>
      </w:r>
      <w:bookmarkEnd w:id="207"/>
      <w:bookmarkEnd w:id="208"/>
      <w:bookmarkEnd w:id="209"/>
    </w:p>
    <w:p w:rsidR="00C13AAC" w:rsidRPr="0093143D" w:rsidRDefault="00C13AAC" w:rsidP="00C13AAC">
      <w:pPr>
        <w:rPr>
          <w:szCs w:val="24"/>
          <w:lang w:val="sr-Latn-CS"/>
        </w:rPr>
      </w:pPr>
      <w:r w:rsidRPr="0093143D">
        <w:rPr>
          <w:szCs w:val="24"/>
          <w:lang w:val="sr-Latn-CS"/>
        </w:rPr>
        <w:t xml:space="preserve">Uzimajući u obzir ovdje navedeno, kao i ranije definisane prioritete i </w:t>
      </w:r>
      <w:r w:rsidR="00F3636B">
        <w:rPr>
          <w:szCs w:val="24"/>
          <w:lang w:val="sr-Latn-CS"/>
        </w:rPr>
        <w:t>strateška opredjeljenja za dalj</w:t>
      </w:r>
      <w:r w:rsidRPr="0093143D">
        <w:rPr>
          <w:szCs w:val="24"/>
          <w:lang w:val="sr-Latn-CS"/>
        </w:rPr>
        <w:t>i razvoj Opštine ovom mjerom se podrazumijevaju sledeće aktivnosti, a koje podrazumijevaju saradnju lokalne samouprave, EPCG i ministarstva nadležnog za poslove energetike, i to:</w:t>
      </w:r>
    </w:p>
    <w:p w:rsidR="00C13AAC" w:rsidRPr="0093143D" w:rsidRDefault="00C13AAC" w:rsidP="00C13AAC">
      <w:pPr>
        <w:numPr>
          <w:ilvl w:val="0"/>
          <w:numId w:val="25"/>
        </w:numPr>
        <w:spacing w:before="0" w:after="200"/>
        <w:rPr>
          <w:szCs w:val="24"/>
          <w:lang w:val="sr-Latn-CS"/>
        </w:rPr>
      </w:pPr>
      <w:r w:rsidRPr="0093143D">
        <w:rPr>
          <w:szCs w:val="24"/>
          <w:lang w:val="sr-Latn-CS"/>
        </w:rPr>
        <w:t>Definisanje ruralnih područja na kojima se treba skoncentrisati/prioritetni pri rekonstrukciji i poboljšanju postojeće distributivne mreže  i</w:t>
      </w:r>
    </w:p>
    <w:p w:rsidR="00C13AAC" w:rsidRPr="0093143D" w:rsidRDefault="00C13AAC" w:rsidP="00C13AAC">
      <w:pPr>
        <w:numPr>
          <w:ilvl w:val="0"/>
          <w:numId w:val="25"/>
        </w:numPr>
        <w:spacing w:before="0" w:after="200"/>
        <w:rPr>
          <w:szCs w:val="24"/>
          <w:lang w:val="sr-Latn-CS"/>
        </w:rPr>
      </w:pPr>
      <w:r w:rsidRPr="0093143D">
        <w:rPr>
          <w:szCs w:val="24"/>
          <w:lang w:val="sr-Latn-CS"/>
        </w:rPr>
        <w:t xml:space="preserve">Definisanje gradskih područja na kojima se treba  rekonstrukcija i poboljšanje postojeće distributivne mreže  </w:t>
      </w:r>
    </w:p>
    <w:p w:rsidR="00C13AAC" w:rsidRPr="0093143D" w:rsidRDefault="00C13AAC" w:rsidP="00C13AAC">
      <w:pPr>
        <w:rPr>
          <w:szCs w:val="24"/>
          <w:lang w:val="sr-Latn-CS"/>
        </w:rPr>
      </w:pPr>
      <w:r w:rsidRPr="0093143D">
        <w:rPr>
          <w:szCs w:val="24"/>
          <w:lang w:val="sr-Latn-CS"/>
        </w:rPr>
        <w:t xml:space="preserve">Mjera predviđa unaprijeđenje TS 10 kV mreže (u gradu izgradnju novih vodova, a u vangradskom području modernizacija vazdušne mreže). </w:t>
      </w:r>
    </w:p>
    <w:p w:rsidR="00C13AAC" w:rsidRPr="0093143D" w:rsidRDefault="00C13AAC" w:rsidP="00C13AAC">
      <w:pPr>
        <w:spacing w:after="120"/>
        <w:rPr>
          <w:rFonts w:cs="Tahoma"/>
          <w:szCs w:val="24"/>
          <w:lang w:val="sr-Latn-CS"/>
        </w:rPr>
      </w:pPr>
      <w:r w:rsidRPr="0093143D">
        <w:rPr>
          <w:rFonts w:cs="Tahoma"/>
          <w:szCs w:val="24"/>
          <w:lang w:val="sr-Latn-CS"/>
        </w:rPr>
        <w:t>Planiranom izgradnjom II faze (izgradnje novog 10kV postrojenja) ovaj dio grada je energetski zadovoljen.</w:t>
      </w:r>
    </w:p>
    <w:p w:rsidR="00C13AAC" w:rsidRPr="0093143D" w:rsidRDefault="00C13AAC" w:rsidP="00C13AAC">
      <w:pPr>
        <w:spacing w:after="120"/>
        <w:rPr>
          <w:rFonts w:cs="Tahoma"/>
          <w:szCs w:val="24"/>
          <w:lang w:val="sr-Latn-CS"/>
        </w:rPr>
      </w:pPr>
      <w:r w:rsidRPr="0093143D">
        <w:rPr>
          <w:rFonts w:cs="Tahoma"/>
          <w:szCs w:val="24"/>
          <w:lang w:val="sr-Latn-CS"/>
        </w:rPr>
        <w:t>Planiranim razvojem 35kv mreže planira se i prelazak razvodnog postrojenja 10kV Duklo u TS 35/10 Duklo čime bi se značajno popravilo snadbijevanje ovog dijela grada.</w:t>
      </w:r>
    </w:p>
    <w:p w:rsidR="00C13AAC" w:rsidRPr="0093143D" w:rsidRDefault="00C13AAC" w:rsidP="00C13AAC">
      <w:pPr>
        <w:spacing w:after="120"/>
        <w:rPr>
          <w:rFonts w:cs="Tahoma"/>
          <w:szCs w:val="24"/>
          <w:lang w:val="sr-Latn-CS"/>
        </w:rPr>
      </w:pPr>
      <w:r w:rsidRPr="0093143D">
        <w:rPr>
          <w:rFonts w:cs="Tahoma"/>
          <w:szCs w:val="24"/>
          <w:lang w:val="sr-Latn-CS"/>
        </w:rPr>
        <w:t>Realizacijom ovih planova stvorila bi se mogućnost i priključenja eventualnih proizvodnih kapaciteta proizvodnje električne energije od biomase i komunalnog otpada.</w:t>
      </w:r>
    </w:p>
    <w:p w:rsidR="00C13AAC" w:rsidRPr="0093143D" w:rsidRDefault="00C13AAC" w:rsidP="00C13AAC">
      <w:pPr>
        <w:spacing w:after="120"/>
        <w:rPr>
          <w:rFonts w:cs="Tahoma"/>
          <w:szCs w:val="24"/>
          <w:lang w:val="sr-Latn-CS"/>
        </w:rPr>
      </w:pPr>
      <w:r w:rsidRPr="0093143D">
        <w:rPr>
          <w:rFonts w:cs="Tahoma"/>
          <w:szCs w:val="24"/>
          <w:lang w:val="sr-Latn-CS"/>
        </w:rPr>
        <w:t>Takođe prateći razvoj mreže na srednjenaponskom nivou i u cilju kvalitetnog snadbijevanja potrošača potrebno je konstantno razvijati i poboljšavati NN mrežu.</w:t>
      </w:r>
    </w:p>
    <w:p w:rsidR="00C13AAC" w:rsidRPr="00FA4163" w:rsidRDefault="00C13AAC" w:rsidP="00C13AAC">
      <w:pPr>
        <w:rPr>
          <w:color w:val="C00000"/>
          <w:szCs w:val="24"/>
          <w:lang w:val="sr-Latn-CS"/>
        </w:rPr>
      </w:pPr>
    </w:p>
    <w:p w:rsidR="00C13AAC" w:rsidRPr="00240902" w:rsidRDefault="00C13AAC" w:rsidP="00240902">
      <w:pPr>
        <w:pStyle w:val="Heading3"/>
      </w:pPr>
      <w:bookmarkStart w:id="210" w:name="_Toc358275615"/>
      <w:bookmarkStart w:id="211" w:name="_Toc406002969"/>
      <w:bookmarkStart w:id="212" w:name="_Toc406069872"/>
      <w:r w:rsidRPr="00240902">
        <w:t>E.3.</w:t>
      </w:r>
      <w:r w:rsidR="00997951" w:rsidRPr="00240902">
        <w:t>:</w:t>
      </w:r>
      <w:r w:rsidRPr="00240902">
        <w:t xml:space="preserve"> </w:t>
      </w:r>
      <w:r w:rsidR="0093143D" w:rsidRPr="00240902">
        <w:t>Poboljšanje prakse snadb</w:t>
      </w:r>
      <w:r w:rsidRPr="00240902">
        <w:t>ijevanja drvnim gorivima</w:t>
      </w:r>
      <w:bookmarkEnd w:id="210"/>
      <w:bookmarkEnd w:id="211"/>
      <w:bookmarkEnd w:id="212"/>
    </w:p>
    <w:p w:rsidR="00C13AAC" w:rsidRPr="008B0714" w:rsidRDefault="00C13AAC" w:rsidP="00C13AAC">
      <w:pPr>
        <w:rPr>
          <w:color w:val="C00000"/>
          <w:szCs w:val="24"/>
          <w:lang w:val="sr-Latn-CS"/>
        </w:rPr>
      </w:pPr>
      <w:r w:rsidRPr="00A831AC">
        <w:rPr>
          <w:szCs w:val="24"/>
          <w:lang w:val="sr-Latn-CS"/>
        </w:rPr>
        <w:t>Na teritoriji Opštine za zadovoljenje potreba za toplotom, većina domaćinst</w:t>
      </w:r>
      <w:r w:rsidR="0093143D">
        <w:rPr>
          <w:szCs w:val="24"/>
          <w:lang w:val="sr-Latn-CS"/>
        </w:rPr>
        <w:t>ava koristi ogrijevno drvo</w:t>
      </w:r>
      <w:r>
        <w:rPr>
          <w:szCs w:val="24"/>
          <w:lang w:val="sr-Latn-CS"/>
        </w:rPr>
        <w:t xml:space="preserve"> </w:t>
      </w:r>
      <w:r w:rsidRPr="00E05C19">
        <w:rPr>
          <w:szCs w:val="24"/>
          <w:lang w:val="sr-Latn-CS"/>
        </w:rPr>
        <w:t>č</w:t>
      </w:r>
      <w:r>
        <w:rPr>
          <w:szCs w:val="24"/>
          <w:lang w:val="sr-Latn-CS"/>
        </w:rPr>
        <w:t xml:space="preserve">ija je nabavka data u </w:t>
      </w:r>
      <w:r w:rsidR="0093143D">
        <w:rPr>
          <w:szCs w:val="24"/>
          <w:lang w:val="sr-Latn-CS"/>
        </w:rPr>
        <w:t>Pod</w:t>
      </w:r>
      <w:r w:rsidRPr="00A831AC">
        <w:rPr>
          <w:szCs w:val="24"/>
          <w:lang w:val="sr-Latn-CS"/>
        </w:rPr>
        <w:t>poglavlju 3.1</w:t>
      </w:r>
      <w:r>
        <w:rPr>
          <w:szCs w:val="24"/>
          <w:lang w:val="sr-Latn-CS"/>
        </w:rPr>
        <w:t>.</w:t>
      </w:r>
    </w:p>
    <w:p w:rsidR="00C13AAC" w:rsidRPr="00A831AC" w:rsidRDefault="00C13AAC" w:rsidP="00C13AAC">
      <w:pPr>
        <w:rPr>
          <w:szCs w:val="24"/>
          <w:lang w:val="sr-Latn-CS"/>
        </w:rPr>
      </w:pPr>
      <w:r w:rsidRPr="00A831AC">
        <w:rPr>
          <w:szCs w:val="24"/>
          <w:lang w:val="sr-Latn-CS"/>
        </w:rPr>
        <w:lastRenderedPageBreak/>
        <w:t xml:space="preserve">Ovom mjerom se propisuje da je potrebno na nacionalnom nivou propisom </w:t>
      </w:r>
      <w:r w:rsidR="0093143D">
        <w:rPr>
          <w:szCs w:val="24"/>
          <w:lang w:val="sr-Latn-CS"/>
        </w:rPr>
        <w:t>definisati način i vrijeme snadb</w:t>
      </w:r>
      <w:r w:rsidRPr="00A831AC">
        <w:rPr>
          <w:szCs w:val="24"/>
          <w:lang w:val="sr-Latn-CS"/>
        </w:rPr>
        <w:t>ijevanja ogrijevnim drvetom, kao i karakteristike ogrijevnog drveta kojim je dozvolj</w:t>
      </w:r>
      <w:r w:rsidR="0093143D">
        <w:rPr>
          <w:szCs w:val="24"/>
          <w:lang w:val="sr-Latn-CS"/>
        </w:rPr>
        <w:t>eno snadb</w:t>
      </w:r>
      <w:r w:rsidRPr="00A831AC">
        <w:rPr>
          <w:szCs w:val="24"/>
          <w:lang w:val="sr-Latn-CS"/>
        </w:rPr>
        <w:t xml:space="preserve">ijevati domaćinstva kako bi se postigao veći stepen efikasnosti korišćenja ovog energenta. </w:t>
      </w:r>
      <w:bookmarkStart w:id="213" w:name="_Toc358275616"/>
    </w:p>
    <w:p w:rsidR="00C13AAC" w:rsidRPr="00940AA9" w:rsidRDefault="00C13AAC" w:rsidP="00240902">
      <w:pPr>
        <w:pStyle w:val="Heading3"/>
        <w:rPr>
          <w:lang w:val="sr-Latn-CS"/>
        </w:rPr>
      </w:pPr>
      <w:bookmarkStart w:id="214" w:name="_Toc406002970"/>
      <w:bookmarkStart w:id="215" w:name="_Toc406069873"/>
      <w:r>
        <w:rPr>
          <w:lang w:val="sr-Latn-CS"/>
        </w:rPr>
        <w:t>E.4.</w:t>
      </w:r>
      <w:r w:rsidR="00997951">
        <w:rPr>
          <w:lang w:val="sr-Latn-CS"/>
        </w:rPr>
        <w:t>:</w:t>
      </w:r>
      <w:r>
        <w:rPr>
          <w:lang w:val="sr-Latn-CS"/>
        </w:rPr>
        <w:t xml:space="preserve"> </w:t>
      </w:r>
      <w:r w:rsidRPr="00940AA9">
        <w:rPr>
          <w:lang w:val="sr-Latn-CS"/>
        </w:rPr>
        <w:t>Izraditi studiju izvodljivosti korišćenja sistema daljinskog grijanja u gradskom jezgru</w:t>
      </w:r>
      <w:bookmarkEnd w:id="213"/>
      <w:bookmarkEnd w:id="214"/>
      <w:bookmarkEnd w:id="215"/>
    </w:p>
    <w:p w:rsidR="00C13AAC" w:rsidRPr="008B0714" w:rsidRDefault="00C13AAC" w:rsidP="00C13AAC">
      <w:pPr>
        <w:rPr>
          <w:szCs w:val="24"/>
          <w:lang w:val="sr-Latn-CS"/>
        </w:rPr>
      </w:pPr>
      <w:r w:rsidRPr="008B0714">
        <w:rPr>
          <w:szCs w:val="24"/>
          <w:lang w:val="sr-Latn-CS"/>
        </w:rPr>
        <w:t>Objekti u užem gradskom jezgru Opštine Nikšić se trenutno sna</w:t>
      </w:r>
      <w:r w:rsidR="00EB1746">
        <w:rPr>
          <w:szCs w:val="24"/>
          <w:lang w:val="sr-Latn-CS"/>
        </w:rPr>
        <w:t>db</w:t>
      </w:r>
      <w:r w:rsidRPr="008B0714">
        <w:rPr>
          <w:szCs w:val="24"/>
          <w:lang w:val="sr-Latn-CS"/>
        </w:rPr>
        <w:t>ijevaju toplotom preko sistema centralnog  grijanja od svojih sopstvenih kotlarnica koje su uglavnom na lož ulje i na struju ili korišćenjem uređaja koji koriste električnu energiju. Kako je potrebno sa jedne strane potpuno ukinuti korišćenje električne energije za grijanje</w:t>
      </w:r>
      <w:r w:rsidR="00F3636B">
        <w:rPr>
          <w:szCs w:val="24"/>
          <w:lang w:val="sr-Latn-CS"/>
        </w:rPr>
        <w:t xml:space="preserve"> </w:t>
      </w:r>
      <w:r w:rsidRPr="008B0714">
        <w:rPr>
          <w:szCs w:val="24"/>
          <w:lang w:val="sr-Latn-CS"/>
        </w:rPr>
        <w:t>a takođe  i naći efikasniji način grijanja gradskog područja lokalna zajednica u saradnji sa Ministarstvom odr</w:t>
      </w:r>
      <w:r w:rsidR="00F3636B">
        <w:rPr>
          <w:szCs w:val="24"/>
          <w:lang w:val="sr-Latn-CS"/>
        </w:rPr>
        <w:t>živog razvoja i Vladom Austrije</w:t>
      </w:r>
      <w:r w:rsidRPr="008B0714">
        <w:rPr>
          <w:szCs w:val="24"/>
          <w:lang w:val="sr-Latn-CS"/>
        </w:rPr>
        <w:t>,</w:t>
      </w:r>
      <w:r w:rsidR="00F3636B">
        <w:rPr>
          <w:szCs w:val="24"/>
          <w:lang w:val="sr-Latn-CS"/>
        </w:rPr>
        <w:t xml:space="preserve"> </w:t>
      </w:r>
      <w:r w:rsidRPr="008B0714">
        <w:rPr>
          <w:szCs w:val="24"/>
          <w:lang w:val="sr-Latn-CS"/>
        </w:rPr>
        <w:t>koja</w:t>
      </w:r>
      <w:r w:rsidR="00F3636B">
        <w:rPr>
          <w:szCs w:val="24"/>
          <w:lang w:val="sr-Latn-CS"/>
        </w:rPr>
        <w:t xml:space="preserve"> finasira studiju</w:t>
      </w:r>
      <w:r w:rsidRPr="008B0714">
        <w:rPr>
          <w:szCs w:val="24"/>
          <w:lang w:val="sr-Latn-CS"/>
        </w:rPr>
        <w:t>,</w:t>
      </w:r>
      <w:r w:rsidR="00F3636B">
        <w:rPr>
          <w:szCs w:val="24"/>
          <w:lang w:val="sr-Latn-CS"/>
        </w:rPr>
        <w:t xml:space="preserve"> </w:t>
      </w:r>
      <w:r w:rsidRPr="008B0714">
        <w:rPr>
          <w:szCs w:val="24"/>
          <w:lang w:val="sr-Latn-CS"/>
        </w:rPr>
        <w:t>započela je izradu studije  "Biomass Project Identification Study Montenegro"</w:t>
      </w:r>
      <w:r>
        <w:rPr>
          <w:szCs w:val="24"/>
          <w:lang w:val="sr-Latn-CS"/>
        </w:rPr>
        <w:t xml:space="preserve">. </w:t>
      </w:r>
      <w:r w:rsidRPr="008B0714">
        <w:rPr>
          <w:szCs w:val="24"/>
          <w:lang w:val="sr-Latn-CS"/>
        </w:rPr>
        <w:t>Pri izradi same studije potrebno je analizirati  mogućnosti korišćenja potencijal</w:t>
      </w:r>
      <w:r w:rsidR="0006575A">
        <w:rPr>
          <w:szCs w:val="24"/>
          <w:lang w:val="sr-Latn-CS"/>
        </w:rPr>
        <w:t>a biomase na teritoriji opštine</w:t>
      </w:r>
      <w:r w:rsidRPr="008B0714">
        <w:rPr>
          <w:szCs w:val="24"/>
          <w:lang w:val="sr-Latn-CS"/>
        </w:rPr>
        <w:t>,</w:t>
      </w:r>
      <w:r w:rsidR="0006575A">
        <w:rPr>
          <w:szCs w:val="24"/>
          <w:lang w:val="sr-Latn-CS"/>
        </w:rPr>
        <w:t xml:space="preserve"> </w:t>
      </w:r>
      <w:r w:rsidRPr="008B0714">
        <w:rPr>
          <w:szCs w:val="24"/>
          <w:lang w:val="sr-Latn-CS"/>
        </w:rPr>
        <w:t>a zatim uraditi, odnosno utvrditi cijenu koštanja jednog postrojenja kao i čitavog sistema daljinskog grijanja.</w:t>
      </w:r>
      <w:r w:rsidR="00EB1746">
        <w:rPr>
          <w:szCs w:val="24"/>
          <w:lang w:val="sr-Latn-CS"/>
        </w:rPr>
        <w:t xml:space="preserve"> Postr</w:t>
      </w:r>
      <w:r w:rsidRPr="008B0714">
        <w:rPr>
          <w:szCs w:val="24"/>
          <w:lang w:val="sr-Latn-CS"/>
        </w:rPr>
        <w:t>ojenje bi bilo kogeneracionog tipa.</w:t>
      </w:r>
    </w:p>
    <w:p w:rsidR="00C13AAC" w:rsidRPr="00240902" w:rsidRDefault="00C13AAC" w:rsidP="00240902">
      <w:pPr>
        <w:pStyle w:val="Heading2"/>
      </w:pPr>
      <w:bookmarkStart w:id="216" w:name="_Toc358275617"/>
      <w:bookmarkStart w:id="217" w:name="_Toc406002971"/>
      <w:bookmarkStart w:id="218" w:name="_Toc406069874"/>
      <w:r w:rsidRPr="00240902">
        <w:t>Mjere za povećanje proizvodnje energije</w:t>
      </w:r>
      <w:bookmarkEnd w:id="216"/>
      <w:bookmarkEnd w:id="217"/>
      <w:bookmarkEnd w:id="218"/>
    </w:p>
    <w:p w:rsidR="00C13AAC" w:rsidRPr="002941E8" w:rsidRDefault="00F3636B" w:rsidP="00C13AAC">
      <w:pPr>
        <w:rPr>
          <w:szCs w:val="24"/>
          <w:lang w:val="sr-Latn-CS"/>
        </w:rPr>
      </w:pPr>
      <w:r>
        <w:rPr>
          <w:szCs w:val="24"/>
          <w:lang w:val="sr-Latn-CS"/>
        </w:rPr>
        <w:t>Teritorija Opštine Nikšić</w:t>
      </w:r>
      <w:r w:rsidR="00C13AAC" w:rsidRPr="008B0714">
        <w:rPr>
          <w:szCs w:val="24"/>
          <w:lang w:val="sr-Latn-CS"/>
        </w:rPr>
        <w:t xml:space="preserve"> je bogata prirodnim potencijalima, među kojima su značajni potencijal vjetra  kao i hidropotencijal rijeke Zete.</w:t>
      </w:r>
      <w:r>
        <w:rPr>
          <w:szCs w:val="24"/>
          <w:lang w:val="sr-Latn-CS"/>
        </w:rPr>
        <w:t xml:space="preserve"> </w:t>
      </w:r>
      <w:r w:rsidR="00C13AAC" w:rsidRPr="002941E8">
        <w:rPr>
          <w:szCs w:val="24"/>
          <w:lang w:val="sr-Latn-CS"/>
        </w:rPr>
        <w:t>Daljim izlaganjem definišu se  mjere koje je potrebno sprovesti za period realizacije ovoga plana da bi se ispunili ciljevi u proizvodnji energije definisani u prethodnom poglavlju.</w:t>
      </w:r>
    </w:p>
    <w:p w:rsidR="00C13AAC" w:rsidRPr="00240902" w:rsidRDefault="00C13AAC" w:rsidP="00240902">
      <w:pPr>
        <w:pStyle w:val="Heading3"/>
      </w:pPr>
      <w:bookmarkStart w:id="219" w:name="_Toc358275618"/>
      <w:bookmarkStart w:id="220" w:name="_Toc406002972"/>
      <w:bookmarkStart w:id="221" w:name="_Toc406069875"/>
      <w:r w:rsidRPr="00240902">
        <w:t>P.1.</w:t>
      </w:r>
      <w:r w:rsidR="00997951" w:rsidRPr="00240902">
        <w:t>:</w:t>
      </w:r>
      <w:r w:rsidRPr="00240902">
        <w:t xml:space="preserve"> Izgradnja malih hidroelektrana</w:t>
      </w:r>
      <w:bookmarkEnd w:id="219"/>
      <w:bookmarkEnd w:id="220"/>
      <w:bookmarkEnd w:id="221"/>
    </w:p>
    <w:p w:rsidR="00C13AAC" w:rsidRPr="008B0714" w:rsidRDefault="00C13AAC" w:rsidP="00C13AAC">
      <w:pPr>
        <w:spacing w:after="0"/>
        <w:rPr>
          <w:szCs w:val="24"/>
          <w:lang w:val="sr-Latn-CS"/>
        </w:rPr>
      </w:pPr>
      <w:r w:rsidRPr="008B0714">
        <w:rPr>
          <w:szCs w:val="24"/>
          <w:lang w:val="sr-Latn-CS"/>
        </w:rPr>
        <w:t xml:space="preserve">Prema do sada izrađenim analizama, procjenjuje se da na nivou Crne Gore najveći potencijal razvoja među obnovljivim izvorima energije imaju velike hidroelektrane, male hidroelektrane i vjetroelektrane. </w:t>
      </w:r>
    </w:p>
    <w:p w:rsidR="00C13AAC" w:rsidRPr="008B0714" w:rsidRDefault="00C13AAC" w:rsidP="00C13AAC">
      <w:pPr>
        <w:spacing w:after="0"/>
        <w:rPr>
          <w:szCs w:val="24"/>
          <w:lang w:val="sr-Latn-CS"/>
        </w:rPr>
      </w:pPr>
      <w:r w:rsidRPr="008B0714">
        <w:rPr>
          <w:szCs w:val="24"/>
          <w:lang w:val="sr-Latn-CS"/>
        </w:rPr>
        <w:t>Trenutno su u Crnoj Gori zaključene koncesije na 13 vodotoka sa planiranom izgradnjom 35 mHE, ukupne instalisane snage od približno 100 MW i planirane proizvodnje procjenjene na približno 300 GWh godišnje.</w:t>
      </w:r>
    </w:p>
    <w:p w:rsidR="00C13AAC" w:rsidRPr="008B0714" w:rsidRDefault="00C13AAC" w:rsidP="00C13AAC">
      <w:pPr>
        <w:spacing w:after="0"/>
        <w:rPr>
          <w:szCs w:val="24"/>
          <w:lang w:val="sr-Latn-CS"/>
        </w:rPr>
      </w:pPr>
      <w:r w:rsidRPr="008B0714">
        <w:rPr>
          <w:szCs w:val="24"/>
          <w:lang w:val="sr-Latn-CS"/>
        </w:rPr>
        <w:t>Zakonom o vodama i pratećom Odlukom o određivanju voda od značaja za Crnu Goru definisani su vodotoci koji su od državnog značaja. Vodotoci od državnog značaja predstavljaju nadležnost odgovornog Ministarstva, dok se vodotocima od lokalnog značaja upravlja na nivou Opštine.</w:t>
      </w:r>
    </w:p>
    <w:p w:rsidR="00C13AAC" w:rsidRPr="008B0714" w:rsidRDefault="00C13AAC" w:rsidP="00C13AAC">
      <w:pPr>
        <w:rPr>
          <w:szCs w:val="24"/>
          <w:lang w:val="sr-Latn-CS"/>
        </w:rPr>
      </w:pPr>
      <w:r w:rsidRPr="008B0714">
        <w:rPr>
          <w:szCs w:val="24"/>
          <w:lang w:val="sr-Latn-CS"/>
        </w:rPr>
        <w:t>Iskorišćenje samog hidroenergetsk</w:t>
      </w:r>
      <w:r w:rsidR="00F3636B">
        <w:rPr>
          <w:szCs w:val="24"/>
          <w:lang w:val="sr-Latn-CS"/>
        </w:rPr>
        <w:t>o</w:t>
      </w:r>
      <w:r w:rsidRPr="008B0714">
        <w:rPr>
          <w:szCs w:val="24"/>
          <w:lang w:val="sr-Latn-CS"/>
        </w:rPr>
        <w:t>g potencijala u elektroenergetske svrhe zavisi od  energetskog potencijala samog vodotoka. Stoga na teritoriji Opštine Nikšić,</w:t>
      </w:r>
      <w:r w:rsidR="00F3636B">
        <w:rPr>
          <w:szCs w:val="24"/>
          <w:lang w:val="sr-Latn-CS"/>
        </w:rPr>
        <w:t xml:space="preserve"> </w:t>
      </w:r>
      <w:r w:rsidRPr="008B0714">
        <w:rPr>
          <w:szCs w:val="24"/>
          <w:lang w:val="sr-Latn-CS"/>
        </w:rPr>
        <w:t xml:space="preserve">a na osnovu postojećih studija i istraživanja  postoje dva vodotoka na koje je moguće graditi mHE a to su: rijeka Gračanica i rijeka Zaslapnica. Na rijeci Zaslapnici planirana je izgradnja </w:t>
      </w:r>
      <w:r>
        <w:rPr>
          <w:szCs w:val="24"/>
          <w:lang w:val="sr-Latn-CS"/>
        </w:rPr>
        <w:t>tri, od kojih su j</w:t>
      </w:r>
      <w:r w:rsidRPr="008B0714">
        <w:rPr>
          <w:szCs w:val="24"/>
          <w:lang w:val="sr-Latn-CS"/>
        </w:rPr>
        <w:t>e</w:t>
      </w:r>
      <w:r>
        <w:rPr>
          <w:szCs w:val="24"/>
          <w:lang w:val="sr-Latn-CS"/>
        </w:rPr>
        <w:t>dna</w:t>
      </w:r>
      <w:r w:rsidRPr="008B0714">
        <w:rPr>
          <w:szCs w:val="24"/>
          <w:lang w:val="sr-Latn-CS"/>
        </w:rPr>
        <w:t xml:space="preserve"> mHE sa potpisanim ugovor</w:t>
      </w:r>
      <w:r>
        <w:rPr>
          <w:szCs w:val="24"/>
          <w:lang w:val="sr-Latn-CS"/>
        </w:rPr>
        <w:t>o</w:t>
      </w:r>
      <w:r w:rsidRPr="008B0714">
        <w:rPr>
          <w:szCs w:val="24"/>
          <w:lang w:val="sr-Latn-CS"/>
        </w:rPr>
        <w:t>m o koncesiji.</w:t>
      </w:r>
      <w:r w:rsidR="00F3636B">
        <w:rPr>
          <w:szCs w:val="24"/>
          <w:lang w:val="sr-Latn-CS"/>
        </w:rPr>
        <w:t xml:space="preserve"> </w:t>
      </w:r>
      <w:r w:rsidRPr="008B0714">
        <w:rPr>
          <w:szCs w:val="24"/>
          <w:lang w:val="sr-Latn-CS"/>
        </w:rPr>
        <w:t>Za rijeku Gračanicu ne raspolažemo sa podacima.</w:t>
      </w:r>
    </w:p>
    <w:p w:rsidR="00C13AAC" w:rsidRPr="008B0714" w:rsidRDefault="00C13AAC" w:rsidP="00C13AAC">
      <w:pPr>
        <w:rPr>
          <w:szCs w:val="24"/>
          <w:lang w:val="sr-Latn-CS"/>
        </w:rPr>
      </w:pPr>
      <w:r w:rsidRPr="008B0714">
        <w:rPr>
          <w:szCs w:val="24"/>
          <w:lang w:val="sr-Latn-CS"/>
        </w:rPr>
        <w:t xml:space="preserve">Važno je napomenuti da je prilikom definisanja iskorišćenja određenog vodotoka važno definisati jasne gornje i donje kote iskorišćenja istog kao i količine vode koje je potrebno </w:t>
      </w:r>
      <w:r w:rsidRPr="008B0714">
        <w:rPr>
          <w:szCs w:val="24"/>
          <w:lang w:val="sr-Latn-CS"/>
        </w:rPr>
        <w:lastRenderedPageBreak/>
        <w:t xml:space="preserve">ostaviti u riječnom toku kako za potrebe umanjenja uticaja na životnu sredinu, odnosno ekološki prihvatljiv protok, tako i za zadovoljenje vodnih potreba lokalnog stanovništa. Preporuka je da lokalna samouprava u skladu sa svojim zakonskim obavezama vodi registar postojećih voda i korišćenja samih voda od strane stanovništva i drugih korisnika. </w:t>
      </w:r>
    </w:p>
    <w:p w:rsidR="00C13AAC" w:rsidRPr="008B0714" w:rsidRDefault="00C13AAC" w:rsidP="00C13AAC">
      <w:pPr>
        <w:rPr>
          <w:szCs w:val="24"/>
          <w:lang w:val="sr-Latn-CS"/>
        </w:rPr>
      </w:pPr>
      <w:r w:rsidRPr="008B0714">
        <w:rPr>
          <w:szCs w:val="24"/>
          <w:lang w:val="sr-Latn-CS"/>
        </w:rPr>
        <w:t xml:space="preserve">Studija priključenja distribuiranih izvora na elekroenergetski sistem Crne Gore je pokazala koja su potrebna pojačanja i proširenja postojećeg elektroenergetskog sistema kako bi se već planirane male hidroelektrane na osnovu ugovora o koncesiji potpisanih sa Državom Crnom Gorom, a ukoliko se izgrade, priključile na sam sistem. </w:t>
      </w:r>
    </w:p>
    <w:p w:rsidR="00C13AAC" w:rsidRPr="00240902" w:rsidRDefault="00240902" w:rsidP="00240902">
      <w:pPr>
        <w:pStyle w:val="Heading3"/>
      </w:pPr>
      <w:bookmarkStart w:id="222" w:name="_Toc358275619"/>
      <w:bookmarkStart w:id="223" w:name="_Toc406002973"/>
      <w:bookmarkStart w:id="224" w:name="_Toc406069876"/>
      <w:r>
        <w:t>P</w:t>
      </w:r>
      <w:r w:rsidR="00C13AAC" w:rsidRPr="00240902">
        <w:t>.2</w:t>
      </w:r>
      <w:r w:rsidR="00997951" w:rsidRPr="00240902">
        <w:t>:</w:t>
      </w:r>
      <w:r w:rsidR="00C13AAC" w:rsidRPr="00240902">
        <w:t xml:space="preserve"> Iskorištenje ostataka iz šume i drvno-prerađivačke industrije u energetske svrhe</w:t>
      </w:r>
      <w:bookmarkEnd w:id="222"/>
      <w:bookmarkEnd w:id="223"/>
      <w:bookmarkEnd w:id="224"/>
    </w:p>
    <w:p w:rsidR="00C13AAC" w:rsidRPr="008B0714" w:rsidRDefault="00C13AAC" w:rsidP="00C13AAC">
      <w:pPr>
        <w:rPr>
          <w:bCs/>
          <w:szCs w:val="24"/>
          <w:lang w:val="sr-Latn-CS"/>
        </w:rPr>
      </w:pPr>
      <w:r w:rsidRPr="008B0714">
        <w:rPr>
          <w:szCs w:val="24"/>
          <w:lang w:val="sr-Latn-CS"/>
        </w:rPr>
        <w:t xml:space="preserve">U Opštini Nikšić se trenutno od drvne biomase koristi isključivo ogrijevno drvo. Potencijal biomase dat je u </w:t>
      </w:r>
      <w:r w:rsidR="00F3636B">
        <w:rPr>
          <w:szCs w:val="24"/>
          <w:lang w:val="sr-Latn-CS"/>
        </w:rPr>
        <w:t>pot</w:t>
      </w:r>
      <w:r>
        <w:rPr>
          <w:szCs w:val="24"/>
          <w:lang w:val="sr-Latn-CS"/>
        </w:rPr>
        <w:t>poglavlju 2.1</w:t>
      </w:r>
      <w:r w:rsidRPr="008B0714">
        <w:rPr>
          <w:szCs w:val="24"/>
          <w:lang w:val="sr-Latn-CS"/>
        </w:rPr>
        <w:t>.</w:t>
      </w:r>
      <w:r>
        <w:rPr>
          <w:szCs w:val="24"/>
          <w:lang w:val="sr-Latn-CS"/>
        </w:rPr>
        <w:t xml:space="preserve"> </w:t>
      </w:r>
      <w:r w:rsidRPr="008B0714">
        <w:rPr>
          <w:szCs w:val="24"/>
          <w:lang w:val="sr-Latn-CS"/>
        </w:rPr>
        <w:t>Kako je ogrijevno drvo energent koji se dobija iz šume, način upotrebe ogrijevnog drveta je potrebno regulisati u saradnji sa sektorom šumarstva na državnom nivou, us</w:t>
      </w:r>
      <w:r w:rsidR="00F3636B">
        <w:rPr>
          <w:szCs w:val="24"/>
          <w:lang w:val="sr-Latn-CS"/>
        </w:rPr>
        <w:t>postaviti regulativu koja unapr</w:t>
      </w:r>
      <w:r w:rsidRPr="008B0714">
        <w:rPr>
          <w:szCs w:val="24"/>
          <w:lang w:val="sr-Latn-CS"/>
        </w:rPr>
        <w:t>jeđuje korišćenje šumskih resursa u energetske svrhe, a koja će biti bazirana na evropskim direktivama i primjerima dobre prakse.</w:t>
      </w:r>
      <w:r w:rsidR="00F3636B">
        <w:rPr>
          <w:szCs w:val="24"/>
          <w:lang w:val="sr-Latn-CS"/>
        </w:rPr>
        <w:t xml:space="preserve"> </w:t>
      </w:r>
      <w:r w:rsidRPr="008B0714">
        <w:rPr>
          <w:bCs/>
          <w:szCs w:val="24"/>
          <w:lang w:val="sr-Latn-CS"/>
        </w:rPr>
        <w:t xml:space="preserve">Neophodno je definisati vrsta šuma koje se mogu koristiti za ogrijevno drvo i korišćenje šumskog ostatka, njegovog skladištenja i rezanja za korišćenje u energetske svrhe. Od vrste drveta i njegove vlažnosti značajno zavisi toplotna moć ogrijevnog drveta, pa posljedično i količina ogrijevnog drveta potrebnog za grijanje. </w:t>
      </w:r>
    </w:p>
    <w:p w:rsidR="00C13AAC" w:rsidRPr="008B0714" w:rsidRDefault="00C13AAC" w:rsidP="00C13AAC">
      <w:pPr>
        <w:rPr>
          <w:bCs/>
          <w:szCs w:val="24"/>
          <w:lang w:val="sr-Latn-CS"/>
        </w:rPr>
      </w:pPr>
      <w:r w:rsidRPr="008B0714">
        <w:rPr>
          <w:bCs/>
          <w:szCs w:val="24"/>
          <w:lang w:val="sr-Latn-CS"/>
        </w:rPr>
        <w:t>U Crnoj Gori je do skoro bilo takoreći usamljeno iskorištavanje postojećeg drvnog otpada i to uglavnom korišćenje suve piljevine i otpada drvne industrije. Da bi se kompletna biomasa mogla koristiti potrebno je izvršiti pripremu za energetsetsko korišćenje,što uključuje prikupljanje biomase,</w:t>
      </w:r>
      <w:r w:rsidR="00F3636B">
        <w:rPr>
          <w:bCs/>
          <w:szCs w:val="24"/>
          <w:lang w:val="sr-Latn-CS"/>
        </w:rPr>
        <w:t xml:space="preserve"> </w:t>
      </w:r>
      <w:r w:rsidRPr="008B0714">
        <w:rPr>
          <w:bCs/>
          <w:szCs w:val="24"/>
          <w:lang w:val="sr-Latn-CS"/>
        </w:rPr>
        <w:t>transport i njena dalja prerada i korišćenje.</w:t>
      </w:r>
    </w:p>
    <w:p w:rsidR="00C13AAC" w:rsidRPr="00240902" w:rsidRDefault="00C13AAC" w:rsidP="00240902">
      <w:pPr>
        <w:pStyle w:val="Heading3"/>
      </w:pPr>
      <w:bookmarkStart w:id="225" w:name="_Toc358275620"/>
      <w:bookmarkStart w:id="226" w:name="_Toc406002974"/>
      <w:bookmarkStart w:id="227" w:name="_Toc406069877"/>
      <w:r w:rsidRPr="00240902">
        <w:t>P.3</w:t>
      </w:r>
      <w:r w:rsidR="00997951" w:rsidRPr="00240902">
        <w:t>:</w:t>
      </w:r>
      <w:r w:rsidRPr="00240902">
        <w:t xml:space="preserve"> Izraditi studije opravdanosti ostalih potencijala</w:t>
      </w:r>
      <w:bookmarkEnd w:id="225"/>
      <w:bookmarkEnd w:id="226"/>
      <w:bookmarkEnd w:id="227"/>
    </w:p>
    <w:p w:rsidR="00C13AAC" w:rsidRPr="008B0714" w:rsidRDefault="00C13AAC" w:rsidP="00C13AAC">
      <w:pPr>
        <w:widowControl w:val="0"/>
        <w:autoSpaceDE w:val="0"/>
        <w:autoSpaceDN w:val="0"/>
        <w:adjustRightInd w:val="0"/>
        <w:spacing w:after="0" w:line="279" w:lineRule="auto"/>
        <w:ind w:right="85"/>
        <w:rPr>
          <w:bCs/>
          <w:szCs w:val="24"/>
          <w:lang w:val="sr-Latn-CS"/>
        </w:rPr>
      </w:pPr>
      <w:r w:rsidRPr="008B0714">
        <w:rPr>
          <w:bCs/>
          <w:szCs w:val="24"/>
          <w:lang w:val="sr-Latn-CS"/>
        </w:rPr>
        <w:t>Potencijale korišćenja OIE i samim tim korišćenja ostataka iz poljoprivrednih djelatnosti, kao i komunalni i drugi otpad</w:t>
      </w:r>
      <w:r w:rsidR="00F3636B">
        <w:rPr>
          <w:bCs/>
          <w:szCs w:val="24"/>
          <w:lang w:val="sr-Latn-CS"/>
        </w:rPr>
        <w:t xml:space="preserve"> </w:t>
      </w:r>
      <w:r w:rsidR="00F3636B">
        <w:rPr>
          <w:szCs w:val="24"/>
          <w:lang w:val="sr-Latn-CS"/>
        </w:rPr>
        <w:t>definisan je u pot</w:t>
      </w:r>
      <w:r w:rsidRPr="008B0714">
        <w:rPr>
          <w:szCs w:val="24"/>
          <w:lang w:val="sr-Latn-CS"/>
        </w:rPr>
        <w:t xml:space="preserve">pogavlju </w:t>
      </w:r>
      <w:r w:rsidRPr="008B0714">
        <w:rPr>
          <w:bCs/>
          <w:szCs w:val="24"/>
          <w:lang w:val="sr-Latn-CS"/>
        </w:rPr>
        <w:t>6.3. Analiza ekonomičnosti iskorišćenja ovih potencijala u energetske svrhe treba se uraditi uzimajući u obzir potencijalnu saradnju sa susjednim opštinama,</w:t>
      </w:r>
      <w:r w:rsidR="00F3636B">
        <w:rPr>
          <w:bCs/>
          <w:szCs w:val="24"/>
          <w:lang w:val="sr-Latn-CS"/>
        </w:rPr>
        <w:t xml:space="preserve"> </w:t>
      </w:r>
      <w:r w:rsidRPr="008B0714">
        <w:rPr>
          <w:bCs/>
          <w:szCs w:val="24"/>
          <w:lang w:val="sr-Latn-CS"/>
        </w:rPr>
        <w:t>odnosno izgradnje regionalnog postrojenja.</w:t>
      </w:r>
    </w:p>
    <w:p w:rsidR="00C13AAC" w:rsidRPr="008B0714" w:rsidRDefault="00C13AAC" w:rsidP="00C13AAC">
      <w:pPr>
        <w:widowControl w:val="0"/>
        <w:autoSpaceDE w:val="0"/>
        <w:autoSpaceDN w:val="0"/>
        <w:adjustRightInd w:val="0"/>
        <w:spacing w:after="0" w:line="279" w:lineRule="auto"/>
        <w:ind w:right="85"/>
        <w:rPr>
          <w:bCs/>
          <w:szCs w:val="24"/>
          <w:lang w:val="sr-Latn-CS"/>
        </w:rPr>
      </w:pPr>
      <w:r w:rsidRPr="008B0714">
        <w:rPr>
          <w:bCs/>
          <w:szCs w:val="24"/>
          <w:lang w:val="sr-Latn-CS"/>
        </w:rPr>
        <w:t>U  budućnosti  se  očekuje  povećani  interes  za  upotrebu  biomase  zbog  porasta  potreba industrije,  potreba  za  redukcijom  otpadnih  materija,  strožih  propisa  za  očuvanje  životne sredine, kao i stalno rastućih zahtjeva za većim iskorišćenjem obnovljivih  izvora energije.</w:t>
      </w:r>
    </w:p>
    <w:p w:rsidR="00C13AAC" w:rsidRPr="00E05C19" w:rsidRDefault="00C13AAC" w:rsidP="00C13AAC">
      <w:pPr>
        <w:widowControl w:val="0"/>
        <w:autoSpaceDE w:val="0"/>
        <w:autoSpaceDN w:val="0"/>
        <w:adjustRightInd w:val="0"/>
        <w:spacing w:after="0" w:line="279" w:lineRule="auto"/>
        <w:ind w:right="81"/>
        <w:rPr>
          <w:szCs w:val="24"/>
          <w:lang w:val="sr-Latn-CS"/>
        </w:rPr>
      </w:pPr>
      <w:r w:rsidRPr="008B0714">
        <w:rPr>
          <w:bCs/>
          <w:szCs w:val="24"/>
          <w:lang w:val="sr-Latn-CS"/>
        </w:rPr>
        <w:t>Iako su na polju iskorišćenja  biomase postignuti značajni rezultati i dalje se ulažu  znatna sredstva  i  izvode  intenzivna  istraživanja  s  ciljem  poveća</w:t>
      </w:r>
      <w:r w:rsidR="00F3636B">
        <w:rPr>
          <w:bCs/>
          <w:szCs w:val="24"/>
          <w:lang w:val="sr-Latn-CS"/>
        </w:rPr>
        <w:t xml:space="preserve">nja  efikasnosti   tehnologija </w:t>
      </w:r>
      <w:r w:rsidRPr="008B0714">
        <w:rPr>
          <w:bCs/>
          <w:szCs w:val="24"/>
          <w:lang w:val="sr-Latn-CS"/>
        </w:rPr>
        <w:t>za iskorišćenje biomase i optimizacija postojećih tehničko-tehnoloških sistema</w:t>
      </w:r>
      <w:r w:rsidRPr="00E05C19">
        <w:rPr>
          <w:spacing w:val="4"/>
          <w:w w:val="107"/>
          <w:szCs w:val="24"/>
          <w:lang w:val="sr-Latn-CS"/>
        </w:rPr>
        <w:t>.</w:t>
      </w:r>
    </w:p>
    <w:p w:rsidR="00C13AAC" w:rsidRPr="00E05C19" w:rsidRDefault="00C13AAC" w:rsidP="00C13AAC">
      <w:pPr>
        <w:rPr>
          <w:szCs w:val="24"/>
          <w:lang w:val="sr-Latn-CS"/>
        </w:rPr>
      </w:pPr>
    </w:p>
    <w:p w:rsidR="00C13AAC" w:rsidRPr="00240902" w:rsidRDefault="00C13AAC" w:rsidP="00240902">
      <w:pPr>
        <w:pStyle w:val="Heading2"/>
      </w:pPr>
      <w:bookmarkStart w:id="228" w:name="_Toc358275621"/>
      <w:bookmarkStart w:id="229" w:name="_Toc406002975"/>
      <w:bookmarkStart w:id="230" w:name="_Toc406069878"/>
      <w:r w:rsidRPr="00240902">
        <w:lastRenderedPageBreak/>
        <w:t>Mjere za unaprjeđenje energetske efikasnosti</w:t>
      </w:r>
      <w:bookmarkEnd w:id="228"/>
      <w:bookmarkEnd w:id="229"/>
      <w:bookmarkEnd w:id="230"/>
    </w:p>
    <w:p w:rsidR="00C13AAC" w:rsidRPr="008B0714" w:rsidRDefault="00C13AAC" w:rsidP="00C13AAC">
      <w:pPr>
        <w:rPr>
          <w:szCs w:val="24"/>
          <w:lang w:val="sr-Latn-CS"/>
        </w:rPr>
      </w:pPr>
      <w:r w:rsidRPr="008B0714">
        <w:rPr>
          <w:szCs w:val="24"/>
          <w:lang w:val="sr-Latn-CS"/>
        </w:rPr>
        <w:t>Mjere za unaprjeđenje energetske efikasnosti na teritoriji Opštine Nikšić će biti razmatrane na dva nivoa, i to:</w:t>
      </w:r>
    </w:p>
    <w:p w:rsidR="00C13AAC" w:rsidRPr="000D0F09" w:rsidRDefault="00C13AAC" w:rsidP="00C13AAC">
      <w:pPr>
        <w:numPr>
          <w:ilvl w:val="0"/>
          <w:numId w:val="26"/>
        </w:numPr>
        <w:spacing w:before="0" w:after="200"/>
        <w:rPr>
          <w:szCs w:val="24"/>
          <w:lang w:val="sr-Latn-CS"/>
        </w:rPr>
      </w:pPr>
      <w:r w:rsidRPr="008B0714">
        <w:rPr>
          <w:szCs w:val="24"/>
          <w:lang w:val="sr-Latn-CS"/>
        </w:rPr>
        <w:t xml:space="preserve">mjere koje unaprjeđuju EE u više sektora finalne potrošnje, </w:t>
      </w:r>
      <w:r w:rsidRPr="000D0F09">
        <w:rPr>
          <w:szCs w:val="24"/>
          <w:lang w:val="sr-Latn-CS"/>
        </w:rPr>
        <w:t xml:space="preserve">odnosno međusektorske mjere </w:t>
      </w:r>
    </w:p>
    <w:p w:rsidR="00C13AAC" w:rsidRPr="008B0714" w:rsidRDefault="00C13AAC" w:rsidP="00C13AAC">
      <w:pPr>
        <w:numPr>
          <w:ilvl w:val="0"/>
          <w:numId w:val="26"/>
        </w:numPr>
        <w:spacing w:before="0" w:after="200"/>
        <w:rPr>
          <w:szCs w:val="24"/>
          <w:lang w:val="sr-Latn-CS"/>
        </w:rPr>
      </w:pPr>
      <w:r w:rsidRPr="008B0714">
        <w:rPr>
          <w:szCs w:val="24"/>
          <w:lang w:val="sr-Latn-CS"/>
        </w:rPr>
        <w:t>specifične mjere po pojedinim sektorima finalne potrošnje, kako je opisano u Potpoglavlju 6.2.</w:t>
      </w:r>
    </w:p>
    <w:p w:rsidR="00C13AAC" w:rsidRPr="008B0714" w:rsidRDefault="00C13AAC" w:rsidP="00C13AAC">
      <w:pPr>
        <w:rPr>
          <w:szCs w:val="24"/>
          <w:lang w:val="sr-Latn-CS"/>
        </w:rPr>
      </w:pPr>
      <w:r w:rsidRPr="008B0714">
        <w:rPr>
          <w:szCs w:val="24"/>
          <w:lang w:val="sr-Latn-CS"/>
        </w:rPr>
        <w:t>Potrebno je naglasiti da se energetska politika u Crnoj Gori, u skladu sa zakonskim propisima, vodi na nacionalnom nivou, odnosno da je nadležnost za definisanje politike u energetici na nacionalnom nivou. Izuzetak iz toga, su sistemi daljinskog grijanja koji su u nadležnosti lokalnih samouprava. Međutim, pri primjeni politike energetskog sektora veoma je važno prisustvo lokalnih samouprava, odnosno njihova saradnja kako sa državnom upravom tako i sa drugim zainteresovanim stranama, kao što su privatni sektor, nevladine organizacije, javnost, kao i finansijske institucije. Međusektorske mjere za unaprjeđenje EE na teritoriji Opštine, su u međuzavisnosti sa mjerama na nacionalnom nivou, kao što su mjere definisane akcionom planovima za EE, odnosno Akcionim planom za energetsku efikasnost 2010-2012, pa je prilikom njihovog definisanja o tome vođeno računa.</w:t>
      </w:r>
    </w:p>
    <w:p w:rsidR="00C13AAC" w:rsidRPr="00240902" w:rsidRDefault="00C13AAC" w:rsidP="00240902">
      <w:pPr>
        <w:pStyle w:val="Heading3"/>
      </w:pPr>
      <w:bookmarkStart w:id="231" w:name="_Toc358275622"/>
      <w:bookmarkStart w:id="232" w:name="_Toc406002976"/>
      <w:bookmarkStart w:id="233" w:name="_Toc406069879"/>
      <w:r w:rsidRPr="00240902">
        <w:t>Međusektorske mjere</w:t>
      </w:r>
      <w:bookmarkEnd w:id="231"/>
      <w:bookmarkEnd w:id="232"/>
      <w:bookmarkEnd w:id="233"/>
    </w:p>
    <w:p w:rsidR="00C13AAC" w:rsidRPr="008B0714" w:rsidRDefault="00C13AAC" w:rsidP="00C13AAC">
      <w:pPr>
        <w:rPr>
          <w:szCs w:val="24"/>
          <w:lang w:val="sr-Latn-CS"/>
        </w:rPr>
      </w:pPr>
      <w:r w:rsidRPr="008B0714">
        <w:rPr>
          <w:szCs w:val="24"/>
          <w:lang w:val="sr-Latn-CS"/>
        </w:rPr>
        <w:t>Međusektorske mjere za unaprjeđenje EE Opštine Nikšić za realizaciju u narednom desetogodišnjem periodu date su u ovom odjeljku.</w:t>
      </w:r>
    </w:p>
    <w:p w:rsidR="00C13AAC" w:rsidRPr="00997951" w:rsidRDefault="00C13AAC" w:rsidP="00240902">
      <w:pPr>
        <w:pStyle w:val="Heading4"/>
        <w:rPr>
          <w:lang w:val="sr-Latn-CS"/>
        </w:rPr>
      </w:pPr>
      <w:bookmarkStart w:id="234" w:name="_Toc358275623"/>
      <w:bookmarkStart w:id="235" w:name="_Toc406002977"/>
      <w:bookmarkStart w:id="236" w:name="_Toc406069880"/>
      <w:r w:rsidRPr="00997951">
        <w:rPr>
          <w:lang w:val="sr-Latn-CS"/>
        </w:rPr>
        <w:t>M.1.</w:t>
      </w:r>
      <w:r w:rsidR="00997951" w:rsidRPr="00997951">
        <w:rPr>
          <w:lang w:val="sr-Latn-CS"/>
        </w:rPr>
        <w:t>:</w:t>
      </w:r>
      <w:r w:rsidRPr="00997951">
        <w:rPr>
          <w:lang w:val="sr-Latn-CS"/>
        </w:rPr>
        <w:t xml:space="preserve"> Uspostavljanje sistema upravljanja energijom</w:t>
      </w:r>
      <w:bookmarkEnd w:id="234"/>
      <w:bookmarkEnd w:id="235"/>
      <w:bookmarkEnd w:id="236"/>
    </w:p>
    <w:p w:rsidR="00C13AAC" w:rsidRPr="008B0714" w:rsidRDefault="00C13AAC" w:rsidP="00C13AAC">
      <w:pPr>
        <w:rPr>
          <w:szCs w:val="24"/>
          <w:lang w:val="sr-Latn-CS"/>
        </w:rPr>
      </w:pPr>
      <w:r w:rsidRPr="008B0714">
        <w:rPr>
          <w:szCs w:val="24"/>
          <w:lang w:val="sr-Latn-CS"/>
        </w:rPr>
        <w:t>Mjera uspostavljanja sistema upravljanja energijom, odnosno energetskog menadžmenta se odnosi prvenstveno na sektor usluga i industriju. Uspostavljanje sistema upravljanja energijom podrazumijeva definisanje granica sistema kojim se upravlja, energetske politike tog sistema, energetskog menadžera, glavnih i najvažnijih korisnika, praćenje energetske potrošnje, kao i definisanje mjera i prioriteta realizovanja mjera poboljšanja upravljanja energijom. Ovaj proces uspostavljanja sistema energetskog menadžmenta jasno je definisan i opisan međunarodnim standardom MEST EN ISO 50001 Sistemi upravljanja energijom – Zahtjevi sa uputstvom za upotrebu. Sistem upravljanja energijom, kako je opisano u standardu može se primjeniti na manje sisteme kao što je jedna zgrada, hotel, i sl, kao i na sistem industrijske proizvodnje koji uključuje više procesa, objekata i potreba.</w:t>
      </w:r>
    </w:p>
    <w:p w:rsidR="00C13AAC" w:rsidRDefault="00C13AAC" w:rsidP="00C13AAC">
      <w:pPr>
        <w:rPr>
          <w:szCs w:val="24"/>
          <w:lang w:val="sr-Latn-CS"/>
        </w:rPr>
      </w:pPr>
      <w:r w:rsidRPr="008B0714">
        <w:rPr>
          <w:szCs w:val="24"/>
          <w:lang w:val="sr-Latn-CS"/>
        </w:rPr>
        <w:t>Uvođenje sistema upravljanja energijom se vrši jednom, ali se sistem održava i predstavlja kontinuiran proces poboljšanja korišćenja energije u datom sistemu. Uputstvo o mjerama energetske efikasnosti i smjernicama za njihovo sprovođenje definiše Preporuke za uspostavljanje i rad sistema za upravljanje energijom.</w:t>
      </w:r>
    </w:p>
    <w:p w:rsidR="00997951" w:rsidRPr="008B0714" w:rsidRDefault="00997951" w:rsidP="00C13AAC">
      <w:pPr>
        <w:rPr>
          <w:szCs w:val="24"/>
          <w:lang w:val="sr-Latn-CS"/>
        </w:rPr>
      </w:pPr>
    </w:p>
    <w:p w:rsidR="00C13AAC" w:rsidRPr="00240902" w:rsidRDefault="00C13AAC" w:rsidP="00240902">
      <w:pPr>
        <w:pStyle w:val="Heading4"/>
      </w:pPr>
      <w:bookmarkStart w:id="237" w:name="_Toc358275624"/>
      <w:bookmarkStart w:id="238" w:name="_Toc406002978"/>
      <w:bookmarkStart w:id="239" w:name="_Toc406069881"/>
      <w:r w:rsidRPr="00240902">
        <w:lastRenderedPageBreak/>
        <w:t>M.2.</w:t>
      </w:r>
      <w:r w:rsidR="00997951" w:rsidRPr="00240902">
        <w:t>:</w:t>
      </w:r>
      <w:r w:rsidRPr="00240902">
        <w:t xml:space="preserve"> Instaliranje savremenih uređaja za mjerenje energetske potrošnje</w:t>
      </w:r>
      <w:bookmarkEnd w:id="237"/>
      <w:bookmarkEnd w:id="238"/>
      <w:bookmarkEnd w:id="239"/>
    </w:p>
    <w:p w:rsidR="00C13AAC" w:rsidRPr="008B0714" w:rsidRDefault="00C13AAC" w:rsidP="00C13AAC">
      <w:pPr>
        <w:rPr>
          <w:szCs w:val="24"/>
          <w:lang w:val="sr-Latn-CS"/>
        </w:rPr>
      </w:pPr>
      <w:r w:rsidRPr="008B0714">
        <w:rPr>
          <w:szCs w:val="24"/>
          <w:lang w:val="sr-Latn-CS"/>
        </w:rPr>
        <w:t>Ova mjera se smatra međusektorskom mjerom jer se odnosi na domaćinstva, usluge i industriju. Osnovu za unaprjeđenje EE predstavlja ugradnja savremenih, kvalitetnih i preciznih mjernih uređaja za potrošnju energije, sa kojima je omogućeno i jednostavnije praćenje energetske potrošnje.</w:t>
      </w:r>
    </w:p>
    <w:p w:rsidR="00C13AAC" w:rsidRPr="008B0714" w:rsidRDefault="00C13AAC" w:rsidP="00C13AAC">
      <w:pPr>
        <w:rPr>
          <w:szCs w:val="24"/>
          <w:lang w:val="sr-Latn-CS"/>
        </w:rPr>
      </w:pPr>
      <w:r w:rsidRPr="008B0714">
        <w:rPr>
          <w:szCs w:val="24"/>
          <w:lang w:val="sr-Latn-CS"/>
        </w:rPr>
        <w:t>Operator distributivnog sistema je u toku 2012. g. počeo sa implementacijom ove mjere kako bi se jasno definisala potrošnja električne energije od strane krajnjih kupaca i bolje pozicionirali i ustanovili tehnički gubici na postojećoj elektroenergetskoj mreži. Mjera se sprovodi u redovnim zakonski propisanim intervalima, a sprovodi se u sektorima usluga industrije.</w:t>
      </w:r>
    </w:p>
    <w:p w:rsidR="00C13AAC" w:rsidRPr="008B0714" w:rsidRDefault="00C13AAC" w:rsidP="00C13AAC">
      <w:pPr>
        <w:rPr>
          <w:szCs w:val="24"/>
          <w:lang w:val="sr-Latn-CS"/>
        </w:rPr>
      </w:pPr>
    </w:p>
    <w:p w:rsidR="00C13AAC" w:rsidRPr="00240902" w:rsidRDefault="00C13AAC" w:rsidP="00240902">
      <w:pPr>
        <w:pStyle w:val="Heading4"/>
      </w:pPr>
      <w:bookmarkStart w:id="240" w:name="_Toc358275625"/>
      <w:bookmarkStart w:id="241" w:name="_Toc406002979"/>
      <w:bookmarkStart w:id="242" w:name="_Toc406069882"/>
      <w:r w:rsidRPr="00240902">
        <w:t>M.3.</w:t>
      </w:r>
      <w:r w:rsidR="0080417E" w:rsidRPr="00240902">
        <w:t>:</w:t>
      </w:r>
      <w:r w:rsidRPr="00240902">
        <w:t xml:space="preserve"> Redovni pregledi kotlova za grijanje</w:t>
      </w:r>
      <w:bookmarkEnd w:id="240"/>
      <w:bookmarkEnd w:id="241"/>
      <w:bookmarkEnd w:id="242"/>
    </w:p>
    <w:p w:rsidR="00C13AAC" w:rsidRPr="008B0714" w:rsidRDefault="00C13AAC" w:rsidP="00C13AAC">
      <w:pPr>
        <w:rPr>
          <w:szCs w:val="24"/>
          <w:lang w:val="sr-Latn-CS"/>
        </w:rPr>
      </w:pPr>
      <w:r w:rsidRPr="008B0714">
        <w:rPr>
          <w:szCs w:val="24"/>
          <w:lang w:val="sr-Latn-CS"/>
        </w:rPr>
        <w:t xml:space="preserve">U skladu sa važećim Zakonom o energetskoj efikasnosti, nužno je obezbjediti sprovođenje redovnih energetskih pregleda kotlova za grijanje snage veće od 20 kW i sistema za klimatizaciju snage veće od 12 kW. </w:t>
      </w:r>
    </w:p>
    <w:p w:rsidR="00C13AAC" w:rsidRPr="008B0714" w:rsidRDefault="00C13AAC" w:rsidP="00C13AAC">
      <w:pPr>
        <w:rPr>
          <w:szCs w:val="24"/>
          <w:lang w:val="sr-Latn-CS"/>
        </w:rPr>
      </w:pPr>
      <w:r w:rsidRPr="008B0714">
        <w:rPr>
          <w:szCs w:val="24"/>
          <w:lang w:val="sr-Latn-CS"/>
        </w:rPr>
        <w:t>Energetske preglede je potrebno da vrše ovlašćena lica koja su stekla taj status u skladu sa zakonskim propisima. Usvajanje ovih propisa na nacionalnom nivou kasni, ali se u skorije vrijeme očekuje njihovo usvajanje. Propisi o redovnim energetskim pregledima kotlova za grijanje i sistema za klimatizaciju koji i definišu procedure za sticanje statusa ovlašćenih lica što svakako ima za posljedicu povećanje EE, odnosno praćenje efikasnosti postojećih sistema koji služe za proizvodnju korisne energije za grijanje i/ili hlađenje. Ovi propisi se donose na nacionalnom nivou, ali je njihova implementacija kako na nacionalnom tako i na lokalnom nivou.</w:t>
      </w:r>
    </w:p>
    <w:p w:rsidR="00C13AAC" w:rsidRPr="008B0714" w:rsidRDefault="00C13AAC" w:rsidP="00C13AAC">
      <w:pPr>
        <w:rPr>
          <w:szCs w:val="24"/>
          <w:lang w:val="sr-Latn-CS"/>
        </w:rPr>
      </w:pPr>
      <w:r w:rsidRPr="008B0714">
        <w:rPr>
          <w:szCs w:val="24"/>
          <w:lang w:val="sr-Latn-CS"/>
        </w:rPr>
        <w:t xml:space="preserve">U Opštini se ova mjera uglavnom primjenjuje u sektorima usluga ili industrije. U većini slučajeva, korišćenje i način upotrebe kotlova za grijanje se ne vrši na zadovoljavajući način, pa redovni i kvalitetni pregledi sistema od strane ovlašćenih lica mogu bitno da doprinesu podizanju kvaliteta korišćenja sistema, čime se postiže produženje radnog vijeka ovih uređaja. </w:t>
      </w:r>
    </w:p>
    <w:p w:rsidR="00C13AAC" w:rsidRPr="008B0714" w:rsidRDefault="00C13AAC" w:rsidP="00C13AAC">
      <w:pPr>
        <w:rPr>
          <w:szCs w:val="24"/>
          <w:lang w:val="sr-Latn-CS"/>
        </w:rPr>
      </w:pPr>
      <w:r w:rsidRPr="008B0714">
        <w:rPr>
          <w:szCs w:val="24"/>
          <w:lang w:val="sr-Latn-CS"/>
        </w:rPr>
        <w:t>Ovo takođe predstavlja kontinuiranu mjeru, koja se obavlja u redovnim zakonski propisanim intervalima, a sprovodi se u sektorima usluga industrije.</w:t>
      </w:r>
    </w:p>
    <w:p w:rsidR="00C13AAC" w:rsidRPr="00CB1F88" w:rsidRDefault="00C13AAC" w:rsidP="00AC1486">
      <w:pPr>
        <w:pStyle w:val="Heading4"/>
      </w:pPr>
      <w:bookmarkStart w:id="243" w:name="_Toc406002980"/>
      <w:bookmarkStart w:id="244" w:name="_Toc358275626"/>
      <w:bookmarkStart w:id="245" w:name="_Toc406069883"/>
      <w:r w:rsidRPr="00CB1F88">
        <w:t>M.4.</w:t>
      </w:r>
      <w:r w:rsidR="00AC1486">
        <w:t>:</w:t>
      </w:r>
      <w:r w:rsidRPr="00CB1F88">
        <w:t xml:space="preserve"> Podsticanje korišćenja obnovljivih izvora energije i primjene mjera energetske efikasnosti</w:t>
      </w:r>
      <w:bookmarkEnd w:id="243"/>
      <w:bookmarkEnd w:id="244"/>
      <w:bookmarkEnd w:id="245"/>
    </w:p>
    <w:p w:rsidR="00C13AAC" w:rsidRPr="008B0714" w:rsidRDefault="00C13AAC" w:rsidP="00C13AAC">
      <w:pPr>
        <w:rPr>
          <w:szCs w:val="24"/>
          <w:lang w:val="sr-Latn-CS"/>
        </w:rPr>
      </w:pPr>
      <w:r w:rsidRPr="008B0714">
        <w:rPr>
          <w:szCs w:val="24"/>
          <w:lang w:val="sr-Latn-CS"/>
        </w:rPr>
        <w:t xml:space="preserve">Lokalna samouprava u skladu sa Zakonom o energetskoj efikasnosti ima obavezu utvrđivanja podsticajnih mjera za poboljšanje EE u svim sektorima na teritoriji jedinice lokalne samouprave. </w:t>
      </w:r>
    </w:p>
    <w:p w:rsidR="00C13AAC" w:rsidRPr="008B0714" w:rsidRDefault="00C13AAC" w:rsidP="00C13AAC">
      <w:pPr>
        <w:rPr>
          <w:szCs w:val="24"/>
          <w:lang w:val="sr-Latn-CS"/>
        </w:rPr>
      </w:pPr>
      <w:r w:rsidRPr="008B0714">
        <w:rPr>
          <w:szCs w:val="24"/>
          <w:lang w:val="sr-Latn-CS"/>
        </w:rPr>
        <w:t>Podsticajne mjere, koje sprovode organi Opštine Nikšić, mogu da obuhvate:</w:t>
      </w:r>
    </w:p>
    <w:p w:rsidR="00C13AAC" w:rsidRPr="008B0714" w:rsidRDefault="00C13AAC" w:rsidP="00C13AAC">
      <w:pPr>
        <w:numPr>
          <w:ilvl w:val="0"/>
          <w:numId w:val="27"/>
        </w:numPr>
        <w:spacing w:before="0" w:after="200"/>
        <w:rPr>
          <w:szCs w:val="24"/>
          <w:lang w:val="sr-Latn-CS"/>
        </w:rPr>
      </w:pPr>
      <w:r w:rsidRPr="008B0714">
        <w:rPr>
          <w:szCs w:val="24"/>
          <w:lang w:val="sr-Latn-CS"/>
        </w:rPr>
        <w:t>ugradnju termoizolacionih materijala zgrada za sektore domaćinstava i usluga;</w:t>
      </w:r>
    </w:p>
    <w:p w:rsidR="00C13AAC" w:rsidRPr="008B0714" w:rsidRDefault="00C13AAC" w:rsidP="00C13AAC">
      <w:pPr>
        <w:numPr>
          <w:ilvl w:val="0"/>
          <w:numId w:val="27"/>
        </w:numPr>
        <w:spacing w:before="0" w:after="200"/>
        <w:rPr>
          <w:szCs w:val="24"/>
          <w:lang w:val="sr-Latn-CS"/>
        </w:rPr>
      </w:pPr>
      <w:r w:rsidRPr="008B0714">
        <w:rPr>
          <w:szCs w:val="24"/>
          <w:lang w:val="sr-Latn-CS"/>
        </w:rPr>
        <w:t>zamjenu uređaja za grijanje sa energetski efikasnijim i instalacija centralnih sistema za grijanje posebno u sektoru domaćinstava;</w:t>
      </w:r>
    </w:p>
    <w:p w:rsidR="00C13AAC" w:rsidRPr="008B0714" w:rsidRDefault="00C13AAC" w:rsidP="00C13AAC">
      <w:pPr>
        <w:numPr>
          <w:ilvl w:val="0"/>
          <w:numId w:val="27"/>
        </w:numPr>
        <w:spacing w:before="0" w:after="200"/>
        <w:rPr>
          <w:szCs w:val="24"/>
          <w:lang w:val="sr-Latn-CS"/>
        </w:rPr>
      </w:pPr>
      <w:r w:rsidRPr="008B0714">
        <w:rPr>
          <w:szCs w:val="24"/>
          <w:lang w:val="sr-Latn-CS"/>
        </w:rPr>
        <w:t>izgradnju skladišta za čuvanje drvne biomase za korišćenje u toku grejne sezone;</w:t>
      </w:r>
    </w:p>
    <w:p w:rsidR="00C13AAC" w:rsidRPr="008B0714" w:rsidRDefault="00C13AAC" w:rsidP="00C13AAC">
      <w:pPr>
        <w:numPr>
          <w:ilvl w:val="0"/>
          <w:numId w:val="27"/>
        </w:numPr>
        <w:spacing w:before="0" w:after="200"/>
        <w:rPr>
          <w:szCs w:val="24"/>
          <w:lang w:val="sr-Latn-CS"/>
        </w:rPr>
      </w:pPr>
      <w:r w:rsidRPr="008B0714">
        <w:rPr>
          <w:szCs w:val="24"/>
          <w:lang w:val="sr-Latn-CS"/>
        </w:rPr>
        <w:lastRenderedPageBreak/>
        <w:t xml:space="preserve">korišćenje distribuiranih izvora električne energije u cilju razmjene sa elektroenergetskim sistemom; </w:t>
      </w:r>
    </w:p>
    <w:p w:rsidR="00C13AAC" w:rsidRPr="008B0714" w:rsidRDefault="00C13AAC" w:rsidP="00C13AAC">
      <w:pPr>
        <w:numPr>
          <w:ilvl w:val="0"/>
          <w:numId w:val="27"/>
        </w:numPr>
        <w:spacing w:before="0" w:after="200"/>
        <w:rPr>
          <w:szCs w:val="24"/>
          <w:lang w:val="sr-Latn-CS"/>
        </w:rPr>
      </w:pPr>
      <w:r w:rsidRPr="008B0714">
        <w:rPr>
          <w:szCs w:val="24"/>
          <w:lang w:val="sr-Latn-CS"/>
        </w:rPr>
        <w:t>ukidanje korišćenja električne energije za dobijanje toplote;</w:t>
      </w:r>
    </w:p>
    <w:p w:rsidR="00C13AAC" w:rsidRPr="008B0714" w:rsidRDefault="00C13AAC" w:rsidP="00C13AAC">
      <w:pPr>
        <w:numPr>
          <w:ilvl w:val="0"/>
          <w:numId w:val="27"/>
        </w:numPr>
        <w:spacing w:before="0" w:after="200"/>
        <w:rPr>
          <w:szCs w:val="24"/>
          <w:lang w:val="sr-Latn-CS"/>
        </w:rPr>
      </w:pPr>
      <w:r w:rsidRPr="008B0714">
        <w:rPr>
          <w:szCs w:val="24"/>
          <w:lang w:val="sr-Latn-CS"/>
        </w:rPr>
        <w:t>smanjenje korišćenja reaktivne energije objekta;</w:t>
      </w:r>
    </w:p>
    <w:p w:rsidR="00C13AAC" w:rsidRPr="008B0714" w:rsidRDefault="00C13AAC" w:rsidP="00C13AAC">
      <w:pPr>
        <w:numPr>
          <w:ilvl w:val="0"/>
          <w:numId w:val="27"/>
        </w:numPr>
        <w:spacing w:before="0" w:after="200"/>
        <w:rPr>
          <w:szCs w:val="24"/>
          <w:lang w:val="sr-Latn-CS"/>
        </w:rPr>
      </w:pPr>
      <w:r w:rsidRPr="008B0714">
        <w:rPr>
          <w:szCs w:val="24"/>
          <w:lang w:val="sr-Latn-CS"/>
        </w:rPr>
        <w:t>upotrebu biogasa ili solarnog zračenja u cilju proizvodnje toplote na određenim mikrolokacijama gdje se to pokaže isplativim.</w:t>
      </w:r>
    </w:p>
    <w:p w:rsidR="00C13AAC" w:rsidRPr="008B0714" w:rsidRDefault="00C13AAC" w:rsidP="00C13AAC">
      <w:pPr>
        <w:rPr>
          <w:bCs/>
          <w:szCs w:val="24"/>
          <w:lang w:val="sr-Latn-CS"/>
        </w:rPr>
      </w:pPr>
      <w:r w:rsidRPr="008B0714">
        <w:rPr>
          <w:bCs/>
          <w:szCs w:val="24"/>
          <w:lang w:val="sr-Latn-CS"/>
        </w:rPr>
        <w:t>U slučaju da se podsticaji uvode na nacionalnom i/ili lokalnom nivou, potrebno je osigurati da se sprovođenje preuzetih mjera obavlja na propisan način od strane kvalifikovanih instalatera, da se organizuje adekvatan nadzor radova, da se podsticanjem obuhvata ugradnja nove i energetski efikasne opreme u skladu sa EU propisima i standardima i da se pokaže da rješenje koje se podstiče predstavlja mjeru sa najvećim efektom na efikasnost korišćenja energije, odnosno smanjenja uticaja na životnu sredinu. Takođe, potrebno je napraviti organizaciju za uspješnu kontrolu sprovedenih podsticajnih mjera.</w:t>
      </w:r>
    </w:p>
    <w:p w:rsidR="00C13AAC" w:rsidRPr="008B0714" w:rsidRDefault="00C13AAC" w:rsidP="00C13AAC">
      <w:pPr>
        <w:rPr>
          <w:bCs/>
          <w:szCs w:val="24"/>
          <w:lang w:val="sr-Latn-CS"/>
        </w:rPr>
      </w:pPr>
      <w:r w:rsidRPr="008B0714">
        <w:rPr>
          <w:bCs/>
          <w:szCs w:val="24"/>
          <w:lang w:val="sr-Latn-CS"/>
        </w:rPr>
        <w:t>Podsticajne mjere mogu biti u vidu finansijskog olakšanja, odnosno pokrivanja dijela troškova pri implementaciji mjera, finansiranog od strane Opštine ili uz pomoć donatora, kao i smanjenjem određenih taksi i poreza koji se plaćaju prema lokalnoj samoupravi.</w:t>
      </w:r>
    </w:p>
    <w:p w:rsidR="00C13AAC" w:rsidRPr="00240902" w:rsidRDefault="00C13AAC" w:rsidP="00240902">
      <w:pPr>
        <w:pStyle w:val="Heading4"/>
      </w:pPr>
      <w:bookmarkStart w:id="246" w:name="_Toc358275627"/>
      <w:bookmarkStart w:id="247" w:name="_Toc406002981"/>
      <w:bookmarkStart w:id="248" w:name="_Toc406069884"/>
      <w:r w:rsidRPr="00240902">
        <w:t>M.5.</w:t>
      </w:r>
      <w:r w:rsidR="0080417E" w:rsidRPr="00240902">
        <w:t>:</w:t>
      </w:r>
      <w:r w:rsidRPr="00240902">
        <w:t xml:space="preserve"> Primjena novog regulatornog okvira za zgrade</w:t>
      </w:r>
      <w:bookmarkEnd w:id="246"/>
      <w:bookmarkEnd w:id="247"/>
      <w:bookmarkEnd w:id="248"/>
    </w:p>
    <w:p w:rsidR="00C13AAC" w:rsidRPr="008B0714" w:rsidRDefault="00C13AAC" w:rsidP="00C13AAC">
      <w:pPr>
        <w:rPr>
          <w:szCs w:val="24"/>
          <w:lang w:val="sr-Latn-CS"/>
        </w:rPr>
      </w:pPr>
      <w:r w:rsidRPr="008B0714">
        <w:rPr>
          <w:szCs w:val="24"/>
          <w:lang w:val="sr-Latn-CS"/>
        </w:rPr>
        <w:t>Zakon o energetskoj efikasnosti je definisao prava i obaveze, odgovornosti i nadležnosti u oblasti EE i definisao mehanizme za njihovo ostvarivanja. Naglasak u zakonu je bila EE u zgradama, a sve u skladu sa evropskim direktivama u toj oblasti. Na osnovu Zakona, bilo je potrebno don</w:t>
      </w:r>
      <w:r w:rsidR="000059CA">
        <w:rPr>
          <w:szCs w:val="24"/>
          <w:lang w:val="sr-Latn-CS"/>
        </w:rPr>
        <w:t>i</w:t>
      </w:r>
      <w:r w:rsidRPr="008B0714">
        <w:rPr>
          <w:szCs w:val="24"/>
          <w:lang w:val="sr-Latn-CS"/>
        </w:rPr>
        <w:t>jeti set podzakonskih propisa iz ove oblasti, a koje čine:</w:t>
      </w:r>
    </w:p>
    <w:p w:rsidR="00C13AAC" w:rsidRPr="008B0714" w:rsidRDefault="00C13AAC" w:rsidP="00C13AAC">
      <w:pPr>
        <w:numPr>
          <w:ilvl w:val="0"/>
          <w:numId w:val="28"/>
        </w:numPr>
        <w:spacing w:before="0" w:after="200"/>
        <w:rPr>
          <w:szCs w:val="24"/>
          <w:lang w:val="sr-Latn-CS"/>
        </w:rPr>
      </w:pPr>
      <w:r w:rsidRPr="008B0714">
        <w:rPr>
          <w:szCs w:val="24"/>
          <w:lang w:val="sr-Latn-CS"/>
        </w:rPr>
        <w:t>Pravilnik o minimalnim zahtjevima EE zgrada, kojim je predviđeno da se utvrde minimalni zahtjevi po pitanju EE zgrada, vrste zgrada koje u skladu sa namjenom ne moraju da ispunjavaju minimalne energetske karakteristike i metodologija izračunavanja energetskih karakteristika zgrada;</w:t>
      </w:r>
    </w:p>
    <w:p w:rsidR="00C13AAC" w:rsidRPr="008B0714" w:rsidRDefault="00C13AAC" w:rsidP="00C13AAC">
      <w:pPr>
        <w:numPr>
          <w:ilvl w:val="0"/>
          <w:numId w:val="28"/>
        </w:numPr>
        <w:spacing w:before="0" w:after="200"/>
        <w:rPr>
          <w:szCs w:val="24"/>
          <w:lang w:val="sr-Latn-CS"/>
        </w:rPr>
      </w:pPr>
      <w:r w:rsidRPr="008B0714">
        <w:rPr>
          <w:szCs w:val="24"/>
          <w:lang w:val="sr-Latn-CS"/>
        </w:rPr>
        <w:t>Pravilnik o metodologiji proračuna energetskih karakteristika zgrada, kojim je predviđeno da se utvrdi način sertifikovanja zgrada, način utvrđivanja energetske klase zgrade, izgled i sadržaj table sa osnovnim energetskim karakteristikama zgrada javne namjene, sadržaj sertifikata i registra izdatih sertifikata o energetskim karakteristikama zgrada i vrste zgrada koje se u skladu sa namjenom ne sertifikuju</w:t>
      </w:r>
      <w:r w:rsidR="000059CA">
        <w:rPr>
          <w:szCs w:val="24"/>
          <w:lang w:val="sr-Latn-CS"/>
        </w:rPr>
        <w:t>;</w:t>
      </w:r>
    </w:p>
    <w:p w:rsidR="00C13AAC" w:rsidRPr="008B0714" w:rsidRDefault="00C13AAC" w:rsidP="00C13AAC">
      <w:pPr>
        <w:numPr>
          <w:ilvl w:val="0"/>
          <w:numId w:val="28"/>
        </w:numPr>
        <w:spacing w:before="0" w:after="200"/>
        <w:rPr>
          <w:szCs w:val="24"/>
          <w:lang w:val="sr-Latn-CS"/>
        </w:rPr>
      </w:pPr>
      <w:r w:rsidRPr="008B0714">
        <w:rPr>
          <w:szCs w:val="24"/>
          <w:lang w:val="sr-Latn-CS"/>
        </w:rPr>
        <w:t>Pravilnik o metodologi</w:t>
      </w:r>
      <w:r w:rsidR="000059CA">
        <w:rPr>
          <w:szCs w:val="24"/>
          <w:lang w:val="sr-Latn-CS"/>
        </w:rPr>
        <w:t>ji vršenja energetskih pregleda;</w:t>
      </w:r>
    </w:p>
    <w:p w:rsidR="00C13AAC" w:rsidRPr="008B0714" w:rsidRDefault="00C13AAC" w:rsidP="00C13AAC">
      <w:pPr>
        <w:numPr>
          <w:ilvl w:val="0"/>
          <w:numId w:val="28"/>
        </w:numPr>
        <w:spacing w:before="0" w:after="200"/>
        <w:rPr>
          <w:szCs w:val="24"/>
          <w:lang w:val="sr-Latn-CS"/>
        </w:rPr>
      </w:pPr>
      <w:r w:rsidRPr="008B0714">
        <w:rPr>
          <w:szCs w:val="24"/>
          <w:lang w:val="sr-Latn-CS"/>
        </w:rPr>
        <w:t>Pravilnik o redovnim energetskim pregledima sistema za klimatizaciju i grijanje</w:t>
      </w:r>
      <w:r w:rsidR="000059CA">
        <w:rPr>
          <w:szCs w:val="24"/>
          <w:lang w:val="sr-Latn-CS"/>
        </w:rPr>
        <w:t>;</w:t>
      </w:r>
    </w:p>
    <w:p w:rsidR="00C13AAC" w:rsidRPr="008B0714" w:rsidRDefault="00C13AAC" w:rsidP="00C13AAC">
      <w:pPr>
        <w:numPr>
          <w:ilvl w:val="0"/>
          <w:numId w:val="28"/>
        </w:numPr>
        <w:spacing w:before="0" w:after="200"/>
        <w:rPr>
          <w:szCs w:val="24"/>
          <w:lang w:val="sr-Latn-CS"/>
        </w:rPr>
      </w:pPr>
      <w:r w:rsidRPr="008B0714">
        <w:rPr>
          <w:szCs w:val="24"/>
          <w:lang w:val="sr-Latn-CS"/>
        </w:rPr>
        <w:t>Pravilnik o programu obuke za energetske preglede, sadržaju zahtjeva za izdavanje ovlašćenja i registra ovlašćenih lica</w:t>
      </w:r>
      <w:r w:rsidR="000059CA">
        <w:rPr>
          <w:szCs w:val="24"/>
          <w:lang w:val="sr-Latn-CS"/>
        </w:rPr>
        <w:t>;</w:t>
      </w:r>
    </w:p>
    <w:p w:rsidR="00C13AAC" w:rsidRPr="008B0714" w:rsidRDefault="00C13AAC" w:rsidP="00C13AAC">
      <w:pPr>
        <w:numPr>
          <w:ilvl w:val="0"/>
          <w:numId w:val="28"/>
        </w:numPr>
        <w:spacing w:before="0" w:after="200"/>
        <w:rPr>
          <w:szCs w:val="24"/>
          <w:lang w:val="sr-Latn-CS"/>
        </w:rPr>
      </w:pPr>
      <w:r w:rsidRPr="008B0714">
        <w:rPr>
          <w:szCs w:val="24"/>
          <w:lang w:val="sr-Latn-CS"/>
        </w:rPr>
        <w:lastRenderedPageBreak/>
        <w:t>Pravilnik o sadržaju elaborata energetske efikasnosti zgrada</w:t>
      </w:r>
      <w:r w:rsidR="000059CA">
        <w:rPr>
          <w:szCs w:val="24"/>
          <w:lang w:val="sr-Latn-CS"/>
        </w:rPr>
        <w:t>.</w:t>
      </w:r>
    </w:p>
    <w:p w:rsidR="00C13AAC" w:rsidRPr="008B0714" w:rsidRDefault="00C13AAC" w:rsidP="00C13AAC">
      <w:pPr>
        <w:rPr>
          <w:szCs w:val="24"/>
          <w:lang w:val="sr-Latn-CS"/>
        </w:rPr>
      </w:pPr>
      <w:r w:rsidRPr="008B0714">
        <w:rPr>
          <w:szCs w:val="24"/>
          <w:lang w:val="sr-Latn-CS"/>
        </w:rPr>
        <w:t>Implementacija ovih propisa doprin</w:t>
      </w:r>
      <w:r w:rsidR="000059CA">
        <w:rPr>
          <w:szCs w:val="24"/>
          <w:lang w:val="sr-Latn-CS"/>
        </w:rPr>
        <w:t>i</w:t>
      </w:r>
      <w:r w:rsidRPr="008B0714">
        <w:rPr>
          <w:szCs w:val="24"/>
          <w:lang w:val="sr-Latn-CS"/>
        </w:rPr>
        <w:t xml:space="preserve">jeće stanju EE u sektoru zgrada, sektoru koji dominira u potrošnji domaćinstava, kao i u sektoru usluga, pa je stoga značajna i veoma značajna za ovu lokalnu samoupravu. </w:t>
      </w:r>
    </w:p>
    <w:p w:rsidR="00C13AAC" w:rsidRPr="008B0714" w:rsidRDefault="00C13AAC" w:rsidP="00C13AAC">
      <w:pPr>
        <w:rPr>
          <w:szCs w:val="24"/>
          <w:lang w:val="sr-Latn-CS"/>
        </w:rPr>
      </w:pPr>
      <w:r w:rsidRPr="008B0714">
        <w:rPr>
          <w:szCs w:val="24"/>
          <w:lang w:val="sr-Latn-CS"/>
        </w:rPr>
        <w:t>Crna Gora se harmonizuje sa relevantnim propisima Evropske</w:t>
      </w:r>
      <w:r w:rsidR="000059CA">
        <w:rPr>
          <w:szCs w:val="24"/>
          <w:lang w:val="sr-Latn-CS"/>
        </w:rPr>
        <w:t xml:space="preserve"> Unije, a koja konstantno unapr</w:t>
      </w:r>
      <w:r w:rsidRPr="008B0714">
        <w:rPr>
          <w:szCs w:val="24"/>
          <w:lang w:val="sr-Latn-CS"/>
        </w:rPr>
        <w:t>jeđuje propise, posebno u oblasti energetike, pa je sudeći po ambicioznijim obavezama u skladu sa direktivom 2010/31/EU realno očekivati da će se i crnogorski propisi u ovoj oblasti</w:t>
      </w:r>
      <w:r w:rsidR="000059CA">
        <w:rPr>
          <w:szCs w:val="24"/>
          <w:lang w:val="sr-Latn-CS"/>
        </w:rPr>
        <w:t xml:space="preserve"> dinamično poboljšavati i unapr</w:t>
      </w:r>
      <w:r w:rsidRPr="008B0714">
        <w:rPr>
          <w:szCs w:val="24"/>
          <w:lang w:val="sr-Latn-CS"/>
        </w:rPr>
        <w:t>jeđivati. Stoga, ova mjera predstavlja konstantnu aktivnost lokalne uprave, kao i sektora domaćinstva i drugih usluga da primjenjuju i implementiraju važeće propise za poboljšanje EE u zgradama, dok se za Opštinu, posebno energetskog menadžera Opštine preporučuje redovno upoznavanje sa napredovanjem regulative iz ove oblasti u EU.</w:t>
      </w:r>
    </w:p>
    <w:p w:rsidR="00C13AAC" w:rsidRPr="00240902" w:rsidRDefault="00C13AAC" w:rsidP="00240902">
      <w:pPr>
        <w:pStyle w:val="Heading4"/>
      </w:pPr>
      <w:bookmarkStart w:id="249" w:name="_Toc358275628"/>
      <w:bookmarkStart w:id="250" w:name="_Toc406002982"/>
      <w:bookmarkStart w:id="251" w:name="_Toc406069885"/>
      <w:r w:rsidRPr="00240902">
        <w:t>M.6 Poboljšanje energetskih karakteristika postojećih objekata u skladu sa EU direktivama, standardima i primjerima dobre prakse</w:t>
      </w:r>
      <w:bookmarkEnd w:id="249"/>
      <w:bookmarkEnd w:id="250"/>
      <w:bookmarkEnd w:id="251"/>
    </w:p>
    <w:p w:rsidR="00C13AAC" w:rsidRPr="008B0714" w:rsidRDefault="00C13AAC" w:rsidP="00C13AAC">
      <w:pPr>
        <w:rPr>
          <w:szCs w:val="24"/>
          <w:lang w:val="sr-Latn-CS"/>
        </w:rPr>
      </w:pPr>
      <w:r w:rsidRPr="008B0714">
        <w:rPr>
          <w:szCs w:val="24"/>
          <w:lang w:val="sr-Latn-CS"/>
        </w:rPr>
        <w:t xml:space="preserve">Kad se radi o postojećim objektima, prilikom rekonstrukcije ili kupovine objekata, potrebno je voditi računa o energetskoj potrošnji i ugrađivati postrojenja i uređaje u skladu sa važećim EU propisima. Sektor domaćinstava, gdje je trenutno stanje postojećih objekata u kojima domaćinstva žive takvo da  je primjena mjera EE za postojeće objekte jedna od najbitnijih aktivnosti u poboljšanju efikasnosti korišćenja energije. Kad su u pitanju komercijalne usluge, odnosno trgovina na veliko i malo i ugostiteljske djelatnosti, na teritoriji Opštine, energetska potrošnja se obično poistovjećuje sa energetikom potrošnjom objekata u kojima se obavljaju djelatnosti, pa mjere poboljšanja energetskih karakteristika zgrada su značajne za poboljšanje EE u sektoru usluga. </w:t>
      </w:r>
    </w:p>
    <w:p w:rsidR="00C13AAC" w:rsidRPr="008B0714" w:rsidRDefault="00C13AAC" w:rsidP="00C13AAC">
      <w:pPr>
        <w:rPr>
          <w:szCs w:val="24"/>
          <w:lang w:val="sr-Latn-CS"/>
        </w:rPr>
      </w:pPr>
      <w:r w:rsidRPr="008B0714">
        <w:rPr>
          <w:szCs w:val="24"/>
          <w:lang w:val="sr-Latn-CS"/>
        </w:rPr>
        <w:t>Stoga je potrebno implementirati mjere koje doprinose smanjenju toplotnih gubitaka samih objekata, kao i sistema za proizvodnju i distribuciju toplote, odnosno tople vode zavisno od korišćenja. Ovom mjerom se daje pose</w:t>
      </w:r>
      <w:r>
        <w:rPr>
          <w:szCs w:val="24"/>
          <w:lang w:val="sr-Latn-CS"/>
        </w:rPr>
        <w:t>ban akcenat na postojeće zgrade.</w:t>
      </w:r>
    </w:p>
    <w:p w:rsidR="00C13AAC" w:rsidRPr="008B0714" w:rsidRDefault="00C13AAC" w:rsidP="00C13AAC">
      <w:pPr>
        <w:rPr>
          <w:szCs w:val="24"/>
          <w:lang w:val="sr-Latn-CS"/>
        </w:rPr>
      </w:pPr>
      <w:r w:rsidRPr="008B0714">
        <w:rPr>
          <w:szCs w:val="24"/>
          <w:lang w:val="sr-Latn-CS"/>
        </w:rPr>
        <w:t>Pri implementaciji ove mjere, lokalna samouprava može imati presudnu ulogu kako informisanjem građana o mogućim uštedama i poboljšanjima konfora nakon primjene gore opisanih mjera ili korišćenja efikasnijih uređaja za grijanje, tako i davanjem podsticaja za implementaciju istih</w:t>
      </w:r>
      <w:r>
        <w:rPr>
          <w:szCs w:val="24"/>
          <w:lang w:val="sr-Latn-CS"/>
        </w:rPr>
        <w:t>.</w:t>
      </w:r>
      <w:r w:rsidRPr="008B0714">
        <w:rPr>
          <w:szCs w:val="24"/>
          <w:lang w:val="sr-Latn-CS"/>
        </w:rPr>
        <w:t xml:space="preserve"> Ove aktivnosti lokalne uprave trebaju biti u koordinaciji sa sličnim mjerama na nacionalnom nivou kako ne bi došlo do duplog podsticanja istih mjera. </w:t>
      </w:r>
    </w:p>
    <w:p w:rsidR="00C13AAC" w:rsidRPr="008B0714" w:rsidRDefault="00C13AAC" w:rsidP="00C13AAC">
      <w:pPr>
        <w:rPr>
          <w:szCs w:val="24"/>
          <w:lang w:val="sr-Latn-CS"/>
        </w:rPr>
      </w:pPr>
      <w:r w:rsidRPr="008B0714">
        <w:rPr>
          <w:szCs w:val="24"/>
          <w:lang w:val="sr-Latn-CS"/>
        </w:rPr>
        <w:t>Takođe, na nacionalnom nivou je potrebno donositi propise koji se odnose na označavanje energetski-efikasnih uređaja, pa je njihovim usvajanjem za očekivati da će se više koristiti uređaji većih klasa EE.</w:t>
      </w:r>
    </w:p>
    <w:p w:rsidR="00C13AAC" w:rsidRPr="00240902" w:rsidRDefault="00C13AAC" w:rsidP="00240902">
      <w:pPr>
        <w:pStyle w:val="Heading3"/>
      </w:pPr>
      <w:bookmarkStart w:id="252" w:name="_Toc358275630"/>
      <w:bookmarkStart w:id="253" w:name="_Toc406002983"/>
      <w:bookmarkStart w:id="254" w:name="_Toc406069886"/>
      <w:r w:rsidRPr="00240902">
        <w:t>Domaćinstva</w:t>
      </w:r>
      <w:bookmarkEnd w:id="252"/>
      <w:bookmarkEnd w:id="253"/>
      <w:bookmarkEnd w:id="254"/>
    </w:p>
    <w:p w:rsidR="00C13AAC" w:rsidRPr="00240902" w:rsidRDefault="00C13AAC" w:rsidP="00240902">
      <w:pPr>
        <w:pStyle w:val="Heading4"/>
      </w:pPr>
      <w:bookmarkStart w:id="255" w:name="_Toc358275631"/>
      <w:bookmarkStart w:id="256" w:name="_Toc406002984"/>
      <w:bookmarkStart w:id="257" w:name="_Toc406069887"/>
      <w:r w:rsidRPr="00240902">
        <w:t>D.1</w:t>
      </w:r>
      <w:r w:rsidR="0080417E" w:rsidRPr="00240902">
        <w:t>:</w:t>
      </w:r>
      <w:r w:rsidRPr="00240902">
        <w:t xml:space="preserve"> Unaprjeđenje načina korišćenja ogrijevnog drveta</w:t>
      </w:r>
      <w:bookmarkEnd w:id="255"/>
      <w:bookmarkEnd w:id="256"/>
      <w:bookmarkEnd w:id="257"/>
    </w:p>
    <w:p w:rsidR="00C13AAC" w:rsidRPr="008B0714" w:rsidRDefault="00C13AAC" w:rsidP="00C13AAC">
      <w:pPr>
        <w:rPr>
          <w:szCs w:val="24"/>
          <w:lang w:val="sr-Latn-CS"/>
        </w:rPr>
      </w:pPr>
      <w:r w:rsidRPr="008B0714">
        <w:rPr>
          <w:szCs w:val="24"/>
          <w:lang w:val="sr-Latn-CS"/>
        </w:rPr>
        <w:t xml:space="preserve">U toku 2011-2012. g. učinjeni su napori da bi se dobili precizni podaci o potrošnji ogrijevnog drveta u Crnoj Gori. Ministarstvo nadležno za energetiku i MONSTAT su u toku 2012. g. potpuno izmjenili zvaničnu metodologiju o potrošnji drvnih goriva u Crnoj </w:t>
      </w:r>
      <w:r w:rsidRPr="008B0714">
        <w:rPr>
          <w:szCs w:val="24"/>
          <w:lang w:val="sr-Latn-CS"/>
        </w:rPr>
        <w:lastRenderedPageBreak/>
        <w:t xml:space="preserve">Gori. Nova metodologija je izrađena na osnovu metodologije Evropskog zavoda za statistiku EUROSTAT. Na osnovu nove metodologije, MONSTAT je 2013. g. objavio zvanične podatke o potrošnji drvnih goriva na teritoriji cijele Crne Gore. Na osnovu uspostavljene metodologije biće praćena potrošnja drvnih goriva i ubuduće, svake druge ili treće godine. Rezultati koji su dobijeni na osnovu novouspostavljene metodologije višestruko prevazilaze statističke podatke na kojima su bili bazirani dosadašnji energetski bilansi o potrošnji ovoga energenta. </w:t>
      </w:r>
    </w:p>
    <w:p w:rsidR="00C13AAC" w:rsidRPr="008B0714" w:rsidRDefault="00C13AAC" w:rsidP="00C13AAC">
      <w:pPr>
        <w:rPr>
          <w:szCs w:val="24"/>
          <w:lang w:val="sr-Latn-CS"/>
        </w:rPr>
      </w:pPr>
      <w:r w:rsidRPr="008B0714">
        <w:rPr>
          <w:szCs w:val="24"/>
          <w:lang w:val="sr-Latn-CS"/>
        </w:rPr>
        <w:t>Na teritoriji Opštine Nikšić, kako je opisano u Odjeljku 3.1.2, drvna biomasa, odnosno ogrijevno drvo  i okorci iz p</w:t>
      </w:r>
      <w:r w:rsidRPr="00DB6BDA">
        <w:rPr>
          <w:color w:val="000000" w:themeColor="text1"/>
          <w:szCs w:val="24"/>
          <w:lang w:val="sr-Latn-CS"/>
        </w:rPr>
        <w:t>ilana se koriste u 90 % domaćinstava. Ogrijevno drvo predstavlja 36 % ukupne energije</w:t>
      </w:r>
      <w:r w:rsidRPr="008B0714">
        <w:rPr>
          <w:color w:val="FF0000"/>
          <w:szCs w:val="24"/>
          <w:lang w:val="sr-Latn-CS"/>
        </w:rPr>
        <w:t xml:space="preserve"> </w:t>
      </w:r>
      <w:r w:rsidRPr="008B0714">
        <w:rPr>
          <w:szCs w:val="24"/>
          <w:lang w:val="sr-Latn-CS"/>
        </w:rPr>
        <w:t xml:space="preserve">koja se koristi na teritoriji Opštine. Stoga, primjena mjera za unaprijeđenje načina korišćenja ogrijevnog drveta predstavlja značajnu mjeru EE odnosno racionalnijeg korišćenja ovog energenta. Ova mjera uključuje: </w:t>
      </w:r>
    </w:p>
    <w:p w:rsidR="00C13AAC" w:rsidRPr="008B0714" w:rsidRDefault="00C13AAC" w:rsidP="00C13AAC">
      <w:pPr>
        <w:numPr>
          <w:ilvl w:val="0"/>
          <w:numId w:val="29"/>
        </w:numPr>
        <w:spacing w:before="0" w:after="200"/>
        <w:rPr>
          <w:szCs w:val="24"/>
          <w:lang w:val="sr-Latn-CS"/>
        </w:rPr>
      </w:pPr>
      <w:r w:rsidRPr="008B0714">
        <w:rPr>
          <w:szCs w:val="24"/>
          <w:lang w:val="sr-Latn-CS"/>
        </w:rPr>
        <w:t xml:space="preserve">implementaciju propisa o korišćenju šuma u energetske svrhe opisanim mjerama, </w:t>
      </w:r>
    </w:p>
    <w:p w:rsidR="00C13AAC" w:rsidRPr="008B0714" w:rsidRDefault="00C13AAC" w:rsidP="00C13AAC">
      <w:pPr>
        <w:numPr>
          <w:ilvl w:val="0"/>
          <w:numId w:val="29"/>
        </w:numPr>
        <w:spacing w:before="0" w:after="200"/>
        <w:rPr>
          <w:szCs w:val="24"/>
          <w:lang w:val="sr-Latn-CS"/>
        </w:rPr>
      </w:pPr>
      <w:r w:rsidRPr="008B0714">
        <w:rPr>
          <w:szCs w:val="24"/>
          <w:lang w:val="sr-Latn-CS"/>
        </w:rPr>
        <w:t xml:space="preserve">utvrđivanje načina skladištenja drvne biomase u skladu sa EU standardima i praksom, </w:t>
      </w:r>
    </w:p>
    <w:p w:rsidR="00C13AAC" w:rsidRPr="008B0714" w:rsidRDefault="00C13AAC" w:rsidP="00C13AAC">
      <w:pPr>
        <w:numPr>
          <w:ilvl w:val="0"/>
          <w:numId w:val="29"/>
        </w:numPr>
        <w:spacing w:before="0" w:after="200"/>
        <w:rPr>
          <w:szCs w:val="24"/>
          <w:lang w:val="sr-Latn-CS"/>
        </w:rPr>
      </w:pPr>
      <w:r w:rsidRPr="008B0714">
        <w:rPr>
          <w:szCs w:val="24"/>
          <w:lang w:val="sr-Latn-CS"/>
        </w:rPr>
        <w:t xml:space="preserve">utvrđivanje karakteristike drvne biomase, ogrijevnog drveta i drugih drvnih energenata koji se mogu koristiti, odnosno distribuirati od strane trgovaca </w:t>
      </w:r>
    </w:p>
    <w:p w:rsidR="00C13AAC" w:rsidRPr="008B0714" w:rsidRDefault="00C13AAC" w:rsidP="00C13AAC">
      <w:pPr>
        <w:numPr>
          <w:ilvl w:val="0"/>
          <w:numId w:val="29"/>
        </w:numPr>
        <w:spacing w:before="0" w:after="200"/>
        <w:rPr>
          <w:szCs w:val="24"/>
          <w:lang w:val="sr-Latn-CS"/>
        </w:rPr>
      </w:pPr>
      <w:r w:rsidRPr="008B0714">
        <w:rPr>
          <w:szCs w:val="24"/>
          <w:lang w:val="sr-Latn-CS"/>
        </w:rPr>
        <w:t>utvrditi karakteristike uređaja za grijanje odnosno koja koriste drvnu biomasu koji su dostupni krajnjim kupcima, odnosno domaćinstvima.</w:t>
      </w:r>
    </w:p>
    <w:p w:rsidR="00C13AAC" w:rsidRPr="00240902" w:rsidRDefault="00C13AAC" w:rsidP="00240902">
      <w:pPr>
        <w:pStyle w:val="Heading4"/>
      </w:pPr>
      <w:bookmarkStart w:id="258" w:name="_Toc358275632"/>
      <w:bookmarkStart w:id="259" w:name="_Toc406002985"/>
      <w:bookmarkStart w:id="260" w:name="_Toc406069888"/>
      <w:r w:rsidRPr="00240902">
        <w:t>D.2</w:t>
      </w:r>
      <w:r w:rsidR="0080417E" w:rsidRPr="00240902">
        <w:t>:</w:t>
      </w:r>
      <w:r w:rsidRPr="00240902">
        <w:t xml:space="preserve"> Unaprjeđenje energetskih karakteristika zgrada</w:t>
      </w:r>
      <w:bookmarkEnd w:id="258"/>
      <w:bookmarkEnd w:id="259"/>
      <w:bookmarkEnd w:id="260"/>
    </w:p>
    <w:p w:rsidR="00C13AAC" w:rsidRPr="008B0714" w:rsidRDefault="00C13AAC" w:rsidP="00C13AAC">
      <w:pPr>
        <w:rPr>
          <w:szCs w:val="24"/>
          <w:lang w:val="sr-Latn-CS"/>
        </w:rPr>
      </w:pPr>
      <w:r w:rsidRPr="008B0714">
        <w:rPr>
          <w:szCs w:val="24"/>
          <w:lang w:val="sr-Latn-CS"/>
        </w:rPr>
        <w:t xml:space="preserve">S obzirom da se radi o najvećem udjelu energetske potrošnje zgrada u sektoru domaćinstava, odnosno </w:t>
      </w:r>
      <w:r>
        <w:rPr>
          <w:szCs w:val="24"/>
          <w:lang w:val="sr-Latn-CS"/>
        </w:rPr>
        <w:t xml:space="preserve">potrošnje u </w:t>
      </w:r>
      <w:r w:rsidRPr="008B0714">
        <w:rPr>
          <w:szCs w:val="24"/>
          <w:lang w:val="sr-Latn-CS"/>
        </w:rPr>
        <w:t>porodični</w:t>
      </w:r>
      <w:r>
        <w:rPr>
          <w:szCs w:val="24"/>
          <w:lang w:val="sr-Latn-CS"/>
        </w:rPr>
        <w:t>m</w:t>
      </w:r>
      <w:r w:rsidRPr="008B0714">
        <w:rPr>
          <w:szCs w:val="24"/>
          <w:lang w:val="sr-Latn-CS"/>
        </w:rPr>
        <w:t xml:space="preserve"> kuća</w:t>
      </w:r>
      <w:r>
        <w:rPr>
          <w:szCs w:val="24"/>
          <w:lang w:val="sr-Latn-CS"/>
        </w:rPr>
        <w:t xml:space="preserve">ma </w:t>
      </w:r>
      <w:r w:rsidRPr="008B0714">
        <w:rPr>
          <w:szCs w:val="24"/>
          <w:lang w:val="sr-Latn-CS"/>
        </w:rPr>
        <w:t xml:space="preserve"> ivelikom broju kolektivnih stambenih objekata za očekivati je da ova mjera predstavlja prioritet u aktivnostima EE na teritoriji Opštine.</w:t>
      </w:r>
    </w:p>
    <w:p w:rsidR="00C13AAC" w:rsidRPr="008B0714" w:rsidRDefault="00C13AAC" w:rsidP="00C13AAC">
      <w:pPr>
        <w:rPr>
          <w:szCs w:val="24"/>
          <w:lang w:val="sr-Latn-CS"/>
        </w:rPr>
      </w:pPr>
      <w:r w:rsidRPr="008B0714">
        <w:rPr>
          <w:szCs w:val="24"/>
          <w:lang w:val="sr-Latn-CS"/>
        </w:rPr>
        <w:t>Stoga, ova mjera se može realizovati kroz podsticanje postavljanja termoizolacije na spoljnim zidovima i krovovima u zgradama kolektivnog stanovanja ili individualnim objektima. Kasnije može se podsticati zamjena fasadnih otvora, prozora i vrata, sa onim sa boljim termičkim karakteristikama odnosno sa nižim koeficijentima prolaza toplote u odnosu na postojeće.</w:t>
      </w:r>
    </w:p>
    <w:p w:rsidR="00C13AAC" w:rsidRPr="008B0714" w:rsidRDefault="00C13AAC" w:rsidP="00C13AAC">
      <w:pPr>
        <w:rPr>
          <w:szCs w:val="24"/>
          <w:lang w:val="sr-Latn-CS"/>
        </w:rPr>
      </w:pPr>
      <w:r w:rsidRPr="008B0714">
        <w:rPr>
          <w:szCs w:val="24"/>
          <w:lang w:val="sr-Latn-CS"/>
        </w:rPr>
        <w:t xml:space="preserve">Domaćinstva na teritoriji Opštine Nikšić trenutno, u toku grejne sezone ne zagrijavaju  sve prostorije u objektu. Lokalna uprava treba da stimuliše povećanje konfora u grejnim sezonama u domaćinstvima, na način da se povećavaju grejne površine u domaćinstvima, što se postiže davanjem povoljnih uslova za ugradnju peći na drvnu biomasu sa ugrađenim centralnim grijanjem. </w:t>
      </w:r>
    </w:p>
    <w:p w:rsidR="00C13AAC" w:rsidRPr="008B0714" w:rsidRDefault="00C13AAC" w:rsidP="00C13AAC">
      <w:pPr>
        <w:rPr>
          <w:szCs w:val="24"/>
          <w:lang w:val="sr-Latn-CS"/>
        </w:rPr>
      </w:pPr>
      <w:r w:rsidRPr="008B0714">
        <w:rPr>
          <w:szCs w:val="24"/>
          <w:lang w:val="sr-Latn-CS"/>
        </w:rPr>
        <w:t xml:space="preserve">Ova mjera treba da se implementira kontinuirano i da se odrede kriterijumi po kojima domaćinstva mogu steći prava na podsticaj pri implementaciji ovih mjera. </w:t>
      </w:r>
    </w:p>
    <w:p w:rsidR="00C13AAC" w:rsidRPr="00240902" w:rsidRDefault="00C13AAC" w:rsidP="00240902">
      <w:pPr>
        <w:pStyle w:val="Heading4"/>
      </w:pPr>
      <w:bookmarkStart w:id="261" w:name="_Toc358275633"/>
      <w:bookmarkStart w:id="262" w:name="_Toc406002986"/>
      <w:bookmarkStart w:id="263" w:name="_Toc406069889"/>
      <w:r w:rsidRPr="00240902">
        <w:t>D.3.</w:t>
      </w:r>
      <w:r w:rsidR="0080417E" w:rsidRPr="00240902">
        <w:t>:</w:t>
      </w:r>
      <w:r w:rsidRPr="00240902">
        <w:t xml:space="preserve"> Korišćenje energetski-efikasnijih uređaja</w:t>
      </w:r>
      <w:bookmarkEnd w:id="261"/>
      <w:bookmarkEnd w:id="262"/>
      <w:bookmarkEnd w:id="263"/>
    </w:p>
    <w:p w:rsidR="00C13AAC" w:rsidRPr="008B0714" w:rsidRDefault="00C13AAC" w:rsidP="00C13AAC">
      <w:pPr>
        <w:rPr>
          <w:szCs w:val="24"/>
          <w:lang w:val="sr-Latn-CS"/>
        </w:rPr>
      </w:pPr>
      <w:r w:rsidRPr="008B0714">
        <w:rPr>
          <w:szCs w:val="24"/>
          <w:lang w:val="sr-Latn-CS"/>
        </w:rPr>
        <w:t xml:space="preserve">Većina energije koja se koristi u domaćinstvima koristi se za potrebe zagrijavanja prostora i pripremu hrane. Na teritoriji Opštine </w:t>
      </w:r>
      <w:r>
        <w:rPr>
          <w:szCs w:val="24"/>
          <w:lang w:val="sr-Latn-CS"/>
        </w:rPr>
        <w:t>Nikšić</w:t>
      </w:r>
      <w:r w:rsidRPr="008B0714">
        <w:rPr>
          <w:szCs w:val="24"/>
          <w:lang w:val="sr-Latn-CS"/>
        </w:rPr>
        <w:t xml:space="preserve"> za ove potrebe najviše se koristi </w:t>
      </w:r>
      <w:r w:rsidRPr="008B0714">
        <w:rPr>
          <w:szCs w:val="24"/>
          <w:lang w:val="sr-Latn-CS"/>
        </w:rPr>
        <w:lastRenderedPageBreak/>
        <w:t xml:space="preserve">ogrijevno drvo, </w:t>
      </w:r>
      <w:r>
        <w:rPr>
          <w:szCs w:val="24"/>
          <w:lang w:val="sr-Latn-CS"/>
        </w:rPr>
        <w:t>mali je procenat potrebe za električnom</w:t>
      </w:r>
      <w:r w:rsidRPr="008B0714">
        <w:rPr>
          <w:szCs w:val="24"/>
          <w:lang w:val="sr-Latn-CS"/>
        </w:rPr>
        <w:t xml:space="preserve"> energi</w:t>
      </w:r>
      <w:r>
        <w:rPr>
          <w:szCs w:val="24"/>
          <w:lang w:val="sr-Latn-CS"/>
        </w:rPr>
        <w:t xml:space="preserve">jom koju </w:t>
      </w:r>
      <w:r w:rsidRPr="008B0714">
        <w:rPr>
          <w:szCs w:val="24"/>
          <w:lang w:val="sr-Latn-CS"/>
        </w:rPr>
        <w:t xml:space="preserve"> koristi</w:t>
      </w:r>
      <w:r>
        <w:rPr>
          <w:szCs w:val="24"/>
          <w:lang w:val="sr-Latn-CS"/>
        </w:rPr>
        <w:t>mo</w:t>
      </w:r>
      <w:r w:rsidRPr="008B0714">
        <w:rPr>
          <w:szCs w:val="24"/>
          <w:lang w:val="sr-Latn-CS"/>
        </w:rPr>
        <w:t xml:space="preserve"> za grijanje</w:t>
      </w:r>
      <w:r>
        <w:rPr>
          <w:szCs w:val="24"/>
          <w:lang w:val="sr-Latn-CS"/>
        </w:rPr>
        <w:t>.</w:t>
      </w:r>
      <w:r w:rsidR="000059CA">
        <w:rPr>
          <w:szCs w:val="24"/>
          <w:lang w:val="sr-Latn-CS"/>
        </w:rPr>
        <w:t xml:space="preserve"> </w:t>
      </w:r>
      <w:r>
        <w:rPr>
          <w:szCs w:val="24"/>
          <w:lang w:val="sr-Latn-CS"/>
        </w:rPr>
        <w:t xml:space="preserve">Potrebno je uvesti </w:t>
      </w:r>
      <w:r w:rsidRPr="008B0714">
        <w:rPr>
          <w:szCs w:val="24"/>
          <w:lang w:val="sr-Latn-CS"/>
        </w:rPr>
        <w:t>ov</w:t>
      </w:r>
      <w:r>
        <w:rPr>
          <w:szCs w:val="24"/>
          <w:lang w:val="sr-Latn-CS"/>
        </w:rPr>
        <w:t>u</w:t>
      </w:r>
      <w:r w:rsidRPr="008B0714">
        <w:rPr>
          <w:szCs w:val="24"/>
          <w:lang w:val="sr-Latn-CS"/>
        </w:rPr>
        <w:t xml:space="preserve"> mjer</w:t>
      </w:r>
      <w:r>
        <w:rPr>
          <w:szCs w:val="24"/>
          <w:lang w:val="sr-Latn-CS"/>
        </w:rPr>
        <w:t xml:space="preserve">u koja </w:t>
      </w:r>
      <w:r w:rsidRPr="008B0714">
        <w:rPr>
          <w:szCs w:val="24"/>
          <w:lang w:val="sr-Latn-CS"/>
        </w:rPr>
        <w:t xml:space="preserve"> treba da obuhvati i zamjenu neefikasnih uređaja za grijanje koji se dominantno koriste u domaćinstvima sa efikasnijim uređajima ili sistemima centralnog grijanja. </w:t>
      </w:r>
    </w:p>
    <w:p w:rsidR="00C13AAC" w:rsidRPr="008B0714" w:rsidRDefault="00C13AAC" w:rsidP="00C13AAC">
      <w:pPr>
        <w:rPr>
          <w:szCs w:val="24"/>
          <w:lang w:val="sr-Latn-CS"/>
        </w:rPr>
      </w:pPr>
      <w:r w:rsidRPr="008B0714">
        <w:rPr>
          <w:szCs w:val="24"/>
          <w:lang w:val="sr-Latn-CS"/>
        </w:rPr>
        <w:t xml:space="preserve">Potrebno je na nacionalnom nivou usvojiti, a na lokalnom nivou implementirati propise koji će definisati minimalnu EE uređaja u kojima se sagorijeva ogrijevno drvo i druga drvna goriva. Očekuje se usvajanje propisa koji se odnosi na energetsku efikasnost uređaja u domaćinstvima u doglednom vremenu. </w:t>
      </w:r>
    </w:p>
    <w:p w:rsidR="00C13AAC" w:rsidRPr="008B0714" w:rsidRDefault="00C13AAC" w:rsidP="00C13AAC">
      <w:pPr>
        <w:rPr>
          <w:szCs w:val="24"/>
          <w:lang w:val="sr-Latn-CS"/>
        </w:rPr>
      </w:pPr>
      <w:r w:rsidRPr="008B0714">
        <w:rPr>
          <w:szCs w:val="24"/>
          <w:lang w:val="sr-Latn-CS"/>
        </w:rPr>
        <w:t xml:space="preserve">Pored toga, a s obzirom da se Crna Gora u energetskoj politici primiče EU, potrebno je u periodu trajanja ovog energetskog plana, odnosno što je prije moguće umanjiti broj domaćinstava koja za potrebe grijanja koriste električnu energiju. Korišćenje električne energije za grijanje bez obzira na efikasnost uređaja koji se koristi predstavlja najneefikasniji način dobijanja korisne toplote. Ova aktivnost se treba implementirati na lokalnom nivou, a najviše kroz informisanje građana o efikasnijim načinima grijanja, kao i na nacionalnom nivou zabranom korišćenja ovakvih uređaja. </w:t>
      </w:r>
    </w:p>
    <w:p w:rsidR="00C13AAC" w:rsidRPr="008B0714" w:rsidRDefault="00C13AAC" w:rsidP="00C13AAC">
      <w:pPr>
        <w:rPr>
          <w:szCs w:val="24"/>
          <w:lang w:val="sr-Latn-CS"/>
        </w:rPr>
      </w:pPr>
      <w:r w:rsidRPr="008B0714">
        <w:rPr>
          <w:szCs w:val="24"/>
          <w:lang w:val="sr-Latn-CS"/>
        </w:rPr>
        <w:t>Osim za potrebe grijanja domaćinstva koriste se i svjetiljke za osvjetljenje prostorija, kao i drugi električni uređaji i aparati. Pri tom potrebno je pokrenuti nekoliko aktivnosti:</w:t>
      </w:r>
    </w:p>
    <w:p w:rsidR="00C13AAC" w:rsidRPr="008B0714" w:rsidRDefault="00C13AAC" w:rsidP="00C13AAC">
      <w:pPr>
        <w:numPr>
          <w:ilvl w:val="0"/>
          <w:numId w:val="30"/>
        </w:numPr>
        <w:spacing w:before="0" w:after="200"/>
        <w:rPr>
          <w:szCs w:val="24"/>
          <w:lang w:val="sr-Latn-CS"/>
        </w:rPr>
      </w:pPr>
      <w:r w:rsidRPr="008B0714">
        <w:rPr>
          <w:szCs w:val="24"/>
          <w:lang w:val="sr-Latn-CS"/>
        </w:rPr>
        <w:t>Informisanje građana o dobrobitima korišćenja efikasnijih svjetiljki, kao i mogućnostima uštede zamjenom sijalica, regulacijom svjetlosti, kao i korišćenjem adekvatnog broja i vrste lampi;</w:t>
      </w:r>
    </w:p>
    <w:p w:rsidR="00C13AAC" w:rsidRPr="008B0714" w:rsidRDefault="00C13AAC" w:rsidP="00C13AAC">
      <w:pPr>
        <w:numPr>
          <w:ilvl w:val="0"/>
          <w:numId w:val="30"/>
        </w:numPr>
        <w:spacing w:before="0" w:after="200"/>
        <w:rPr>
          <w:szCs w:val="24"/>
          <w:lang w:val="sr-Latn-CS"/>
        </w:rPr>
      </w:pPr>
      <w:r w:rsidRPr="008B0714">
        <w:rPr>
          <w:szCs w:val="24"/>
          <w:lang w:val="sr-Latn-CS"/>
        </w:rPr>
        <w:t>Implementacijom regulative čije se donošenje na nacionalnom nivou očekuje kako za karakteristike zgrada, tako i za efikasne uređaje koji se koriste u domaćinstvima;</w:t>
      </w:r>
    </w:p>
    <w:p w:rsidR="00C13AAC" w:rsidRPr="008B0714" w:rsidRDefault="00C13AAC" w:rsidP="00C13AAC">
      <w:pPr>
        <w:numPr>
          <w:ilvl w:val="0"/>
          <w:numId w:val="30"/>
        </w:numPr>
        <w:spacing w:before="0" w:after="200"/>
        <w:rPr>
          <w:szCs w:val="24"/>
          <w:lang w:val="sr-Latn-CS"/>
        </w:rPr>
      </w:pPr>
      <w:r w:rsidRPr="008B0714">
        <w:rPr>
          <w:szCs w:val="24"/>
          <w:lang w:val="sr-Latn-CS"/>
        </w:rPr>
        <w:t>Podsticanjem domaćinstava od strane lokalne samouprave da se pridržavaju dobre prakse.</w:t>
      </w:r>
    </w:p>
    <w:p w:rsidR="00C13AAC" w:rsidRPr="008B0714" w:rsidRDefault="00C13AAC" w:rsidP="00C13AAC">
      <w:pPr>
        <w:rPr>
          <w:szCs w:val="24"/>
          <w:lang w:val="sr-Latn-CS"/>
        </w:rPr>
      </w:pPr>
      <w:r w:rsidRPr="008B0714">
        <w:rPr>
          <w:szCs w:val="24"/>
          <w:lang w:val="sr-Latn-CS"/>
        </w:rPr>
        <w:t>Svakako, lokalna uprava kao i nadležno ministarstvo može pomoći parcijalnim grantovima da se zamjene neefikasni uređaji koji se trenutno koriste u domaćinstvima novim efikasnijim uređajima, sa posebnim akcentom na uređaje koji se koriste za proizvodnju toplote.</w:t>
      </w:r>
    </w:p>
    <w:p w:rsidR="00C13AAC" w:rsidRPr="008B0714" w:rsidRDefault="00C13AAC" w:rsidP="00C13AAC">
      <w:pPr>
        <w:rPr>
          <w:szCs w:val="24"/>
          <w:lang w:val="sr-Latn-CS"/>
        </w:rPr>
      </w:pPr>
      <w:r w:rsidRPr="008B0714">
        <w:rPr>
          <w:szCs w:val="24"/>
          <w:lang w:val="sr-Latn-CS"/>
        </w:rPr>
        <w:t>Ova mjera treba da bude implementirana na nacionalnom nivou kako bi imala najbolji efek</w:t>
      </w:r>
      <w:r>
        <w:rPr>
          <w:szCs w:val="24"/>
          <w:lang w:val="sr-Latn-CS"/>
        </w:rPr>
        <w:t>a</w:t>
      </w:r>
      <w:r w:rsidRPr="008B0714">
        <w:rPr>
          <w:szCs w:val="24"/>
          <w:lang w:val="sr-Latn-CS"/>
        </w:rPr>
        <w:t>t, ali će svakako imati veliki uticaj na energetsku potrošnju Opštine i zahtijevati koordinisane aktivnosti lokalne i državne uprave.</w:t>
      </w:r>
    </w:p>
    <w:p w:rsidR="00C13AAC" w:rsidRPr="00240902" w:rsidRDefault="00C13AAC" w:rsidP="00240902">
      <w:pPr>
        <w:pStyle w:val="Heading3"/>
      </w:pPr>
      <w:bookmarkStart w:id="264" w:name="_Toc358275634"/>
      <w:bookmarkStart w:id="265" w:name="_Toc406002987"/>
      <w:bookmarkStart w:id="266" w:name="_Toc406069890"/>
      <w:r w:rsidRPr="00240902">
        <w:t>Sektor usluga</w:t>
      </w:r>
      <w:bookmarkEnd w:id="264"/>
      <w:bookmarkEnd w:id="265"/>
      <w:bookmarkEnd w:id="266"/>
    </w:p>
    <w:p w:rsidR="00C13AAC" w:rsidRPr="008B0714" w:rsidRDefault="00C13AAC" w:rsidP="00C13AAC">
      <w:pPr>
        <w:rPr>
          <w:bCs/>
          <w:szCs w:val="24"/>
          <w:lang w:val="sr-Latn-CS"/>
        </w:rPr>
      </w:pPr>
      <w:r w:rsidRPr="008B0714">
        <w:rPr>
          <w:bCs/>
          <w:szCs w:val="24"/>
          <w:lang w:val="sr-Latn-CS"/>
        </w:rPr>
        <w:t>Mjere EE u sektoru usluga će detaljno biti predstavljene za javne usluge, što uključuje sektore: Snabdijevanje vode i otklanjanje otpada (E), Snabdijevanje električnom energijom (D), Obrazovanje (P), Zdravstvena i socijalna zaštita (Q), Umjetnost, zabava i rekreacija (R) i državna i lokalna uprava (O), datih u analizi sektorske potrošnje iz Potpoglavlja 3.2.</w:t>
      </w:r>
    </w:p>
    <w:p w:rsidR="00C13AAC" w:rsidRPr="00240902" w:rsidRDefault="00C13AAC" w:rsidP="00240902">
      <w:pPr>
        <w:pStyle w:val="Heading4"/>
      </w:pPr>
      <w:bookmarkStart w:id="267" w:name="_Toc358275635"/>
      <w:bookmarkStart w:id="268" w:name="_Toc406002988"/>
      <w:bookmarkStart w:id="269" w:name="_Toc406069891"/>
      <w:r w:rsidRPr="00240902">
        <w:lastRenderedPageBreak/>
        <w:t>Mjere za javne usluge</w:t>
      </w:r>
      <w:bookmarkEnd w:id="267"/>
      <w:bookmarkEnd w:id="268"/>
      <w:bookmarkEnd w:id="269"/>
    </w:p>
    <w:p w:rsidR="00C13AAC" w:rsidRPr="00240902" w:rsidRDefault="00C13AAC" w:rsidP="00240902">
      <w:pPr>
        <w:pStyle w:val="Heading5"/>
      </w:pPr>
      <w:bookmarkStart w:id="270" w:name="_Toc358275636"/>
      <w:bookmarkStart w:id="271" w:name="_Toc406002989"/>
      <w:bookmarkStart w:id="272" w:name="_Toc406069892"/>
      <w:r w:rsidRPr="00240902">
        <w:t>U.1.</w:t>
      </w:r>
      <w:r w:rsidR="0080417E" w:rsidRPr="00240902">
        <w:t>:</w:t>
      </w:r>
      <w:r w:rsidRPr="00240902">
        <w:t xml:space="preserve"> Uspostavljanje informacionog sistema i sistema upravljanja energijom od strane organa Opštine</w:t>
      </w:r>
      <w:bookmarkEnd w:id="270"/>
      <w:bookmarkEnd w:id="271"/>
      <w:bookmarkEnd w:id="272"/>
    </w:p>
    <w:p w:rsidR="00C13AAC" w:rsidRPr="008B0714" w:rsidRDefault="00C13AAC" w:rsidP="00C13AAC">
      <w:pPr>
        <w:rPr>
          <w:szCs w:val="24"/>
          <w:lang w:val="sr-Latn-CS"/>
        </w:rPr>
      </w:pPr>
      <w:r w:rsidRPr="008B0714">
        <w:rPr>
          <w:szCs w:val="24"/>
          <w:lang w:val="sr-Latn-CS"/>
        </w:rPr>
        <w:t xml:space="preserve">Na teritoriji Opštine </w:t>
      </w:r>
      <w:r>
        <w:rPr>
          <w:szCs w:val="24"/>
          <w:lang w:val="sr-Latn-CS"/>
        </w:rPr>
        <w:t>Nikšić</w:t>
      </w:r>
      <w:r w:rsidRPr="008B0714">
        <w:rPr>
          <w:szCs w:val="24"/>
          <w:lang w:val="sr-Latn-CS"/>
        </w:rPr>
        <w:t>, lokalna uprava treba pripremiti infrastrukturu za postavljanje sistema upravljanja energijom, koji ujedno predstavljaju i zakonsku obavezu. Infrastruktura se ogleda u izradi informacionog sistema potrošnje energije koji mora da sadrži podatke o zgradama i objektima koji se koriste za rad lokalne uprave, javnih institucija i preduzeća, javne rasvjete i saobraćaja. Podaci o ovim objektima uključuju opšte podatke, odnosno popis objekata koji koriste energiju, podatke o potrošnji energije i indikatore relevantne sa aspekta potrošnje energije, odnosno sagledavanja stepena EE</w:t>
      </w:r>
      <w:r w:rsidRPr="00D429EF">
        <w:rPr>
          <w:szCs w:val="24"/>
          <w:lang w:val="sr-Latn-CS"/>
        </w:rPr>
        <w:t>.</w:t>
      </w:r>
      <w:r w:rsidRPr="008B0714">
        <w:rPr>
          <w:szCs w:val="24"/>
          <w:lang w:val="sr-Latn-CS"/>
        </w:rPr>
        <w:t xml:space="preserve"> Uspostavljanje informacionog sistema se radi jednom, ali se isti konstantno unaprijeđuje. Ovaj informacioni sistem, iako predstavlja bazu podataka sa interfejsom isti ne mora da predstavlja značajan finansijski trošak već se može pripremiti koristeći jednostavne softvere koji su već dostupni lokalnoj upravi i javnim institucijama. </w:t>
      </w:r>
    </w:p>
    <w:p w:rsidR="00C13AAC" w:rsidRPr="008B0714" w:rsidRDefault="00C13AAC" w:rsidP="00C13AAC">
      <w:pPr>
        <w:rPr>
          <w:szCs w:val="24"/>
          <w:lang w:val="sr-Latn-CS"/>
        </w:rPr>
      </w:pPr>
      <w:r w:rsidRPr="008B0714">
        <w:rPr>
          <w:szCs w:val="24"/>
          <w:lang w:val="sr-Latn-CS"/>
        </w:rPr>
        <w:t>Nakon toga, mjera predviđa postavljanje ukupnog sistema upravljanja energijom koja zahtijeva organizacione kao i tehničke aktivnosti. Kao rezultat ove mjere je sistem za koji je odgovorna određena osoba ili grupa osoba, a koji ima kao rezultat predlaganje ekonomski isplativih mjera EE i korišćenja resursa za proizvodnju energije, kao i prikazivanje rezultata realizovanih mjera i dalj</w:t>
      </w:r>
      <w:r>
        <w:rPr>
          <w:szCs w:val="24"/>
          <w:lang w:val="sr-Latn-CS"/>
        </w:rPr>
        <w:t xml:space="preserve">e planiranje. </w:t>
      </w:r>
      <w:r w:rsidRPr="008B0714">
        <w:rPr>
          <w:szCs w:val="24"/>
          <w:lang w:val="sr-Latn-CS"/>
        </w:rPr>
        <w:t xml:space="preserve">Sistem upravljanja energijom obuhvata sve objekte, institucije, usluge, saobraćaj, kao i javnu rasvjetu za koje je nadležna lokalna samouprava. </w:t>
      </w:r>
    </w:p>
    <w:p w:rsidR="00C13AAC" w:rsidRPr="008B0714" w:rsidRDefault="00C13AAC" w:rsidP="00C13AAC">
      <w:pPr>
        <w:numPr>
          <w:ilvl w:val="0"/>
          <w:numId w:val="28"/>
        </w:numPr>
        <w:spacing w:before="0" w:after="200"/>
        <w:rPr>
          <w:szCs w:val="24"/>
          <w:lang w:val="sr-Latn-CS"/>
        </w:rPr>
      </w:pPr>
      <w:r w:rsidRPr="008B0714">
        <w:rPr>
          <w:szCs w:val="24"/>
          <w:lang w:val="sr-Latn-CS"/>
        </w:rPr>
        <w:t>Takođe, potrebno je uspostaviti sistem upravljanja energijom, koji treba da sadrži detaljne podatke o karakteristikama zgrada u kojima se obavljaju djelatnosti u nadležnosti organa lokalne samouprave. Potrebno je napraviti program za sprovođenja energetskih pregleda, kao i razviti posebne baze podataka za izvršene energetske preglede i izdati sertifikate o energetskim karakteristikama zgrada, koji će biti u sastavu sistema upravljanja energijom. Neophodan je redovni energetski pregled objekata shodno Pravilniku o redovnim energetskim pregledima sistema za klimatizaciju i grijanje.  Program sprovođenja energetski</w:t>
      </w:r>
      <w:r w:rsidR="00415C79">
        <w:rPr>
          <w:szCs w:val="24"/>
          <w:lang w:val="sr-Latn-CS"/>
        </w:rPr>
        <w:t>h</w:t>
      </w:r>
      <w:r w:rsidRPr="008B0714">
        <w:rPr>
          <w:szCs w:val="24"/>
          <w:lang w:val="sr-Latn-CS"/>
        </w:rPr>
        <w:t xml:space="preserve"> pregleda u zgradama u kojima organi lokalne samouprave obavljaju djelatnosti treba da bude izvršen u periodu od pet godina od dana donošenja plana.</w:t>
      </w:r>
    </w:p>
    <w:p w:rsidR="00C13AAC" w:rsidRPr="00240902" w:rsidRDefault="00C13AAC" w:rsidP="00240902">
      <w:pPr>
        <w:pStyle w:val="Heading5"/>
      </w:pPr>
      <w:bookmarkStart w:id="273" w:name="_Toc358275637"/>
      <w:bookmarkStart w:id="274" w:name="_Toc406002990"/>
      <w:bookmarkStart w:id="275" w:name="_Toc406069893"/>
      <w:r w:rsidRPr="00240902">
        <w:t>U.2.</w:t>
      </w:r>
      <w:r w:rsidR="0080417E" w:rsidRPr="00240902">
        <w:t>:</w:t>
      </w:r>
      <w:r w:rsidRPr="00240902">
        <w:t xml:space="preserve"> Donošenje programa i planova energetske efikasnosti i implementacija mjera</w:t>
      </w:r>
      <w:bookmarkEnd w:id="273"/>
      <w:bookmarkEnd w:id="274"/>
      <w:bookmarkEnd w:id="275"/>
    </w:p>
    <w:p w:rsidR="00C13AAC" w:rsidRPr="008B0714" w:rsidRDefault="00C13AAC" w:rsidP="00C13AAC">
      <w:pPr>
        <w:rPr>
          <w:szCs w:val="24"/>
          <w:lang w:val="sr-Latn-CS"/>
        </w:rPr>
      </w:pPr>
      <w:r w:rsidRPr="008B0714">
        <w:rPr>
          <w:szCs w:val="24"/>
          <w:lang w:val="sr-Latn-CS"/>
        </w:rPr>
        <w:t>Opština Nikšić, u skladu sa Zakonom o energetskoj efikasnosti, ima obavezu donošenja trogodišnjih Programa energetske efikasnosti kao i na osnovu njih jednogodišnjih planova</w:t>
      </w:r>
      <w:r w:rsidR="0065107C">
        <w:rPr>
          <w:szCs w:val="24"/>
          <w:lang w:val="sr-Latn-CS"/>
        </w:rPr>
        <w:t xml:space="preserve">. </w:t>
      </w:r>
      <w:r w:rsidRPr="008B0714">
        <w:rPr>
          <w:szCs w:val="24"/>
          <w:lang w:val="sr-Latn-CS"/>
        </w:rPr>
        <w:t xml:space="preserve">Ova mjera podrazumijeva i zakonski obavezna izvještavanja prema nadležnom ministarstvu u formi definisanom Pravilnikom o sadržaju izvještaja o sprovođenju plana poboljšanja EE jedinice lokalne samouprave. </w:t>
      </w:r>
    </w:p>
    <w:p w:rsidR="00C13AAC" w:rsidRPr="008B0714" w:rsidRDefault="00C13AAC" w:rsidP="00C13AAC">
      <w:pPr>
        <w:rPr>
          <w:szCs w:val="24"/>
          <w:lang w:val="sr-Latn-CS"/>
        </w:rPr>
      </w:pPr>
      <w:r w:rsidRPr="008B0714">
        <w:rPr>
          <w:szCs w:val="24"/>
          <w:lang w:val="sr-Latn-CS"/>
        </w:rPr>
        <w:t xml:space="preserve">Na osnovu sistema upravljanja energijom, Opština </w:t>
      </w:r>
      <w:r>
        <w:rPr>
          <w:szCs w:val="24"/>
          <w:lang w:val="sr-Latn-CS"/>
        </w:rPr>
        <w:t>Nikšić</w:t>
      </w:r>
      <w:r w:rsidRPr="008B0714">
        <w:rPr>
          <w:szCs w:val="24"/>
          <w:lang w:val="sr-Latn-CS"/>
        </w:rPr>
        <w:t xml:space="preserve"> definiše prioritetne projekte programom EE, dok se u planu EE definišu projekti koji se planiraju implementirati u toku date godine. Opština Nikšić je zadužena da obezbijedi finansijska sredstva kroz </w:t>
      </w:r>
      <w:r w:rsidRPr="008B0714">
        <w:rPr>
          <w:szCs w:val="24"/>
          <w:lang w:val="sr-Latn-CS"/>
        </w:rPr>
        <w:lastRenderedPageBreak/>
        <w:t xml:space="preserve">državni ili lokalni budžet, međunarodne fondove ili kroz saradnju sa privatnim sektorom. Implementacijom ovakvih projekata, isti se mogu koristiti i kao primjeri dobre prakse za informisanje građana i podsticati druge sektore na implementaciju sličnih mjera na osnovu rezultata pokazanih na konkretnom primjeru. </w:t>
      </w:r>
    </w:p>
    <w:p w:rsidR="00C13AAC" w:rsidRPr="00240902" w:rsidRDefault="00C13AAC" w:rsidP="00240902">
      <w:pPr>
        <w:pStyle w:val="Heading5"/>
      </w:pPr>
      <w:bookmarkStart w:id="276" w:name="_Toc358275638"/>
      <w:bookmarkStart w:id="277" w:name="_Toc406002991"/>
      <w:bookmarkStart w:id="278" w:name="_Toc406069894"/>
      <w:r w:rsidRPr="00240902">
        <w:t>U.3.</w:t>
      </w:r>
      <w:r w:rsidR="00672E29">
        <w:t>:</w:t>
      </w:r>
      <w:r w:rsidRPr="00240902">
        <w:t xml:space="preserve"> Uključivanje smjernica energetske efikasnosti u lokalna prostorno-planska dokumenta</w:t>
      </w:r>
      <w:bookmarkEnd w:id="276"/>
      <w:bookmarkEnd w:id="277"/>
      <w:bookmarkEnd w:id="278"/>
    </w:p>
    <w:p w:rsidR="00C13AAC" w:rsidRPr="008B0714" w:rsidRDefault="00C13AAC" w:rsidP="00C13AAC">
      <w:pPr>
        <w:rPr>
          <w:szCs w:val="24"/>
          <w:lang w:val="sr-Latn-CS"/>
        </w:rPr>
      </w:pPr>
      <w:r w:rsidRPr="008B0714">
        <w:rPr>
          <w:szCs w:val="24"/>
          <w:lang w:val="sr-Latn-CS"/>
        </w:rPr>
        <w:t>Smjernice za unapređenje EE, kao i korišćenje OIE se uključuju u prostorne planove na državnom i regionalnom nivou, stoga iste treba uključivati i kada se pripremaju lokalna prostorno-planska dokumenta. Izrada prostorno-planskih dokumenata se radi na osnovu Zakona o uređenju prostora u kojem je već definisano da se planska dokumenta rade poštujući smjernice za poboljšanje EE. Ove smjernice treba da prate potencijale opisane u Poglavlju 6, a zavise od lokacije na koju se isti odnosi.</w:t>
      </w:r>
    </w:p>
    <w:p w:rsidR="00C13AAC" w:rsidRPr="008B0714" w:rsidRDefault="00C13AAC" w:rsidP="00C13AAC">
      <w:pPr>
        <w:rPr>
          <w:szCs w:val="24"/>
          <w:lang w:val="sr-Latn-CS"/>
        </w:rPr>
      </w:pPr>
      <w:r w:rsidRPr="008B0714">
        <w:rPr>
          <w:szCs w:val="24"/>
          <w:lang w:val="sr-Latn-CS"/>
        </w:rPr>
        <w:t>Prilikom planiranja planskih dokumenata potrebno je posebno povesti računa o sistemima za snabdijevanje energijom novih objekata. Potrebno je planska dokumenta donositi u koordinaciji sa razvojnim planovima distributivnog elektroenergetskog sistema, a posebno predvidjeti način snabdijevanja toplotom novih objekata i postrojenja.</w:t>
      </w:r>
    </w:p>
    <w:p w:rsidR="00C13AAC" w:rsidRPr="008B0714" w:rsidRDefault="00C13AAC" w:rsidP="00C13AAC">
      <w:pPr>
        <w:rPr>
          <w:szCs w:val="24"/>
          <w:lang w:val="sr-Latn-CS"/>
        </w:rPr>
      </w:pPr>
      <w:r w:rsidRPr="008B0714">
        <w:rPr>
          <w:szCs w:val="24"/>
          <w:lang w:val="sr-Latn-CS"/>
        </w:rPr>
        <w:t xml:space="preserve">Pri implementaciji </w:t>
      </w:r>
      <w:r>
        <w:rPr>
          <w:szCs w:val="24"/>
          <w:lang w:val="sr-Latn-CS"/>
        </w:rPr>
        <w:t xml:space="preserve">nekih od </w:t>
      </w:r>
      <w:r w:rsidRPr="008B0714">
        <w:rPr>
          <w:szCs w:val="24"/>
          <w:lang w:val="sr-Latn-CS"/>
        </w:rPr>
        <w:t xml:space="preserve">međusektorskih </w:t>
      </w:r>
      <w:r w:rsidR="000059CA">
        <w:rPr>
          <w:szCs w:val="24"/>
          <w:lang w:val="sr-Latn-CS"/>
        </w:rPr>
        <w:t xml:space="preserve">mjera </w:t>
      </w:r>
      <w:r w:rsidRPr="00D429EF">
        <w:rPr>
          <w:szCs w:val="24"/>
          <w:lang w:val="sr-Latn-CS"/>
        </w:rPr>
        <w:t>na</w:t>
      </w:r>
      <w:r w:rsidR="000059CA">
        <w:rPr>
          <w:szCs w:val="24"/>
          <w:lang w:val="sr-Latn-CS"/>
        </w:rPr>
        <w:t xml:space="preserve"> </w:t>
      </w:r>
      <w:r w:rsidRPr="008B0714">
        <w:rPr>
          <w:szCs w:val="24"/>
          <w:lang w:val="sr-Latn-CS"/>
        </w:rPr>
        <w:t>nove objekte potrebno je imati u vidu i planirani sistem grijanja. Stoga, ukoliko se planira decentralizovano korišćenje drvnih goriva, važno je planirati i prostor za skladištenje istih kako bi se u vrijeme grejne sezone koristili u skladu sa preporučenom praksom, odnosno karakteristikama.</w:t>
      </w:r>
    </w:p>
    <w:p w:rsidR="00C13AAC" w:rsidRPr="0065107C" w:rsidRDefault="00C13AAC" w:rsidP="0065107C">
      <w:pPr>
        <w:pStyle w:val="Heading4"/>
      </w:pPr>
      <w:bookmarkStart w:id="279" w:name="_Toc358275639"/>
      <w:bookmarkStart w:id="280" w:name="_Toc406002992"/>
      <w:bookmarkStart w:id="281" w:name="_Toc406069895"/>
      <w:r w:rsidRPr="0065107C">
        <w:t>Komercijalne usluge</w:t>
      </w:r>
      <w:bookmarkEnd w:id="279"/>
      <w:bookmarkEnd w:id="280"/>
      <w:bookmarkEnd w:id="281"/>
    </w:p>
    <w:p w:rsidR="00C13AAC" w:rsidRPr="008B0714" w:rsidRDefault="00C13AAC" w:rsidP="00C13AAC">
      <w:pPr>
        <w:rPr>
          <w:szCs w:val="24"/>
          <w:lang w:val="sr-Latn-CS"/>
        </w:rPr>
      </w:pPr>
      <w:r w:rsidRPr="008B0714">
        <w:rPr>
          <w:szCs w:val="24"/>
          <w:lang w:val="sr-Latn-CS"/>
        </w:rPr>
        <w:t>Komercijalne usluge podrazumijevaju sektore: Informisanje i komunikacija (J), Trgovina na veliko i malo (G), Usluge smještaja i ishrane (I), Finansijske djelatnosti i djelatnosti osiguranja (K) i Ostale uslužne djelatnosti (S). Međuresorske mjere, koji su već opisane u prethodnom odjeljku, a koje se primjenjuju i za komercijalne usluge su:</w:t>
      </w:r>
    </w:p>
    <w:p w:rsidR="00C13AAC" w:rsidRPr="008B0714" w:rsidRDefault="00C13AAC" w:rsidP="00C13AAC">
      <w:pPr>
        <w:numPr>
          <w:ilvl w:val="0"/>
          <w:numId w:val="31"/>
        </w:numPr>
        <w:spacing w:before="0" w:after="200"/>
        <w:rPr>
          <w:szCs w:val="24"/>
          <w:lang w:val="sr-Latn-CS"/>
        </w:rPr>
      </w:pPr>
      <w:r w:rsidRPr="008B0714">
        <w:rPr>
          <w:szCs w:val="24"/>
          <w:lang w:val="sr-Latn-CS"/>
        </w:rPr>
        <w:t>Uspostavljanje sistema upravljanja energijom;</w:t>
      </w:r>
    </w:p>
    <w:p w:rsidR="00C13AAC" w:rsidRPr="008B0714" w:rsidRDefault="00C13AAC" w:rsidP="00C13AAC">
      <w:pPr>
        <w:numPr>
          <w:ilvl w:val="0"/>
          <w:numId w:val="31"/>
        </w:numPr>
        <w:spacing w:before="0" w:after="200"/>
        <w:rPr>
          <w:szCs w:val="24"/>
          <w:lang w:val="sr-Latn-CS"/>
        </w:rPr>
      </w:pPr>
      <w:r w:rsidRPr="008B0714">
        <w:rPr>
          <w:szCs w:val="24"/>
          <w:lang w:val="sr-Latn-CS"/>
        </w:rPr>
        <w:t>Instaliranje savremenih uređaja za mjerenje energetske potrošnje;</w:t>
      </w:r>
    </w:p>
    <w:p w:rsidR="00C13AAC" w:rsidRPr="008B0714" w:rsidRDefault="00C13AAC" w:rsidP="00C13AAC">
      <w:pPr>
        <w:numPr>
          <w:ilvl w:val="0"/>
          <w:numId w:val="31"/>
        </w:numPr>
        <w:spacing w:before="0" w:after="200"/>
        <w:rPr>
          <w:szCs w:val="24"/>
          <w:lang w:val="sr-Latn-CS"/>
        </w:rPr>
      </w:pPr>
      <w:r w:rsidRPr="008B0714">
        <w:rPr>
          <w:szCs w:val="24"/>
          <w:lang w:val="sr-Latn-CS"/>
        </w:rPr>
        <w:t xml:space="preserve">Primjena novog regulatornog okvira za zgrade – posebno kod trgovine na veliko i malo i ugostiteljske objekte; </w:t>
      </w:r>
    </w:p>
    <w:p w:rsidR="00C13AAC" w:rsidRPr="008B0714" w:rsidRDefault="00C13AAC" w:rsidP="00C13AAC">
      <w:pPr>
        <w:numPr>
          <w:ilvl w:val="0"/>
          <w:numId w:val="31"/>
        </w:numPr>
        <w:spacing w:before="0" w:after="200"/>
        <w:rPr>
          <w:szCs w:val="24"/>
          <w:lang w:val="sr-Latn-CS"/>
        </w:rPr>
      </w:pPr>
      <w:r w:rsidRPr="008B0714">
        <w:rPr>
          <w:szCs w:val="24"/>
          <w:lang w:val="sr-Latn-CS"/>
        </w:rPr>
        <w:t>Redovni pregledi kotlova za grijanje i sistema za klimatizaciju – posebno trgovina, ugostiteljstvo i sl. ;</w:t>
      </w:r>
    </w:p>
    <w:p w:rsidR="00C13AAC" w:rsidRPr="008B0714" w:rsidRDefault="00C13AAC" w:rsidP="00C13AAC">
      <w:pPr>
        <w:numPr>
          <w:ilvl w:val="0"/>
          <w:numId w:val="31"/>
        </w:numPr>
        <w:spacing w:before="0" w:after="200"/>
        <w:rPr>
          <w:szCs w:val="24"/>
          <w:lang w:val="sr-Latn-CS"/>
        </w:rPr>
      </w:pPr>
      <w:r w:rsidRPr="008B0714">
        <w:rPr>
          <w:szCs w:val="24"/>
          <w:lang w:val="sr-Latn-CS"/>
        </w:rPr>
        <w:t>Podsticanje korišćenja OIE i povećanja EE – posebno distribuiranih izvora energije;</w:t>
      </w:r>
    </w:p>
    <w:p w:rsidR="00C13AAC" w:rsidRPr="008B0714" w:rsidRDefault="00C13AAC" w:rsidP="00C13AAC">
      <w:pPr>
        <w:numPr>
          <w:ilvl w:val="0"/>
          <w:numId w:val="31"/>
        </w:numPr>
        <w:spacing w:before="0" w:after="200"/>
        <w:rPr>
          <w:szCs w:val="24"/>
          <w:lang w:val="sr-Latn-CS"/>
        </w:rPr>
      </w:pPr>
      <w:r w:rsidRPr="008B0714">
        <w:rPr>
          <w:szCs w:val="24"/>
          <w:lang w:val="sr-Latn-CS"/>
        </w:rPr>
        <w:t>Korišćenje energetski efikasnih uređaja.</w:t>
      </w:r>
    </w:p>
    <w:p w:rsidR="00C13AAC" w:rsidRPr="00240902" w:rsidRDefault="00C13AAC" w:rsidP="00240902">
      <w:pPr>
        <w:pStyle w:val="Heading4"/>
      </w:pPr>
      <w:bookmarkStart w:id="282" w:name="_Toc358275640"/>
      <w:bookmarkStart w:id="283" w:name="_Toc406002993"/>
      <w:bookmarkStart w:id="284" w:name="_Toc406069896"/>
      <w:r w:rsidRPr="00240902">
        <w:t>Industrija</w:t>
      </w:r>
      <w:bookmarkEnd w:id="282"/>
      <w:bookmarkEnd w:id="283"/>
      <w:bookmarkEnd w:id="284"/>
    </w:p>
    <w:p w:rsidR="00C13AAC" w:rsidRDefault="00C13AAC" w:rsidP="00C13AAC">
      <w:pPr>
        <w:rPr>
          <w:szCs w:val="24"/>
          <w:lang w:val="sr-Latn-CS"/>
        </w:rPr>
      </w:pPr>
      <w:r w:rsidRPr="008B0714">
        <w:rPr>
          <w:szCs w:val="24"/>
          <w:lang w:val="sr-Latn-CS"/>
        </w:rPr>
        <w:t>U Opštini Nikšić industrija se uglavnom zasniva na prerađivačkoj industriji</w:t>
      </w:r>
      <w:r>
        <w:rPr>
          <w:szCs w:val="24"/>
          <w:lang w:val="sr-Latn-CS"/>
        </w:rPr>
        <w:t>.</w:t>
      </w:r>
      <w:bookmarkStart w:id="285" w:name="_Toc358275641"/>
    </w:p>
    <w:p w:rsidR="00C13AAC" w:rsidRPr="00D2384D" w:rsidRDefault="00C13AAC" w:rsidP="00240902">
      <w:pPr>
        <w:pStyle w:val="Heading5"/>
        <w:rPr>
          <w:lang w:val="sr-Latn-CS"/>
        </w:rPr>
      </w:pPr>
      <w:bookmarkStart w:id="286" w:name="_Toc406002994"/>
      <w:bookmarkStart w:id="287" w:name="_Toc406069897"/>
      <w:r w:rsidRPr="00D2384D">
        <w:rPr>
          <w:lang w:val="sr-Latn-CS"/>
        </w:rPr>
        <w:lastRenderedPageBreak/>
        <w:t>Implementacija sistema upravljanja energijom</w:t>
      </w:r>
      <w:bookmarkEnd w:id="285"/>
      <w:bookmarkEnd w:id="286"/>
      <w:bookmarkEnd w:id="287"/>
    </w:p>
    <w:p w:rsidR="00C13AAC" w:rsidRPr="008B0714" w:rsidRDefault="00C13AAC" w:rsidP="00C13AAC">
      <w:pPr>
        <w:rPr>
          <w:szCs w:val="24"/>
          <w:lang w:val="sr-Latn-CS"/>
        </w:rPr>
      </w:pPr>
      <w:r w:rsidRPr="008B0714">
        <w:rPr>
          <w:szCs w:val="24"/>
          <w:lang w:val="sr-Latn-CS"/>
        </w:rPr>
        <w:t xml:space="preserve">Implementacija sistema upravljanja energijom u skladu sa u industrijskim sistemima trenutno predstavlja dobrovoljnu odluku menadžmenta same kompanije, osim u slučajevima velikih industrijskih potrošača. </w:t>
      </w:r>
    </w:p>
    <w:p w:rsidR="00C13AAC" w:rsidRPr="008B0714" w:rsidRDefault="00C13AAC" w:rsidP="00C13AAC">
      <w:pPr>
        <w:rPr>
          <w:szCs w:val="24"/>
          <w:lang w:val="sr-Latn-CS"/>
        </w:rPr>
      </w:pPr>
      <w:r w:rsidRPr="008B0714">
        <w:rPr>
          <w:szCs w:val="24"/>
          <w:lang w:val="sr-Latn-CS"/>
        </w:rPr>
        <w:t>Sistem upravljanja energijom se može uspostaviti u skladu sa MEST EN ISO 50001 i predstavlja sistematski pristup energetskom korišćenju u industriji, a koji se može lakše implementirati ukoliko industrija već ima implementirane slične sisteme upravljanja u skladu sa drugim standardima. Cilj implementacije sistema upravljanja energijom je prevashodno uspostavljanje, a u narednom periodu i poboljšanje indikatora EE industrijskih sistema, što ima za posljedicu i bolje ukupno poslovanje.</w:t>
      </w:r>
    </w:p>
    <w:p w:rsidR="00C13AAC" w:rsidRPr="008B0714" w:rsidRDefault="00C13AAC" w:rsidP="00C13AAC">
      <w:pPr>
        <w:rPr>
          <w:szCs w:val="24"/>
          <w:lang w:val="sr-Latn-CS"/>
        </w:rPr>
      </w:pPr>
      <w:r w:rsidRPr="008B0714">
        <w:rPr>
          <w:szCs w:val="24"/>
          <w:lang w:val="sr-Latn-CS"/>
        </w:rPr>
        <w:t>Ova mjera se primjenjuje u industrijskim sistemima jednom sa kontinuiranim praćenjem i periodičnim poboljšanjem i mijenjanjem sistema u skladu sa promjenama u samom industrij</w:t>
      </w:r>
      <w:r w:rsidR="008127B4">
        <w:rPr>
          <w:szCs w:val="24"/>
          <w:lang w:val="sr-Latn-CS"/>
        </w:rPr>
        <w:t>sk</w:t>
      </w:r>
      <w:r w:rsidRPr="008B0714">
        <w:rPr>
          <w:szCs w:val="24"/>
          <w:lang w:val="sr-Latn-CS"/>
        </w:rPr>
        <w:t>om sistemu, odnosno kompaniji.</w:t>
      </w:r>
    </w:p>
    <w:p w:rsidR="00C13AAC" w:rsidRPr="008B0714" w:rsidRDefault="00C13AAC" w:rsidP="00C13AAC">
      <w:pPr>
        <w:rPr>
          <w:szCs w:val="24"/>
          <w:lang w:val="sr-Latn-CS"/>
        </w:rPr>
      </w:pPr>
      <w:r w:rsidRPr="008B0714">
        <w:rPr>
          <w:szCs w:val="24"/>
          <w:lang w:val="sr-Latn-CS"/>
        </w:rPr>
        <w:t>Obično prvi korak pri uspostavljanju sistema upravljanja energijom predstavlja pregled trenutnog stanja, koji se najbolje može uraditi energetskim pregledom. Akcioni plan za energetsku efikasnost 2010-2012 predviđa uvođenje obuka za sertifikovanje osoba za izradu industrijskih energetskih pregleda. Kada bude oživio sistem industrijskih energetskih auditora, ove osobe će biti relevantne za izradu energetskih pregleda, a do tada se sistem upravljanja energijom može započeti sistematskim pregledom postojećeg stanja energetske potrošnje i procesa i tehnologija koji se koriste.</w:t>
      </w:r>
    </w:p>
    <w:p w:rsidR="00C13AAC" w:rsidRPr="00240902" w:rsidRDefault="00C13AAC" w:rsidP="00240902">
      <w:pPr>
        <w:pStyle w:val="Heading5"/>
      </w:pPr>
      <w:bookmarkStart w:id="288" w:name="_Toc358275642"/>
      <w:bookmarkStart w:id="289" w:name="_Toc406002995"/>
      <w:bookmarkStart w:id="290" w:name="_Toc406069898"/>
      <w:r w:rsidRPr="00240902">
        <w:t>Podizanje tehničkih kapaciteta u industrijskim preduzećima</w:t>
      </w:r>
      <w:bookmarkEnd w:id="288"/>
      <w:bookmarkEnd w:id="289"/>
      <w:bookmarkEnd w:id="290"/>
    </w:p>
    <w:p w:rsidR="00C13AAC" w:rsidRPr="008B0714" w:rsidRDefault="00C13AAC" w:rsidP="00C13AAC">
      <w:pPr>
        <w:rPr>
          <w:szCs w:val="24"/>
          <w:lang w:val="sr-Latn-CS"/>
        </w:rPr>
      </w:pPr>
      <w:r w:rsidRPr="008B0714">
        <w:rPr>
          <w:szCs w:val="24"/>
          <w:lang w:val="sr-Latn-CS"/>
        </w:rPr>
        <w:t xml:space="preserve">Ova mjera je u skladu sa mjerama povećanja svijesti i podizanja nivoa </w:t>
      </w:r>
      <w:r w:rsidRPr="00D429EF">
        <w:rPr>
          <w:szCs w:val="24"/>
          <w:lang w:val="sr-Latn-CS"/>
        </w:rPr>
        <w:t>informisanosti</w:t>
      </w:r>
      <w:r w:rsidRPr="008B0714">
        <w:rPr>
          <w:szCs w:val="24"/>
          <w:lang w:val="sr-Latn-CS"/>
        </w:rPr>
        <w:t>, a daje značaj obuci zaposlenih u cilju poboljšanja EE, odnosno povećanja energetskih ušteda konkretnih industrijskih postrojenja. Procesi u prerađivačkim industrijama sami po sebi mogu biti veoma energetski intenzivni, a posebno u slučajevima ako se oprema ne koristi na odgovarajući način i u neprikladnim uslovima. Zbog toga, potrebna je periodična implementacija ove mjere koja dovodi do povećanja kako svijesti o energetskoj potrošnji, tako i tehničkog znanja radnika koji mogu biti krucijalni faktor pri poboljšanju EE industrijskih postrojenja. Uvođenje energetskog menadžmenta u industrijskim postrojenjima na teritoriji opštine, a koji upotrebljavaju velike količine energije, ima za cilj konstantn</w:t>
      </w:r>
      <w:r w:rsidR="00A24A60">
        <w:rPr>
          <w:szCs w:val="24"/>
          <w:lang w:val="sr-Latn-CS"/>
        </w:rPr>
        <w:t>o praćenje energetske potrošnje</w:t>
      </w:r>
      <w:r w:rsidRPr="008B0714">
        <w:rPr>
          <w:szCs w:val="24"/>
          <w:lang w:val="sr-Latn-CS"/>
        </w:rPr>
        <w:t>, ali je ostavljena na volju upravama preduzeća</w:t>
      </w:r>
      <w:r>
        <w:rPr>
          <w:szCs w:val="24"/>
          <w:lang w:val="sr-Latn-CS"/>
        </w:rPr>
        <w:t>.</w:t>
      </w:r>
    </w:p>
    <w:p w:rsidR="00C13AAC" w:rsidRPr="00240902" w:rsidRDefault="00C13AAC" w:rsidP="00240902">
      <w:pPr>
        <w:pStyle w:val="Heading4"/>
      </w:pPr>
      <w:bookmarkStart w:id="291" w:name="_Toc358275643"/>
      <w:bookmarkStart w:id="292" w:name="_Toc406002996"/>
      <w:bookmarkStart w:id="293" w:name="_Toc406069899"/>
      <w:r w:rsidRPr="00240902">
        <w:t>Saobraćaj</w:t>
      </w:r>
      <w:bookmarkEnd w:id="291"/>
      <w:bookmarkEnd w:id="292"/>
      <w:bookmarkEnd w:id="293"/>
    </w:p>
    <w:p w:rsidR="00C13AAC" w:rsidRPr="00240902" w:rsidRDefault="00C13AAC" w:rsidP="00240902">
      <w:pPr>
        <w:pStyle w:val="Heading5"/>
      </w:pPr>
      <w:bookmarkStart w:id="294" w:name="_Toc358275644"/>
      <w:bookmarkStart w:id="295" w:name="_Toc406002997"/>
      <w:bookmarkStart w:id="296" w:name="_Toc406069900"/>
      <w:r w:rsidRPr="00240902">
        <w:t>S.1.</w:t>
      </w:r>
      <w:r w:rsidR="0080417E" w:rsidRPr="00240902">
        <w:t>:</w:t>
      </w:r>
      <w:r w:rsidRPr="00240902">
        <w:t xml:space="preserve"> Unaprjeđenje energetske efikasnosti u saobraćaju</w:t>
      </w:r>
      <w:bookmarkEnd w:id="294"/>
      <w:bookmarkEnd w:id="295"/>
      <w:bookmarkEnd w:id="296"/>
    </w:p>
    <w:p w:rsidR="00C13AAC" w:rsidRPr="008B0714" w:rsidRDefault="00C13AAC" w:rsidP="00C13AAC">
      <w:pPr>
        <w:rPr>
          <w:szCs w:val="24"/>
          <w:lang w:val="sr-Latn-CS"/>
        </w:rPr>
      </w:pPr>
      <w:r w:rsidRPr="008B0714">
        <w:rPr>
          <w:szCs w:val="24"/>
          <w:lang w:val="sr-Latn-CS"/>
        </w:rPr>
        <w:t xml:space="preserve">Sektor saobraćaja predstavlja </w:t>
      </w:r>
      <w:r>
        <w:rPr>
          <w:szCs w:val="24"/>
          <w:lang w:val="sr-Latn-CS"/>
        </w:rPr>
        <w:t>značajnog</w:t>
      </w:r>
      <w:r w:rsidR="000059CA">
        <w:rPr>
          <w:szCs w:val="24"/>
          <w:lang w:val="sr-Latn-CS"/>
        </w:rPr>
        <w:t xml:space="preserve"> </w:t>
      </w:r>
      <w:r w:rsidRPr="008B0714">
        <w:rPr>
          <w:szCs w:val="24"/>
          <w:lang w:val="sr-Latn-CS"/>
        </w:rPr>
        <w:t>potrošača energije Opštine Nikšić, i  sektor za značajnom emisijom gasova sa efektom staklene bašte. Iako je ovaj sektor veliki potrošač energije i na nacionalnom nivou, Crna Gora kasni sa ispunjenjem obaveza u EE i korišćenju OIE u sektoru saobraćaja. Naime, evropska regulativa već više od 10 godina unaprjeđuje ovaj sektor. Na osnovu obaveza uspostavljenih od strane Energetske zajednice, Crna Gora je u ob</w:t>
      </w:r>
      <w:r w:rsidR="000059CA">
        <w:rPr>
          <w:szCs w:val="24"/>
          <w:lang w:val="sr-Latn-CS"/>
        </w:rPr>
        <w:t>avezi da do 2020. g. koristi 10</w:t>
      </w:r>
      <w:r w:rsidRPr="008B0714">
        <w:rPr>
          <w:szCs w:val="24"/>
          <w:lang w:val="sr-Latn-CS"/>
        </w:rPr>
        <w:t xml:space="preserve">% OIE u odnosu na ukupnu energetsku potrošnju sektora. Za očekivati je da će Crna Gora u skorom periodu da definiše i reguliše način korišćenja OIE u saobraćaju, kao i da definiše mjere za </w:t>
      </w:r>
      <w:r w:rsidRPr="008B0714">
        <w:rPr>
          <w:szCs w:val="24"/>
          <w:lang w:val="sr-Latn-CS"/>
        </w:rPr>
        <w:lastRenderedPageBreak/>
        <w:t xml:space="preserve">unapređenje energetske efikasnosti, a što ima za posljedicu smanjenje emisije gasova sa efektom staklene bašte. Ova mjera uključuje konstantno unapređenje voznog parka energetski-efikasnijim, kao i vozilima koja koriste alternativne vrste energenata, odnosno električnu energiju ili biogoriva. Ovu mjeru trebaju podsticati lokalni i državni organi, kao i primjenjivati u svojim voznim parkovima kako bi dali primjer dobre prakse. </w:t>
      </w:r>
    </w:p>
    <w:p w:rsidR="00C13AAC" w:rsidRPr="008B0714" w:rsidRDefault="00C13AAC" w:rsidP="00C13AAC">
      <w:pPr>
        <w:rPr>
          <w:szCs w:val="24"/>
          <w:lang w:val="sr-Latn-CS"/>
        </w:rPr>
      </w:pPr>
      <w:r w:rsidRPr="008B0714">
        <w:rPr>
          <w:szCs w:val="24"/>
          <w:lang w:val="sr-Latn-CS"/>
        </w:rPr>
        <w:t>Za implementaciju ove mjere od strane građana za vozila koja se koriste u privatnoj upotrebi značajnu ulogu igra informisanost građana o mogućnostima ušteda i pozitivnim efektima primjene ove mjere, kao i potencijalna olakšanja pri registraciji vozila, odnosno finansijske olakšice pri kupovini vozila. Stoga ova mjera se u jednom djelu preklapa i sa mjerama za informisanost g</w:t>
      </w:r>
      <w:r>
        <w:rPr>
          <w:szCs w:val="24"/>
          <w:lang w:val="sr-Latn-CS"/>
        </w:rPr>
        <w:t>rađana.</w:t>
      </w:r>
    </w:p>
    <w:p w:rsidR="00C13AAC" w:rsidRPr="00240902" w:rsidRDefault="00C13AAC" w:rsidP="00240902">
      <w:pPr>
        <w:pStyle w:val="Heading5"/>
      </w:pPr>
      <w:bookmarkStart w:id="297" w:name="_Toc358275646"/>
      <w:bookmarkStart w:id="298" w:name="_Toc406002998"/>
      <w:bookmarkStart w:id="299" w:name="_Toc406069901"/>
      <w:r w:rsidRPr="00240902">
        <w:t>S.2.</w:t>
      </w:r>
      <w:r w:rsidR="0080417E" w:rsidRPr="00240902">
        <w:t>:</w:t>
      </w:r>
      <w:r w:rsidRPr="00240902">
        <w:t xml:space="preserve"> Poboljšanje saobraćajne infrastrukture</w:t>
      </w:r>
      <w:bookmarkEnd w:id="297"/>
      <w:bookmarkEnd w:id="298"/>
      <w:bookmarkEnd w:id="299"/>
    </w:p>
    <w:p w:rsidR="00C13AAC" w:rsidRPr="008B0714" w:rsidRDefault="00C13AAC" w:rsidP="00C13AAC">
      <w:pPr>
        <w:rPr>
          <w:szCs w:val="24"/>
          <w:lang w:val="sr-Latn-CS"/>
        </w:rPr>
      </w:pPr>
      <w:r w:rsidRPr="008B0714">
        <w:rPr>
          <w:szCs w:val="24"/>
          <w:lang w:val="sr-Latn-CS"/>
        </w:rPr>
        <w:t xml:space="preserve">Iako projekti poboljšanja saobraćajne infrastrukture ne predstavljaju direktnu mjeru EE, ova mjera se može planirati zajedno sa </w:t>
      </w:r>
      <w:r>
        <w:rPr>
          <w:szCs w:val="24"/>
          <w:lang w:val="sr-Latn-CS"/>
        </w:rPr>
        <w:t xml:space="preserve">predhodnom </w:t>
      </w:r>
      <w:r w:rsidRPr="008B0714">
        <w:rPr>
          <w:szCs w:val="24"/>
          <w:lang w:val="sr-Latn-CS"/>
        </w:rPr>
        <w:t xml:space="preserve">mjerom kako bi se pomoglo poboljšanje lokalnih puteva koji se koriste za povezivanje gradskih opština sa značajnim turističkim i lokalnim centrima. Osim toga, izgradnja kružnih tokova na prometnim raskrsnicama može da doprinese smanjenju saobraćajnih gužvi i </w:t>
      </w:r>
      <w:r w:rsidR="009E5A23">
        <w:rPr>
          <w:szCs w:val="24"/>
          <w:lang w:val="sr-Latn-CS"/>
        </w:rPr>
        <w:t>smanjenju energetske potrošnje n</w:t>
      </w:r>
      <w:r w:rsidRPr="008B0714">
        <w:rPr>
          <w:szCs w:val="24"/>
          <w:lang w:val="sr-Latn-CS"/>
        </w:rPr>
        <w:t>a tim lokacijama.</w:t>
      </w:r>
    </w:p>
    <w:p w:rsidR="00C13AAC" w:rsidRPr="00240902" w:rsidRDefault="00C13AAC" w:rsidP="00240902">
      <w:pPr>
        <w:pStyle w:val="Heading2"/>
      </w:pPr>
      <w:bookmarkStart w:id="300" w:name="_Toc358275647"/>
      <w:bookmarkStart w:id="301" w:name="_Toc406002999"/>
      <w:bookmarkStart w:id="302" w:name="_Toc406069902"/>
      <w:r w:rsidRPr="00240902">
        <w:t>Mjere podizanja svijesti i povećanja nivoa informisanosti</w:t>
      </w:r>
      <w:bookmarkEnd w:id="300"/>
      <w:bookmarkEnd w:id="301"/>
      <w:bookmarkEnd w:id="302"/>
    </w:p>
    <w:p w:rsidR="00C13AAC" w:rsidRPr="00240902" w:rsidRDefault="00C13AAC" w:rsidP="00240902">
      <w:pPr>
        <w:pStyle w:val="Heading3"/>
      </w:pPr>
      <w:bookmarkStart w:id="303" w:name="_Toc358275648"/>
      <w:bookmarkStart w:id="304" w:name="_Toc406003000"/>
      <w:bookmarkStart w:id="305" w:name="_Toc406069903"/>
      <w:r w:rsidRPr="00240902">
        <w:t>N.1.</w:t>
      </w:r>
      <w:r w:rsidR="0080417E" w:rsidRPr="00240902">
        <w:t>:</w:t>
      </w:r>
      <w:r w:rsidRPr="00240902">
        <w:t xml:space="preserve"> Povećanje nivoa informisanosti građana</w:t>
      </w:r>
      <w:bookmarkEnd w:id="303"/>
      <w:bookmarkEnd w:id="304"/>
      <w:bookmarkEnd w:id="305"/>
    </w:p>
    <w:p w:rsidR="00C13AAC" w:rsidRPr="008B0714" w:rsidRDefault="00C13AAC" w:rsidP="00C13AAC">
      <w:pPr>
        <w:rPr>
          <w:szCs w:val="24"/>
          <w:lang w:val="sr-Latn-CS"/>
        </w:rPr>
      </w:pPr>
      <w:r w:rsidRPr="008B0714">
        <w:rPr>
          <w:szCs w:val="24"/>
          <w:lang w:val="sr-Latn-CS"/>
        </w:rPr>
        <w:t>Podizanje informisanosti građana predstavlja jednu od važnih mjera EE u svim sektorima finalne potrošnje. Informisanost uključuje sa jedne strane dostupnost kvalitetnih podataka o prosječnoj potrošnji energije, načinima korišćenja energije i mogućim energentima, kao i o značaju i efektima primjene mjera EE. S</w:t>
      </w:r>
      <w:r w:rsidR="000059CA">
        <w:rPr>
          <w:szCs w:val="24"/>
          <w:lang w:val="sr-Latn-CS"/>
        </w:rPr>
        <w:t>tudije pokazuju da se čak do 10</w:t>
      </w:r>
      <w:r w:rsidRPr="008B0714">
        <w:rPr>
          <w:szCs w:val="24"/>
          <w:lang w:val="sr-Latn-CS"/>
        </w:rPr>
        <w:t>% energetskih ušteda u raznim sektorima može postići samo promjenama u ponašanju korisnika energije. Kako bi došlo do promjena u načinu korišćenja energije potrebno je napraviti dostupnim svim sektorima na lokalnom nivou informacije o ispravnom korišćenju uređaja, najefikasnijim načinima korišćenja energije kao i jednostavnim mogućnostima za uštedu energije.</w:t>
      </w:r>
    </w:p>
    <w:p w:rsidR="00C13AAC" w:rsidRPr="008B0714" w:rsidRDefault="00C13AAC" w:rsidP="00C13AAC">
      <w:pPr>
        <w:rPr>
          <w:szCs w:val="24"/>
          <w:lang w:val="sr-Latn-CS"/>
        </w:rPr>
      </w:pPr>
      <w:r w:rsidRPr="008B0714">
        <w:rPr>
          <w:szCs w:val="24"/>
          <w:lang w:val="sr-Latn-CS"/>
        </w:rPr>
        <w:t>Potrebno je organizovati info centar za EE na teritoriji Opštine sa informativnim materijalima i primjere efikasnih uređaja za domaćinstva. Kako bi se sprovela ova mjera, koja se manifestuje konstantnim aktivnostima koje se mogu grupisati u sledeće specifične mjere:</w:t>
      </w:r>
    </w:p>
    <w:p w:rsidR="00C13AAC" w:rsidRPr="008B0714" w:rsidRDefault="00C13AAC" w:rsidP="00C13AAC">
      <w:pPr>
        <w:numPr>
          <w:ilvl w:val="0"/>
          <w:numId w:val="30"/>
        </w:numPr>
        <w:spacing w:before="0" w:after="200"/>
        <w:rPr>
          <w:szCs w:val="24"/>
          <w:lang w:val="sr-Latn-CS"/>
        </w:rPr>
      </w:pPr>
      <w:r w:rsidRPr="008B0714">
        <w:rPr>
          <w:szCs w:val="24"/>
          <w:lang w:val="sr-Latn-CS"/>
        </w:rPr>
        <w:t>Organizovanje javnih skupova, diskusija, kulturnih događaja sa temom efikasnijeg korišćenja energije, odnosno uštede energije;</w:t>
      </w:r>
    </w:p>
    <w:p w:rsidR="00C13AAC" w:rsidRPr="008B0714" w:rsidRDefault="00C13AAC" w:rsidP="00C13AAC">
      <w:pPr>
        <w:numPr>
          <w:ilvl w:val="0"/>
          <w:numId w:val="30"/>
        </w:numPr>
        <w:spacing w:before="0" w:after="200"/>
        <w:rPr>
          <w:szCs w:val="24"/>
          <w:lang w:val="sr-Latn-CS"/>
        </w:rPr>
      </w:pPr>
      <w:r w:rsidRPr="008B0714">
        <w:rPr>
          <w:szCs w:val="24"/>
          <w:lang w:val="sr-Latn-CS"/>
        </w:rPr>
        <w:t>Dostupne info telefonske linije na kojoj se zainteresovani mogu informisati o mogućnostima koje nudi lokalna samouprava, državne institucije, odnosno finansijske institucije;</w:t>
      </w:r>
    </w:p>
    <w:p w:rsidR="00C13AAC" w:rsidRPr="008B0714" w:rsidRDefault="00C13AAC" w:rsidP="00C13AAC">
      <w:pPr>
        <w:numPr>
          <w:ilvl w:val="0"/>
          <w:numId w:val="30"/>
        </w:numPr>
        <w:spacing w:before="0" w:after="200"/>
        <w:rPr>
          <w:szCs w:val="24"/>
          <w:lang w:val="sr-Latn-CS"/>
        </w:rPr>
      </w:pPr>
      <w:r w:rsidRPr="008B0714">
        <w:rPr>
          <w:szCs w:val="24"/>
          <w:lang w:val="sr-Latn-CS"/>
        </w:rPr>
        <w:lastRenderedPageBreak/>
        <w:t>Izrada i stavljanje na raspolaganje letaka sa primjerima dobre prakse, odnosno načinima čuvanja i efikasnog korišćenja energije koji su relevantni sa praksom korišćenja energije na teritoriji Opštine;</w:t>
      </w:r>
    </w:p>
    <w:p w:rsidR="00C13AAC" w:rsidRPr="008B0714" w:rsidRDefault="00C13AAC" w:rsidP="00C13AAC">
      <w:pPr>
        <w:numPr>
          <w:ilvl w:val="0"/>
          <w:numId w:val="30"/>
        </w:numPr>
        <w:spacing w:before="0" w:after="200"/>
        <w:rPr>
          <w:szCs w:val="24"/>
          <w:lang w:val="sr-Latn-CS"/>
        </w:rPr>
      </w:pPr>
      <w:r w:rsidRPr="008B0714">
        <w:rPr>
          <w:szCs w:val="24"/>
          <w:lang w:val="sr-Latn-CS"/>
        </w:rPr>
        <w:t>Dostupnost informacija o aktivnostima vezanim za efikasnije korišćenje izvora na internet prezentaciji Opštine, sa linkovima na korisne internet prezentacije u Crnoj Gori i regionu;</w:t>
      </w:r>
    </w:p>
    <w:p w:rsidR="00C13AAC" w:rsidRPr="008B0714" w:rsidRDefault="00C13AAC" w:rsidP="00C13AAC">
      <w:pPr>
        <w:numPr>
          <w:ilvl w:val="0"/>
          <w:numId w:val="30"/>
        </w:numPr>
        <w:spacing w:before="0" w:after="200"/>
        <w:rPr>
          <w:szCs w:val="24"/>
          <w:lang w:val="sr-Latn-CS"/>
        </w:rPr>
      </w:pPr>
      <w:r w:rsidRPr="008B0714">
        <w:rPr>
          <w:szCs w:val="24"/>
          <w:lang w:val="sr-Latn-CS"/>
        </w:rPr>
        <w:t>Saradnja sa nevladinim organizacijama i drugim međunarodnim organizacijama u cilju promocije održivog korišćenja energije;</w:t>
      </w:r>
    </w:p>
    <w:p w:rsidR="00C13AAC" w:rsidRPr="008B0714" w:rsidRDefault="00C13AAC" w:rsidP="00C13AAC">
      <w:pPr>
        <w:numPr>
          <w:ilvl w:val="0"/>
          <w:numId w:val="30"/>
        </w:numPr>
        <w:spacing w:before="0" w:after="200"/>
        <w:rPr>
          <w:szCs w:val="24"/>
          <w:lang w:val="sr-Latn-CS"/>
        </w:rPr>
      </w:pPr>
      <w:r w:rsidRPr="008B0714">
        <w:rPr>
          <w:szCs w:val="24"/>
          <w:lang w:val="sr-Latn-CS"/>
        </w:rPr>
        <w:t>Promovisanje i informisanje građana o detaljima aktivnosti EE i korišćenja OIE koje Opština izvodi i planira na svojim objektima;</w:t>
      </w:r>
    </w:p>
    <w:p w:rsidR="00C13AAC" w:rsidRPr="008B0714" w:rsidRDefault="00C13AAC" w:rsidP="00C13AAC">
      <w:pPr>
        <w:numPr>
          <w:ilvl w:val="0"/>
          <w:numId w:val="30"/>
        </w:numPr>
        <w:spacing w:before="0" w:after="200"/>
        <w:rPr>
          <w:szCs w:val="24"/>
          <w:lang w:val="sr-Latn-CS"/>
        </w:rPr>
      </w:pPr>
      <w:r w:rsidRPr="008B0714">
        <w:rPr>
          <w:szCs w:val="24"/>
          <w:lang w:val="sr-Latn-CS"/>
        </w:rPr>
        <w:t>Podizanje kapaciteta zaposlenih u info kancelarij</w:t>
      </w:r>
      <w:r w:rsidR="00B6166D">
        <w:rPr>
          <w:szCs w:val="24"/>
          <w:lang w:val="sr-Latn-CS"/>
        </w:rPr>
        <w:t>i, kao i energetskog menadžera O</w:t>
      </w:r>
      <w:r w:rsidRPr="008B0714">
        <w:rPr>
          <w:szCs w:val="24"/>
          <w:lang w:val="sr-Latn-CS"/>
        </w:rPr>
        <w:t>pštine kroz kontinuirano prisustvo i praćenje obuka i seminara na temu EE i OIE.</w:t>
      </w:r>
    </w:p>
    <w:p w:rsidR="00C13AAC" w:rsidRPr="00240902" w:rsidRDefault="0080417E" w:rsidP="00240902">
      <w:pPr>
        <w:pStyle w:val="Heading3"/>
      </w:pPr>
      <w:bookmarkStart w:id="306" w:name="_Toc358275649"/>
      <w:bookmarkStart w:id="307" w:name="_Toc406003001"/>
      <w:bookmarkStart w:id="308" w:name="_Toc406069904"/>
      <w:r w:rsidRPr="00240902">
        <w:t>N</w:t>
      </w:r>
      <w:r w:rsidR="00C13AAC" w:rsidRPr="00240902">
        <w:t>.2.</w:t>
      </w:r>
      <w:r w:rsidRPr="00240902">
        <w:t>:</w:t>
      </w:r>
      <w:r w:rsidR="00C13AAC" w:rsidRPr="00240902">
        <w:t xml:space="preserve"> Podizanje svijesti i tehnička obuka zaposlenih</w:t>
      </w:r>
      <w:bookmarkEnd w:id="306"/>
      <w:bookmarkEnd w:id="307"/>
      <w:bookmarkEnd w:id="308"/>
    </w:p>
    <w:p w:rsidR="00C13AAC" w:rsidRPr="008B0714" w:rsidRDefault="00C13AAC" w:rsidP="00C13AAC">
      <w:pPr>
        <w:rPr>
          <w:szCs w:val="24"/>
          <w:lang w:val="sr-Latn-CS"/>
        </w:rPr>
      </w:pPr>
      <w:r w:rsidRPr="008B0714">
        <w:rPr>
          <w:szCs w:val="24"/>
          <w:lang w:val="sr-Latn-CS"/>
        </w:rPr>
        <w:t xml:space="preserve">Pored informisanosti građana, potrebno je kontinuirano podizati informisanost i znanje zaposlenih u institucijama, kompanijama u sektoru usluga, uključujući javne i komercijalne usluge, kao i u sektoru industrije. Naime, određene mjere EE se jednostavno odnose na svijest zaposlenih o značaju efikasnog korišćenja energije i energetskih ušteda, kao i mjera koje se odnose na optimalno korišćenje opreme, odnosno izvođenje procesa neophodnih za rad određene institucije, odnosno kompanije. </w:t>
      </w:r>
    </w:p>
    <w:p w:rsidR="00C13AAC" w:rsidRPr="008B0714" w:rsidRDefault="00C13AAC" w:rsidP="00C13AAC">
      <w:pPr>
        <w:rPr>
          <w:szCs w:val="24"/>
          <w:lang w:val="sr-Latn-CS"/>
        </w:rPr>
      </w:pPr>
      <w:r w:rsidRPr="008B0714">
        <w:rPr>
          <w:szCs w:val="24"/>
          <w:lang w:val="sr-Latn-CS"/>
        </w:rPr>
        <w:t xml:space="preserve">Ova mjera podrazumijeva i podizanje svijesti zaposlenih u lokalnoj samoupravi o mogućnostima izgradnje novih energetskih objekata na teritoriji opštine, kao i mogućnostima koje lokalna samouprava ima pri saradnji sa privatnim kompanijama. </w:t>
      </w:r>
    </w:p>
    <w:p w:rsidR="00C13AAC" w:rsidRPr="008B0714" w:rsidRDefault="00C13AAC" w:rsidP="00C13AAC">
      <w:pPr>
        <w:rPr>
          <w:szCs w:val="24"/>
          <w:lang w:val="sr-Latn-CS"/>
        </w:rPr>
      </w:pPr>
      <w:r w:rsidRPr="008B0714">
        <w:rPr>
          <w:szCs w:val="24"/>
          <w:lang w:val="sr-Latn-CS"/>
        </w:rPr>
        <w:t>Stoga ova mjera predstavlja aktivnost koja se ponavlja u određenim intervalima zavisno od djelatnosti kojom se određena kompanija, odnosno institucija bavi kao i od tehnologija i procesa koji se koriste.</w:t>
      </w:r>
    </w:p>
    <w:p w:rsidR="00C13AAC" w:rsidRPr="008B0714" w:rsidRDefault="00C13AAC" w:rsidP="00C13AAC">
      <w:pPr>
        <w:rPr>
          <w:szCs w:val="24"/>
          <w:lang w:val="sr-Latn-CS"/>
        </w:rPr>
      </w:pPr>
    </w:p>
    <w:p w:rsidR="00C13AAC" w:rsidRPr="00B859A6" w:rsidRDefault="00C13AAC" w:rsidP="00C13AAC">
      <w:pPr>
        <w:jc w:val="left"/>
        <w:rPr>
          <w:szCs w:val="24"/>
          <w:lang w:val="sr-Latn-CS"/>
        </w:rPr>
      </w:pPr>
    </w:p>
    <w:p w:rsidR="00C13AAC" w:rsidRPr="005E4BEF" w:rsidRDefault="00C13AAC" w:rsidP="008C2B29">
      <w:pPr>
        <w:rPr>
          <w:bCs/>
          <w:lang w:val="sr-Latn-CS"/>
        </w:rPr>
      </w:pPr>
    </w:p>
    <w:p w:rsidR="00C13AAC" w:rsidRPr="005E4BEF" w:rsidRDefault="00C13AAC" w:rsidP="008C2B29">
      <w:pPr>
        <w:rPr>
          <w:bCs/>
          <w:lang w:val="sr-Latn-CS"/>
        </w:rPr>
      </w:pPr>
    </w:p>
    <w:p w:rsidR="00C13AAC" w:rsidRPr="005E4BEF" w:rsidRDefault="00C13AAC" w:rsidP="008C2B29">
      <w:pPr>
        <w:rPr>
          <w:bCs/>
          <w:lang w:val="sr-Latn-CS"/>
        </w:rPr>
      </w:pPr>
    </w:p>
    <w:p w:rsidR="00C13AAC" w:rsidRPr="005E4BEF" w:rsidRDefault="00C13AAC" w:rsidP="008C2B29">
      <w:pPr>
        <w:rPr>
          <w:bCs/>
          <w:lang w:val="sr-Latn-CS"/>
        </w:rPr>
      </w:pPr>
    </w:p>
    <w:p w:rsidR="00C13AAC" w:rsidRPr="005E4BEF" w:rsidRDefault="00C13AAC" w:rsidP="008C2B29">
      <w:pPr>
        <w:rPr>
          <w:bCs/>
          <w:lang w:val="sr-Latn-CS"/>
        </w:rPr>
      </w:pPr>
    </w:p>
    <w:p w:rsidR="00C13AAC" w:rsidRPr="005E4BEF" w:rsidRDefault="00C13AAC" w:rsidP="008C2B29">
      <w:pPr>
        <w:rPr>
          <w:bCs/>
          <w:lang w:val="sr-Latn-CS"/>
        </w:rPr>
      </w:pPr>
    </w:p>
    <w:p w:rsidR="00C13AAC" w:rsidRPr="005E4BEF" w:rsidRDefault="00C13AAC" w:rsidP="008C2B29">
      <w:pPr>
        <w:rPr>
          <w:bCs/>
          <w:lang w:val="sr-Latn-CS"/>
        </w:rPr>
      </w:pPr>
    </w:p>
    <w:p w:rsidR="0095391F" w:rsidRPr="0080417E" w:rsidRDefault="0095391F" w:rsidP="0080417E">
      <w:pPr>
        <w:pStyle w:val="Heading1"/>
      </w:pPr>
      <w:bookmarkStart w:id="309" w:name="_Toc358275650"/>
      <w:bookmarkStart w:id="310" w:name="_Toc406003002"/>
      <w:bookmarkStart w:id="311" w:name="_Toc406069905"/>
      <w:r w:rsidRPr="0080417E">
        <w:lastRenderedPageBreak/>
        <w:t>Finansijska sredstva za realizaciju plana</w:t>
      </w:r>
      <w:bookmarkEnd w:id="309"/>
      <w:bookmarkEnd w:id="310"/>
      <w:bookmarkEnd w:id="311"/>
    </w:p>
    <w:p w:rsidR="0095391F" w:rsidRPr="00C22944" w:rsidRDefault="0095391F" w:rsidP="0095391F">
      <w:pPr>
        <w:rPr>
          <w:lang w:val="sr-Latn-CS"/>
        </w:rPr>
      </w:pPr>
      <w:r>
        <w:rPr>
          <w:lang w:val="sr-Latn-CS"/>
        </w:rPr>
        <w:t>Energetski plan Nikšića</w:t>
      </w:r>
      <w:r w:rsidRPr="00C22944">
        <w:rPr>
          <w:lang w:val="sr-Latn-CS"/>
        </w:rPr>
        <w:t xml:space="preserve"> je definisao mjere za poboljšanje energetike na lokalnom nivou kako primjenom mjera EE tako i putem povećanja proizvodnje energije na svojoj teritoriji, posebno korišćenjem OIE. Ovo poglavlje daje mogućnosti finansiranja projekata odnosno mjera predviđenih planom, kao i predlaže nivoe podsticaja prioritetnih mjer</w:t>
      </w:r>
      <w:r>
        <w:rPr>
          <w:lang w:val="sr-Latn-CS"/>
        </w:rPr>
        <w:t>a iz budžeta Opštine Nikšić</w:t>
      </w:r>
      <w:r w:rsidRPr="00C22944">
        <w:rPr>
          <w:lang w:val="sr-Latn-CS"/>
        </w:rPr>
        <w:t xml:space="preserve"> u cilju unaprjeđenja stanja lokalne energetike, kao i sveukupnog života građana na teritoriji Opštine.</w:t>
      </w:r>
    </w:p>
    <w:p w:rsidR="0095391F" w:rsidRPr="00240902" w:rsidRDefault="0095391F" w:rsidP="00240902">
      <w:pPr>
        <w:pStyle w:val="Heading2"/>
      </w:pPr>
      <w:bookmarkStart w:id="312" w:name="_Toc358275651"/>
      <w:bookmarkStart w:id="313" w:name="_Toc406003003"/>
      <w:bookmarkStart w:id="314" w:name="_Toc406069906"/>
      <w:r w:rsidRPr="00240902">
        <w:t>Izvori finansiranja</w:t>
      </w:r>
      <w:bookmarkEnd w:id="312"/>
      <w:bookmarkEnd w:id="313"/>
      <w:bookmarkEnd w:id="314"/>
    </w:p>
    <w:p w:rsidR="0095391F" w:rsidRDefault="0095391F" w:rsidP="0095391F">
      <w:pPr>
        <w:rPr>
          <w:lang w:val="sr-Latn-CS"/>
        </w:rPr>
      </w:pPr>
      <w:r>
        <w:rPr>
          <w:lang w:val="sr-Latn-CS"/>
        </w:rPr>
        <w:t>Opština Nikšić</w:t>
      </w:r>
      <w:r w:rsidRPr="00C22944">
        <w:rPr>
          <w:lang w:val="sr-Latn-CS"/>
        </w:rPr>
        <w:t>, kao i druge lokalne samouprave u Crnoj Gori predstavlja samostalnu jedinicu u skladu sa Zakonom o lokalnoj samoupravi. Finansiranje Opštine se vrši od sopstvenih prihoda i prikupljanja poreza i dotacija i donacija od strane Budžeta Crne Gore. Godišnj</w:t>
      </w:r>
      <w:r w:rsidR="000059CA">
        <w:rPr>
          <w:lang w:val="sr-Latn-CS"/>
        </w:rPr>
        <w:t>i budžeti Opštine u periodu 2009-2013</w:t>
      </w:r>
      <w:r w:rsidRPr="00C22944">
        <w:rPr>
          <w:lang w:val="sr-Latn-CS"/>
        </w:rPr>
        <w:t xml:space="preserve"> prikazani su u Tabeli 9.1.</w:t>
      </w:r>
    </w:p>
    <w:p w:rsidR="000E5148" w:rsidRDefault="000E5148" w:rsidP="0095391F">
      <w:pPr>
        <w:rPr>
          <w:lang w:val="sr-Latn-CS"/>
        </w:rPr>
      </w:pPr>
    </w:p>
    <w:tbl>
      <w:tblPr>
        <w:tblStyle w:val="GridTable5Dark-Accent52"/>
        <w:tblW w:w="0" w:type="auto"/>
        <w:tblLook w:val="04A0"/>
      </w:tblPr>
      <w:tblGrid>
        <w:gridCol w:w="1827"/>
        <w:gridCol w:w="1447"/>
        <w:gridCol w:w="1447"/>
        <w:gridCol w:w="1454"/>
        <w:gridCol w:w="1556"/>
        <w:gridCol w:w="1556"/>
      </w:tblGrid>
      <w:tr w:rsidR="000E5148" w:rsidTr="000E5148">
        <w:trPr>
          <w:cnfStyle w:val="100000000000"/>
          <w:trHeight w:val="582"/>
        </w:trPr>
        <w:tc>
          <w:tcPr>
            <w:cnfStyle w:val="001000000000"/>
            <w:tcW w:w="2091" w:type="dxa"/>
          </w:tcPr>
          <w:p w:rsidR="000E5148" w:rsidRDefault="000E5148" w:rsidP="00FD5BC6">
            <w:pPr>
              <w:jc w:val="left"/>
              <w:rPr>
                <w:lang w:val="sr-Latn-CS"/>
              </w:rPr>
            </w:pPr>
            <w:r>
              <w:rPr>
                <w:lang w:val="sr-Latn-CS"/>
              </w:rPr>
              <w:t>Budžet</w:t>
            </w:r>
          </w:p>
        </w:tc>
        <w:tc>
          <w:tcPr>
            <w:tcW w:w="1417" w:type="dxa"/>
          </w:tcPr>
          <w:p w:rsidR="000E5148" w:rsidRPr="006B000F" w:rsidRDefault="000E5148" w:rsidP="00FD5BC6">
            <w:pPr>
              <w:jc w:val="center"/>
              <w:cnfStyle w:val="100000000000"/>
              <w:rPr>
                <w:b w:val="0"/>
                <w:lang w:val="sr-Latn-CS"/>
              </w:rPr>
            </w:pPr>
            <w:r>
              <w:rPr>
                <w:lang w:val="sr-Latn-CS"/>
              </w:rPr>
              <w:t>2009</w:t>
            </w:r>
          </w:p>
        </w:tc>
        <w:tc>
          <w:tcPr>
            <w:tcW w:w="1420" w:type="dxa"/>
          </w:tcPr>
          <w:p w:rsidR="000E5148" w:rsidRPr="006B000F" w:rsidRDefault="000E5148" w:rsidP="00FD5BC6">
            <w:pPr>
              <w:jc w:val="center"/>
              <w:cnfStyle w:val="100000000000"/>
              <w:rPr>
                <w:b w:val="0"/>
                <w:lang w:val="sr-Latn-CS"/>
              </w:rPr>
            </w:pPr>
            <w:r>
              <w:rPr>
                <w:lang w:val="sr-Latn-CS"/>
              </w:rPr>
              <w:t>2010</w:t>
            </w:r>
          </w:p>
        </w:tc>
        <w:tc>
          <w:tcPr>
            <w:tcW w:w="1456" w:type="dxa"/>
          </w:tcPr>
          <w:p w:rsidR="000E5148" w:rsidRPr="006B000F" w:rsidRDefault="000E5148" w:rsidP="00FD5BC6">
            <w:pPr>
              <w:jc w:val="center"/>
              <w:cnfStyle w:val="100000000000"/>
              <w:rPr>
                <w:b w:val="0"/>
                <w:lang w:val="sr-Latn-CS"/>
              </w:rPr>
            </w:pPr>
            <w:r>
              <w:rPr>
                <w:lang w:val="sr-Latn-CS"/>
              </w:rPr>
              <w:t>2011</w:t>
            </w:r>
          </w:p>
        </w:tc>
        <w:tc>
          <w:tcPr>
            <w:tcW w:w="1596" w:type="dxa"/>
          </w:tcPr>
          <w:p w:rsidR="000E5148" w:rsidRPr="006B000F" w:rsidRDefault="000E5148" w:rsidP="00FD5BC6">
            <w:pPr>
              <w:jc w:val="center"/>
              <w:cnfStyle w:val="100000000000"/>
              <w:rPr>
                <w:b w:val="0"/>
                <w:lang w:val="sr-Latn-CS"/>
              </w:rPr>
            </w:pPr>
            <w:r>
              <w:rPr>
                <w:lang w:val="sr-Latn-CS"/>
              </w:rPr>
              <w:t>2012</w:t>
            </w:r>
          </w:p>
        </w:tc>
        <w:tc>
          <w:tcPr>
            <w:tcW w:w="1596" w:type="dxa"/>
          </w:tcPr>
          <w:p w:rsidR="000E5148" w:rsidRPr="006B000F" w:rsidRDefault="000E5148" w:rsidP="00FD5BC6">
            <w:pPr>
              <w:jc w:val="center"/>
              <w:cnfStyle w:val="100000000000"/>
              <w:rPr>
                <w:b w:val="0"/>
                <w:lang w:val="sr-Latn-CS"/>
              </w:rPr>
            </w:pPr>
            <w:r>
              <w:rPr>
                <w:lang w:val="sr-Latn-CS"/>
              </w:rPr>
              <w:t>2013</w:t>
            </w:r>
          </w:p>
        </w:tc>
      </w:tr>
      <w:tr w:rsidR="000E5148" w:rsidTr="000E5148">
        <w:trPr>
          <w:cnfStyle w:val="000000100000"/>
          <w:trHeight w:val="407"/>
        </w:trPr>
        <w:tc>
          <w:tcPr>
            <w:cnfStyle w:val="001000000000"/>
            <w:tcW w:w="2091" w:type="dxa"/>
          </w:tcPr>
          <w:p w:rsidR="000E5148" w:rsidRDefault="000E5148" w:rsidP="00FD5BC6">
            <w:pPr>
              <w:jc w:val="left"/>
              <w:rPr>
                <w:lang w:val="sr-Latn-CS"/>
              </w:rPr>
            </w:pPr>
            <w:r w:rsidRPr="001E3F3A">
              <w:rPr>
                <w:sz w:val="20"/>
                <w:szCs w:val="20"/>
                <w:lang w:val="sr-Latn-CS" w:eastAsia="sr-Latn-CS"/>
              </w:rPr>
              <w:t>Sopstveni prihodi [€]</w:t>
            </w:r>
          </w:p>
        </w:tc>
        <w:tc>
          <w:tcPr>
            <w:tcW w:w="1417" w:type="dxa"/>
          </w:tcPr>
          <w:p w:rsidR="000E5148" w:rsidRDefault="000E5148" w:rsidP="00FD5BC6">
            <w:pPr>
              <w:jc w:val="center"/>
              <w:cnfStyle w:val="000000100000"/>
              <w:rPr>
                <w:lang w:val="sr-Latn-CS"/>
              </w:rPr>
            </w:pPr>
            <w:r>
              <w:rPr>
                <w:color w:val="000000"/>
                <w:sz w:val="20"/>
                <w:szCs w:val="20"/>
                <w:lang w:val="sr-Latn-CS"/>
              </w:rPr>
              <w:t>7.927.115,03</w:t>
            </w:r>
          </w:p>
        </w:tc>
        <w:tc>
          <w:tcPr>
            <w:tcW w:w="1420" w:type="dxa"/>
          </w:tcPr>
          <w:p w:rsidR="000E5148" w:rsidRDefault="000E5148" w:rsidP="00FD5BC6">
            <w:pPr>
              <w:jc w:val="center"/>
              <w:cnfStyle w:val="000000100000"/>
              <w:rPr>
                <w:lang w:val="sr-Latn-CS"/>
              </w:rPr>
            </w:pPr>
            <w:r>
              <w:rPr>
                <w:color w:val="000000"/>
                <w:sz w:val="20"/>
                <w:szCs w:val="20"/>
                <w:lang w:val="sr-Latn-CS"/>
              </w:rPr>
              <w:t>8.220.957,35</w:t>
            </w:r>
          </w:p>
        </w:tc>
        <w:tc>
          <w:tcPr>
            <w:tcW w:w="1456" w:type="dxa"/>
          </w:tcPr>
          <w:p w:rsidR="000E5148" w:rsidRDefault="000E5148" w:rsidP="00FD5BC6">
            <w:pPr>
              <w:jc w:val="center"/>
              <w:cnfStyle w:val="000000100000"/>
              <w:rPr>
                <w:lang w:val="sr-Latn-CS"/>
              </w:rPr>
            </w:pPr>
            <w:r>
              <w:rPr>
                <w:color w:val="000000"/>
                <w:sz w:val="20"/>
                <w:szCs w:val="20"/>
                <w:lang w:val="sr-Latn-CS"/>
              </w:rPr>
              <w:t>6.848.827,35</w:t>
            </w:r>
          </w:p>
        </w:tc>
        <w:tc>
          <w:tcPr>
            <w:tcW w:w="1596" w:type="dxa"/>
          </w:tcPr>
          <w:p w:rsidR="000E5148" w:rsidRDefault="000E5148" w:rsidP="00FD5BC6">
            <w:pPr>
              <w:jc w:val="center"/>
              <w:cnfStyle w:val="000000100000"/>
              <w:rPr>
                <w:lang w:val="sr-Latn-CS"/>
              </w:rPr>
            </w:pPr>
            <w:r>
              <w:rPr>
                <w:color w:val="000000"/>
                <w:sz w:val="20"/>
                <w:szCs w:val="20"/>
                <w:lang w:val="sr-Latn-CS"/>
              </w:rPr>
              <w:t>7.607.686,55</w:t>
            </w:r>
          </w:p>
        </w:tc>
        <w:tc>
          <w:tcPr>
            <w:tcW w:w="1596" w:type="dxa"/>
          </w:tcPr>
          <w:p w:rsidR="000E5148" w:rsidRDefault="000E5148" w:rsidP="00FD5BC6">
            <w:pPr>
              <w:jc w:val="center"/>
              <w:cnfStyle w:val="000000100000"/>
              <w:rPr>
                <w:lang w:val="sr-Latn-CS"/>
              </w:rPr>
            </w:pPr>
            <w:r>
              <w:rPr>
                <w:bCs/>
                <w:color w:val="000000"/>
                <w:sz w:val="20"/>
                <w:szCs w:val="20"/>
                <w:lang w:val="sr-Latn-CS"/>
              </w:rPr>
              <w:t>9.516.181,02</w:t>
            </w:r>
          </w:p>
        </w:tc>
      </w:tr>
      <w:tr w:rsidR="000E5148" w:rsidTr="000E5148">
        <w:trPr>
          <w:trHeight w:val="413"/>
        </w:trPr>
        <w:tc>
          <w:tcPr>
            <w:cnfStyle w:val="001000000000"/>
            <w:tcW w:w="2091" w:type="dxa"/>
          </w:tcPr>
          <w:p w:rsidR="000E5148" w:rsidRDefault="000E5148" w:rsidP="00FD5BC6">
            <w:pPr>
              <w:jc w:val="left"/>
              <w:rPr>
                <w:lang w:val="sr-Latn-CS"/>
              </w:rPr>
            </w:pPr>
            <w:r w:rsidRPr="001E3F3A">
              <w:rPr>
                <w:sz w:val="20"/>
                <w:szCs w:val="20"/>
                <w:lang w:val="sr-Latn-CS" w:eastAsia="sr-Latn-CS"/>
              </w:rPr>
              <w:t>Donacije i dotacije [€]</w:t>
            </w:r>
          </w:p>
        </w:tc>
        <w:tc>
          <w:tcPr>
            <w:tcW w:w="1417" w:type="dxa"/>
          </w:tcPr>
          <w:p w:rsidR="000E5148" w:rsidRDefault="000E5148" w:rsidP="00FD5BC6">
            <w:pPr>
              <w:jc w:val="center"/>
              <w:cnfStyle w:val="000000000000"/>
              <w:rPr>
                <w:lang w:val="sr-Latn-CS"/>
              </w:rPr>
            </w:pPr>
            <w:r>
              <w:rPr>
                <w:color w:val="000000"/>
                <w:sz w:val="20"/>
                <w:szCs w:val="20"/>
                <w:lang w:val="sr-Latn-CS"/>
              </w:rPr>
              <w:t>528.914,66</w:t>
            </w:r>
          </w:p>
        </w:tc>
        <w:tc>
          <w:tcPr>
            <w:tcW w:w="1420" w:type="dxa"/>
          </w:tcPr>
          <w:p w:rsidR="000E5148" w:rsidRDefault="000E5148" w:rsidP="00FD5BC6">
            <w:pPr>
              <w:jc w:val="center"/>
              <w:cnfStyle w:val="000000000000"/>
              <w:rPr>
                <w:lang w:val="sr-Latn-CS"/>
              </w:rPr>
            </w:pPr>
            <w:r>
              <w:rPr>
                <w:color w:val="000000"/>
                <w:sz w:val="20"/>
                <w:szCs w:val="20"/>
                <w:lang w:val="sr-Latn-CS"/>
              </w:rPr>
              <w:t>106,000,00</w:t>
            </w:r>
          </w:p>
        </w:tc>
        <w:tc>
          <w:tcPr>
            <w:tcW w:w="1456" w:type="dxa"/>
          </w:tcPr>
          <w:p w:rsidR="000E5148" w:rsidRDefault="000E5148" w:rsidP="00FD5BC6">
            <w:pPr>
              <w:jc w:val="center"/>
              <w:cnfStyle w:val="000000000000"/>
              <w:rPr>
                <w:lang w:val="sr-Latn-CS"/>
              </w:rPr>
            </w:pPr>
            <w:r>
              <w:rPr>
                <w:color w:val="000000"/>
                <w:sz w:val="20"/>
                <w:szCs w:val="20"/>
                <w:lang w:val="sr-Latn-CS"/>
              </w:rPr>
              <w:t>64.500,00</w:t>
            </w:r>
          </w:p>
        </w:tc>
        <w:tc>
          <w:tcPr>
            <w:tcW w:w="1596" w:type="dxa"/>
          </w:tcPr>
          <w:p w:rsidR="000E5148" w:rsidRDefault="000E5148" w:rsidP="00FD5BC6">
            <w:pPr>
              <w:jc w:val="center"/>
              <w:cnfStyle w:val="000000000000"/>
              <w:rPr>
                <w:lang w:val="sr-Latn-CS"/>
              </w:rPr>
            </w:pPr>
            <w:r>
              <w:rPr>
                <w:color w:val="000000"/>
                <w:sz w:val="20"/>
                <w:szCs w:val="20"/>
                <w:lang w:val="sr-Latn-CS"/>
              </w:rPr>
              <w:t>120.000,00</w:t>
            </w:r>
          </w:p>
        </w:tc>
        <w:tc>
          <w:tcPr>
            <w:tcW w:w="1596" w:type="dxa"/>
          </w:tcPr>
          <w:p w:rsidR="000E5148" w:rsidRDefault="000E5148" w:rsidP="00FD5BC6">
            <w:pPr>
              <w:jc w:val="center"/>
              <w:cnfStyle w:val="000000000000"/>
              <w:rPr>
                <w:lang w:val="sr-Latn-CS"/>
              </w:rPr>
            </w:pPr>
            <w:r>
              <w:rPr>
                <w:bCs/>
                <w:color w:val="000000"/>
                <w:sz w:val="20"/>
                <w:szCs w:val="20"/>
                <w:lang w:val="sr-Latn-CS"/>
              </w:rPr>
              <w:t>202.474,15</w:t>
            </w:r>
          </w:p>
        </w:tc>
      </w:tr>
      <w:tr w:rsidR="000E5148" w:rsidTr="000E5148">
        <w:trPr>
          <w:cnfStyle w:val="000000100000"/>
          <w:trHeight w:val="419"/>
        </w:trPr>
        <w:tc>
          <w:tcPr>
            <w:cnfStyle w:val="001000000000"/>
            <w:tcW w:w="2091" w:type="dxa"/>
          </w:tcPr>
          <w:p w:rsidR="000E5148" w:rsidRDefault="000E5148" w:rsidP="00FD5BC6">
            <w:pPr>
              <w:jc w:val="left"/>
              <w:rPr>
                <w:lang w:val="sr-Latn-CS"/>
              </w:rPr>
            </w:pPr>
            <w:r w:rsidRPr="001E3F3A">
              <w:rPr>
                <w:sz w:val="20"/>
                <w:szCs w:val="20"/>
                <w:lang w:val="sr-Latn-CS" w:eastAsia="sr-Latn-CS"/>
              </w:rPr>
              <w:t>Ukupan budžet [€]</w:t>
            </w:r>
          </w:p>
        </w:tc>
        <w:tc>
          <w:tcPr>
            <w:tcW w:w="1417" w:type="dxa"/>
          </w:tcPr>
          <w:p w:rsidR="000E5148" w:rsidRDefault="000E5148" w:rsidP="00FD5BC6">
            <w:pPr>
              <w:jc w:val="center"/>
              <w:cnfStyle w:val="000000100000"/>
              <w:rPr>
                <w:lang w:val="sr-Latn-CS"/>
              </w:rPr>
            </w:pPr>
            <w:r>
              <w:rPr>
                <w:color w:val="000000"/>
                <w:sz w:val="20"/>
                <w:szCs w:val="20"/>
                <w:lang w:val="sr-Latn-CS"/>
              </w:rPr>
              <w:t>16.629.391,20</w:t>
            </w:r>
          </w:p>
        </w:tc>
        <w:tc>
          <w:tcPr>
            <w:tcW w:w="1420" w:type="dxa"/>
          </w:tcPr>
          <w:p w:rsidR="000E5148" w:rsidRDefault="000E5148" w:rsidP="00FD5BC6">
            <w:pPr>
              <w:jc w:val="center"/>
              <w:cnfStyle w:val="000000100000"/>
              <w:rPr>
                <w:lang w:val="sr-Latn-CS"/>
              </w:rPr>
            </w:pPr>
            <w:r>
              <w:rPr>
                <w:color w:val="000000"/>
                <w:sz w:val="20"/>
                <w:szCs w:val="20"/>
                <w:lang w:val="sr-Latn-CS"/>
              </w:rPr>
              <w:t>15.834.505,86</w:t>
            </w:r>
          </w:p>
        </w:tc>
        <w:tc>
          <w:tcPr>
            <w:tcW w:w="1456" w:type="dxa"/>
          </w:tcPr>
          <w:p w:rsidR="000E5148" w:rsidRDefault="000E5148" w:rsidP="00FD5BC6">
            <w:pPr>
              <w:jc w:val="center"/>
              <w:cnfStyle w:val="000000100000"/>
              <w:rPr>
                <w:lang w:val="sr-Latn-CS"/>
              </w:rPr>
            </w:pPr>
            <w:r>
              <w:rPr>
                <w:color w:val="000000"/>
                <w:sz w:val="20"/>
                <w:szCs w:val="20"/>
                <w:lang w:val="sr-Latn-CS"/>
              </w:rPr>
              <w:t>17.806.717,74</w:t>
            </w:r>
          </w:p>
        </w:tc>
        <w:tc>
          <w:tcPr>
            <w:tcW w:w="1596" w:type="dxa"/>
          </w:tcPr>
          <w:p w:rsidR="000E5148" w:rsidRDefault="000E5148" w:rsidP="00FD5BC6">
            <w:pPr>
              <w:jc w:val="center"/>
              <w:cnfStyle w:val="000000100000"/>
              <w:rPr>
                <w:lang w:val="sr-Latn-CS"/>
              </w:rPr>
            </w:pPr>
            <w:r>
              <w:rPr>
                <w:color w:val="000000"/>
                <w:sz w:val="20"/>
                <w:szCs w:val="20"/>
                <w:lang w:val="sr-Latn-CS"/>
              </w:rPr>
              <w:t>15.362.591,82</w:t>
            </w:r>
          </w:p>
        </w:tc>
        <w:tc>
          <w:tcPr>
            <w:tcW w:w="1596" w:type="dxa"/>
          </w:tcPr>
          <w:p w:rsidR="000E5148" w:rsidRDefault="000E5148" w:rsidP="00FD5BC6">
            <w:pPr>
              <w:jc w:val="center"/>
              <w:cnfStyle w:val="000000100000"/>
              <w:rPr>
                <w:lang w:val="sr-Latn-CS"/>
              </w:rPr>
            </w:pPr>
            <w:r>
              <w:rPr>
                <w:color w:val="000000"/>
                <w:sz w:val="20"/>
                <w:szCs w:val="20"/>
                <w:lang w:val="sr-Latn-CS"/>
              </w:rPr>
              <w:t>20.080.202,05</w:t>
            </w:r>
          </w:p>
        </w:tc>
      </w:tr>
    </w:tbl>
    <w:p w:rsidR="0095391F" w:rsidRPr="00C22944" w:rsidRDefault="0095391F" w:rsidP="0095391F">
      <w:pPr>
        <w:pStyle w:val="CaptionTabela"/>
      </w:pPr>
      <w:bookmarkStart w:id="315" w:name="_Toc358275767"/>
      <w:r w:rsidRPr="000E5148">
        <w:t xml:space="preserve">Tabela </w:t>
      </w:r>
      <w:r w:rsidR="006606E7" w:rsidRPr="000E5148">
        <w:fldChar w:fldCharType="begin"/>
      </w:r>
      <w:r w:rsidRPr="000E5148">
        <w:instrText xml:space="preserve"> STYLEREF 1 \s </w:instrText>
      </w:r>
      <w:r w:rsidR="006606E7" w:rsidRPr="000E5148">
        <w:fldChar w:fldCharType="separate"/>
      </w:r>
      <w:r w:rsidR="0087494A">
        <w:rPr>
          <w:noProof/>
        </w:rPr>
        <w:t>9</w:t>
      </w:r>
      <w:r w:rsidR="006606E7" w:rsidRPr="000E5148">
        <w:fldChar w:fldCharType="end"/>
      </w:r>
      <w:r w:rsidRPr="000E5148">
        <w:t>.</w:t>
      </w:r>
      <w:r w:rsidR="006606E7" w:rsidRPr="000E5148">
        <w:fldChar w:fldCharType="begin"/>
      </w:r>
      <w:r w:rsidRPr="000E5148">
        <w:instrText xml:space="preserve"> SEQ Tabela \* ARABIC \s 1 </w:instrText>
      </w:r>
      <w:r w:rsidR="006606E7" w:rsidRPr="000E5148">
        <w:fldChar w:fldCharType="separate"/>
      </w:r>
      <w:r w:rsidR="0087494A">
        <w:rPr>
          <w:noProof/>
        </w:rPr>
        <w:t>1</w:t>
      </w:r>
      <w:r w:rsidR="006606E7" w:rsidRPr="000E5148">
        <w:fldChar w:fldCharType="end"/>
      </w:r>
      <w:r w:rsidRPr="00C22944">
        <w:t xml:space="preserve"> Budžeti Opštine</w:t>
      </w:r>
      <w:r w:rsidR="003D70EF">
        <w:t xml:space="preserve"> Nikšić</w:t>
      </w:r>
      <w:r w:rsidRPr="00C22944">
        <w:t xml:space="preserve"> u periodu 20</w:t>
      </w:r>
      <w:r>
        <w:t>09-2013</w:t>
      </w:r>
      <w:r w:rsidRPr="00C22944">
        <w:t>. g.</w:t>
      </w:r>
      <w:bookmarkEnd w:id="315"/>
    </w:p>
    <w:p w:rsidR="0095391F" w:rsidRPr="00C22944" w:rsidRDefault="0095391F" w:rsidP="0095391F">
      <w:pPr>
        <w:spacing w:before="240"/>
        <w:rPr>
          <w:lang w:val="sr-Latn-CS"/>
        </w:rPr>
      </w:pPr>
      <w:r w:rsidRPr="00C22944">
        <w:rPr>
          <w:lang w:val="sr-Latn-CS"/>
        </w:rPr>
        <w:t xml:space="preserve">Sa druge strane, kako je Crna Gora postala kandidat za proširenje EU, Crnoj Gori se otvaraju mogućnosti korišćenja EU fondova za razvojne projekte, a posebno ukoliko predloženi projekti pomažu održiviji razvoj lokalnih samouprava u skladu sa EU politikom. Pored EU fondova, podstiču se i projekti prekogranične saradnje (SEE, MED i sl.) gdje Opština može razmijeniti iskustva i sarađivati kako sa lokalnim samoupravama susjednih država, tako i sa nevladinim, privatnim, državnim, obrazovnim i istraživačkim institucijama. </w:t>
      </w:r>
    </w:p>
    <w:p w:rsidR="0095391F" w:rsidRPr="00C22944" w:rsidRDefault="0095391F" w:rsidP="0095391F">
      <w:pPr>
        <w:spacing w:before="240"/>
        <w:rPr>
          <w:lang w:val="sr-Latn-CS"/>
        </w:rPr>
      </w:pPr>
      <w:r w:rsidRPr="00C22944">
        <w:rPr>
          <w:lang w:val="sr-Latn-CS"/>
        </w:rPr>
        <w:t xml:space="preserve">Kada Crna Gora pristupi EU, otvoriće se i mogućnosti korišćenja mnogih EU fondova i programa za pomoć razvoja održivih lokalnih samouprava kao i primjene mjera EE i razvoja distribuiranih izvora energije zasnovanih na korišćenju OIE, s obzirom da su ove mjere sastavni dio </w:t>
      </w:r>
      <w:r w:rsidR="00441D41">
        <w:rPr>
          <w:lang w:val="sr-Latn-CS"/>
        </w:rPr>
        <w:t xml:space="preserve">energetske politike EU. Stoga, </w:t>
      </w:r>
      <w:r w:rsidRPr="00C22944">
        <w:rPr>
          <w:lang w:val="sr-Latn-CS"/>
        </w:rPr>
        <w:t>savjetuje</w:t>
      </w:r>
      <w:r w:rsidR="00441D41">
        <w:rPr>
          <w:lang w:val="sr-Latn-CS"/>
        </w:rPr>
        <w:t xml:space="preserve"> se</w:t>
      </w:r>
      <w:r w:rsidRPr="00C22944">
        <w:rPr>
          <w:lang w:val="sr-Latn-CS"/>
        </w:rPr>
        <w:t xml:space="preserve"> da Opština postavi kao jedan od svojih prioriteta povećanje kapaciteta jedinice za pripremu i prijavu projekata za finansiranje putem EU programa kako bi mogla što više da iskoristi ove mogućnosti sada i ubuduće.</w:t>
      </w:r>
    </w:p>
    <w:p w:rsidR="0095391F" w:rsidRPr="00C22944" w:rsidRDefault="0095391F" w:rsidP="0095391F">
      <w:pPr>
        <w:spacing w:before="240"/>
        <w:rPr>
          <w:lang w:val="sr-Latn-CS"/>
        </w:rPr>
      </w:pPr>
      <w:r w:rsidRPr="00C22944">
        <w:rPr>
          <w:lang w:val="sr-Latn-CS"/>
        </w:rPr>
        <w:lastRenderedPageBreak/>
        <w:t>Pored evropskih, postoje i međunarodni fondovi kao što je Global Environmental Fund (GEF), Sustainable Energy Initiative (SEI), Sustainable Energy for All, i sl,  kao i međunarodne banke koje nude tehničke pomoći kao i finansijsku podršku pri realizaciji projekata, kao što je Evropska investiciona banka (EIB), Evropska banka za rekonstrukciju i razvoj (EBRD), Njemačka razvojna banka (</w:t>
      </w:r>
      <w:r w:rsidR="008C759E">
        <w:rPr>
          <w:lang w:val="sr-Latn-CS"/>
        </w:rPr>
        <w:t>KFW</w:t>
      </w:r>
      <w:r w:rsidRPr="00C22944">
        <w:rPr>
          <w:lang w:val="sr-Latn-CS"/>
        </w:rPr>
        <w:t xml:space="preserve">) i druge. </w:t>
      </w:r>
    </w:p>
    <w:p w:rsidR="0095391F" w:rsidRPr="00C22944" w:rsidRDefault="0095391F" w:rsidP="0095391F">
      <w:pPr>
        <w:spacing w:before="240"/>
        <w:rPr>
          <w:lang w:val="sr-Latn-CS"/>
        </w:rPr>
      </w:pPr>
      <w:r w:rsidRPr="00C22944">
        <w:rPr>
          <w:lang w:val="sr-Latn-CS"/>
        </w:rPr>
        <w:t>Takođe, kao lokalna samouprava, a u cilju razmjene iskustava i pomoći pri pronalaženju finansijskih sredstava za implementaciju energetskih projekata koji promovišu održivi razvoj, Opština se može priključiti međunarodnim asocijacijama i programima za podršku razvoja održive energetike na lokalnom nivou. Opština je već član Zajednice opština Crne Gore, a kroz koju se može povezati sa ovakvim i sličnim institucijama u regionu i Evropi i imati pristup obukama vezanim za bolju organizaciju i načine realizacije i projekata iz oblasti energetike.</w:t>
      </w:r>
    </w:p>
    <w:p w:rsidR="0095391F" w:rsidRDefault="0095391F" w:rsidP="0095391F">
      <w:pPr>
        <w:spacing w:before="240"/>
        <w:rPr>
          <w:lang w:val="sr-Latn-CS"/>
        </w:rPr>
      </w:pPr>
      <w:r w:rsidRPr="00C22944">
        <w:rPr>
          <w:lang w:val="sr-Latn-CS"/>
        </w:rPr>
        <w:t xml:space="preserve">Pri planiranju većih kapitalnih investicija, Opština treba uzeti u obzir mogućnosti saradnje sa privatnim sektorom. U oblasti energetskih projekata ova saradnja se može realizovati kroz javno-privatno partnerstvo. Javno-privatno partnerstvo može imati različite forme, od oblika gdje se lokalna ili državna uprava puno ne uključuju već samo predaju određeno lokalno ili državno dobro na korišćenje, najčešće u formi koncesije ili zakupa zemljišta, do oblika gdje je lokalna samouprava kroz zajedničku kompaniju uključena pri realizaciji i vođenju samog projekta. Kada se govori o energetskim projektima legislativni i regulativni okvir trebaju biti poboljšani na nacionalnom nivou kako bi olakšali ovu saradnju na lokalnom i nacionalnom nivou. </w:t>
      </w:r>
    </w:p>
    <w:p w:rsidR="0095391F" w:rsidRPr="00C22944" w:rsidRDefault="0095391F" w:rsidP="0095391F">
      <w:pPr>
        <w:spacing w:before="240"/>
        <w:rPr>
          <w:lang w:val="sr-Latn-CS"/>
        </w:rPr>
      </w:pPr>
      <w:r w:rsidRPr="00C22944">
        <w:rPr>
          <w:lang w:val="sr-Latn-CS"/>
        </w:rPr>
        <w:t>Iako u Crnoj Gori do sada nije zaživjelo, usluge za poboljšanje EE se mogu ostvarivati i ugovorom o energetskom učinku, u kome se sprovođenje mjera EE plaća prema ugovorenom stepenu poboljšanja EE i ispunjenju drugih dogovorenih uslova u pogledu ostvarenih poboljšanja.</w:t>
      </w:r>
    </w:p>
    <w:p w:rsidR="0095391F" w:rsidRPr="00240902" w:rsidRDefault="0095391F" w:rsidP="00240902">
      <w:pPr>
        <w:pStyle w:val="Heading2"/>
      </w:pPr>
      <w:bookmarkStart w:id="316" w:name="_Toc358275652"/>
      <w:bookmarkStart w:id="317" w:name="_Toc406003004"/>
      <w:bookmarkStart w:id="318" w:name="_Toc406069907"/>
      <w:r w:rsidRPr="00240902">
        <w:t>Finansiranje projekata</w:t>
      </w:r>
      <w:bookmarkEnd w:id="316"/>
      <w:bookmarkEnd w:id="317"/>
      <w:bookmarkEnd w:id="318"/>
    </w:p>
    <w:p w:rsidR="0095391F" w:rsidRPr="00C22944" w:rsidRDefault="0095391F" w:rsidP="0095391F">
      <w:pPr>
        <w:rPr>
          <w:lang w:val="sr-Latn-CS"/>
        </w:rPr>
      </w:pPr>
      <w:r w:rsidRPr="00C22944">
        <w:rPr>
          <w:lang w:val="sr-Latn-CS"/>
        </w:rPr>
        <w:t>U Poglavlju 8 su opisane mjere za poboljšanje snabdijevanja energijom, povećanja proizvodnje energije, kao i mjere za unapređenje EE, a ovdje su dati izvori finansir</w:t>
      </w:r>
      <w:r w:rsidR="001C597F">
        <w:rPr>
          <w:lang w:val="sr-Latn-CS"/>
        </w:rPr>
        <w:t>anja pojedinačno opisanih mjera, koji</w:t>
      </w:r>
      <w:r w:rsidR="00882B23">
        <w:rPr>
          <w:lang w:val="sr-Latn-CS"/>
        </w:rPr>
        <w:t xml:space="preserve"> mogu biti od strane: EPCG, lok</w:t>
      </w:r>
      <w:r w:rsidR="001C597F">
        <w:rPr>
          <w:lang w:val="sr-Latn-CS"/>
        </w:rPr>
        <w:t>a</w:t>
      </w:r>
      <w:r w:rsidR="00882B23">
        <w:rPr>
          <w:lang w:val="sr-Latn-CS"/>
        </w:rPr>
        <w:t>l</w:t>
      </w:r>
      <w:r w:rsidR="001C597F">
        <w:rPr>
          <w:lang w:val="sr-Latn-CS"/>
        </w:rPr>
        <w:t>nog budžeta, iz donatorske pomoći lokalnoj upravi, kao i u saradnji sa privatnim kompanijama putem javno-privatnog partnerstva, najčešće davanjem na korišćenje resursa, odnosno koncesija.</w:t>
      </w:r>
    </w:p>
    <w:p w:rsidR="0095391F" w:rsidRPr="00240902" w:rsidRDefault="0095391F" w:rsidP="00240902">
      <w:pPr>
        <w:pStyle w:val="Heading3"/>
      </w:pPr>
      <w:bookmarkStart w:id="319" w:name="_Toc358275653"/>
      <w:bookmarkStart w:id="320" w:name="_Toc406003005"/>
      <w:bookmarkStart w:id="321" w:name="_Toc406069908"/>
      <w:r w:rsidRPr="00240902">
        <w:t>Mjere poboljšanja snabdijevanja energijom i energentima</w:t>
      </w:r>
      <w:bookmarkEnd w:id="319"/>
      <w:bookmarkEnd w:id="320"/>
      <w:bookmarkEnd w:id="321"/>
    </w:p>
    <w:p w:rsidR="0095391F" w:rsidRPr="002B748A" w:rsidRDefault="0095391F" w:rsidP="0095391F">
      <w:pPr>
        <w:rPr>
          <w:lang w:val="sr-Latn-CS"/>
        </w:rPr>
      </w:pPr>
      <w:r w:rsidRPr="00C22944">
        <w:rPr>
          <w:lang w:val="sr-Latn-CS"/>
        </w:rPr>
        <w:t xml:space="preserve">Operator distributivnog sistema Crne Gore, u ovom trenutku FC Distribucija EPCG, vrši upravljanje cjelokupnim srednje i niskonaponskim elektroenergetskim sistemom Crne Gore, dok Crnogorski Elektroprenosni sistem vrši upravljanje visokonaponskim elektroenergetskim sistemom. </w:t>
      </w:r>
      <w:r>
        <w:rPr>
          <w:lang w:val="sr-Latn-CS"/>
        </w:rPr>
        <w:t xml:space="preserve">Samim tim, implementacija mjere E.1 </w:t>
      </w:r>
      <w:r w:rsidRPr="002B748A">
        <w:rPr>
          <w:lang w:val="sr-Latn-CS"/>
        </w:rPr>
        <w:t xml:space="preserve">je u direktnoj nadležnosti EPCG i CGES. </w:t>
      </w:r>
    </w:p>
    <w:p w:rsidR="0095391F" w:rsidRPr="00C22944" w:rsidRDefault="0095391F" w:rsidP="0095391F">
      <w:pPr>
        <w:rPr>
          <w:lang w:val="sr-Latn-CS"/>
        </w:rPr>
      </w:pPr>
      <w:r w:rsidRPr="00C22944">
        <w:rPr>
          <w:lang w:val="sr-Latn-CS"/>
        </w:rPr>
        <w:lastRenderedPageBreak/>
        <w:t>Razvo</w:t>
      </w:r>
      <w:r>
        <w:rPr>
          <w:lang w:val="sr-Latn-CS"/>
        </w:rPr>
        <w:t>j distributivne mreže, mjera E.2</w:t>
      </w:r>
      <w:r w:rsidRPr="00C22944">
        <w:rPr>
          <w:lang w:val="sr-Latn-CS"/>
        </w:rPr>
        <w:t xml:space="preserve"> je u nadležnosti EPCG, ali je potrebna dobra koordinacija između predstavnika lokalne samouprave i predstavnika EPCG prilikom definisanja razvojnih planova distributivne mreže. Lokalna samouprava treba da ispostavi svoje zahtjeve u pogledu vizije razvoja svoje teritorije, a studije razvoja distributivne mreže u cilju priključenja distribuiranih izvora energije je rađena u koordinaciji sa predstavnicima EPCG. Posebnim elaboratima o priključenju male/ih hidroelektrana na EES, definiše se i mjesto razdvajanja nadležnosti između operatora distributivnog sistema i novih proizvođača električne energije. </w:t>
      </w:r>
    </w:p>
    <w:p w:rsidR="0095391F" w:rsidRPr="00C22944" w:rsidRDefault="0095391F" w:rsidP="0095391F">
      <w:pPr>
        <w:rPr>
          <w:lang w:val="sr-Latn-CS"/>
        </w:rPr>
      </w:pPr>
      <w:r>
        <w:rPr>
          <w:lang w:val="sr-Latn-CS"/>
        </w:rPr>
        <w:t xml:space="preserve">Kod implementacije mjere E.3 </w:t>
      </w:r>
      <w:r w:rsidRPr="00C22944">
        <w:rPr>
          <w:lang w:val="sr-Latn-CS"/>
        </w:rPr>
        <w:t xml:space="preserve">odnosno poboljšanja prakse snabdijevanja drvnim gorivom glavnu odgovornost ima ministarstvo nadležno za poslove upravljanja šumama, a zatim i ministarstvo nadležno za poslove energetike. </w:t>
      </w:r>
    </w:p>
    <w:p w:rsidR="0095391F" w:rsidRPr="00C22944" w:rsidRDefault="0095391F" w:rsidP="0095391F">
      <w:pPr>
        <w:rPr>
          <w:lang w:val="sr-Latn-CS"/>
        </w:rPr>
      </w:pPr>
      <w:r w:rsidRPr="00C22944">
        <w:rPr>
          <w:lang w:val="sr-Latn-CS"/>
        </w:rPr>
        <w:t>Konačno, finansiranje studije izvodljivosti korišćenja sistem</w:t>
      </w:r>
      <w:r>
        <w:rPr>
          <w:lang w:val="sr-Latn-CS"/>
        </w:rPr>
        <w:t xml:space="preserve">a daljinskog grijanja, mjera E.4 </w:t>
      </w:r>
      <w:r w:rsidRPr="00C22944">
        <w:rPr>
          <w:lang w:val="sr-Latn-CS"/>
        </w:rPr>
        <w:t>se finansira iz budžeta lokalne samouprave, odnosno u saradnji sa međunarodnim fondovima ili trećim licem koje može biti zainteresovano za izgradnju ovog sistema.</w:t>
      </w:r>
    </w:p>
    <w:p w:rsidR="0095391F" w:rsidRPr="00240902" w:rsidRDefault="0095391F" w:rsidP="00240902">
      <w:pPr>
        <w:pStyle w:val="Heading3"/>
      </w:pPr>
      <w:bookmarkStart w:id="322" w:name="_Toc358275654"/>
      <w:bookmarkStart w:id="323" w:name="_Toc406003006"/>
      <w:bookmarkStart w:id="324" w:name="_Toc406069909"/>
      <w:r w:rsidRPr="00240902">
        <w:t>Mjere za povećanje proizvodnje energije</w:t>
      </w:r>
      <w:bookmarkEnd w:id="322"/>
      <w:bookmarkEnd w:id="323"/>
      <w:bookmarkEnd w:id="324"/>
    </w:p>
    <w:p w:rsidR="0095391F" w:rsidRPr="00C22944" w:rsidRDefault="0095391F" w:rsidP="0095391F">
      <w:pPr>
        <w:rPr>
          <w:lang w:val="sr-Latn-CS"/>
        </w:rPr>
      </w:pPr>
      <w:r w:rsidRPr="00C22944">
        <w:rPr>
          <w:lang w:val="sr-Latn-CS"/>
        </w:rPr>
        <w:t>Finansiranje izgradnje malih hidro</w:t>
      </w:r>
      <w:r>
        <w:rPr>
          <w:lang w:val="sr-Latn-CS"/>
        </w:rPr>
        <w:t xml:space="preserve">elektrana u skladu sa mjerom P.1 </w:t>
      </w:r>
      <w:r w:rsidRPr="00C22944">
        <w:rPr>
          <w:lang w:val="sr-Latn-CS"/>
        </w:rPr>
        <w:t>se može organizovati iz lokalnog budžeta, odnosno donatorske pomoći lokalnoj upravi, kao i u saradnji sa privatnim kompanijama putem javno-privatnog partnerstva, najčešće davanjem na korišćenje ovog resursa, odnosno koncesijom. U skladu sa</w:t>
      </w:r>
      <w:r w:rsidR="004E5AF2">
        <w:rPr>
          <w:lang w:val="sr-Latn-CS"/>
        </w:rPr>
        <w:t xml:space="preserve"> zakonskim okvirom u Crnoj Gori, </w:t>
      </w:r>
      <w:r w:rsidRPr="00C22944">
        <w:rPr>
          <w:lang w:val="sr-Latn-CS"/>
        </w:rPr>
        <w:t>lokalna samouprava ima pravo upravljanja lokalnim vodama, pa stoga i definisanjem javno-privatnog partnerstva na istim.</w:t>
      </w:r>
    </w:p>
    <w:p w:rsidR="0095391F" w:rsidRPr="00C22944" w:rsidRDefault="0095391F" w:rsidP="0095391F">
      <w:pPr>
        <w:rPr>
          <w:lang w:val="sr-Latn-CS"/>
        </w:rPr>
      </w:pPr>
      <w:r w:rsidRPr="00C22944">
        <w:rPr>
          <w:lang w:val="sr-Latn-CS"/>
        </w:rPr>
        <w:t xml:space="preserve">Implementacija mjere P.2, odnosno iskorištenje ostatka iz šume i drvno-prerađivačke industrije je obaveza kako nadležnih ministarstava tako i lokalne samouprave. Ova mjera se može implementirati i na inicijativu trećeg lica posebno u slučaju iskorištenja ostatka iz drvno-prerađivačke industrije. </w:t>
      </w:r>
    </w:p>
    <w:p w:rsidR="0095391F" w:rsidRPr="00C22944" w:rsidRDefault="0095391F" w:rsidP="0095391F">
      <w:pPr>
        <w:rPr>
          <w:lang w:val="sr-Latn-CS"/>
        </w:rPr>
      </w:pPr>
      <w:r w:rsidRPr="00C22944">
        <w:rPr>
          <w:lang w:val="sr-Latn-CS"/>
        </w:rPr>
        <w:t xml:space="preserve">Mjera P.3, a koja se odnosi na potencijalno korišćenje biomase u energetske svrhe, se može implementirati na inicijativu trećeg lica kao i susjedne lokalne samouprave ili same lokalne samouprave u cilju rješavanja pitanja ekološkog načina odlaganja otpada. Takođe, na inicijativu trećeg lica se može sprovesti i izrada studija o mogućnosti valorizacije vodnog potencijala </w:t>
      </w:r>
      <w:r w:rsidR="007419AA">
        <w:rPr>
          <w:lang w:val="sr-Latn-CS"/>
        </w:rPr>
        <w:t>rijeke Zete, Zaslapnice i Gračanice</w:t>
      </w:r>
      <w:r w:rsidRPr="00C22944">
        <w:rPr>
          <w:lang w:val="sr-Latn-CS"/>
        </w:rPr>
        <w:t>. Studije treba da se rade u skladu sa evropskom politikom, standardima i dobrom praksom kad je u pitanju oblast životne sredine</w:t>
      </w:r>
      <w:r w:rsidR="007419AA">
        <w:rPr>
          <w:lang w:val="sr-Latn-CS"/>
        </w:rPr>
        <w:t>.</w:t>
      </w:r>
    </w:p>
    <w:p w:rsidR="0095391F" w:rsidRPr="00C22944" w:rsidRDefault="0095391F" w:rsidP="0095391F">
      <w:pPr>
        <w:rPr>
          <w:lang w:val="sr-Latn-CS"/>
        </w:rPr>
      </w:pPr>
      <w:r w:rsidRPr="00C22944">
        <w:rPr>
          <w:lang w:val="sr-Latn-CS"/>
        </w:rPr>
        <w:t>Pored toga, lokalna samouprava prilikom izrade prostorno-planske dokumentacije treba da prepozna lokacije, odnosno vodotoke ili šumska i d</w:t>
      </w:r>
      <w:r w:rsidR="003D70EF">
        <w:rPr>
          <w:lang w:val="sr-Latn-CS"/>
        </w:rPr>
        <w:t>ruga područja, prepoznatim u Pod</w:t>
      </w:r>
      <w:r w:rsidRPr="00C22944">
        <w:rPr>
          <w:lang w:val="sr-Latn-CS"/>
        </w:rPr>
        <w:t>glavlju 6.3 i naknadno P.3, i na taj način da omogući izgradnju malih hidroelektrana i drugih objekata koji koriste obnovljive izvore energije na tim lokacijama.</w:t>
      </w:r>
    </w:p>
    <w:p w:rsidR="0095391F" w:rsidRPr="00240902" w:rsidRDefault="0095391F" w:rsidP="00240902">
      <w:pPr>
        <w:pStyle w:val="Heading3"/>
      </w:pPr>
      <w:bookmarkStart w:id="325" w:name="_Toc358275655"/>
      <w:bookmarkStart w:id="326" w:name="_Toc406003007"/>
      <w:bookmarkStart w:id="327" w:name="_Toc406069910"/>
      <w:r w:rsidRPr="00240902">
        <w:t>Mjere za unaprjeđenje energetske efikasnosti</w:t>
      </w:r>
      <w:bookmarkEnd w:id="325"/>
      <w:bookmarkEnd w:id="326"/>
      <w:bookmarkEnd w:id="327"/>
    </w:p>
    <w:p w:rsidR="0095391F" w:rsidRPr="00C22944" w:rsidRDefault="0095391F" w:rsidP="0095391F">
      <w:pPr>
        <w:rPr>
          <w:lang w:val="sr-Latn-CS"/>
        </w:rPr>
      </w:pPr>
      <w:r w:rsidRPr="00C22944">
        <w:rPr>
          <w:lang w:val="sr-Latn-CS"/>
        </w:rPr>
        <w:t xml:space="preserve">Prilikom opisivanja mjera unaprjeđenja </w:t>
      </w:r>
      <w:r w:rsidR="00415C79">
        <w:rPr>
          <w:lang w:val="sr-Latn-CS"/>
        </w:rPr>
        <w:t xml:space="preserve">energetske efikasnosti, opisane </w:t>
      </w:r>
      <w:r w:rsidRPr="00C22944">
        <w:rPr>
          <w:lang w:val="sr-Latn-CS"/>
        </w:rPr>
        <w:t>su međusektorske mjere, odnosno mjere koje imaju uticaj na više sektora finalne potrošnje. Finansiranje međusektorskih mjera je obaveza organa koji su nadležni nad objektima koji su u obavezi i</w:t>
      </w:r>
      <w:r w:rsidR="007419AA">
        <w:rPr>
          <w:lang w:val="sr-Latn-CS"/>
        </w:rPr>
        <w:t>spunjenja opisanih mjera. Npr. u</w:t>
      </w:r>
      <w:r w:rsidRPr="00C22944">
        <w:rPr>
          <w:lang w:val="sr-Latn-CS"/>
        </w:rPr>
        <w:t xml:space="preserve">spostavljanje sistema upravljanja </w:t>
      </w:r>
      <w:r w:rsidRPr="00C22944">
        <w:rPr>
          <w:lang w:val="sr-Latn-CS"/>
        </w:rPr>
        <w:lastRenderedPageBreak/>
        <w:t>energijom, mjera M.1, je mjera koju treba da finansiraju organi koji su nadležni nad objektima u kojima se planira uspostavljanje sistema upravljanja energijom, u sektorima usluga, javnih i komercijalnih, i industrije.</w:t>
      </w:r>
    </w:p>
    <w:p w:rsidR="0095391F" w:rsidRPr="00C22944" w:rsidRDefault="0095391F" w:rsidP="0095391F">
      <w:pPr>
        <w:rPr>
          <w:lang w:val="sr-Latn-CS"/>
        </w:rPr>
      </w:pPr>
      <w:r w:rsidRPr="00C22944">
        <w:rPr>
          <w:lang w:val="sr-Latn-CS"/>
        </w:rPr>
        <w:t>Instaliranje savremenih uređaja za mjerenje energetske potrošnje, mjera M.2 je u direktnoj nadležnosti kompanija koje upravljaju tim sistemima, odnosno za elektroenergetsku mrežu, EPCG.</w:t>
      </w:r>
    </w:p>
    <w:p w:rsidR="0095391F" w:rsidRPr="00C22944" w:rsidRDefault="0095391F" w:rsidP="0095391F">
      <w:pPr>
        <w:rPr>
          <w:lang w:val="sr-Latn-CS"/>
        </w:rPr>
      </w:pPr>
      <w:r w:rsidRPr="00C22944">
        <w:rPr>
          <w:lang w:val="sr-Latn-CS"/>
        </w:rPr>
        <w:t xml:space="preserve">Kada su </w:t>
      </w:r>
      <w:r w:rsidR="007419AA">
        <w:rPr>
          <w:lang w:val="sr-Latn-CS"/>
        </w:rPr>
        <w:t>u pitanju mjere M.5, M.6 i M.3 P</w:t>
      </w:r>
      <w:r w:rsidRPr="00C22944">
        <w:rPr>
          <w:lang w:val="sr-Latn-CS"/>
        </w:rPr>
        <w:t>rimjena novog regulatornog okvira za zgrade, Poboljšanje energetskih karakteristika postojećih objekata i planiranje novih u skladu sa EU direktivama, standardima i pr</w:t>
      </w:r>
      <w:r w:rsidR="007419AA">
        <w:rPr>
          <w:lang w:val="sr-Latn-CS"/>
        </w:rPr>
        <w:t>imjerima dobre prakse, odnosno r</w:t>
      </w:r>
      <w:r w:rsidRPr="00C22944">
        <w:rPr>
          <w:lang w:val="sr-Latn-CS"/>
        </w:rPr>
        <w:t>edovni pregledi kotlova za grijanje se</w:t>
      </w:r>
      <w:r w:rsidR="007419AA">
        <w:rPr>
          <w:lang w:val="sr-Latn-CS"/>
        </w:rPr>
        <w:t xml:space="preserve"> realizuju na nacionalnom nivou. L</w:t>
      </w:r>
      <w:r w:rsidRPr="00C22944">
        <w:rPr>
          <w:lang w:val="sr-Latn-CS"/>
        </w:rPr>
        <w:t>okalna samouprava treba da implementira regulativu prilikom izgradnje novih ili rekonstrukcije postojećih zgrada u kojima se obavljaju javne nadležnosti lokalne samouprave odnosno da poštuju regulativu kad je u pitanju pregled definisanih sistema. Takođe, vlasnici objekata iz sektora usluga i industrije, koji podliježu novoj regulativi su u obavezi finansiranja mjera u cilju ispunjenja zakonskih obaveza.</w:t>
      </w:r>
    </w:p>
    <w:p w:rsidR="0095391F" w:rsidRDefault="0095391F" w:rsidP="0095391F">
      <w:pPr>
        <w:rPr>
          <w:lang w:val="sr-Latn-CS"/>
        </w:rPr>
      </w:pPr>
      <w:r w:rsidRPr="00C22944">
        <w:rPr>
          <w:lang w:val="sr-Latn-CS"/>
        </w:rPr>
        <w:t xml:space="preserve">Opština, u skladu sa Zakonom o energetskoj efikasnosti, ima obavezu pružanja podsticaja za primjenu mjera EE i korišćenja OIE. Osim mjera koje se uspostavljaju na nacionalnom nivou, Opština može da definiše posebne mjere korišćenja OIE i povećanja EE kojima se stvara stimulativan ambijent za njihovo brže implementiranje. Mjera M.4, podsticanje za korišćenja OIE i povećanja EE, se sprovodi zajedno sa mjerama u dijelu novih proizvodnih objekata, mjera P.2, kao i mjerama za domaćinstva D.2. i D.3 u kojima je potrebno da se definišu podsticajne mjere za promovisanje većeg korišćenja obnovljivih izvora i povećanja energetske efikasnosti. Tehnologije koje je potrebno podsticati su opisane u Poglavlju 8. </w:t>
      </w:r>
    </w:p>
    <w:p w:rsidR="0095391F" w:rsidRPr="00C22944" w:rsidRDefault="0095391F" w:rsidP="0095391F">
      <w:pPr>
        <w:rPr>
          <w:lang w:val="sr-Latn-CS"/>
        </w:rPr>
      </w:pPr>
      <w:r w:rsidRPr="00C22944">
        <w:rPr>
          <w:lang w:val="sr-Latn-CS"/>
        </w:rPr>
        <w:t>Predlaže se da Opština za izgradnju novih objekata na svojoj teritoriji koristi smanjenje komunalnih naknada za objekte koji implementiraju ove mjere. Podsticajna mjera može biti stimulativna, a dala je dobre rezultate na teritorijama drugih lokalnih samouprava koje su je implementirale. Takođe, podsticajna šema se može realizovati finansiranjem od strane lokalnog budžeta, ali i u saradnji sa donatorskim institucijama.  Podsticajne mjere treba da se koriste za implementaciju mjera za građane, odnosno domaćinstva i pravna lica Opštine. Detaljni budžet za finansiranje tehnologija koje se podstiču od strane Opštine je potrebno definisati u trogodišnjim programima EE.</w:t>
      </w:r>
    </w:p>
    <w:p w:rsidR="0095391F" w:rsidRPr="00935060" w:rsidRDefault="0095391F" w:rsidP="00935060">
      <w:pPr>
        <w:pStyle w:val="Heading4"/>
      </w:pPr>
      <w:bookmarkStart w:id="328" w:name="_Toc358275656"/>
      <w:bookmarkStart w:id="329" w:name="_Toc406003008"/>
      <w:bookmarkStart w:id="330" w:name="_Toc406069911"/>
      <w:r w:rsidRPr="00935060">
        <w:t>Domaćinstva</w:t>
      </w:r>
      <w:bookmarkEnd w:id="328"/>
      <w:bookmarkEnd w:id="329"/>
      <w:bookmarkEnd w:id="330"/>
    </w:p>
    <w:p w:rsidR="0095391F" w:rsidRPr="00C22944" w:rsidRDefault="0095391F" w:rsidP="0095391F">
      <w:pPr>
        <w:rPr>
          <w:lang w:val="sr-Latn-CS"/>
        </w:rPr>
      </w:pPr>
      <w:r w:rsidRPr="00C22944">
        <w:rPr>
          <w:lang w:val="sr-Latn-CS"/>
        </w:rPr>
        <w:t>Unaprjeđenje načina korišćenja ogrijevnog drveta u domaćinstvima, mjera D.1, se ostvaruje sa mjerom P.2, a ne zahtijevaju posebna finansijska sredstva za njenu realizaciju.</w:t>
      </w:r>
    </w:p>
    <w:p w:rsidR="0095391F" w:rsidRPr="00C22944" w:rsidRDefault="0095391F" w:rsidP="0095391F">
      <w:pPr>
        <w:rPr>
          <w:lang w:val="sr-Latn-CS"/>
        </w:rPr>
      </w:pPr>
      <w:r w:rsidRPr="00C22944">
        <w:rPr>
          <w:lang w:val="sr-Latn-CS"/>
        </w:rPr>
        <w:t>Realizacija mjera D.2 i D.3 se treba podsticati od strane Opštine, kao i ministarstva nadležnog za poslove energetike, tako da se sufinansira primjena mjera EE za zgrade kao i zamj</w:t>
      </w:r>
      <w:r w:rsidR="00935060">
        <w:rPr>
          <w:lang w:val="sr-Latn-CS"/>
        </w:rPr>
        <w:t>ena uređaja energetski efikasnim</w:t>
      </w:r>
      <w:r w:rsidRPr="00C22944">
        <w:rPr>
          <w:lang w:val="sr-Latn-CS"/>
        </w:rPr>
        <w:t xml:space="preserve">. </w:t>
      </w:r>
    </w:p>
    <w:p w:rsidR="0095391F" w:rsidRPr="00240902" w:rsidRDefault="0095391F" w:rsidP="00240902">
      <w:pPr>
        <w:pStyle w:val="Heading4"/>
      </w:pPr>
      <w:bookmarkStart w:id="331" w:name="_Toc358275657"/>
      <w:bookmarkStart w:id="332" w:name="_Toc406003009"/>
      <w:bookmarkStart w:id="333" w:name="_Toc406069912"/>
      <w:r w:rsidRPr="00240902">
        <w:lastRenderedPageBreak/>
        <w:t>Sektor usluga</w:t>
      </w:r>
      <w:bookmarkEnd w:id="331"/>
      <w:bookmarkEnd w:id="332"/>
      <w:bookmarkEnd w:id="333"/>
    </w:p>
    <w:p w:rsidR="0095391F" w:rsidRPr="00240902" w:rsidRDefault="0095391F" w:rsidP="00240902">
      <w:pPr>
        <w:pStyle w:val="Heading5"/>
      </w:pPr>
      <w:bookmarkStart w:id="334" w:name="_Toc358275658"/>
      <w:r w:rsidRPr="00240902">
        <w:t xml:space="preserve"> </w:t>
      </w:r>
      <w:bookmarkStart w:id="335" w:name="_Toc406003010"/>
      <w:bookmarkStart w:id="336" w:name="_Toc406069913"/>
      <w:r w:rsidRPr="00240902">
        <w:t>Javne usluge</w:t>
      </w:r>
      <w:bookmarkEnd w:id="334"/>
      <w:bookmarkEnd w:id="335"/>
      <w:bookmarkEnd w:id="336"/>
    </w:p>
    <w:p w:rsidR="00CB1F88" w:rsidRPr="00C22944" w:rsidRDefault="0095391F" w:rsidP="0095391F">
      <w:pPr>
        <w:rPr>
          <w:lang w:val="sr-Latn-CS"/>
        </w:rPr>
      </w:pPr>
      <w:r w:rsidRPr="00C22944">
        <w:rPr>
          <w:lang w:val="sr-Latn-CS"/>
        </w:rPr>
        <w:t>Opisane mjere EE, i to mjere U.1 - U.3, javnih usluga:</w:t>
      </w:r>
    </w:p>
    <w:p w:rsidR="00CB1F88" w:rsidRPr="00CB1F88" w:rsidRDefault="0095391F" w:rsidP="00CB1F88">
      <w:pPr>
        <w:numPr>
          <w:ilvl w:val="0"/>
          <w:numId w:val="33"/>
        </w:numPr>
        <w:spacing w:before="0" w:after="200"/>
        <w:rPr>
          <w:lang w:val="sr-Latn-CS"/>
        </w:rPr>
      </w:pPr>
      <w:r w:rsidRPr="00C22944">
        <w:rPr>
          <w:lang w:val="sr-Latn-CS"/>
        </w:rPr>
        <w:t xml:space="preserve">Uspostavljanje </w:t>
      </w:r>
      <w:r w:rsidR="00935060">
        <w:rPr>
          <w:lang w:val="sr-Latn-CS"/>
        </w:rPr>
        <w:t xml:space="preserve">informacionog </w:t>
      </w:r>
      <w:r w:rsidRPr="00C22944">
        <w:rPr>
          <w:lang w:val="sr-Latn-CS"/>
        </w:rPr>
        <w:t>sistema</w:t>
      </w:r>
      <w:r w:rsidR="00935060">
        <w:rPr>
          <w:lang w:val="sr-Latn-CS"/>
        </w:rPr>
        <w:t xml:space="preserve"> i</w:t>
      </w:r>
      <w:r w:rsidRPr="00C22944">
        <w:rPr>
          <w:lang w:val="sr-Latn-CS"/>
        </w:rPr>
        <w:t xml:space="preserve"> upravljanja energijom od strane Opštine;</w:t>
      </w:r>
    </w:p>
    <w:p w:rsidR="0095391F" w:rsidRPr="00C22944" w:rsidRDefault="0095391F" w:rsidP="0095391F">
      <w:pPr>
        <w:numPr>
          <w:ilvl w:val="0"/>
          <w:numId w:val="33"/>
        </w:numPr>
        <w:spacing w:before="0" w:after="200"/>
        <w:rPr>
          <w:lang w:val="sr-Latn-CS"/>
        </w:rPr>
      </w:pPr>
      <w:r w:rsidRPr="00C22944">
        <w:rPr>
          <w:lang w:val="sr-Latn-CS"/>
        </w:rPr>
        <w:t>Donošenje programa i planova EE i implementacija mjera i</w:t>
      </w:r>
    </w:p>
    <w:p w:rsidR="0095391F" w:rsidRPr="00C22944" w:rsidRDefault="0095391F" w:rsidP="0095391F">
      <w:pPr>
        <w:numPr>
          <w:ilvl w:val="0"/>
          <w:numId w:val="33"/>
        </w:numPr>
        <w:spacing w:before="0" w:after="200"/>
        <w:rPr>
          <w:lang w:val="sr-Latn-CS"/>
        </w:rPr>
      </w:pPr>
      <w:r>
        <w:rPr>
          <w:lang w:val="sr-Latn-CS"/>
        </w:rPr>
        <w:t>Uključivanje smjernica energetske efikasnosti u lokalna prostorno-planska dokumenta</w:t>
      </w:r>
      <w:r w:rsidRPr="00C22944">
        <w:rPr>
          <w:lang w:val="sr-Latn-CS"/>
        </w:rPr>
        <w:t xml:space="preserve"> </w:t>
      </w:r>
    </w:p>
    <w:p w:rsidR="0095391F" w:rsidRPr="00C22944" w:rsidRDefault="00935060" w:rsidP="0095391F">
      <w:pPr>
        <w:rPr>
          <w:lang w:val="sr-Latn-CS"/>
        </w:rPr>
      </w:pPr>
      <w:r>
        <w:rPr>
          <w:lang w:val="sr-Latn-CS"/>
        </w:rPr>
        <w:t>T</w:t>
      </w:r>
      <w:r w:rsidR="0095391F" w:rsidRPr="00C22944">
        <w:rPr>
          <w:lang w:val="sr-Latn-CS"/>
        </w:rPr>
        <w:t>reba da se u cjelosti finansiraju od strane lokalne samouprave. Detaljni budžet za finansiranje ovih mjera od strane lokalne samouprave je potrebno definisati u trogodišnjim programima EE, što je definisana obaveza svih lokalnih samouprava. Projekti definisani Programom EE mogu se finansirati i uspostavljanjem javno-privatnog partnerstva na način da se sa trećim licem sklopi ugovor o energets</w:t>
      </w:r>
      <w:r w:rsidR="003D70EF">
        <w:rPr>
          <w:lang w:val="sr-Latn-CS"/>
        </w:rPr>
        <w:t>kom učinku, kao</w:t>
      </w:r>
      <w:r w:rsidR="00DC5C68">
        <w:rPr>
          <w:lang w:val="sr-Latn-CS"/>
        </w:rPr>
        <w:t xml:space="preserve"> što je</w:t>
      </w:r>
      <w:r w:rsidR="009C5CBB">
        <w:rPr>
          <w:lang w:val="sr-Latn-CS"/>
        </w:rPr>
        <w:t xml:space="preserve"> objašnjeno u Pot</w:t>
      </w:r>
      <w:r w:rsidR="0095391F" w:rsidRPr="00C22944">
        <w:rPr>
          <w:lang w:val="sr-Latn-CS"/>
        </w:rPr>
        <w:t xml:space="preserve">poglavlju 9.1. </w:t>
      </w:r>
    </w:p>
    <w:p w:rsidR="0095391F" w:rsidRPr="00C22944" w:rsidRDefault="0095391F" w:rsidP="0095391F">
      <w:pPr>
        <w:rPr>
          <w:lang w:val="sr-Latn-CS"/>
        </w:rPr>
      </w:pPr>
      <w:r w:rsidRPr="00C22944">
        <w:rPr>
          <w:lang w:val="sr-Latn-CS"/>
        </w:rPr>
        <w:t>Uključivanje smjernica EE u lokalna prostorno-planska dokumenta, mje</w:t>
      </w:r>
      <w:r>
        <w:rPr>
          <w:lang w:val="sr-Latn-CS"/>
        </w:rPr>
        <w:t>ra U.3</w:t>
      </w:r>
      <w:r w:rsidRPr="00C22944">
        <w:rPr>
          <w:lang w:val="sr-Latn-CS"/>
        </w:rPr>
        <w:t>, su obavezne za organe lokalne samouprave, a nisu potrebna posebna finansijska sredstva za njihovo implementiranje.</w:t>
      </w:r>
    </w:p>
    <w:p w:rsidR="0095391F" w:rsidRPr="00240902" w:rsidRDefault="0095391F" w:rsidP="00240902">
      <w:pPr>
        <w:pStyle w:val="Heading5"/>
      </w:pPr>
      <w:bookmarkStart w:id="337" w:name="_Toc358275659"/>
      <w:bookmarkStart w:id="338" w:name="_Toc406003011"/>
      <w:bookmarkStart w:id="339" w:name="_Toc406069914"/>
      <w:r w:rsidRPr="00240902">
        <w:t>Komercijalne usluge</w:t>
      </w:r>
      <w:bookmarkEnd w:id="337"/>
      <w:bookmarkEnd w:id="338"/>
      <w:bookmarkEnd w:id="339"/>
    </w:p>
    <w:p w:rsidR="0095391F" w:rsidRPr="00C22944" w:rsidRDefault="0095391F" w:rsidP="0095391F">
      <w:pPr>
        <w:rPr>
          <w:lang w:val="sr-Latn-CS"/>
        </w:rPr>
      </w:pPr>
      <w:r w:rsidRPr="00C22944">
        <w:rPr>
          <w:lang w:val="sr-Latn-CS"/>
        </w:rPr>
        <w:t>Plan predviđa i mjere za unaprjeđenje EE u sektoru komercijalnih usluga, čije su mjere opisane u dijelu koji objašnjavaju međusektorske mjere. Finansiranje mjera je u nadležnosti uprave koje obavljaju komercijalne usluge. Ovdje se ne predviđaju odvojene podsticajne mjere za unap</w:t>
      </w:r>
      <w:r w:rsidR="00DC5C68">
        <w:rPr>
          <w:lang w:val="sr-Latn-CS"/>
        </w:rPr>
        <w:t>r</w:t>
      </w:r>
      <w:r w:rsidRPr="00C22944">
        <w:rPr>
          <w:lang w:val="sr-Latn-CS"/>
        </w:rPr>
        <w:t>eđenje mjera energetske efikasnosti ovog podsektora, ali</w:t>
      </w:r>
      <w:r w:rsidR="00502823">
        <w:rPr>
          <w:lang w:val="sr-Latn-CS"/>
        </w:rPr>
        <w:t xml:space="preserve"> i</w:t>
      </w:r>
      <w:r w:rsidRPr="00C22944">
        <w:rPr>
          <w:lang w:val="sr-Latn-CS"/>
        </w:rPr>
        <w:t xml:space="preserve"> podsticajne mjere koje uspostavi lokalna samouprava ili nadležno ministarstvo treba da omoguće i njihovo korišćenje od strane komercijalnih usluga.</w:t>
      </w:r>
    </w:p>
    <w:p w:rsidR="0095391F" w:rsidRPr="00240902" w:rsidRDefault="0095391F" w:rsidP="00240902">
      <w:pPr>
        <w:pStyle w:val="Heading4"/>
      </w:pPr>
      <w:bookmarkStart w:id="340" w:name="_Toc358275660"/>
      <w:bookmarkStart w:id="341" w:name="_Toc406003012"/>
      <w:bookmarkStart w:id="342" w:name="_Toc406069915"/>
      <w:r w:rsidRPr="00240902">
        <w:t>Industrija</w:t>
      </w:r>
      <w:bookmarkEnd w:id="340"/>
      <w:bookmarkEnd w:id="341"/>
      <w:bookmarkEnd w:id="342"/>
    </w:p>
    <w:p w:rsidR="0095391F" w:rsidRPr="00C22944" w:rsidRDefault="0095391F" w:rsidP="0095391F">
      <w:pPr>
        <w:rPr>
          <w:lang w:val="sr-Latn-CS"/>
        </w:rPr>
      </w:pPr>
      <w:r w:rsidRPr="00C22944">
        <w:rPr>
          <w:lang w:val="sr-Latn-CS"/>
        </w:rPr>
        <w:t>Predložene mjere za implementaciju EE u industrijskom sektoru se finansiraju od strane organa koji upravljaju tim industrijskim postrojenjima. Mjere se mogu finansirati iz sopstvenih sredstava, traženjem povoljnih kreditnih linija za njihovu implementaciju, kao i  finansiranje od treće strane u skladu sa Potpoglavljem 9.1. U toku realizacije ovoga plana nisu predviđene posebne podsticajne mjere energetske efikasnosti u sektoru industrije, a generalne podsticajne mjere za unaprjeđenje energetske efikasnosti i većeg korišćenja OIE, mjere M.4 treba da definišu i uslove pod kojim se iste mogu koristiti i u industrijskom sektoru.</w:t>
      </w:r>
    </w:p>
    <w:p w:rsidR="0095391F" w:rsidRPr="00240902" w:rsidRDefault="0095391F" w:rsidP="00240902">
      <w:pPr>
        <w:pStyle w:val="Heading4"/>
      </w:pPr>
      <w:bookmarkStart w:id="343" w:name="_Toc358275661"/>
      <w:bookmarkStart w:id="344" w:name="_Toc406003013"/>
      <w:bookmarkStart w:id="345" w:name="_Toc406069916"/>
      <w:r w:rsidRPr="00240902">
        <w:t>Saobraćaj</w:t>
      </w:r>
      <w:bookmarkEnd w:id="343"/>
      <w:bookmarkEnd w:id="344"/>
      <w:bookmarkEnd w:id="345"/>
    </w:p>
    <w:p w:rsidR="0095391F" w:rsidRDefault="0095391F" w:rsidP="0095391F">
      <w:pPr>
        <w:rPr>
          <w:lang w:val="sr-Latn-CS"/>
        </w:rPr>
      </w:pPr>
      <w:r w:rsidRPr="00C22944">
        <w:rPr>
          <w:lang w:val="sr-Latn-CS"/>
        </w:rPr>
        <w:t xml:space="preserve">Mjera S.1, Unaprjeđenje EE u saobraćaju se većinom realizuje na nacionalnom nivou, tako da se ovim planom ne predviđaju posebna finansijska sredstava za njeno implementiranje. Pod ovom mjerom podrazumijeva se i postepena zamjena voznog parka efikasnijim vozilima koja se treba finansirati od strane uprave, odnosno kompanije za čiji rad se koristi vozni park uz određene podsticaje sa nacionalnog nivoa. </w:t>
      </w:r>
    </w:p>
    <w:p w:rsidR="0095391F" w:rsidRPr="00C22944" w:rsidRDefault="0095391F" w:rsidP="0095391F">
      <w:pPr>
        <w:rPr>
          <w:lang w:val="sr-Latn-CS"/>
        </w:rPr>
      </w:pPr>
      <w:r>
        <w:rPr>
          <w:lang w:val="sr-Latn-CS"/>
        </w:rPr>
        <w:lastRenderedPageBreak/>
        <w:t>Mjera S.2</w:t>
      </w:r>
      <w:r w:rsidRPr="00C22944">
        <w:rPr>
          <w:lang w:val="sr-Latn-CS"/>
        </w:rPr>
        <w:t xml:space="preserve">, poboljšanje saobraćajne infrastrukture, se realizuje drugim kapitalnim sredstvima, tako da za njenu implementaciju nisu predviđena posebna sredstva predviđena ovim planom. </w:t>
      </w:r>
    </w:p>
    <w:p w:rsidR="0095391F" w:rsidRPr="00C22944" w:rsidRDefault="0095391F" w:rsidP="0095391F">
      <w:pPr>
        <w:rPr>
          <w:lang w:val="sr-Latn-CS"/>
        </w:rPr>
      </w:pPr>
      <w:r w:rsidRPr="00C22944">
        <w:rPr>
          <w:lang w:val="sr-Latn-CS"/>
        </w:rPr>
        <w:t>Pri implementaciji ovih mjera lokalna samouprava može tražiti finansijsku pomoć međunarodnih fondova ili EU i međunarodnih programa lokalnih uprava, s obzirom da implementacija ovih mjera utiče ne samo na održivost lokalne energetike, smanjenje zavisnosti od uvezenih fosilnih goriva i emisiju gasova sa efektom staklene bašte već i pomaže podizanju svijesti građana i promjeni njihovog ponašanja prema korišćenju energije.</w:t>
      </w:r>
    </w:p>
    <w:p w:rsidR="0095391F" w:rsidRPr="00240902" w:rsidRDefault="0095391F" w:rsidP="00240902">
      <w:pPr>
        <w:pStyle w:val="Heading3"/>
      </w:pPr>
      <w:bookmarkStart w:id="346" w:name="_Toc358275662"/>
      <w:bookmarkStart w:id="347" w:name="_Toc406003014"/>
      <w:bookmarkStart w:id="348" w:name="_Toc406069917"/>
      <w:r w:rsidRPr="00240902">
        <w:t>Mjere povećanja svijesti i podizanja nivoa informisanosti</w:t>
      </w:r>
      <w:bookmarkEnd w:id="346"/>
      <w:bookmarkEnd w:id="347"/>
      <w:bookmarkEnd w:id="348"/>
    </w:p>
    <w:p w:rsidR="0095391F" w:rsidRPr="00C22944" w:rsidRDefault="0095391F" w:rsidP="0095391F">
      <w:pPr>
        <w:rPr>
          <w:lang w:val="sr-Latn-CS"/>
        </w:rPr>
      </w:pPr>
      <w:r w:rsidRPr="00C22944">
        <w:rPr>
          <w:lang w:val="sr-Latn-CS"/>
        </w:rPr>
        <w:t xml:space="preserve">Mjera N.1 koja utiče na generalno podizanje svijesti i informisanosti građana, uključujući javne diskusije, dešavanja i funkcionisanje info linije, se finansiraju kako od strane lokalne samouprave tako i iz nacionalnog budžeta, pomoći drugih aktera kao što su međunarodne institucije, lokalne kompanije i dr. </w:t>
      </w:r>
    </w:p>
    <w:p w:rsidR="0095391F" w:rsidRPr="00E05C19" w:rsidRDefault="0095391F" w:rsidP="0095391F">
      <w:pPr>
        <w:rPr>
          <w:lang w:val="sr-Latn-CS"/>
        </w:rPr>
      </w:pPr>
      <w:r w:rsidRPr="00C22944">
        <w:rPr>
          <w:lang w:val="sr-Latn-CS"/>
        </w:rPr>
        <w:t>Sa druge strane, mjera N.2 koja se odnosi na povećanje informisanosti i podizanja svijesti o efikasnosti energije i resursa kao i pravilnom korišćenju tehnologija od strane zaposlenih se finansira od strane institucije/kompanije u kojoj su radnici zaposleni i čiji se kadar obučava</w:t>
      </w:r>
      <w:r>
        <w:rPr>
          <w:lang w:val="sr-Latn-CS"/>
        </w:rPr>
        <w:t>.</w:t>
      </w:r>
    </w:p>
    <w:p w:rsidR="00C13AAC" w:rsidRPr="005E4BEF" w:rsidRDefault="00C13AAC" w:rsidP="008C2B29">
      <w:pPr>
        <w:rPr>
          <w:bCs/>
          <w:lang w:val="sr-Latn-CS"/>
        </w:rPr>
      </w:pPr>
    </w:p>
    <w:p w:rsidR="006F380D" w:rsidRPr="005E4BEF" w:rsidRDefault="006F380D" w:rsidP="008C2B29">
      <w:pPr>
        <w:rPr>
          <w:bCs/>
          <w:lang w:val="sr-Latn-CS"/>
        </w:rPr>
      </w:pPr>
    </w:p>
    <w:p w:rsidR="006F380D" w:rsidRPr="005E4BEF" w:rsidRDefault="006F380D" w:rsidP="008C2B29">
      <w:pPr>
        <w:rPr>
          <w:bCs/>
          <w:lang w:val="sr-Latn-CS"/>
        </w:rPr>
      </w:pPr>
    </w:p>
    <w:p w:rsidR="006F380D" w:rsidRPr="005E4BEF" w:rsidRDefault="006F380D" w:rsidP="008C2B29">
      <w:pPr>
        <w:rPr>
          <w:bCs/>
          <w:lang w:val="sr-Latn-CS"/>
        </w:rPr>
      </w:pPr>
    </w:p>
    <w:p w:rsidR="006F380D" w:rsidRPr="005E4BEF" w:rsidRDefault="006F380D" w:rsidP="008C2B29">
      <w:pPr>
        <w:rPr>
          <w:bCs/>
          <w:lang w:val="sr-Latn-CS"/>
        </w:rPr>
      </w:pPr>
    </w:p>
    <w:p w:rsidR="006F380D" w:rsidRPr="005E4BEF" w:rsidRDefault="006F380D" w:rsidP="008C2B29">
      <w:pPr>
        <w:rPr>
          <w:bCs/>
          <w:lang w:val="sr-Latn-CS"/>
        </w:rPr>
      </w:pPr>
    </w:p>
    <w:p w:rsidR="006F380D" w:rsidRPr="005E4BEF" w:rsidRDefault="006F380D" w:rsidP="008C2B29">
      <w:pPr>
        <w:rPr>
          <w:bCs/>
          <w:lang w:val="sr-Latn-CS"/>
        </w:rPr>
      </w:pPr>
    </w:p>
    <w:p w:rsidR="006F380D" w:rsidRPr="005E4BEF" w:rsidRDefault="006F380D" w:rsidP="008C2B29">
      <w:pPr>
        <w:rPr>
          <w:bCs/>
          <w:lang w:val="sr-Latn-CS"/>
        </w:rPr>
      </w:pPr>
    </w:p>
    <w:p w:rsidR="006F380D" w:rsidRPr="005E4BEF" w:rsidRDefault="006F380D" w:rsidP="008C2B29">
      <w:pPr>
        <w:rPr>
          <w:bCs/>
          <w:lang w:val="sr-Latn-CS"/>
        </w:rPr>
      </w:pPr>
    </w:p>
    <w:p w:rsidR="006F380D" w:rsidRPr="005E4BEF" w:rsidRDefault="006F380D" w:rsidP="008C2B29">
      <w:pPr>
        <w:rPr>
          <w:bCs/>
          <w:lang w:val="sr-Latn-CS"/>
        </w:rPr>
      </w:pPr>
    </w:p>
    <w:p w:rsidR="006F380D" w:rsidRPr="005E4BEF" w:rsidRDefault="006F380D" w:rsidP="008C2B29">
      <w:pPr>
        <w:rPr>
          <w:bCs/>
          <w:lang w:val="sr-Latn-CS"/>
        </w:rPr>
      </w:pPr>
    </w:p>
    <w:p w:rsidR="006F380D" w:rsidRPr="005E4BEF" w:rsidRDefault="006F380D" w:rsidP="008C2B29">
      <w:pPr>
        <w:rPr>
          <w:bCs/>
          <w:lang w:val="sr-Latn-CS"/>
        </w:rPr>
      </w:pPr>
    </w:p>
    <w:p w:rsidR="006F380D" w:rsidRPr="005E4BEF" w:rsidRDefault="006F380D" w:rsidP="008C2B29">
      <w:pPr>
        <w:rPr>
          <w:bCs/>
          <w:lang w:val="sr-Latn-CS"/>
        </w:rPr>
      </w:pPr>
    </w:p>
    <w:p w:rsidR="006F380D" w:rsidRPr="005E4BEF" w:rsidRDefault="006F380D" w:rsidP="008C2B29">
      <w:pPr>
        <w:rPr>
          <w:bCs/>
          <w:lang w:val="sr-Latn-CS"/>
        </w:rPr>
      </w:pPr>
    </w:p>
    <w:p w:rsidR="006F380D" w:rsidRPr="005E4BEF" w:rsidRDefault="006F380D" w:rsidP="008C2B29">
      <w:pPr>
        <w:rPr>
          <w:bCs/>
          <w:lang w:val="sr-Latn-CS"/>
        </w:rPr>
      </w:pPr>
    </w:p>
    <w:p w:rsidR="006F380D" w:rsidRPr="005E4BEF" w:rsidRDefault="006F380D" w:rsidP="008C2B29">
      <w:pPr>
        <w:rPr>
          <w:bCs/>
          <w:lang w:val="sr-Latn-CS"/>
        </w:rPr>
      </w:pPr>
    </w:p>
    <w:p w:rsidR="006F380D" w:rsidRPr="005E4BEF" w:rsidRDefault="006F380D" w:rsidP="008C2B29">
      <w:pPr>
        <w:rPr>
          <w:bCs/>
          <w:lang w:val="sr-Latn-CS"/>
        </w:rPr>
      </w:pPr>
    </w:p>
    <w:p w:rsidR="006F380D" w:rsidRPr="005E4BEF" w:rsidRDefault="006F380D" w:rsidP="008C2B29">
      <w:pPr>
        <w:rPr>
          <w:bCs/>
          <w:lang w:val="sr-Latn-CS"/>
        </w:rPr>
      </w:pPr>
    </w:p>
    <w:p w:rsidR="006F380D" w:rsidRPr="005E4BEF" w:rsidRDefault="006F380D" w:rsidP="008C2B29">
      <w:pPr>
        <w:rPr>
          <w:bCs/>
          <w:lang w:val="sr-Latn-CS"/>
        </w:rPr>
      </w:pPr>
    </w:p>
    <w:p w:rsidR="00566B3D" w:rsidRPr="005E4BEF" w:rsidRDefault="00566B3D" w:rsidP="008C2B29">
      <w:pPr>
        <w:rPr>
          <w:bCs/>
          <w:lang w:val="sr-Latn-CS"/>
        </w:rPr>
      </w:pPr>
    </w:p>
    <w:p w:rsidR="006F380D" w:rsidRPr="006F380D" w:rsidRDefault="006F380D" w:rsidP="0080417E">
      <w:pPr>
        <w:pStyle w:val="Heading1"/>
      </w:pPr>
      <w:bookmarkStart w:id="349" w:name="_Toc406003015"/>
      <w:bookmarkStart w:id="350" w:name="_Toc406069918"/>
      <w:r w:rsidRPr="006F380D">
        <w:lastRenderedPageBreak/>
        <w:t>REZIME</w:t>
      </w:r>
      <w:bookmarkEnd w:id="349"/>
      <w:bookmarkEnd w:id="350"/>
      <w:r w:rsidRPr="006F380D">
        <w:t xml:space="preserve">  </w:t>
      </w:r>
    </w:p>
    <w:p w:rsidR="006F380D" w:rsidRDefault="006F380D" w:rsidP="006F380D">
      <w:pPr>
        <w:rPr>
          <w:b/>
          <w:bCs/>
          <w:sz w:val="28"/>
          <w:szCs w:val="28"/>
        </w:rPr>
      </w:pPr>
    </w:p>
    <w:p w:rsidR="00F30ACE" w:rsidRPr="00C22944" w:rsidRDefault="00F30ACE" w:rsidP="00F30ACE">
      <w:pPr>
        <w:rPr>
          <w:b/>
          <w:lang w:val="sr-Latn-CS"/>
        </w:rPr>
      </w:pPr>
      <w:r w:rsidRPr="00C22944">
        <w:rPr>
          <w:b/>
          <w:lang w:val="sr-Latn-CS"/>
        </w:rPr>
        <w:t xml:space="preserve">Ciljevi Plana i mapa puta </w:t>
      </w:r>
    </w:p>
    <w:p w:rsidR="00F30ACE" w:rsidRPr="00C22944" w:rsidRDefault="00F30ACE" w:rsidP="00F30ACE">
      <w:pPr>
        <w:spacing w:after="0"/>
        <w:rPr>
          <w:rFonts w:cs="Tahoma"/>
          <w:szCs w:val="24"/>
          <w:lang w:val="sr-Latn-CS"/>
        </w:rPr>
      </w:pPr>
      <w:r w:rsidRPr="00C22944">
        <w:rPr>
          <w:rFonts w:cs="Tahoma"/>
          <w:szCs w:val="24"/>
          <w:lang w:val="sr-Latn-CS"/>
        </w:rPr>
        <w:t>Ciljevi Lokalnog energetskog plana su:</w:t>
      </w:r>
    </w:p>
    <w:p w:rsidR="00F30ACE" w:rsidRPr="00C22944" w:rsidRDefault="00F30ACE" w:rsidP="00F30ACE">
      <w:pPr>
        <w:numPr>
          <w:ilvl w:val="0"/>
          <w:numId w:val="35"/>
        </w:numPr>
        <w:spacing w:before="0" w:after="120"/>
        <w:ind w:left="714" w:hanging="357"/>
        <w:jc w:val="left"/>
        <w:rPr>
          <w:rFonts w:cs="Tahoma"/>
          <w:szCs w:val="24"/>
          <w:lang w:val="sr-Latn-CS"/>
        </w:rPr>
      </w:pPr>
      <w:r w:rsidRPr="00C22944">
        <w:rPr>
          <w:rFonts w:cs="Tahoma"/>
          <w:szCs w:val="24"/>
          <w:lang w:val="sr-Latn-CS"/>
        </w:rPr>
        <w:t xml:space="preserve">Definisanje trenutnog stanja potrošnje i proizvodnje energije i energenata na području opštine </w:t>
      </w:r>
      <w:r>
        <w:rPr>
          <w:rFonts w:cs="Tahoma"/>
          <w:szCs w:val="24"/>
          <w:lang w:val="sr-Latn-CS"/>
        </w:rPr>
        <w:t>Nikšić</w:t>
      </w:r>
      <w:r w:rsidRPr="00C22944">
        <w:rPr>
          <w:rFonts w:cs="Tahoma"/>
          <w:szCs w:val="24"/>
          <w:lang w:val="sr-Latn-CS"/>
        </w:rPr>
        <w:t>, kao i plan za buduće energetske potrebe (Poglavlja 1-5);</w:t>
      </w:r>
    </w:p>
    <w:p w:rsidR="00F30ACE" w:rsidRPr="00C22944" w:rsidRDefault="00F30ACE" w:rsidP="00F30ACE">
      <w:pPr>
        <w:numPr>
          <w:ilvl w:val="0"/>
          <w:numId w:val="35"/>
        </w:numPr>
        <w:spacing w:before="0" w:after="120"/>
        <w:ind w:left="714" w:hanging="357"/>
        <w:jc w:val="left"/>
        <w:rPr>
          <w:rFonts w:cs="Tahoma"/>
          <w:szCs w:val="24"/>
          <w:lang w:val="sr-Latn-CS"/>
        </w:rPr>
      </w:pPr>
      <w:r w:rsidRPr="00C22944">
        <w:rPr>
          <w:rFonts w:cs="Tahoma"/>
          <w:szCs w:val="24"/>
          <w:lang w:val="sr-Latn-CS"/>
        </w:rPr>
        <w:t>Identifikacija potencijala za efikasnije korišćenje, distribuciju i proizvodnju energije i energenata, kao i korišćenje sopstvenih prirodnih resursa za zadovoljenje energetskih potreba proizvodnjom energije n</w:t>
      </w:r>
      <w:r>
        <w:rPr>
          <w:rFonts w:cs="Tahoma"/>
          <w:szCs w:val="24"/>
          <w:lang w:val="sr-Latn-CS"/>
        </w:rPr>
        <w:t>a teritoriji opštine Nikšić</w:t>
      </w:r>
      <w:r w:rsidRPr="00C22944">
        <w:rPr>
          <w:rFonts w:cs="Tahoma"/>
          <w:szCs w:val="24"/>
          <w:lang w:val="sr-Latn-CS"/>
        </w:rPr>
        <w:t xml:space="preserve"> (Poglavlje 6);</w:t>
      </w:r>
    </w:p>
    <w:p w:rsidR="00F30ACE" w:rsidRPr="00C22944" w:rsidRDefault="00F30ACE" w:rsidP="00F30ACE">
      <w:pPr>
        <w:numPr>
          <w:ilvl w:val="0"/>
          <w:numId w:val="35"/>
        </w:numPr>
        <w:spacing w:before="0" w:after="120"/>
        <w:ind w:left="714" w:hanging="357"/>
        <w:jc w:val="left"/>
        <w:rPr>
          <w:rFonts w:cs="Tahoma"/>
          <w:szCs w:val="24"/>
          <w:lang w:val="sr-Latn-CS"/>
        </w:rPr>
      </w:pPr>
      <w:r w:rsidRPr="00C22944">
        <w:rPr>
          <w:rFonts w:cs="Tahoma"/>
          <w:szCs w:val="24"/>
          <w:lang w:val="sr-Latn-CS"/>
        </w:rPr>
        <w:t>Definisanje aktivnosti koje uzimajući u obzir trenutno stanje, prioritete razv</w:t>
      </w:r>
      <w:r>
        <w:rPr>
          <w:rFonts w:cs="Tahoma"/>
          <w:szCs w:val="24"/>
          <w:lang w:val="sr-Latn-CS"/>
        </w:rPr>
        <w:t>oja opštine Nikšić</w:t>
      </w:r>
      <w:r w:rsidRPr="00C22944">
        <w:rPr>
          <w:rFonts w:cs="Tahoma"/>
          <w:szCs w:val="24"/>
          <w:lang w:val="sr-Latn-CS"/>
        </w:rPr>
        <w:t xml:space="preserve">, potencijale i planiranu buduću potrošnju, predstavljaju korake ka održivom razvoju energetike na teritoriji opštine </w:t>
      </w:r>
      <w:r>
        <w:rPr>
          <w:rFonts w:cs="Tahoma"/>
          <w:szCs w:val="24"/>
          <w:lang w:val="sr-Latn-CS"/>
        </w:rPr>
        <w:t>Nikšić</w:t>
      </w:r>
      <w:r w:rsidRPr="00C22944">
        <w:rPr>
          <w:rFonts w:cs="Tahoma"/>
          <w:szCs w:val="24"/>
          <w:lang w:val="sr-Latn-CS"/>
        </w:rPr>
        <w:t xml:space="preserve"> (Poglavlja 7-9).</w:t>
      </w:r>
    </w:p>
    <w:p w:rsidR="00F30ACE" w:rsidRDefault="00F30ACE" w:rsidP="00F30ACE">
      <w:pPr>
        <w:rPr>
          <w:lang w:val="sr-Latn-CS"/>
        </w:rPr>
      </w:pPr>
      <w:r w:rsidRPr="00C22944">
        <w:rPr>
          <w:lang w:val="sr-Latn-CS"/>
        </w:rPr>
        <w:t xml:space="preserve">Način dostizanja ovih ciljeva konkretnim aktivnostima, mapa puta, dat je u Poglavlju 8, kroz definisanje mjera za dalji razvoj energetike u skladu sa definisanim ciljevima. Lokalni energetski plan predstavlja zvaničan, zakonski obavezan dokument lokalne uprave pa stoga i ciljevi, aktivnosti i rokovi definisani ovim planom predstavljaju obavezu jedinice lokalne samouprave. </w:t>
      </w:r>
    </w:p>
    <w:p w:rsidR="00F30ACE" w:rsidRDefault="00F30ACE" w:rsidP="00F30ACE">
      <w:pPr>
        <w:rPr>
          <w:lang w:val="sr-Latn-CS"/>
        </w:rPr>
      </w:pPr>
    </w:p>
    <w:p w:rsidR="00F30ACE" w:rsidRDefault="00A170B5" w:rsidP="00F30ACE">
      <w:pPr>
        <w:rPr>
          <w:lang w:val="sr-Latn-CS"/>
        </w:rPr>
      </w:pPr>
      <w:r>
        <w:rPr>
          <w:lang w:val="sr-Latn-CS"/>
        </w:rPr>
        <w:t xml:space="preserve">U ovom planu </w:t>
      </w:r>
      <w:r w:rsidR="00F30ACE" w:rsidRPr="00C22944">
        <w:rPr>
          <w:lang w:val="sr-Latn-CS"/>
        </w:rPr>
        <w:t>2011. g. uzeta je kao referentna zbog toga što je najveći broj podataka statistički dokumentovan i dostupan za tu godinu, od državnog po</w:t>
      </w:r>
      <w:r w:rsidR="000059CA">
        <w:rPr>
          <w:lang w:val="sr-Latn-CS"/>
        </w:rPr>
        <w:t>pisa (demografija, zapošljenost</w:t>
      </w:r>
      <w:r w:rsidR="00F30ACE" w:rsidRPr="00C22944">
        <w:rPr>
          <w:lang w:val="sr-Latn-CS"/>
        </w:rPr>
        <w:t>, stambeni fond), Studije o potrošnji drvnih goriva itd. S obzirom na zakonsku obavezu da se lokalni energetski planovi pripremaju za desetogodišnji period, ova</w:t>
      </w:r>
      <w:r w:rsidR="000059CA">
        <w:rPr>
          <w:lang w:val="sr-Latn-CS"/>
        </w:rPr>
        <w:t>j plan sadrži projekcije za 2025</w:t>
      </w:r>
      <w:r w:rsidR="00F30ACE" w:rsidRPr="00C22944">
        <w:rPr>
          <w:lang w:val="sr-Latn-CS"/>
        </w:rPr>
        <w:t xml:space="preserve">. g., sa prikazom energetskih bilansa i za 2018. g. </w:t>
      </w:r>
    </w:p>
    <w:p w:rsidR="00F30ACE" w:rsidRPr="00C22944" w:rsidRDefault="00F30ACE" w:rsidP="00F30ACE">
      <w:pPr>
        <w:rPr>
          <w:lang w:val="sr-Latn-CS"/>
        </w:rPr>
      </w:pPr>
      <w:r w:rsidRPr="00C22944">
        <w:rPr>
          <w:lang w:val="sr-Latn-CS"/>
        </w:rPr>
        <w:t>Kao dokumentaciona osnova energetskih projekcija korišćeni su bazne studije prostornih planova i podaci prikupljeni tokom izrade ovog plana uz pomoć Radne grupe lokalne samouprave i iz drugih referentnih izvora. Međutim, uprkos nastojanja Obrađivača, neki ulazni podaci se do zaključenja ovog dokumenta nijesu mogli obezbijediti. Nedostajući podaci od većeg značaja za energetske bilanse aproksimirani  su empirijskim procjenama iz referentne literature.</w:t>
      </w:r>
    </w:p>
    <w:p w:rsidR="00F30ACE" w:rsidRDefault="00F30ACE" w:rsidP="00F30ACE">
      <w:pPr>
        <w:rPr>
          <w:lang w:val="sr-Latn-CS"/>
        </w:rPr>
      </w:pPr>
      <w:r w:rsidRPr="00C22944">
        <w:rPr>
          <w:lang w:val="sr-Latn-CS"/>
        </w:rPr>
        <w:t>Pored nedostatka  pouzdanih podataka o potrošnji energije u industriji i komercijalnim uslugama, nijesu na raspolaganju relevantni podaci o nekim objektima koji su u nadležnosti državne ili lokalne samouprave. S tim u vezi, prioritetno je potrebno uspostaviti informacioni sistem za upravljanje energijom na lokalnom nivou koji bi sadržavao registar objekata sa relevantnim podacima. To bi bila osnova za uvođenja sistema energetskog menadžmenta koji bi bio u mogućnosti da prati potrošnju objekata u lokalnoj samoupravi.</w:t>
      </w:r>
    </w:p>
    <w:p w:rsidR="00F30ACE" w:rsidRDefault="00F30ACE" w:rsidP="00F30ACE">
      <w:pPr>
        <w:rPr>
          <w:lang w:val="sr-Latn-CS"/>
        </w:rPr>
      </w:pPr>
    </w:p>
    <w:p w:rsidR="00F30ACE" w:rsidRDefault="00F30ACE" w:rsidP="00F30ACE">
      <w:pPr>
        <w:rPr>
          <w:lang w:val="sr-Latn-CS"/>
        </w:rPr>
      </w:pPr>
    </w:p>
    <w:p w:rsidR="00F30ACE" w:rsidRDefault="00F30ACE" w:rsidP="00F30ACE">
      <w:pPr>
        <w:rPr>
          <w:lang w:val="sr-Latn-CS"/>
        </w:rPr>
      </w:pPr>
    </w:p>
    <w:p w:rsidR="00F30ACE" w:rsidRDefault="00F30ACE" w:rsidP="00F30ACE">
      <w:pPr>
        <w:spacing w:before="360"/>
        <w:rPr>
          <w:b/>
          <w:lang w:val="sr-Latn-CS"/>
        </w:rPr>
      </w:pPr>
      <w:r w:rsidRPr="00C22944">
        <w:rPr>
          <w:b/>
          <w:lang w:val="sr-Latn-CS"/>
        </w:rPr>
        <w:t xml:space="preserve">Sistemi za snabdijevanje energijom </w:t>
      </w:r>
    </w:p>
    <w:p w:rsidR="0043520C" w:rsidRPr="00C22944" w:rsidRDefault="0043520C" w:rsidP="00F30ACE">
      <w:pPr>
        <w:spacing w:before="360"/>
        <w:rPr>
          <w:b/>
          <w:lang w:val="sr-Latn-CS"/>
        </w:rPr>
      </w:pPr>
    </w:p>
    <w:p w:rsidR="00F30ACE" w:rsidRPr="00C22944" w:rsidRDefault="00F30ACE" w:rsidP="00F30ACE">
      <w:pPr>
        <w:rPr>
          <w:lang w:val="sr-Latn-CS"/>
        </w:rPr>
      </w:pPr>
      <w:r w:rsidRPr="00C22944">
        <w:rPr>
          <w:lang w:val="sr-Latn-CS"/>
        </w:rPr>
        <w:t xml:space="preserve">Potrošači Opštine </w:t>
      </w:r>
      <w:r w:rsidR="0043520C">
        <w:rPr>
          <w:lang w:val="sr-Latn-CS"/>
        </w:rPr>
        <w:t>Nikšić</w:t>
      </w:r>
      <w:r w:rsidRPr="00C22944">
        <w:rPr>
          <w:lang w:val="sr-Latn-CS"/>
        </w:rPr>
        <w:t xml:space="preserve"> snabdijevaju se električnom energijom, naftnim derivatima (pogonska goriva i lož ulje), drvnim gorivom i </w:t>
      </w:r>
      <w:r w:rsidR="0043520C">
        <w:rPr>
          <w:lang w:val="sr-Latn-CS"/>
        </w:rPr>
        <w:t>ugljem</w:t>
      </w:r>
      <w:r w:rsidRPr="00C22944">
        <w:rPr>
          <w:lang w:val="sr-Latn-CS"/>
        </w:rPr>
        <w:t>.</w:t>
      </w:r>
    </w:p>
    <w:p w:rsidR="00F30ACE" w:rsidRDefault="00F30ACE" w:rsidP="00F30ACE">
      <w:pPr>
        <w:spacing w:after="120"/>
        <w:rPr>
          <w:rFonts w:cs="Tahoma"/>
          <w:szCs w:val="24"/>
          <w:lang w:val="sr-Latn-CS"/>
        </w:rPr>
      </w:pPr>
    </w:p>
    <w:p w:rsidR="00F30ACE" w:rsidRDefault="00F30ACE" w:rsidP="00F30ACE">
      <w:pPr>
        <w:spacing w:after="120"/>
        <w:rPr>
          <w:rFonts w:cs="Tahoma"/>
          <w:szCs w:val="24"/>
          <w:lang w:val="sr-Latn-CS"/>
        </w:rPr>
      </w:pPr>
      <w:r w:rsidRPr="00F30ACE">
        <w:rPr>
          <w:rFonts w:cs="Tahoma"/>
          <w:szCs w:val="24"/>
          <w:lang w:val="sr-Latn-CS"/>
        </w:rPr>
        <w:t xml:space="preserve">Teritorija Opštine Nikšić se snabdijeva električnom energijom sa prenosnog sistema </w:t>
      </w:r>
      <w:r w:rsidR="00361466">
        <w:rPr>
          <w:rFonts w:cs="Tahoma"/>
          <w:szCs w:val="24"/>
          <w:lang w:val="sr-Latn-CS"/>
        </w:rPr>
        <w:t xml:space="preserve"> 110</w:t>
      </w:r>
      <w:r w:rsidRPr="00F30ACE">
        <w:rPr>
          <w:rFonts w:cs="Tahoma"/>
          <w:szCs w:val="24"/>
          <w:lang w:val="sr-Latn-CS"/>
        </w:rPr>
        <w:t>kV dalekovodom</w:t>
      </w:r>
      <w:r w:rsidR="00361466">
        <w:rPr>
          <w:rFonts w:cs="Tahoma"/>
          <w:szCs w:val="24"/>
          <w:lang w:val="sr-Latn-CS"/>
        </w:rPr>
        <w:t xml:space="preserve"> Bileća-Vilusi-Nikšić, Perućica </w:t>
      </w:r>
      <w:r w:rsidRPr="00F30ACE">
        <w:rPr>
          <w:rFonts w:cs="Tahoma"/>
          <w:szCs w:val="24"/>
          <w:lang w:val="sr-Latn-CS"/>
        </w:rPr>
        <w:t xml:space="preserve">– Nikšić 3 tri dalekovoda  i trafostanicama TS Vilusi 110/35 kV </w:t>
      </w:r>
      <w:r w:rsidR="00361466">
        <w:rPr>
          <w:rFonts w:cs="Tahoma"/>
          <w:szCs w:val="24"/>
          <w:lang w:val="sr-Latn-CS"/>
        </w:rPr>
        <w:t xml:space="preserve">I TS110/35 Nikšić - Željezara. </w:t>
      </w:r>
      <w:r w:rsidRPr="00F30ACE">
        <w:rPr>
          <w:rFonts w:cs="Tahoma"/>
          <w:szCs w:val="24"/>
          <w:lang w:val="sr-Latn-CS"/>
        </w:rPr>
        <w:t>Instalisane snage tranformatora u TS 110/35kV Vilusi 10MVA, a u TS110/35 Nikšić 93MVA za distribuciju i 126MVA za Željezaru Nikšić.</w:t>
      </w:r>
    </w:p>
    <w:p w:rsidR="0043520C" w:rsidRPr="00E05C19" w:rsidRDefault="0043520C" w:rsidP="0043520C">
      <w:pPr>
        <w:rPr>
          <w:color w:val="000000"/>
          <w:lang w:val="sr-Latn-CS"/>
        </w:rPr>
      </w:pPr>
      <w:r w:rsidRPr="00E05C19">
        <w:rPr>
          <w:color w:val="000000"/>
          <w:lang w:val="sr-Latn-CS"/>
        </w:rPr>
        <w:t>Područje ED Nikšić karakterišu veoma velika površina i razuđenost potrošnje, a koncept napajanja potrošača je realizovan kroz 110/35/10 kV sistem transformacija.</w:t>
      </w:r>
    </w:p>
    <w:p w:rsidR="0043520C" w:rsidRPr="00E05C19" w:rsidRDefault="0043520C" w:rsidP="0043520C">
      <w:pPr>
        <w:rPr>
          <w:color w:val="000000"/>
          <w:lang w:val="sr-Latn-CS"/>
        </w:rPr>
      </w:pPr>
      <w:r w:rsidRPr="00E05C19">
        <w:rPr>
          <w:color w:val="000000"/>
          <w:lang w:val="sr-Latn-CS"/>
        </w:rPr>
        <w:t>Prenosnu mrežu na području Nikšića je teško posmatrati kao zasebnu cjelinu, jer je ona dio prenosnog sistema e</w:t>
      </w:r>
      <w:r w:rsidR="00361466">
        <w:rPr>
          <w:color w:val="000000"/>
          <w:lang w:val="sr-Latn-CS"/>
        </w:rPr>
        <w:t>lektrične energije u Crnoj Gori</w:t>
      </w:r>
      <w:r w:rsidRPr="00E05C19">
        <w:rPr>
          <w:color w:val="000000"/>
          <w:lang w:val="sr-Latn-CS"/>
        </w:rPr>
        <w:t>. Čitavo područje osim dijela oko Vilusa se napaja se iz samo jedne 110 kV napojne tačke, 110/35 kV TS Nikšić koja je najstarija trafo-stanica u Crnoj Gori (u pogonu od 1956.g.) sa transformatorskim jedinicama 63 i 3 x 10 MVA (tri monofazna transformatora), dok se sa 110/35 kV TS Vilusi (jedan transformator snage 10 MVA) napaja samo područje Vilusa. Napajanje regiona (kao i Željezare Nikšić) se realizuje preko tri 110 kV dalekovoda iz HE Perućica do TS Nikšić i 110 kV-nog dalekovoda između TS Nikšić i TS Bileća koja se nalazi u BiH na koju je krutom vezom povezana TS Vilusi.</w:t>
      </w:r>
    </w:p>
    <w:p w:rsidR="0043520C" w:rsidRDefault="0043520C" w:rsidP="00F30ACE">
      <w:pPr>
        <w:spacing w:after="120"/>
        <w:rPr>
          <w:rFonts w:cs="Tahoma"/>
          <w:szCs w:val="24"/>
          <w:lang w:val="sr-Latn-CS"/>
        </w:rPr>
      </w:pPr>
    </w:p>
    <w:p w:rsidR="00F30ACE" w:rsidRPr="00F30ACE" w:rsidRDefault="0043520C" w:rsidP="00F30ACE">
      <w:pPr>
        <w:spacing w:after="120"/>
        <w:rPr>
          <w:rFonts w:cs="Tahoma"/>
          <w:szCs w:val="24"/>
          <w:lang w:val="sr-Latn-CS"/>
        </w:rPr>
      </w:pPr>
      <w:r w:rsidRPr="00E05C19">
        <w:rPr>
          <w:color w:val="000000"/>
          <w:lang w:val="sr-Latn-CS"/>
        </w:rPr>
        <w:t>Snadbijevanje pogonskim gorivima i TNG obezbjeđuje se preko 8 benzinskih stanica (3 u vlasništvu ''Jugopetrol AD Kotor'', BS ''Neksan D.O.O.'', BS ''Gitanes'', BS ''Z-Petrol'', BS ''Vjeniko Petrol'', BS ''Petrol'').</w:t>
      </w:r>
    </w:p>
    <w:p w:rsidR="0043520C" w:rsidRPr="00E05C19" w:rsidRDefault="0043520C" w:rsidP="0043520C">
      <w:pPr>
        <w:rPr>
          <w:lang w:val="sr-Latn-CS"/>
        </w:rPr>
      </w:pPr>
      <w:r w:rsidRPr="00E05C19">
        <w:rPr>
          <w:lang w:val="sr-Latn-CS"/>
        </w:rPr>
        <w:t xml:space="preserve">Snabdijevanje ogrijevnim drvetom je dominantno od trgovaca (67 568 m3, ili 69%), a ostatak od 30 357 m3, ili 31% iz vlastite šume. </w:t>
      </w:r>
    </w:p>
    <w:p w:rsidR="00F30ACE" w:rsidRDefault="00F30ACE" w:rsidP="00F30ACE">
      <w:pPr>
        <w:rPr>
          <w:lang w:val="sr-Latn-CS"/>
        </w:rPr>
      </w:pPr>
    </w:p>
    <w:p w:rsidR="0043520C" w:rsidRPr="00C22944" w:rsidRDefault="0043520C" w:rsidP="0043520C">
      <w:pPr>
        <w:spacing w:before="360"/>
        <w:rPr>
          <w:b/>
          <w:lang w:val="sr-Latn-CS"/>
        </w:rPr>
      </w:pPr>
      <w:r w:rsidRPr="00C22944">
        <w:rPr>
          <w:b/>
          <w:lang w:val="sr-Latn-CS"/>
        </w:rPr>
        <w:t>Bilans finalne potrošnje 2011. g. po energentima</w:t>
      </w:r>
    </w:p>
    <w:p w:rsidR="0043520C" w:rsidRPr="00C22944" w:rsidRDefault="0043520C" w:rsidP="0043520C">
      <w:pPr>
        <w:rPr>
          <w:lang w:val="sr-Latn-CS"/>
        </w:rPr>
      </w:pPr>
      <w:r w:rsidRPr="00C22944">
        <w:rPr>
          <w:lang w:val="sr-Latn-CS"/>
        </w:rPr>
        <w:t>Bilans finaln</w:t>
      </w:r>
      <w:r>
        <w:rPr>
          <w:lang w:val="sr-Latn-CS"/>
        </w:rPr>
        <w:t>e potrošnje 2011. g. čini 5</w:t>
      </w:r>
      <w:r w:rsidRPr="00C22944">
        <w:rPr>
          <w:lang w:val="sr-Latn-CS"/>
        </w:rPr>
        <w:t xml:space="preserve"> energenta i to: e</w:t>
      </w:r>
      <w:r>
        <w:rPr>
          <w:lang w:val="sr-Latn-CS"/>
        </w:rPr>
        <w:t>lektrična energija (193 GWh), pogonska goriva (21.200 t), ogrijevno drvo (101.843</w:t>
      </w:r>
      <w:r w:rsidRPr="00C22944">
        <w:rPr>
          <w:lang w:val="sr-Latn-CS"/>
        </w:rPr>
        <w:t xml:space="preserve"> m</w:t>
      </w:r>
      <w:r w:rsidRPr="00C22944">
        <w:rPr>
          <w:vertAlign w:val="superscript"/>
          <w:lang w:val="sr-Latn-CS"/>
        </w:rPr>
        <w:t>3</w:t>
      </w:r>
      <w:r>
        <w:rPr>
          <w:lang w:val="sr-Latn-CS"/>
        </w:rPr>
        <w:t>), lož ulje (1020 t</w:t>
      </w:r>
      <w:r w:rsidRPr="00C22944">
        <w:rPr>
          <w:lang w:val="sr-Latn-CS"/>
        </w:rPr>
        <w:t>)</w:t>
      </w:r>
      <w:r>
        <w:rPr>
          <w:lang w:val="sr-Latn-CS"/>
        </w:rPr>
        <w:t xml:space="preserve"> i ugalj </w:t>
      </w:r>
      <w:r w:rsidR="006F6FD8">
        <w:rPr>
          <w:lang w:val="sr-Latn-CS"/>
        </w:rPr>
        <w:t xml:space="preserve">           </w:t>
      </w:r>
      <w:r>
        <w:rPr>
          <w:lang w:val="sr-Latn-CS"/>
        </w:rPr>
        <w:t>(4 760 t)</w:t>
      </w:r>
      <w:r w:rsidRPr="00C22944">
        <w:rPr>
          <w:lang w:val="sr-Latn-CS"/>
        </w:rPr>
        <w:t xml:space="preserve">. U ekvivalentnim jedinicama ukupna finalna potrošnja u Opštini </w:t>
      </w:r>
      <w:r w:rsidR="00722449">
        <w:rPr>
          <w:lang w:val="sr-Latn-CS"/>
        </w:rPr>
        <w:t>Nikšić</w:t>
      </w:r>
      <w:r w:rsidRPr="00C22944">
        <w:rPr>
          <w:lang w:val="sr-Latn-CS"/>
        </w:rPr>
        <w:t xml:space="preserve"> 2011. iznosila je </w:t>
      </w:r>
      <w:r w:rsidR="00604D7F" w:rsidRPr="00E05C19">
        <w:rPr>
          <w:lang w:val="sr-Latn-CS"/>
        </w:rPr>
        <w:t>2655,39 TJ</w:t>
      </w:r>
      <w:r w:rsidRPr="00C22944">
        <w:rPr>
          <w:lang w:val="sr-Latn-CS"/>
        </w:rPr>
        <w:t xml:space="preserve">. </w:t>
      </w:r>
    </w:p>
    <w:p w:rsidR="0043520C" w:rsidRDefault="0043520C" w:rsidP="00F30ACE">
      <w:pPr>
        <w:rPr>
          <w:lang w:val="sr-Latn-CS"/>
        </w:rPr>
      </w:pPr>
    </w:p>
    <w:p w:rsidR="006E06B6" w:rsidRDefault="006E06B6" w:rsidP="00F30ACE">
      <w:pPr>
        <w:rPr>
          <w:lang w:val="sr-Latn-CS"/>
        </w:rPr>
      </w:pPr>
    </w:p>
    <w:p w:rsidR="006E06B6" w:rsidRPr="00C22944" w:rsidRDefault="006E06B6" w:rsidP="00F30ACE">
      <w:pPr>
        <w:rPr>
          <w:lang w:val="sr-Latn-CS"/>
        </w:rPr>
      </w:pPr>
    </w:p>
    <w:p w:rsidR="00604D7F" w:rsidRPr="00C22944" w:rsidRDefault="00604D7F" w:rsidP="00604D7F">
      <w:pPr>
        <w:spacing w:before="360"/>
        <w:rPr>
          <w:b/>
          <w:lang w:val="sr-Latn-CS"/>
        </w:rPr>
      </w:pPr>
      <w:r w:rsidRPr="00C22944">
        <w:rPr>
          <w:b/>
          <w:lang w:val="sr-Latn-CS"/>
        </w:rPr>
        <w:lastRenderedPageBreak/>
        <w:t>Emisije gasova staklene bašte</w:t>
      </w:r>
    </w:p>
    <w:p w:rsidR="00604D7F" w:rsidRPr="00C22944" w:rsidRDefault="00604D7F" w:rsidP="00604D7F">
      <w:pPr>
        <w:rPr>
          <w:lang w:val="sr-Latn-CS"/>
        </w:rPr>
      </w:pPr>
      <w:r w:rsidRPr="00C22944">
        <w:rPr>
          <w:lang w:val="sr-Latn-CS"/>
        </w:rPr>
        <w:t xml:space="preserve">Inventar emisija gasova staklene bašte (GSB) odnosi se na finalnu potrošnju energije. Na osnovu bilansa potrošnje energije za baznu 2011. godinu i definisanih faktora emisije za određenu vrstu i način upotrebe goriva (IPCC), izračunat je nivo emisija izražen u CO2eq. Ukupne emisije GSB </w:t>
      </w:r>
      <w:r>
        <w:rPr>
          <w:lang w:val="sr-Latn-CS"/>
        </w:rPr>
        <w:t>procijenjene su na približno 188,4</w:t>
      </w:r>
      <w:r w:rsidRPr="00C22944">
        <w:rPr>
          <w:lang w:val="sr-Latn-CS"/>
        </w:rPr>
        <w:t xml:space="preserve"> </w:t>
      </w:r>
      <w:r>
        <w:rPr>
          <w:lang w:val="sr-Latn-CS"/>
        </w:rPr>
        <w:t>Gg CO2eq, što čini približno 5,7</w:t>
      </w:r>
      <w:r w:rsidRPr="00C22944">
        <w:rPr>
          <w:lang w:val="sr-Latn-CS"/>
        </w:rPr>
        <w:t>% od ukupnih emisija GSB za Crnu Goru</w:t>
      </w:r>
      <w:r w:rsidRPr="00C22944">
        <w:rPr>
          <w:vertAlign w:val="superscript"/>
          <w:lang w:val="sr-Latn-CS"/>
        </w:rPr>
        <w:footnoteReference w:id="4"/>
      </w:r>
      <w:r w:rsidRPr="00C22944">
        <w:rPr>
          <w:lang w:val="sr-Latn-CS"/>
        </w:rPr>
        <w:t>. Dominantno učešće (</w:t>
      </w:r>
      <w:r>
        <w:rPr>
          <w:lang w:val="sr-Latn-CS"/>
        </w:rPr>
        <w:t>58,5</w:t>
      </w:r>
      <w:r w:rsidRPr="00C22944">
        <w:rPr>
          <w:lang w:val="sr-Latn-CS"/>
        </w:rPr>
        <w:t>%) u ukupnim emisijama GSB ima potrošnja električne energije. Smanjenje emisija GSB izazvanih potrošnjom električne energije postiže se unaprijeđivanjem energetske efikasnosti kod dominantnih potrošača električne energije i izgradnjom obnovljivih izvora energije.</w:t>
      </w:r>
    </w:p>
    <w:p w:rsidR="00604D7F" w:rsidRPr="00C22944" w:rsidRDefault="00604D7F" w:rsidP="00604D7F">
      <w:pPr>
        <w:spacing w:after="0"/>
        <w:rPr>
          <w:lang w:val="sr-Latn-CS"/>
        </w:rPr>
      </w:pPr>
      <w:r w:rsidRPr="00C22944">
        <w:rPr>
          <w:lang w:val="sr-Latn-CS"/>
        </w:rPr>
        <w:t>Nakon električne energije, najznačajniji udio u emisijama GSB im</w:t>
      </w:r>
      <w:r>
        <w:rPr>
          <w:lang w:val="sr-Latn-CS"/>
        </w:rPr>
        <w:t>a potrošnja pogonskih goriva (37,2</w:t>
      </w:r>
      <w:r w:rsidRPr="00C22944">
        <w:rPr>
          <w:lang w:val="sr-Latn-CS"/>
        </w:rPr>
        <w:t>%). S obzirom da skoro cjelokupna potrošnja pogonskih goriva pripada sektoru saobraćaja kada je finalna potrošnja energije u pitanju, to je jasno da se smanjenje emisija GSB postiže zajedno sa mjerama unaprijeđenja energetske efikasnosti u ovom sektoru.</w:t>
      </w:r>
    </w:p>
    <w:p w:rsidR="00F30ACE" w:rsidRDefault="00F30ACE" w:rsidP="00F30ACE">
      <w:pPr>
        <w:rPr>
          <w:lang w:val="sr-Latn-CS"/>
        </w:rPr>
      </w:pPr>
    </w:p>
    <w:p w:rsidR="00604D7F" w:rsidRDefault="00604D7F" w:rsidP="00604D7F">
      <w:pPr>
        <w:spacing w:before="360"/>
        <w:rPr>
          <w:b/>
          <w:lang w:val="sr-Latn-CS"/>
        </w:rPr>
      </w:pPr>
      <w:r w:rsidRPr="00C22944">
        <w:rPr>
          <w:b/>
          <w:lang w:val="sr-Latn-CS"/>
        </w:rPr>
        <w:t>Prog</w:t>
      </w:r>
      <w:r w:rsidR="000059CA">
        <w:rPr>
          <w:b/>
          <w:lang w:val="sr-Latn-CS"/>
        </w:rPr>
        <w:t>noza energetskih bilansa do 2025</w:t>
      </w:r>
      <w:r w:rsidRPr="00C22944">
        <w:rPr>
          <w:b/>
          <w:lang w:val="sr-Latn-CS"/>
        </w:rPr>
        <w:t>. g.</w:t>
      </w:r>
    </w:p>
    <w:p w:rsidR="00604D7F" w:rsidRPr="00C13AAC" w:rsidRDefault="00604D7F" w:rsidP="00604D7F">
      <w:pPr>
        <w:rPr>
          <w:lang w:val="sr-Latn-CS"/>
        </w:rPr>
      </w:pPr>
      <w:r w:rsidRPr="00C13AAC">
        <w:rPr>
          <w:lang w:val="sr-Latn-CS"/>
        </w:rPr>
        <w:t>Nikšićku ekonomsku stvarnost posljednjih godina obilježile su privatizacije najvećih kolektiva, od kojih su neke realizovane uspješno a neke ne. Sve zemlje u tranziciji su se suočavale sa početnim ograničenjima razvoja preduzetništva i malih i srednjih preduzeća, kao što su: nizak nivo biznis znanja (posebno u oblasti menadžmenta), regulativne i administrativne barijere, ograničen pristup raspoloživim izvorima finansijskih sredstava, neadekvatan pristup izvorima poslovnih i tržišnih informacija i ograničenja raspoloživosti specijalizovanih poslovnih usluga.</w:t>
      </w:r>
    </w:p>
    <w:p w:rsidR="00604D7F" w:rsidRPr="00C13AAC" w:rsidRDefault="00604D7F" w:rsidP="00604D7F">
      <w:pPr>
        <w:rPr>
          <w:lang w:val="sr-Latn-CS"/>
        </w:rPr>
      </w:pPr>
      <w:r w:rsidRPr="00C13AAC">
        <w:rPr>
          <w:lang w:val="sr-Latn-CS"/>
        </w:rPr>
        <w:t>Prema relevantnim procjenama, trend rasta potrošnje energije uporedo sa rastom BDP-a nastaviće se i u doglednoj budućnosti. Tako je u periodu od 1980. do 2008. godin</w:t>
      </w:r>
      <w:r w:rsidR="008127B4">
        <w:rPr>
          <w:lang w:val="sr-Latn-CS"/>
        </w:rPr>
        <w:t xml:space="preserve">e na globalnom nivou za svaki </w:t>
      </w:r>
      <w:r w:rsidRPr="00C13AAC">
        <w:rPr>
          <w:lang w:val="sr-Latn-CS"/>
        </w:rPr>
        <w:t>procenat povećanja BDP-a rasla potražnja za energijom u procentu od 0,5</w:t>
      </w:r>
      <w:r w:rsidR="00B670E7">
        <w:rPr>
          <w:lang w:val="sr-Latn-CS"/>
        </w:rPr>
        <w:t>9</w:t>
      </w:r>
      <w:r w:rsidRPr="00C13AAC">
        <w:rPr>
          <w:lang w:val="sr-Latn-CS"/>
        </w:rPr>
        <w:t>%. Ovdje za prognozu nije moguće primijeniti sličnu korelaciju zato što se od 2004. g. u statističkim godišnjacima Crne Gore ne iskazuje BDP na nivou opština.</w:t>
      </w:r>
    </w:p>
    <w:p w:rsidR="00604D7F" w:rsidRPr="00C13AAC" w:rsidRDefault="00604D7F" w:rsidP="00604D7F">
      <w:pPr>
        <w:rPr>
          <w:lang w:val="sr-Latn-CS"/>
        </w:rPr>
      </w:pPr>
      <w:r w:rsidRPr="00C13AAC">
        <w:rPr>
          <w:lang w:val="sr-Latn-CS"/>
        </w:rPr>
        <w:t>Razvoj poljoprivrede,</w:t>
      </w:r>
      <w:r>
        <w:rPr>
          <w:lang w:val="sr-Latn-CS"/>
        </w:rPr>
        <w:t xml:space="preserve"> </w:t>
      </w:r>
      <w:r w:rsidRPr="00C13AAC">
        <w:rPr>
          <w:lang w:val="sr-Latn-CS"/>
        </w:rPr>
        <w:t>stočarstva,</w:t>
      </w:r>
      <w:r>
        <w:rPr>
          <w:lang w:val="sr-Latn-CS"/>
        </w:rPr>
        <w:t xml:space="preserve"> </w:t>
      </w:r>
      <w:r w:rsidRPr="00C13AAC">
        <w:rPr>
          <w:lang w:val="sr-Latn-CS"/>
        </w:rPr>
        <w:t>zemljoradnje,</w:t>
      </w:r>
      <w:r w:rsidR="008127B4">
        <w:rPr>
          <w:lang w:val="sr-Latn-CS"/>
        </w:rPr>
        <w:t xml:space="preserve"> </w:t>
      </w:r>
      <w:r w:rsidRPr="00C13AAC">
        <w:rPr>
          <w:lang w:val="sr-Latn-CS"/>
        </w:rPr>
        <w:t>industrije i turizma uslovljavaju povećanje potrošnje pogonskih goriva pa će prosječna godišnja stopa rasta pogonskih goriva biti 1,2%.</w:t>
      </w:r>
    </w:p>
    <w:p w:rsidR="00604D7F" w:rsidRDefault="00604D7F" w:rsidP="00604D7F">
      <w:pPr>
        <w:spacing w:before="360"/>
        <w:rPr>
          <w:lang w:val="sr-Latn-CS"/>
        </w:rPr>
      </w:pPr>
      <w:r w:rsidRPr="00C13AAC">
        <w:rPr>
          <w:lang w:val="sr-Latn-CS"/>
        </w:rPr>
        <w:t>Takođe, zbog intenziviranja industrije, trgovine i povećanog obima i kvaliteta turističkih i drugih usluga, uz sm</w:t>
      </w:r>
      <w:r w:rsidR="00B670E7">
        <w:rPr>
          <w:lang w:val="sr-Latn-CS"/>
        </w:rPr>
        <w:t>anjenje mrežnih gubitaka na 5-7</w:t>
      </w:r>
      <w:r w:rsidRPr="00C13AAC">
        <w:rPr>
          <w:lang w:val="sr-Latn-CS"/>
        </w:rPr>
        <w:t>% i primjenom ostalih mjera energetske efikasnosti, realno je pretpostaviti godišnju stopu rasta električne energij</w:t>
      </w:r>
      <w:r w:rsidR="00B670E7">
        <w:rPr>
          <w:lang w:val="sr-Latn-CS"/>
        </w:rPr>
        <w:t>e kao na nivou Crne Gore od 1,3</w:t>
      </w:r>
      <w:r w:rsidRPr="00C13AAC">
        <w:rPr>
          <w:lang w:val="sr-Latn-CS"/>
        </w:rPr>
        <w:t>%.</w:t>
      </w:r>
    </w:p>
    <w:p w:rsidR="00604D7F" w:rsidRDefault="00604D7F" w:rsidP="00604D7F">
      <w:pPr>
        <w:rPr>
          <w:lang w:val="sr-Latn-CS"/>
        </w:rPr>
      </w:pPr>
      <w:r w:rsidRPr="00C22944">
        <w:rPr>
          <w:lang w:val="sr-Latn-CS"/>
        </w:rPr>
        <w:t>Pod navedenim pretpostavkama po</w:t>
      </w:r>
      <w:r w:rsidR="000059CA">
        <w:rPr>
          <w:lang w:val="sr-Latn-CS"/>
        </w:rPr>
        <w:t>trošnja električne energije 2025</w:t>
      </w:r>
      <w:r w:rsidRPr="00C22944">
        <w:rPr>
          <w:lang w:val="sr-Latn-CS"/>
        </w:rPr>
        <w:t xml:space="preserve">. g. iznosila bi </w:t>
      </w:r>
      <w:r w:rsidR="00B670E7">
        <w:rPr>
          <w:lang w:val="sr-Latn-CS"/>
        </w:rPr>
        <w:t>221,09  GWh, ili više za 14,5</w:t>
      </w:r>
      <w:r w:rsidR="00BA16C0">
        <w:rPr>
          <w:lang w:val="sr-Latn-CS"/>
        </w:rPr>
        <w:t>%, a pogonskih goriva 24.356</w:t>
      </w:r>
      <w:r w:rsidRPr="00C22944">
        <w:rPr>
          <w:lang w:val="sr-Latn-CS"/>
        </w:rPr>
        <w:t xml:space="preserve"> t, ili</w:t>
      </w:r>
      <w:r w:rsidR="00BA16C0">
        <w:rPr>
          <w:lang w:val="sr-Latn-CS"/>
        </w:rPr>
        <w:t xml:space="preserve"> više za 14,8</w:t>
      </w:r>
      <w:r w:rsidRPr="00C22944">
        <w:rPr>
          <w:lang w:val="sr-Latn-CS"/>
        </w:rPr>
        <w:t xml:space="preserve">% nego 2011. g. </w:t>
      </w:r>
      <w:r w:rsidRPr="00C22944">
        <w:rPr>
          <w:lang w:val="sr-Latn-CS"/>
        </w:rPr>
        <w:lastRenderedPageBreak/>
        <w:t>Ukupna potrošnja finalne energije Opštine</w:t>
      </w:r>
      <w:r w:rsidR="000059CA">
        <w:rPr>
          <w:lang w:val="sr-Latn-CS"/>
        </w:rPr>
        <w:t xml:space="preserve"> 2025</w:t>
      </w:r>
      <w:r w:rsidR="00BA16C0">
        <w:rPr>
          <w:lang w:val="sr-Latn-CS"/>
        </w:rPr>
        <w:t xml:space="preserve">. g. iznosila bi 2976 TJ, što znači da bi godišnja stopa rasta finalne potrošnje iznosila 0,93%. </w:t>
      </w:r>
    </w:p>
    <w:p w:rsidR="00BA16C0" w:rsidRDefault="00BA16C0" w:rsidP="00604D7F">
      <w:pPr>
        <w:rPr>
          <w:lang w:val="sr-Latn-CS"/>
        </w:rPr>
      </w:pPr>
    </w:p>
    <w:p w:rsidR="00BA16C0" w:rsidRDefault="00BA16C0" w:rsidP="00604D7F">
      <w:pPr>
        <w:rPr>
          <w:lang w:val="sr-Latn-CS"/>
        </w:rPr>
      </w:pPr>
    </w:p>
    <w:p w:rsidR="00BA16C0" w:rsidRPr="00C22944" w:rsidRDefault="00BA16C0" w:rsidP="00BA16C0">
      <w:pPr>
        <w:spacing w:before="360"/>
        <w:rPr>
          <w:b/>
          <w:lang w:val="sr-Latn-CS"/>
        </w:rPr>
      </w:pPr>
      <w:r w:rsidRPr="00C22944">
        <w:rPr>
          <w:b/>
          <w:lang w:val="sr-Latn-CS"/>
        </w:rPr>
        <w:t>Energetski potencijali Opštine</w:t>
      </w:r>
    </w:p>
    <w:p w:rsidR="005B128A" w:rsidRDefault="005B128A" w:rsidP="00604D7F">
      <w:pPr>
        <w:spacing w:before="360"/>
        <w:rPr>
          <w:lang w:val="sr-Latn-CS"/>
        </w:rPr>
      </w:pPr>
      <w:r w:rsidRPr="00C22944">
        <w:rPr>
          <w:lang w:val="sr-Latn-CS"/>
        </w:rPr>
        <w:t>U ovom planu su detaljno analizirane mogućnosti korišćenja mjera energetske efikasnosti u sektorima domaćinstava, usluga, industrije i saobraćaja, kao i potencijala obnovljivih izvora energije na teritoriji Opštine</w:t>
      </w:r>
      <w:r>
        <w:rPr>
          <w:lang w:val="sr-Latn-CS"/>
        </w:rPr>
        <w:t>.</w:t>
      </w:r>
    </w:p>
    <w:p w:rsidR="005B128A" w:rsidRPr="00E05C19" w:rsidRDefault="005B128A" w:rsidP="005B128A">
      <w:pPr>
        <w:rPr>
          <w:szCs w:val="24"/>
          <w:lang w:val="sr-Latn-CS"/>
        </w:rPr>
      </w:pPr>
      <w:r w:rsidRPr="00E05C19">
        <w:rPr>
          <w:szCs w:val="24"/>
          <w:lang w:val="sr-Latn-CS"/>
        </w:rPr>
        <w:t>Analize mogućnosti primjene mjera EE u sektorima finalne potrošnje: domaćinstava, usluga, industrije i saobraćaja date su u ovom poglavlju. Međutim, prije sektorskih analiza, opisane su mogućnosti energetske uštede u zgradama koje se zajedničke za sektor domaćinstava, usluga i industrije.</w:t>
      </w:r>
    </w:p>
    <w:p w:rsidR="005B128A" w:rsidRPr="00E05C19" w:rsidRDefault="005B128A" w:rsidP="005B128A">
      <w:pPr>
        <w:rPr>
          <w:szCs w:val="24"/>
          <w:lang w:val="sr-Latn-CS"/>
        </w:rPr>
      </w:pPr>
      <w:r w:rsidRPr="00E05C19">
        <w:rPr>
          <w:szCs w:val="24"/>
          <w:lang w:val="sr-Latn-CS"/>
        </w:rPr>
        <w:t xml:space="preserve">Usled velike potrošnje energije u zgradama EE je prioritet današnje arhitekture i energetike. Najveći potencijal energetskih i ekoloških ušteda nalazi se u domenu grijanja i hlađenja stambenih i nestambenih objekata. Niz međunarodnih propisa, kao i domaćih strategija i akcionih planova za EE, upućuju na hitnu potrebu primjene tehničkih standarda i eksploatacionih mjera za smanjenje potrošnje energije u zgradama, čak do nivoa </w:t>
      </w:r>
      <w:r w:rsidRPr="00E05C19">
        <w:rPr>
          <w:b/>
          <w:szCs w:val="24"/>
          <w:lang w:val="sr-Latn-CS"/>
        </w:rPr>
        <w:t>tzv. nulte energetske potrošnje</w:t>
      </w:r>
      <w:r w:rsidRPr="00E05C19">
        <w:rPr>
          <w:szCs w:val="24"/>
          <w:lang w:val="sr-Latn-CS"/>
        </w:rPr>
        <w:t>. Primjenom mjera i standarda EE u fazi projektovanja i izgradnje, uključujući i energetsk</w:t>
      </w:r>
      <w:r w:rsidR="00AB656A">
        <w:rPr>
          <w:szCs w:val="24"/>
          <w:lang w:val="sr-Latn-CS"/>
        </w:rPr>
        <w:t>u s</w:t>
      </w:r>
      <w:r w:rsidRPr="00E05C19">
        <w:rPr>
          <w:szCs w:val="24"/>
          <w:lang w:val="sr-Latn-CS"/>
        </w:rPr>
        <w:t>ertifikaciju zgrada doprinosi,</w:t>
      </w:r>
      <w:r w:rsidR="00AB656A">
        <w:rPr>
          <w:szCs w:val="24"/>
          <w:lang w:val="sr-Latn-CS"/>
        </w:rPr>
        <w:t xml:space="preserve"> </w:t>
      </w:r>
      <w:r w:rsidRPr="00E05C19">
        <w:rPr>
          <w:szCs w:val="24"/>
          <w:lang w:val="sr-Latn-CS"/>
        </w:rPr>
        <w:t xml:space="preserve">ne samo ugodnijem boravku u zgradi, već i njenom dužem životnom vijeku i zaštiti životne sredine. </w:t>
      </w:r>
    </w:p>
    <w:p w:rsidR="005B128A" w:rsidRPr="00C22944" w:rsidRDefault="005B128A" w:rsidP="005B128A">
      <w:pPr>
        <w:rPr>
          <w:lang w:val="sr-Latn-CS"/>
        </w:rPr>
      </w:pPr>
      <w:r w:rsidRPr="00C22944">
        <w:rPr>
          <w:lang w:val="sr-Latn-CS"/>
        </w:rPr>
        <w:t>S obzirom da je Crna Gora kao članica Energetske zajednice preuzela obavezu da do 2018. g.</w:t>
      </w:r>
      <w:r w:rsidR="00AB656A">
        <w:rPr>
          <w:lang w:val="sr-Latn-CS"/>
        </w:rPr>
        <w:t xml:space="preserve"> ostvari energetske uštede od 9</w:t>
      </w:r>
      <w:r w:rsidRPr="00C22944">
        <w:rPr>
          <w:lang w:val="sr-Latn-CS"/>
        </w:rPr>
        <w:t>%, direktive EU, kao i domaća legislativa posebno obavezuje lokalne samouprave da budu dobar primjer u demonstriranju i primjeni mjera energetske efikasnosti. Tako se članom 7 Zakona o energetskoj efikasnosti obavezuju jedinice lokalne samouprave da za period od tri godine donesu program poboljšanja EE koji bi, pored dinamike i sredstava, sadržavao:</w:t>
      </w:r>
    </w:p>
    <w:p w:rsidR="005B128A" w:rsidRPr="00C22944" w:rsidRDefault="005B128A" w:rsidP="005B128A">
      <w:pPr>
        <w:numPr>
          <w:ilvl w:val="0"/>
          <w:numId w:val="36"/>
        </w:numPr>
        <w:spacing w:before="0" w:after="200"/>
        <w:contextualSpacing/>
        <w:jc w:val="left"/>
        <w:rPr>
          <w:rFonts w:eastAsia="Times New Roman" w:cs="Times New Roman"/>
          <w:szCs w:val="24"/>
          <w:lang w:val="sr-Latn-CS" w:eastAsia="sr-Latn-CS"/>
        </w:rPr>
      </w:pPr>
      <w:r w:rsidRPr="00C22944">
        <w:rPr>
          <w:rFonts w:eastAsia="Times New Roman" w:cs="Times New Roman"/>
          <w:szCs w:val="24"/>
          <w:lang w:val="sr-Latn-CS" w:eastAsia="sr-Latn-CS"/>
        </w:rPr>
        <w:t>plan adaptacije i održavanja zgrada koje koriste za obavljanje djelatnosti organa lokalne samouprave, javne službe i javna preduzeća, čiji je osnivač lokalna samouprava;</w:t>
      </w:r>
    </w:p>
    <w:p w:rsidR="005B128A" w:rsidRPr="00C22944" w:rsidRDefault="005B128A" w:rsidP="005B128A">
      <w:pPr>
        <w:numPr>
          <w:ilvl w:val="0"/>
          <w:numId w:val="36"/>
        </w:numPr>
        <w:spacing w:before="0" w:after="200"/>
        <w:contextualSpacing/>
        <w:jc w:val="left"/>
        <w:rPr>
          <w:rFonts w:eastAsia="Times New Roman" w:cs="Times New Roman"/>
          <w:szCs w:val="24"/>
          <w:lang w:val="sr-Latn-CS" w:eastAsia="sr-Latn-CS"/>
        </w:rPr>
      </w:pPr>
      <w:r w:rsidRPr="00C22944">
        <w:rPr>
          <w:rFonts w:eastAsia="Times New Roman" w:cs="Times New Roman"/>
          <w:szCs w:val="24"/>
          <w:lang w:val="sr-Latn-CS" w:eastAsia="sr-Latn-CS"/>
        </w:rPr>
        <w:t>planove unaprjeđenja sistema komunalnih usluga (javna rasvjeta, vodosnabdijevanje, upravljanje otpadom i saobraćaj);</w:t>
      </w:r>
    </w:p>
    <w:p w:rsidR="005B128A" w:rsidRPr="00C22944" w:rsidRDefault="005B128A" w:rsidP="005B128A">
      <w:pPr>
        <w:numPr>
          <w:ilvl w:val="0"/>
          <w:numId w:val="36"/>
        </w:numPr>
        <w:spacing w:before="0" w:after="200"/>
        <w:contextualSpacing/>
        <w:jc w:val="left"/>
        <w:rPr>
          <w:rFonts w:eastAsia="Times New Roman" w:cs="Times New Roman"/>
          <w:szCs w:val="24"/>
          <w:lang w:val="sr-Latn-CS" w:eastAsia="sr-Latn-CS"/>
        </w:rPr>
      </w:pPr>
      <w:r w:rsidRPr="00C22944">
        <w:rPr>
          <w:rFonts w:eastAsia="Times New Roman" w:cs="Times New Roman"/>
          <w:szCs w:val="24"/>
          <w:lang w:val="sr-Latn-CS" w:eastAsia="sr-Latn-CS"/>
        </w:rPr>
        <w:t>specifične mjere energetske efikasnosti u zgradama koje su zaštićene kao kulturno dobro.</w:t>
      </w:r>
    </w:p>
    <w:p w:rsidR="005B128A" w:rsidRDefault="005B128A" w:rsidP="005B128A">
      <w:pPr>
        <w:rPr>
          <w:lang w:val="sr-Latn-CS"/>
        </w:rPr>
      </w:pPr>
      <w:r w:rsidRPr="00C22944">
        <w:rPr>
          <w:lang w:val="sr-Latn-CS"/>
        </w:rPr>
        <w:t>Iako u sektoru zgradarstva leži i najveći potencijal e</w:t>
      </w:r>
      <w:r w:rsidR="00AB656A">
        <w:rPr>
          <w:lang w:val="sr-Latn-CS"/>
        </w:rPr>
        <w:t>nergetskih ušteda (minimalno 25</w:t>
      </w:r>
      <w:r w:rsidRPr="00C22944">
        <w:rPr>
          <w:lang w:val="sr-Latn-CS"/>
        </w:rPr>
        <w:t>% od sadašnje energetske potrošnje),</w:t>
      </w:r>
    </w:p>
    <w:p w:rsidR="005B128A" w:rsidRPr="00C22944" w:rsidRDefault="005B128A" w:rsidP="005B128A">
      <w:pPr>
        <w:rPr>
          <w:lang w:val="sr-Latn-CS"/>
        </w:rPr>
      </w:pPr>
      <w:r w:rsidRPr="00C22944">
        <w:rPr>
          <w:lang w:val="sr-Latn-CS"/>
        </w:rPr>
        <w:t xml:space="preserve">U planu su konstatovane mogućnosti energetskih ušteda u ostalim  sektorima potrošnje. Pritom bi, s obzirom na visoko učešće pogonskih goriva </w:t>
      </w:r>
      <w:r>
        <w:rPr>
          <w:lang w:val="sr-Latn-CS"/>
        </w:rPr>
        <w:t>u bilansu od 34</w:t>
      </w:r>
      <w:r w:rsidRPr="00C22944">
        <w:rPr>
          <w:lang w:val="sr-Latn-CS"/>
        </w:rPr>
        <w:t>% i u emisi</w:t>
      </w:r>
      <w:r>
        <w:rPr>
          <w:lang w:val="sr-Latn-CS"/>
        </w:rPr>
        <w:t>jama gasova staklene bašte od 37,3</w:t>
      </w:r>
      <w:r w:rsidRPr="00C22944">
        <w:rPr>
          <w:lang w:val="sr-Latn-CS"/>
        </w:rPr>
        <w:t>%, značajne uštede trebalo ostvariti u sektoru transporta.</w:t>
      </w:r>
    </w:p>
    <w:p w:rsidR="005B128A" w:rsidRPr="00E05C19" w:rsidRDefault="005B128A" w:rsidP="005B128A">
      <w:pPr>
        <w:rPr>
          <w:szCs w:val="24"/>
          <w:lang w:val="sr-Latn-CS"/>
        </w:rPr>
      </w:pPr>
    </w:p>
    <w:p w:rsidR="00BE0A87" w:rsidRPr="00E05C19" w:rsidRDefault="00BE0A87" w:rsidP="00BE0A87">
      <w:pPr>
        <w:rPr>
          <w:szCs w:val="24"/>
          <w:lang w:val="sr-Latn-CS"/>
        </w:rPr>
      </w:pPr>
      <w:r w:rsidRPr="00E05C19">
        <w:rPr>
          <w:szCs w:val="24"/>
          <w:lang w:val="sr-Latn-CS"/>
        </w:rPr>
        <w:t>Opština Nikšić posjeduje prirodne potencijale koji mogu koristiti  za proizvodnju energije na lokalnom nivou. Među ovim potencijalima značajni su: potencijal sunčevog zračenja, hidropotencijal, potencijal vjetra, potencijal  iskorišćenja drvne biomase na održiv način kao i mogućnost eventualnog korišćenja ostatka iz poljoprivrede i stočarstva i otpada.</w:t>
      </w:r>
    </w:p>
    <w:p w:rsidR="005B128A" w:rsidRPr="00E05C19" w:rsidRDefault="005B128A" w:rsidP="005B128A">
      <w:pPr>
        <w:rPr>
          <w:szCs w:val="24"/>
          <w:lang w:val="sr-Latn-CS"/>
        </w:rPr>
      </w:pPr>
    </w:p>
    <w:p w:rsidR="005B128A" w:rsidRPr="00E05C19" w:rsidRDefault="005B128A" w:rsidP="005B128A">
      <w:pPr>
        <w:rPr>
          <w:szCs w:val="24"/>
          <w:lang w:val="sr-Latn-CS"/>
        </w:rPr>
      </w:pPr>
    </w:p>
    <w:p w:rsidR="00BE0A87" w:rsidRPr="00E05C19" w:rsidRDefault="00BE0A87" w:rsidP="00BE0A87">
      <w:pPr>
        <w:rPr>
          <w:lang w:val="sr-Latn-CS"/>
        </w:rPr>
      </w:pPr>
      <w:r w:rsidRPr="00E05C19">
        <w:rPr>
          <w:szCs w:val="24"/>
          <w:lang w:val="sr-Latn-CS"/>
        </w:rPr>
        <w:t>Na teritoriji opštine Nikšić nalazi se HE Perućica nedaleko od Glave Zete, koja koristi vode Nikšićkog  polja. Slivno područje Nikšićkog polja zahvata površinu od 850 km</w:t>
      </w:r>
      <w:r w:rsidRPr="00614238">
        <w:rPr>
          <w:szCs w:val="24"/>
          <w:vertAlign w:val="superscript"/>
          <w:lang w:val="sr-Latn-CS"/>
        </w:rPr>
        <w:t>2</w:t>
      </w:r>
      <w:r w:rsidRPr="00E05C19">
        <w:rPr>
          <w:szCs w:val="24"/>
          <w:lang w:val="sr-Latn-CS"/>
        </w:rPr>
        <w:t xml:space="preserve">  u topografskom smislu, dok površina sliva iznosi 1170 km</w:t>
      </w:r>
      <w:r w:rsidRPr="00614238">
        <w:rPr>
          <w:szCs w:val="24"/>
          <w:vertAlign w:val="superscript"/>
          <w:lang w:val="sr-Latn-CS"/>
        </w:rPr>
        <w:t>2</w:t>
      </w:r>
      <w:r w:rsidRPr="00E05C19">
        <w:rPr>
          <w:szCs w:val="24"/>
          <w:lang w:val="sr-Latn-CS"/>
        </w:rPr>
        <w:t xml:space="preserve">. Sa ugrađenim dvojnim turbinama ukupne instalisane snage  od 307 MW. </w:t>
      </w:r>
    </w:p>
    <w:p w:rsidR="00BE0A87" w:rsidRPr="00E05C19" w:rsidRDefault="00BE0A87" w:rsidP="00BE0A87">
      <w:pPr>
        <w:rPr>
          <w:lang w:val="sr-Latn-CS"/>
        </w:rPr>
      </w:pPr>
      <w:r w:rsidRPr="00E05C19">
        <w:rPr>
          <w:szCs w:val="24"/>
          <w:lang w:val="sr-Latn-CS"/>
        </w:rPr>
        <w:t>Elektrana ima sedam agr</w:t>
      </w:r>
      <w:r w:rsidR="00614238">
        <w:rPr>
          <w:szCs w:val="24"/>
          <w:lang w:val="sr-Latn-CS"/>
        </w:rPr>
        <w:t xml:space="preserve">egata ukupne instalisane snage 307 MW, ali </w:t>
      </w:r>
      <w:r w:rsidRPr="00E05C19">
        <w:rPr>
          <w:szCs w:val="24"/>
          <w:lang w:val="sr-Latn-CS"/>
        </w:rPr>
        <w:t xml:space="preserve">zbog  neadekvatnog  odziva  turbinskih  regulatora  trenutno može raditi samo s 285 MW. </w:t>
      </w:r>
    </w:p>
    <w:p w:rsidR="00BE0A87" w:rsidRPr="008B0714" w:rsidRDefault="00BE0A87" w:rsidP="00BE0A87">
      <w:pPr>
        <w:widowControl w:val="0"/>
        <w:autoSpaceDE w:val="0"/>
        <w:autoSpaceDN w:val="0"/>
        <w:adjustRightInd w:val="0"/>
        <w:ind w:right="90"/>
        <w:rPr>
          <w:szCs w:val="24"/>
        </w:rPr>
      </w:pPr>
      <w:r w:rsidRPr="00E05C19">
        <w:rPr>
          <w:szCs w:val="24"/>
          <w:lang w:val="sr-Latn-CS"/>
        </w:rPr>
        <w:t xml:space="preserve">Osim ovoga, kod HE Perućica razmišlja se i o ugradnji osmog agregata u elektranu, snage 58,5 MW,  čime bi se povećala očekivana  proizvodnja hidroelektrane. </w:t>
      </w:r>
      <w:r w:rsidRPr="008B0714">
        <w:rPr>
          <w:szCs w:val="24"/>
        </w:rPr>
        <w:t>Pr</w:t>
      </w:r>
      <w:r w:rsidR="00614238">
        <w:rPr>
          <w:szCs w:val="24"/>
        </w:rPr>
        <w:t xml:space="preserve">ema  analizama Energoprojekta to povećanje </w:t>
      </w:r>
      <w:r w:rsidRPr="008B0714">
        <w:rPr>
          <w:szCs w:val="24"/>
        </w:rPr>
        <w:t xml:space="preserve">iznosilo bi 13,2 GWh/god, a prema analizama EPCG 31,8 GWh/god. </w:t>
      </w:r>
    </w:p>
    <w:p w:rsidR="00BE0A87" w:rsidRPr="00BA16C0" w:rsidRDefault="00BE0A87" w:rsidP="00BE0A87">
      <w:pPr>
        <w:spacing w:after="120"/>
        <w:rPr>
          <w:rFonts w:cs="Tahoma"/>
          <w:szCs w:val="24"/>
          <w:lang w:val="sr-Latn-CS"/>
        </w:rPr>
      </w:pPr>
      <w:r w:rsidRPr="00BA16C0">
        <w:rPr>
          <w:rFonts w:cs="Tahoma"/>
          <w:szCs w:val="24"/>
          <w:lang w:val="sr-Latn-CS"/>
        </w:rPr>
        <w:t>Planiranom izgradnjom 400kV dalekovoda Tivat – Brezna – Pljevlja, i TS 400/110 Brezna dobila bi se jos jedna pouzdana veza  Opštine Nikšić dalekovodom 110kV Brezna – Nikšić. Ov</w:t>
      </w:r>
      <w:r>
        <w:rPr>
          <w:rFonts w:cs="Tahoma"/>
          <w:szCs w:val="24"/>
          <w:lang w:val="sr-Latn-CS"/>
        </w:rPr>
        <w:t>a trafostanica je neophodna da b</w:t>
      </w:r>
      <w:r w:rsidRPr="00BA16C0">
        <w:rPr>
          <w:rFonts w:cs="Tahoma"/>
          <w:szCs w:val="24"/>
          <w:lang w:val="sr-Latn-CS"/>
        </w:rPr>
        <w:t>i se Vjetroelektrane na Krnovu povezale na prenosni sistem. Planirana je izgradnja dalekovoda 110kV Brezna-Krnovo.</w:t>
      </w:r>
    </w:p>
    <w:p w:rsidR="00BE0A87" w:rsidRPr="00BA16C0" w:rsidRDefault="00722449" w:rsidP="00BE0A87">
      <w:pPr>
        <w:spacing w:after="120"/>
        <w:rPr>
          <w:rFonts w:cs="Tahoma"/>
          <w:szCs w:val="24"/>
          <w:lang w:val="sr-Latn-CS"/>
        </w:rPr>
      </w:pPr>
      <w:r>
        <w:rPr>
          <w:rFonts w:cs="Tahoma"/>
          <w:szCs w:val="24"/>
          <w:lang w:val="sr-Latn-CS"/>
        </w:rPr>
        <w:t>Planiranim razvojem 35kV</w:t>
      </w:r>
      <w:r w:rsidR="00BE0A87" w:rsidRPr="00BA16C0">
        <w:rPr>
          <w:rFonts w:cs="Tahoma"/>
          <w:szCs w:val="24"/>
          <w:lang w:val="sr-Latn-CS"/>
        </w:rPr>
        <w:t xml:space="preserve"> mreže predviđa se i prelazak razvodnog postrojenja 10kV Duklo u TS 35/10 Duklo čime bi se značajno popravilo snadbijevanje ovog dijela grada.</w:t>
      </w:r>
    </w:p>
    <w:p w:rsidR="00BE0A87" w:rsidRPr="00BA16C0" w:rsidRDefault="00BE0A87" w:rsidP="00BE0A87">
      <w:pPr>
        <w:spacing w:after="120"/>
        <w:rPr>
          <w:rFonts w:cs="Tahoma"/>
          <w:szCs w:val="24"/>
          <w:lang w:val="sr-Latn-CS"/>
        </w:rPr>
      </w:pPr>
      <w:r w:rsidRPr="00BA16C0">
        <w:rPr>
          <w:rFonts w:cs="Tahoma"/>
          <w:szCs w:val="24"/>
          <w:lang w:val="sr-Latn-CS"/>
        </w:rPr>
        <w:t>Rea</w:t>
      </w:r>
      <w:r>
        <w:rPr>
          <w:rFonts w:cs="Tahoma"/>
          <w:szCs w:val="24"/>
          <w:lang w:val="sr-Latn-CS"/>
        </w:rPr>
        <w:t>lizacijom ovih planova Opština N</w:t>
      </w:r>
      <w:r w:rsidRPr="00BA16C0">
        <w:rPr>
          <w:rFonts w:cs="Tahoma"/>
          <w:szCs w:val="24"/>
          <w:lang w:val="sr-Latn-CS"/>
        </w:rPr>
        <w:t>ikšić bi imala dobro snadbijevanje e</w:t>
      </w:r>
      <w:r w:rsidR="00722449">
        <w:rPr>
          <w:rFonts w:cs="Tahoma"/>
          <w:szCs w:val="24"/>
          <w:lang w:val="sr-Latn-CS"/>
        </w:rPr>
        <w:t>lektričnom energijom na 35kV ni</w:t>
      </w:r>
      <w:r w:rsidRPr="00BA16C0">
        <w:rPr>
          <w:rFonts w:cs="Tahoma"/>
          <w:szCs w:val="24"/>
          <w:lang w:val="sr-Latn-CS"/>
        </w:rPr>
        <w:t>vou.</w:t>
      </w:r>
    </w:p>
    <w:p w:rsidR="00BE0A87" w:rsidRPr="00BA16C0" w:rsidRDefault="00BE0A87" w:rsidP="00BE0A87">
      <w:pPr>
        <w:spacing w:after="120"/>
        <w:rPr>
          <w:rFonts w:cs="Tahoma"/>
          <w:szCs w:val="24"/>
          <w:lang w:val="sr-Latn-CS"/>
        </w:rPr>
      </w:pPr>
      <w:r w:rsidRPr="00BA16C0">
        <w:rPr>
          <w:rFonts w:cs="Tahoma"/>
          <w:szCs w:val="24"/>
          <w:lang w:val="sr-Latn-CS"/>
        </w:rPr>
        <w:t>Realizacijom o</w:t>
      </w:r>
      <w:r>
        <w:rPr>
          <w:rFonts w:cs="Tahoma"/>
          <w:szCs w:val="24"/>
          <w:lang w:val="sr-Latn-CS"/>
        </w:rPr>
        <w:t>vih planova stvorila bi se moguć</w:t>
      </w:r>
      <w:r w:rsidRPr="00BA16C0">
        <w:rPr>
          <w:rFonts w:cs="Tahoma"/>
          <w:szCs w:val="24"/>
          <w:lang w:val="sr-Latn-CS"/>
        </w:rPr>
        <w:t>nos</w:t>
      </w:r>
      <w:r>
        <w:rPr>
          <w:rFonts w:cs="Tahoma"/>
          <w:szCs w:val="24"/>
          <w:lang w:val="sr-Latn-CS"/>
        </w:rPr>
        <w:t>t</w:t>
      </w:r>
      <w:r w:rsidRPr="00BA16C0">
        <w:rPr>
          <w:rFonts w:cs="Tahoma"/>
          <w:szCs w:val="24"/>
          <w:lang w:val="sr-Latn-CS"/>
        </w:rPr>
        <w:t xml:space="preserve"> i priključenja eventualnih proizvodnih kapaciteta proizvodnje električne energije od biomase i komunalnog otpada.</w:t>
      </w:r>
    </w:p>
    <w:p w:rsidR="00BE0A87" w:rsidRPr="00E05C19" w:rsidRDefault="00BE0A87" w:rsidP="00BE0A87">
      <w:pPr>
        <w:rPr>
          <w:szCs w:val="24"/>
          <w:lang w:val="sr-Latn-CS"/>
        </w:rPr>
      </w:pPr>
      <w:r w:rsidRPr="00E05C19">
        <w:rPr>
          <w:szCs w:val="24"/>
          <w:lang w:val="sr-Latn-CS"/>
        </w:rPr>
        <w:t xml:space="preserve">Na prostoru Opštine Nikšić se nalazi veliki broj vodotoka, šest jezera, dosta specifičnih kraških vrela, kao i bogastvo podzemnih voda. Hidro-potencijal Opštine Nikšić prvenstveno se zasniva na izgradnji malih hidroelektrana </w:t>
      </w:r>
      <w:r w:rsidR="00614238">
        <w:rPr>
          <w:szCs w:val="24"/>
          <w:lang w:val="sr-Latn-CS"/>
        </w:rPr>
        <w:t>na vodotocima  Zaslapnica, Zeta</w:t>
      </w:r>
      <w:r w:rsidR="004E7436">
        <w:rPr>
          <w:szCs w:val="24"/>
          <w:lang w:val="sr-Latn-CS"/>
        </w:rPr>
        <w:t xml:space="preserve"> </w:t>
      </w:r>
      <w:r w:rsidR="00614238">
        <w:rPr>
          <w:szCs w:val="24"/>
          <w:lang w:val="sr-Latn-CS"/>
        </w:rPr>
        <w:t>(</w:t>
      </w:r>
      <w:r w:rsidRPr="00E05C19">
        <w:rPr>
          <w:szCs w:val="24"/>
          <w:lang w:val="sr-Latn-CS"/>
        </w:rPr>
        <w:t>Zeta sa kotom uspora do kote donje  vode  mHE Glava Zete), Gračanica i Grahovsko jezero (Akumulacija Grahovo). Strategija razvoja energetike Crne Gore do 2025.god., kao i strategija razvoja malih hidroelektrana u Crnoj Gori su strateški dokumenti kojima se podržavaju aktivnosti na izgradnji,  korišćenju i održavanju malih hidroelektrana.</w:t>
      </w:r>
    </w:p>
    <w:p w:rsidR="00BE0A87" w:rsidRPr="00E05C19" w:rsidRDefault="00BE0A87" w:rsidP="00BE0A87">
      <w:pPr>
        <w:rPr>
          <w:szCs w:val="24"/>
          <w:lang w:val="sr-Latn-CS"/>
        </w:rPr>
      </w:pPr>
      <w:r w:rsidRPr="00E05C19">
        <w:rPr>
          <w:szCs w:val="24"/>
          <w:lang w:val="sr-Latn-CS"/>
        </w:rPr>
        <w:t>I</w:t>
      </w:r>
      <w:r w:rsidR="00722449">
        <w:rPr>
          <w:szCs w:val="24"/>
          <w:lang w:val="sr-Latn-CS"/>
        </w:rPr>
        <w:t xml:space="preserve">zgradnjom malih hidroelektrana </w:t>
      </w:r>
      <w:r w:rsidRPr="00E05C19">
        <w:rPr>
          <w:szCs w:val="24"/>
          <w:lang w:val="sr-Latn-CS"/>
        </w:rPr>
        <w:t>ne zagađuje se vazduh, sprečava se opasnost od poplave jer omogućavaju regulaciju vodotoka, mogu se koristiti za vodosnabdijevanje i navodnjavanje, izgradnju ribnjaka i u sportsko-rekreativne svrhe.</w:t>
      </w:r>
    </w:p>
    <w:p w:rsidR="00567291" w:rsidRPr="00E05C19" w:rsidRDefault="00567291" w:rsidP="00BE0A87">
      <w:pPr>
        <w:rPr>
          <w:szCs w:val="24"/>
          <w:lang w:val="sr-Latn-CS"/>
        </w:rPr>
      </w:pPr>
    </w:p>
    <w:p w:rsidR="00567291" w:rsidRPr="00E05C19" w:rsidRDefault="00567291" w:rsidP="00567291">
      <w:pPr>
        <w:rPr>
          <w:szCs w:val="24"/>
          <w:lang w:val="sr-Latn-CS"/>
        </w:rPr>
      </w:pPr>
      <w:r w:rsidRPr="00E05C19">
        <w:rPr>
          <w:szCs w:val="24"/>
          <w:lang w:val="sr-Latn-CS"/>
        </w:rPr>
        <w:lastRenderedPageBreak/>
        <w:t>Cjelokupna teritorija opštine Nikšić raspolaže značajnim potencijalom sunčevog zračenja koji se može koristiti za dobijanje električne energije i za zagrijavanje vode kao i zagrijavanje prost</w:t>
      </w:r>
      <w:r w:rsidR="004E7436">
        <w:rPr>
          <w:szCs w:val="24"/>
          <w:lang w:val="sr-Latn-CS"/>
        </w:rPr>
        <w:t>ora u nekim prelaznim periodima</w:t>
      </w:r>
      <w:r w:rsidRPr="00E05C19">
        <w:rPr>
          <w:szCs w:val="24"/>
          <w:lang w:val="sr-Latn-CS"/>
        </w:rPr>
        <w:t>. Godišnja insolacija Opštine Nikšić iznosi 2.200 h/god. Zavisno od tehnologije koja se koristi, solarna energija se koristi u domaćinstvima,</w:t>
      </w:r>
      <w:r w:rsidR="00722449">
        <w:rPr>
          <w:szCs w:val="24"/>
          <w:lang w:val="sr-Latn-CS"/>
        </w:rPr>
        <w:t xml:space="preserve"> </w:t>
      </w:r>
      <w:r w:rsidRPr="00E05C19">
        <w:rPr>
          <w:szCs w:val="24"/>
          <w:lang w:val="sr-Latn-CS"/>
        </w:rPr>
        <w:t xml:space="preserve">industriji i ugostiteljstvu, a posebno u slučajevima gdje je niskonaponska mreža  nije dostupna ili je kvalitet napajanja veoma nizak.  </w:t>
      </w:r>
    </w:p>
    <w:p w:rsidR="00567291" w:rsidRPr="00E05C19" w:rsidRDefault="00567291" w:rsidP="00567291">
      <w:pPr>
        <w:rPr>
          <w:lang w:val="sr-Latn-CS"/>
        </w:rPr>
      </w:pPr>
    </w:p>
    <w:p w:rsidR="00567291" w:rsidRPr="00E05C19" w:rsidRDefault="00567291" w:rsidP="00567291">
      <w:pPr>
        <w:rPr>
          <w:szCs w:val="24"/>
          <w:lang w:val="sr-Latn-CS"/>
        </w:rPr>
      </w:pPr>
      <w:r w:rsidRPr="00E05C19">
        <w:rPr>
          <w:szCs w:val="24"/>
          <w:lang w:val="sr-Latn-CS"/>
        </w:rPr>
        <w:t>Energetski p</w:t>
      </w:r>
      <w:r w:rsidR="00722449">
        <w:rPr>
          <w:szCs w:val="24"/>
          <w:lang w:val="sr-Latn-CS"/>
        </w:rPr>
        <w:t>otencijal vjetra na teritoriji O</w:t>
      </w:r>
      <w:r w:rsidRPr="00E05C19">
        <w:rPr>
          <w:szCs w:val="24"/>
          <w:lang w:val="sr-Latn-CS"/>
        </w:rPr>
        <w:t>pštine</w:t>
      </w:r>
      <w:r w:rsidR="00722449">
        <w:rPr>
          <w:szCs w:val="24"/>
          <w:lang w:val="sr-Latn-CS"/>
        </w:rPr>
        <w:t xml:space="preserve"> Nikšić</w:t>
      </w:r>
      <w:r w:rsidRPr="00E05C19">
        <w:rPr>
          <w:szCs w:val="24"/>
          <w:lang w:val="sr-Latn-CS"/>
        </w:rPr>
        <w:t xml:space="preserve"> je značajan, ali je njegovo korišćenje ograničeno malom koncentracijom snage  po jedinici površine, promjenom pravca, smjera brzine, jačine kao i promjenama temperature i sastav vazduha.</w:t>
      </w:r>
      <w:r w:rsidR="00722449">
        <w:rPr>
          <w:szCs w:val="24"/>
          <w:lang w:val="sr-Latn-CS"/>
        </w:rPr>
        <w:t xml:space="preserve"> </w:t>
      </w:r>
      <w:r w:rsidRPr="00E05C19">
        <w:rPr>
          <w:szCs w:val="24"/>
          <w:lang w:val="sr-Latn-CS"/>
        </w:rPr>
        <w:t xml:space="preserve">Pored navedenog neophodno je imati dobru postojeću infrastrukturu puteva električne mreže koja predstavlja dobru osnovu za razvoj projekta za korišćenje potencijala vjetra. Područje Krnova planirano je kao lokacija za izgradnju vjetroelektrane koja bi u prvoj fazi imala instalisanu snagu 50MW i godišnju proizvodnju 115GWh i drugoj fazi dodatnih  22MW i godišnje proizvodnje 50,6 GWh. </w:t>
      </w:r>
    </w:p>
    <w:p w:rsidR="00567291" w:rsidRPr="00E05C19" w:rsidRDefault="00567291" w:rsidP="00567291">
      <w:pPr>
        <w:rPr>
          <w:lang w:val="sr-Latn-CS"/>
        </w:rPr>
      </w:pPr>
      <w:r w:rsidRPr="00E05C19">
        <w:rPr>
          <w:szCs w:val="24"/>
          <w:lang w:val="sr-Latn-CS"/>
        </w:rPr>
        <w:t xml:space="preserve">Čvrsti komunalni i drugi otpad, ne računajući radioaktivni i drugi opasni otpad, sve više se koristi i kao energetsko  gorivo.  Spaljivanjem  otpada  u postrojenjima za spaljivanje  smeća moguće  je  proizvoditi  električnu  i  toplotnu  energiju,  uz  ostale  proizvode  (metal,  staklo, plastika,  đubrivo  i  šljaka). </w:t>
      </w:r>
    </w:p>
    <w:p w:rsidR="005B128A" w:rsidRPr="00E05C19" w:rsidRDefault="005B128A" w:rsidP="005B128A">
      <w:pPr>
        <w:rPr>
          <w:szCs w:val="24"/>
          <w:lang w:val="sr-Latn-CS"/>
        </w:rPr>
      </w:pPr>
    </w:p>
    <w:p w:rsidR="00567291" w:rsidRDefault="00567291" w:rsidP="00567291">
      <w:pPr>
        <w:spacing w:before="360"/>
        <w:rPr>
          <w:b/>
          <w:lang w:val="sr-Latn-CS"/>
        </w:rPr>
      </w:pPr>
      <w:r w:rsidRPr="00C22944">
        <w:rPr>
          <w:b/>
          <w:lang w:val="sr-Latn-CS"/>
        </w:rPr>
        <w:t>Ciljevi i koncept energetskog razvoja Opštine</w:t>
      </w:r>
    </w:p>
    <w:p w:rsidR="008B3FCA" w:rsidRDefault="008B3FCA" w:rsidP="00F30ACE">
      <w:pPr>
        <w:rPr>
          <w:b/>
          <w:lang w:val="sr-Latn-CS"/>
        </w:rPr>
      </w:pPr>
    </w:p>
    <w:p w:rsidR="00604D7F" w:rsidRDefault="008B3FCA" w:rsidP="00F30ACE">
      <w:pPr>
        <w:rPr>
          <w:lang w:val="sr-Latn-CS"/>
        </w:rPr>
      </w:pPr>
      <w:r w:rsidRPr="005A5943">
        <w:rPr>
          <w:lang w:val="sr-Latn-CS"/>
        </w:rPr>
        <w:t>Strateški razvojni plan Opštine</w:t>
      </w:r>
      <w:r>
        <w:rPr>
          <w:lang w:val="sr-Latn-CS"/>
        </w:rPr>
        <w:t xml:space="preserve"> Nikšić</w:t>
      </w:r>
      <w:r w:rsidRPr="005A5943">
        <w:rPr>
          <w:lang w:val="sr-Latn-CS"/>
        </w:rPr>
        <w:t xml:space="preserve"> definiše viziju kao srednje</w:t>
      </w:r>
      <w:r>
        <w:rPr>
          <w:lang w:val="sr-Latn-CS"/>
        </w:rPr>
        <w:t xml:space="preserve"> </w:t>
      </w:r>
      <w:r w:rsidRPr="005A5943">
        <w:rPr>
          <w:lang w:val="sr-Latn-CS"/>
        </w:rPr>
        <w:t>razvijene Opštine sa niskim stepenom nezaposlenosti i boljim uslovima života obezbjeđene povećanom privrednom aktivnosti malih i srednjih preduzeća i održivim načinom korišćenja prirodnih resursa. U cilju dostizanja ove vizije definisana su četiri prioriteta razvoja i to: unaprijeđen ekonomsko proizvodni sistem i ostvaren rast životnog standarda, infrastrukturno i prostorno uređenje teritorije, očuvanje životne sredine i unaprijeđenje funkcionisanja javnih usluga i društveni život građana.</w:t>
      </w:r>
    </w:p>
    <w:p w:rsidR="008B3FCA" w:rsidRDefault="008B3FCA" w:rsidP="00F30ACE">
      <w:pPr>
        <w:rPr>
          <w:lang w:val="sr-Latn-CS"/>
        </w:rPr>
      </w:pPr>
      <w:r w:rsidRPr="005A5943">
        <w:rPr>
          <w:lang w:val="sr-Latn-CS"/>
        </w:rPr>
        <w:t xml:space="preserve">Održivi razvoj energetike se prožima kroz sve ove prioritete kao jedan od preduslova njihove realizacije. Stoga, jedan od uslova za razvoj definisanih privrednih grana poboljšanje kvaliteta i sigurnosti snabdijevanja energijom, a što takođe utiče na poboljšanje uslova za život, unaprijeđenje funkcionisanja javnih usluga i infrastrukturni razvoj Opštine. Implementacija mjera energetske efikasnosti posebno u domaćinstvima i objektima koji se koriste za javne usluge pomaže poboljšanja uslova života i kvaliteta javnih usluga. Konačno, razvoj distribuirane proizvodnje energije pomaže ekonomskom razvoju Opštine što utiče na </w:t>
      </w:r>
      <w:r w:rsidR="00901DCF">
        <w:rPr>
          <w:lang w:val="sr-Latn-CS"/>
        </w:rPr>
        <w:t>mogućnost</w:t>
      </w:r>
      <w:r w:rsidRPr="005A5943">
        <w:rPr>
          <w:lang w:val="sr-Latn-CS"/>
        </w:rPr>
        <w:t xml:space="preserve"> realizacije planiranih ciljeva. Stoga, održivi razvoj energetike treba podstaći dostizanje vizije razvoja Opštine kroz povećanje lokalne proizvodnje energije, efikasniju distribuciju energije kao i efikasnije korišćenje energije u svim sektorima potrošnje, a posebno sektoru domaćinstva i javnih usluga.</w:t>
      </w:r>
    </w:p>
    <w:p w:rsidR="00C56D96" w:rsidRDefault="00C56D96" w:rsidP="00F30ACE">
      <w:pPr>
        <w:rPr>
          <w:lang w:val="sr-Latn-CS"/>
        </w:rPr>
      </w:pPr>
    </w:p>
    <w:p w:rsidR="00C56D96" w:rsidRPr="005A5943" w:rsidRDefault="00C56D96" w:rsidP="00C56D96">
      <w:pPr>
        <w:rPr>
          <w:lang w:val="sr-Latn-CS"/>
        </w:rPr>
      </w:pPr>
      <w:r w:rsidRPr="005A5943">
        <w:rPr>
          <w:lang w:val="sr-Latn-CS"/>
        </w:rPr>
        <w:lastRenderedPageBreak/>
        <w:t xml:space="preserve">Zbog gore navedenog, koncept razvoja lokalne energetike na teritoriji Opštine </w:t>
      </w:r>
      <w:r>
        <w:rPr>
          <w:lang w:val="sr-Latn-CS"/>
        </w:rPr>
        <w:t>Nikšić</w:t>
      </w:r>
      <w:r w:rsidRPr="005A5943">
        <w:rPr>
          <w:lang w:val="sr-Latn-CS"/>
        </w:rPr>
        <w:t xml:space="preserve"> se zasniva na:</w:t>
      </w:r>
    </w:p>
    <w:p w:rsidR="00C56D96" w:rsidRPr="005A5943" w:rsidRDefault="00C56D96" w:rsidP="00C56D96">
      <w:pPr>
        <w:numPr>
          <w:ilvl w:val="0"/>
          <w:numId w:val="41"/>
        </w:numPr>
        <w:spacing w:before="0" w:after="200"/>
        <w:rPr>
          <w:lang w:val="sr-Latn-CS"/>
        </w:rPr>
      </w:pPr>
      <w:r w:rsidRPr="005A5943">
        <w:rPr>
          <w:lang w:val="sr-Latn-CS"/>
        </w:rPr>
        <w:t>Omogućavanju kvalitetnog i konstantnog pristupa energiji;</w:t>
      </w:r>
    </w:p>
    <w:p w:rsidR="00C56D96" w:rsidRPr="005A5943" w:rsidRDefault="00C56D96" w:rsidP="00C56D96">
      <w:pPr>
        <w:numPr>
          <w:ilvl w:val="0"/>
          <w:numId w:val="41"/>
        </w:numPr>
        <w:spacing w:before="0" w:after="200"/>
        <w:rPr>
          <w:lang w:val="sr-Latn-CS"/>
        </w:rPr>
      </w:pPr>
      <w:r w:rsidRPr="005A5943">
        <w:rPr>
          <w:lang w:val="sr-Latn-CS"/>
        </w:rPr>
        <w:t>Korišćenju lokalnih resursa za proizvodnju energije i energenata;</w:t>
      </w:r>
    </w:p>
    <w:p w:rsidR="00C56D96" w:rsidRPr="005A5943" w:rsidRDefault="00C56D96" w:rsidP="00C56D96">
      <w:pPr>
        <w:numPr>
          <w:ilvl w:val="0"/>
          <w:numId w:val="41"/>
        </w:numPr>
        <w:spacing w:before="0" w:after="200"/>
        <w:rPr>
          <w:lang w:val="sr-Latn-CS"/>
        </w:rPr>
      </w:pPr>
      <w:r w:rsidRPr="005A5943">
        <w:rPr>
          <w:lang w:val="sr-Latn-CS"/>
        </w:rPr>
        <w:t>Povećanju efikasnosti u proizvodnji i distribuciji električne i toplotne energije;</w:t>
      </w:r>
    </w:p>
    <w:p w:rsidR="00C56D96" w:rsidRPr="005A5943" w:rsidRDefault="00C56D96" w:rsidP="00C56D96">
      <w:pPr>
        <w:numPr>
          <w:ilvl w:val="0"/>
          <w:numId w:val="41"/>
        </w:numPr>
        <w:spacing w:before="0" w:after="200"/>
        <w:rPr>
          <w:lang w:val="sr-Latn-CS"/>
        </w:rPr>
      </w:pPr>
      <w:r w:rsidRPr="005A5943">
        <w:rPr>
          <w:lang w:val="sr-Latn-CS"/>
        </w:rPr>
        <w:t>Efikasnosti korišćenja energije, električne i toplotne, i energenata u svim sektorima, sa akcentom na domaćinstva;</w:t>
      </w:r>
    </w:p>
    <w:p w:rsidR="00C56D96" w:rsidRPr="005A5943" w:rsidRDefault="00C56D96" w:rsidP="00C56D96">
      <w:pPr>
        <w:numPr>
          <w:ilvl w:val="0"/>
          <w:numId w:val="41"/>
        </w:numPr>
        <w:spacing w:before="0" w:after="200"/>
        <w:rPr>
          <w:lang w:val="sr-Latn-CS"/>
        </w:rPr>
      </w:pPr>
      <w:r w:rsidRPr="005A5943">
        <w:rPr>
          <w:lang w:val="sr-Latn-CS"/>
        </w:rPr>
        <w:t>Povećanje kapaciteta opštinskih službi za praćenje energetskih projekata i</w:t>
      </w:r>
    </w:p>
    <w:p w:rsidR="00C56D96" w:rsidRPr="005A5943" w:rsidRDefault="00C56D96" w:rsidP="00C56D96">
      <w:pPr>
        <w:numPr>
          <w:ilvl w:val="0"/>
          <w:numId w:val="41"/>
        </w:numPr>
        <w:spacing w:before="0" w:after="200"/>
        <w:rPr>
          <w:lang w:val="sr-Latn-CS"/>
        </w:rPr>
      </w:pPr>
      <w:r w:rsidRPr="005A5943">
        <w:rPr>
          <w:lang w:val="sr-Latn-CS"/>
        </w:rPr>
        <w:t>Smanjenju stepena rasta potrošnje pogonskih goriva.</w:t>
      </w:r>
    </w:p>
    <w:p w:rsidR="008B3FCA" w:rsidRDefault="008B3FCA" w:rsidP="00F30ACE">
      <w:pPr>
        <w:rPr>
          <w:lang w:val="sr-Latn-CS"/>
        </w:rPr>
      </w:pPr>
    </w:p>
    <w:p w:rsidR="00C56D96" w:rsidRDefault="00C56D96" w:rsidP="00F30ACE">
      <w:pPr>
        <w:rPr>
          <w:lang w:val="sr-Latn-CS"/>
        </w:rPr>
      </w:pPr>
      <w:r w:rsidRPr="00C56D96">
        <w:rPr>
          <w:lang w:val="sr-Latn-CS"/>
        </w:rPr>
        <w:t>Da bi se ostvario navedeni koncept održive</w:t>
      </w:r>
      <w:r>
        <w:rPr>
          <w:lang w:val="sr-Latn-CS"/>
        </w:rPr>
        <w:t xml:space="preserve"> e</w:t>
      </w:r>
      <w:r w:rsidR="000059CA">
        <w:rPr>
          <w:lang w:val="sr-Latn-CS"/>
        </w:rPr>
        <w:t>nergetike Opštine Nikšić do 2025</w:t>
      </w:r>
      <w:r w:rsidRPr="00C56D96">
        <w:rPr>
          <w:lang w:val="sr-Latn-CS"/>
        </w:rPr>
        <w:t>. g., u ovom</w:t>
      </w:r>
      <w:r>
        <w:rPr>
          <w:lang w:val="sr-Latn-CS"/>
        </w:rPr>
        <w:t xml:space="preserve"> </w:t>
      </w:r>
      <w:r w:rsidRPr="00C56D96">
        <w:rPr>
          <w:lang w:val="sr-Latn-CS"/>
        </w:rPr>
        <w:t>planu je za sve oblasti, od sistema za snabdijevanje</w:t>
      </w:r>
      <w:r>
        <w:rPr>
          <w:lang w:val="sr-Latn-CS"/>
        </w:rPr>
        <w:t xml:space="preserve"> energijom do informisanja građana, definisano ukupno 10 ciljeva.</w:t>
      </w:r>
    </w:p>
    <w:p w:rsidR="00C56D96" w:rsidRDefault="00C56D96" w:rsidP="00F30ACE">
      <w:pPr>
        <w:rPr>
          <w:lang w:val="sr-Latn-CS"/>
        </w:rPr>
      </w:pPr>
      <w:r w:rsidRPr="00C56D96">
        <w:rPr>
          <w:lang w:val="sr-Latn-CS"/>
        </w:rPr>
        <w:t>U skladu sa nap</w:t>
      </w:r>
      <w:r w:rsidR="00167625">
        <w:rPr>
          <w:lang w:val="sr-Latn-CS"/>
        </w:rPr>
        <w:t>rijed navedenim definišu se sl</w:t>
      </w:r>
      <w:r w:rsidRPr="00C56D96">
        <w:rPr>
          <w:lang w:val="sr-Latn-CS"/>
        </w:rPr>
        <w:t>edeći ciljevi u</w:t>
      </w:r>
      <w:r>
        <w:rPr>
          <w:lang w:val="sr-Latn-CS"/>
        </w:rPr>
        <w:t xml:space="preserve"> sistemu za snadbijevanje energijom.</w:t>
      </w:r>
    </w:p>
    <w:p w:rsidR="00C56D96" w:rsidRDefault="00C56D96" w:rsidP="00C56D96">
      <w:pPr>
        <w:numPr>
          <w:ilvl w:val="0"/>
          <w:numId w:val="43"/>
        </w:numPr>
        <w:spacing w:before="0" w:after="200"/>
        <w:rPr>
          <w:lang w:val="sr-Latn-CS"/>
        </w:rPr>
      </w:pPr>
      <w:r w:rsidRPr="005A5943">
        <w:rPr>
          <w:lang w:val="sr-Latn-CS"/>
        </w:rPr>
        <w:t xml:space="preserve">C.1. </w:t>
      </w:r>
      <w:r w:rsidRPr="00AD7834">
        <w:rPr>
          <w:lang w:val="sr-Latn-CS"/>
        </w:rPr>
        <w:t>Poboljšanje kvaliteta snabdijevanja električnom energijom, smanjenjem kumulativnog trajanja  ispada krajnjih kup</w:t>
      </w:r>
      <w:r>
        <w:rPr>
          <w:lang w:val="sr-Latn-CS"/>
        </w:rPr>
        <w:t>a</w:t>
      </w:r>
      <w:r w:rsidRPr="00AD7834">
        <w:rPr>
          <w:lang w:val="sr-Latn-CS"/>
        </w:rPr>
        <w:t>ca u skladu sa normativima</w:t>
      </w:r>
      <w:r w:rsidRPr="005A5943">
        <w:rPr>
          <w:vertAlign w:val="superscript"/>
          <w:lang w:val="sr-Latn-CS"/>
        </w:rPr>
        <w:footnoteReference w:id="5"/>
      </w:r>
      <w:r w:rsidRPr="00AD7834">
        <w:rPr>
          <w:lang w:val="sr-Latn-CS"/>
        </w:rPr>
        <w:t xml:space="preserve"> o kvalitet</w:t>
      </w:r>
      <w:r>
        <w:rPr>
          <w:lang w:val="sr-Latn-CS"/>
        </w:rPr>
        <w:t>u isporuke električne e</w:t>
      </w:r>
      <w:r w:rsidR="000059CA">
        <w:rPr>
          <w:lang w:val="sr-Latn-CS"/>
        </w:rPr>
        <w:t>nergije do 2025</w:t>
      </w:r>
      <w:r>
        <w:rPr>
          <w:lang w:val="sr-Latn-CS"/>
        </w:rPr>
        <w:t>. god.</w:t>
      </w:r>
    </w:p>
    <w:p w:rsidR="00C56D96" w:rsidRDefault="00C56D96" w:rsidP="00C56D96">
      <w:pPr>
        <w:numPr>
          <w:ilvl w:val="0"/>
          <w:numId w:val="43"/>
        </w:numPr>
        <w:spacing w:before="0" w:after="200"/>
        <w:rPr>
          <w:lang w:val="sr-Latn-CS"/>
        </w:rPr>
      </w:pPr>
      <w:r w:rsidRPr="005A5943">
        <w:rPr>
          <w:lang w:val="sr-Latn-CS"/>
        </w:rPr>
        <w:t>C.2. Smanjenje gubitaka na elektroenergetskoj mreži na 6 % od ukupno isporu</w:t>
      </w:r>
      <w:r w:rsidR="000059CA">
        <w:rPr>
          <w:lang w:val="sr-Latn-CS"/>
        </w:rPr>
        <w:t>čene električne energije do 2025</w:t>
      </w:r>
      <w:r w:rsidRPr="005A5943">
        <w:rPr>
          <w:lang w:val="sr-Latn-CS"/>
        </w:rPr>
        <w:t>. g.</w:t>
      </w:r>
    </w:p>
    <w:p w:rsidR="00C56D96" w:rsidRPr="005A5943" w:rsidRDefault="00C56D96" w:rsidP="00C56D96">
      <w:pPr>
        <w:spacing w:before="0" w:after="200"/>
        <w:rPr>
          <w:lang w:val="sr-Latn-CS"/>
        </w:rPr>
      </w:pPr>
    </w:p>
    <w:p w:rsidR="00C56D96" w:rsidRDefault="00C56D96" w:rsidP="00C56D96">
      <w:pPr>
        <w:rPr>
          <w:lang w:val="sr-Latn-CS"/>
        </w:rPr>
      </w:pPr>
      <w:r w:rsidRPr="00C56D96">
        <w:rPr>
          <w:lang w:val="sr-Latn-CS"/>
        </w:rPr>
        <w:t>Ciljevi u proizvodnji energije su:</w:t>
      </w:r>
    </w:p>
    <w:p w:rsidR="000E5148" w:rsidRDefault="000E5148" w:rsidP="000E5148">
      <w:pPr>
        <w:numPr>
          <w:ilvl w:val="0"/>
          <w:numId w:val="43"/>
        </w:numPr>
        <w:spacing w:before="0" w:after="200"/>
        <w:rPr>
          <w:lang w:val="sr-Latn-CS"/>
        </w:rPr>
      </w:pPr>
      <w:r w:rsidRPr="005A5943">
        <w:rPr>
          <w:lang w:val="sr-Latn-CS"/>
        </w:rPr>
        <w:t xml:space="preserve">C.3. Proizvodnja električne energije izgradnjom elektrana od minimalno </w:t>
      </w:r>
      <w:r>
        <w:rPr>
          <w:lang w:val="sr-Latn-CS"/>
        </w:rPr>
        <w:t>30% više od sad</w:t>
      </w:r>
      <w:r w:rsidR="000059CA">
        <w:rPr>
          <w:lang w:val="sr-Latn-CS"/>
        </w:rPr>
        <w:t>ašnje proizvodnje do 2025</w:t>
      </w:r>
      <w:r>
        <w:rPr>
          <w:lang w:val="sr-Latn-CS"/>
        </w:rPr>
        <w:t>. g</w:t>
      </w:r>
      <w:r w:rsidRPr="005A5943">
        <w:rPr>
          <w:lang w:val="sr-Latn-CS"/>
        </w:rPr>
        <w:t>;</w:t>
      </w:r>
    </w:p>
    <w:p w:rsidR="000E5148" w:rsidRPr="005A5943" w:rsidRDefault="000E5148" w:rsidP="000E5148">
      <w:pPr>
        <w:numPr>
          <w:ilvl w:val="0"/>
          <w:numId w:val="43"/>
        </w:numPr>
        <w:spacing w:before="0" w:after="200"/>
        <w:rPr>
          <w:lang w:val="sr-Latn-CS"/>
        </w:rPr>
      </w:pPr>
      <w:r w:rsidRPr="005A5943">
        <w:rPr>
          <w:lang w:val="sr-Latn-CS"/>
        </w:rPr>
        <w:t xml:space="preserve">C.4. Povećanje kapaciteta za proizvodnju drvnih goriva, peleta, briketa i sječke, kapaciteti proizvodnje od minimalno </w:t>
      </w:r>
      <w:r w:rsidR="000059CA">
        <w:rPr>
          <w:lang w:val="sr-Latn-CS"/>
        </w:rPr>
        <w:t>10.000 t/god do 2025</w:t>
      </w:r>
      <w:r w:rsidRPr="005A5943">
        <w:rPr>
          <w:lang w:val="sr-Latn-CS"/>
        </w:rPr>
        <w:t>. g.;</w:t>
      </w:r>
    </w:p>
    <w:p w:rsidR="000E5148" w:rsidRDefault="000E5148" w:rsidP="000E5148">
      <w:pPr>
        <w:spacing w:before="0" w:after="200"/>
        <w:rPr>
          <w:lang w:val="sr-Latn-CS"/>
        </w:rPr>
      </w:pPr>
    </w:p>
    <w:p w:rsidR="000E5148" w:rsidRPr="005A5943" w:rsidRDefault="000E5148" w:rsidP="000E5148">
      <w:pPr>
        <w:rPr>
          <w:lang w:val="sr-Latn-CS"/>
        </w:rPr>
      </w:pPr>
      <w:r w:rsidRPr="005A5943">
        <w:rPr>
          <w:lang w:val="sr-Latn-CS"/>
        </w:rPr>
        <w:t>Povećanje EE se promoviše sljedećim ciljevima:</w:t>
      </w:r>
    </w:p>
    <w:p w:rsidR="000E5148" w:rsidRDefault="000E5148" w:rsidP="000E5148">
      <w:pPr>
        <w:numPr>
          <w:ilvl w:val="0"/>
          <w:numId w:val="43"/>
        </w:numPr>
        <w:spacing w:before="0" w:after="200"/>
        <w:rPr>
          <w:lang w:val="sr-Latn-CS"/>
        </w:rPr>
      </w:pPr>
      <w:r w:rsidRPr="00AD7834">
        <w:rPr>
          <w:lang w:val="sr-Latn-CS"/>
        </w:rPr>
        <w:t>C.5. Konstantan monitoring energetske potrošnje u javnim objektima i kompanijama uz smanjenje finalne potrošnje energije u</w:t>
      </w:r>
      <w:r w:rsidR="000059CA">
        <w:rPr>
          <w:lang w:val="sr-Latn-CS"/>
        </w:rPr>
        <w:t xml:space="preserve"> javnim uslugama za 20 % do 2025</w:t>
      </w:r>
      <w:r w:rsidRPr="00AD7834">
        <w:rPr>
          <w:lang w:val="sr-Latn-CS"/>
        </w:rPr>
        <w:t xml:space="preserve">. g. </w:t>
      </w:r>
    </w:p>
    <w:p w:rsidR="000E5148" w:rsidRPr="00AD7834" w:rsidRDefault="000E5148" w:rsidP="000E5148">
      <w:pPr>
        <w:numPr>
          <w:ilvl w:val="0"/>
          <w:numId w:val="43"/>
        </w:numPr>
        <w:spacing w:before="0" w:after="200"/>
        <w:rPr>
          <w:lang w:val="sr-Latn-CS"/>
        </w:rPr>
      </w:pPr>
      <w:r w:rsidRPr="00AD7834">
        <w:rPr>
          <w:lang w:val="sr-Latn-CS"/>
        </w:rPr>
        <w:lastRenderedPageBreak/>
        <w:t>C.6. Zamjena  energetski-efikasnijih uređaja za grijanje u domaćinstvima i u sektoru u</w:t>
      </w:r>
      <w:r w:rsidR="000059CA">
        <w:rPr>
          <w:lang w:val="sr-Latn-CS"/>
        </w:rPr>
        <w:t>sluga do 2025</w:t>
      </w:r>
      <w:r w:rsidRPr="00AD7834">
        <w:rPr>
          <w:lang w:val="sr-Latn-CS"/>
        </w:rPr>
        <w:t xml:space="preserve">. g. </w:t>
      </w:r>
      <w:r>
        <w:rPr>
          <w:lang w:val="sr-Latn-CS"/>
        </w:rPr>
        <w:t>10</w:t>
      </w:r>
      <w:r w:rsidRPr="00AD7834">
        <w:rPr>
          <w:lang w:val="sr-Latn-CS"/>
        </w:rPr>
        <w:t>% potrošnje primarne energije;</w:t>
      </w:r>
    </w:p>
    <w:p w:rsidR="000E5148" w:rsidRDefault="000E5148" w:rsidP="000E5148">
      <w:pPr>
        <w:numPr>
          <w:ilvl w:val="0"/>
          <w:numId w:val="43"/>
        </w:numPr>
        <w:spacing w:before="0" w:after="200"/>
        <w:rPr>
          <w:lang w:val="sr-Latn-CS"/>
        </w:rPr>
      </w:pPr>
      <w:r w:rsidRPr="005A5943">
        <w:rPr>
          <w:lang w:val="sr-Latn-CS"/>
        </w:rPr>
        <w:t>C.7. Unaprjeđenje energetskih karakteristika zgrada, tj</w:t>
      </w:r>
      <w:r w:rsidR="00171FE8">
        <w:rPr>
          <w:lang w:val="sr-Latn-CS"/>
        </w:rPr>
        <w:t>.</w:t>
      </w:r>
      <w:r w:rsidRPr="005A5943">
        <w:rPr>
          <w:lang w:val="sr-Latn-CS"/>
        </w:rPr>
        <w:t xml:space="preserve"> u svim zgradama u kojima se obavljaju javne usluge sa ugrađenom termoizolacijom</w:t>
      </w:r>
      <w:r w:rsidR="00901DCF">
        <w:rPr>
          <w:lang w:val="sr-Latn-CS"/>
        </w:rPr>
        <w:t xml:space="preserve"> i 20</w:t>
      </w:r>
      <w:r w:rsidR="000059CA">
        <w:rPr>
          <w:lang w:val="sr-Latn-CS"/>
        </w:rPr>
        <w:t>% stambenih zgrada do 2025</w:t>
      </w:r>
      <w:r w:rsidR="00901DCF">
        <w:rPr>
          <w:lang w:val="sr-Latn-CS"/>
        </w:rPr>
        <w:t>. g. ušteda 7,5</w:t>
      </w:r>
      <w:r w:rsidRPr="005A5943">
        <w:rPr>
          <w:lang w:val="sr-Latn-CS"/>
        </w:rPr>
        <w:t>%;</w:t>
      </w:r>
    </w:p>
    <w:p w:rsidR="000E5148" w:rsidRPr="005A5943" w:rsidRDefault="000E5148" w:rsidP="000E5148">
      <w:pPr>
        <w:numPr>
          <w:ilvl w:val="0"/>
          <w:numId w:val="43"/>
        </w:numPr>
        <w:spacing w:before="0" w:after="200"/>
        <w:rPr>
          <w:lang w:val="sr-Latn-CS"/>
        </w:rPr>
      </w:pPr>
      <w:r w:rsidRPr="005A5943">
        <w:rPr>
          <w:lang w:val="sr-Latn-CS"/>
        </w:rPr>
        <w:t>C.8. Povećanje efikasnosti u saobraćaju organizovanjem javnog saobraćaja i korišćenjem efikasnijih vozi</w:t>
      </w:r>
      <w:r w:rsidR="00901DCF">
        <w:rPr>
          <w:lang w:val="sr-Latn-CS"/>
        </w:rPr>
        <w:t>la do 2018. g.  Uz uštedu  od 5</w:t>
      </w:r>
      <w:r w:rsidRPr="005A5943">
        <w:rPr>
          <w:lang w:val="sr-Latn-CS"/>
        </w:rPr>
        <w:t>% od potrošnje u s</w:t>
      </w:r>
      <w:r w:rsidR="000059CA">
        <w:rPr>
          <w:lang w:val="sr-Latn-CS"/>
        </w:rPr>
        <w:t>ektoru saobraćaja ušteda do 2025</w:t>
      </w:r>
      <w:r>
        <w:rPr>
          <w:lang w:val="sr-Latn-CS"/>
        </w:rPr>
        <w:t>. g.</w:t>
      </w:r>
      <w:r w:rsidR="00901DCF">
        <w:rPr>
          <w:lang w:val="sr-Latn-CS"/>
        </w:rPr>
        <w:t xml:space="preserve"> je 0,7</w:t>
      </w:r>
      <w:r w:rsidRPr="005A5943">
        <w:rPr>
          <w:lang w:val="sr-Latn-CS"/>
        </w:rPr>
        <w:t>% primarne energije;</w:t>
      </w:r>
    </w:p>
    <w:p w:rsidR="000E5148" w:rsidRDefault="000E5148" w:rsidP="000E5148">
      <w:pPr>
        <w:rPr>
          <w:lang w:val="sr-Latn-CS"/>
        </w:rPr>
      </w:pPr>
      <w:r w:rsidRPr="000E5148">
        <w:rPr>
          <w:lang w:val="sr-Latn-CS"/>
        </w:rPr>
        <w:t>C</w:t>
      </w:r>
      <w:r>
        <w:rPr>
          <w:lang w:val="sr-Latn-CS"/>
        </w:rPr>
        <w:t>iljevi informisanosti građana su</w:t>
      </w:r>
      <w:r w:rsidRPr="000E5148">
        <w:rPr>
          <w:lang w:val="sr-Latn-CS"/>
        </w:rPr>
        <w:t>:</w:t>
      </w:r>
    </w:p>
    <w:p w:rsidR="000E5148" w:rsidRPr="005A5943" w:rsidRDefault="000E5148" w:rsidP="000E5148">
      <w:pPr>
        <w:numPr>
          <w:ilvl w:val="0"/>
          <w:numId w:val="43"/>
        </w:numPr>
        <w:spacing w:before="0" w:after="200"/>
        <w:rPr>
          <w:lang w:val="sr-Latn-CS"/>
        </w:rPr>
      </w:pPr>
      <w:r w:rsidRPr="005A5943">
        <w:rPr>
          <w:lang w:val="sr-Latn-CS"/>
        </w:rPr>
        <w:t>C.9. Povećan procenat informisanih građana o efikasnom korišćenju resursa na teritori</w:t>
      </w:r>
      <w:r w:rsidR="00901DCF">
        <w:rPr>
          <w:lang w:val="sr-Latn-CS"/>
        </w:rPr>
        <w:t>ji Opštine i mogućnostima na 30</w:t>
      </w:r>
      <w:r w:rsidRPr="005A5943">
        <w:rPr>
          <w:lang w:val="sr-Latn-CS"/>
        </w:rPr>
        <w:t>% d</w:t>
      </w:r>
      <w:r w:rsidR="00901DCF">
        <w:rPr>
          <w:lang w:val="sr-Latn-CS"/>
        </w:rPr>
        <w:t>o 2018. g., odnosno 60</w:t>
      </w:r>
      <w:r w:rsidR="000059CA">
        <w:rPr>
          <w:lang w:val="sr-Latn-CS"/>
        </w:rPr>
        <w:t>% do 2025</w:t>
      </w:r>
      <w:r w:rsidRPr="005A5943">
        <w:rPr>
          <w:lang w:val="sr-Latn-CS"/>
        </w:rPr>
        <w:t>. g;</w:t>
      </w:r>
    </w:p>
    <w:p w:rsidR="000E5148" w:rsidRPr="005A5943" w:rsidRDefault="000E5148" w:rsidP="000E5148">
      <w:pPr>
        <w:numPr>
          <w:ilvl w:val="0"/>
          <w:numId w:val="43"/>
        </w:numPr>
        <w:spacing w:before="0" w:after="200"/>
        <w:rPr>
          <w:lang w:val="sr-Latn-CS"/>
        </w:rPr>
      </w:pPr>
      <w:r w:rsidRPr="005A5943">
        <w:rPr>
          <w:lang w:val="sr-Latn-CS"/>
        </w:rPr>
        <w:t xml:space="preserve">C.10. Organizovana i ustaljena praksa edukacije o efikasnom korišćenju energije i pravilnom korišćenju procesa i tehnologija od strane svih preduzeća u sektoru usluga i industriji do 2018. g. </w:t>
      </w:r>
    </w:p>
    <w:p w:rsidR="000E5148" w:rsidRPr="000E5148" w:rsidRDefault="000E5148" w:rsidP="000E5148">
      <w:pPr>
        <w:rPr>
          <w:lang w:val="sr-Latn-CS"/>
        </w:rPr>
      </w:pPr>
    </w:p>
    <w:p w:rsidR="000E5148" w:rsidRDefault="000E5148" w:rsidP="003D70EF">
      <w:pPr>
        <w:rPr>
          <w:lang w:val="sr-Latn-CS"/>
        </w:rPr>
      </w:pPr>
    </w:p>
    <w:p w:rsidR="000E5148" w:rsidRDefault="003D70EF" w:rsidP="00901DCF">
      <w:pPr>
        <w:rPr>
          <w:lang w:val="sr-Latn-CS"/>
        </w:rPr>
      </w:pPr>
      <w:r w:rsidRPr="00C22944">
        <w:rPr>
          <w:lang w:val="sr-Latn-CS"/>
        </w:rPr>
        <w:t>Za realizaciju navedenih ciljeva u Poglavlj</w:t>
      </w:r>
      <w:r w:rsidR="0049162B">
        <w:rPr>
          <w:lang w:val="sr-Latn-CS"/>
        </w:rPr>
        <w:t>u 8 detaljno je specificirano 23</w:t>
      </w:r>
      <w:r w:rsidRPr="00C22944">
        <w:rPr>
          <w:lang w:val="sr-Latn-CS"/>
        </w:rPr>
        <w:t xml:space="preserve"> ko</w:t>
      </w:r>
      <w:r w:rsidR="00016C33">
        <w:rPr>
          <w:lang w:val="sr-Latn-CS"/>
        </w:rPr>
        <w:t>nkretne mjere</w:t>
      </w:r>
      <w:r w:rsidRPr="00C22944">
        <w:rPr>
          <w:lang w:val="sr-Latn-CS"/>
        </w:rPr>
        <w:t xml:space="preserve"> i to: 4 mjere u domenu poboljšanja snabdijevanja energijom, 3 mjere u domenu povećanja proizvodne energije i </w:t>
      </w:r>
      <w:r w:rsidR="0049162B">
        <w:rPr>
          <w:lang w:val="sr-Latn-CS"/>
        </w:rPr>
        <w:t>16</w:t>
      </w:r>
      <w:r w:rsidRPr="00C22944">
        <w:rPr>
          <w:lang w:val="sr-Latn-CS"/>
        </w:rPr>
        <w:t xml:space="preserve"> sektorskih mjera u domenu unaprjeđenja energetske efikasnosti. Za svaku mjeru definisani su subjekti odgovorni za njenu realizaciju, nivo prioriteta, indikatori realizacije. Posebno su specificirane među</w:t>
      </w:r>
      <w:r>
        <w:rPr>
          <w:lang w:val="sr-Latn-CS"/>
        </w:rPr>
        <w:t>-</w:t>
      </w:r>
      <w:r w:rsidRPr="00C22944">
        <w:rPr>
          <w:lang w:val="sr-Latn-CS"/>
        </w:rPr>
        <w:t xml:space="preserve">sektorske mjere za unaprjeđenje energetske efikasnosti na teritoriji Opštine, koje su </w:t>
      </w:r>
      <w:r>
        <w:rPr>
          <w:lang w:val="sr-Latn-CS"/>
        </w:rPr>
        <w:t xml:space="preserve">u </w:t>
      </w:r>
      <w:r w:rsidRPr="00C22944">
        <w:rPr>
          <w:lang w:val="sr-Latn-CS"/>
        </w:rPr>
        <w:t>međuzavisnosti s</w:t>
      </w:r>
      <w:r w:rsidR="00901DCF">
        <w:rPr>
          <w:lang w:val="sr-Latn-CS"/>
        </w:rPr>
        <w:t>a mjerama na nacionalnom nivou.</w:t>
      </w:r>
    </w:p>
    <w:p w:rsidR="00901DCF" w:rsidRPr="00901DCF" w:rsidRDefault="00901DCF" w:rsidP="00901DCF">
      <w:pPr>
        <w:rPr>
          <w:lang w:val="sr-Latn-CS"/>
        </w:rPr>
      </w:pPr>
    </w:p>
    <w:p w:rsidR="003D70EF" w:rsidRDefault="003D70EF" w:rsidP="003D70EF">
      <w:pPr>
        <w:spacing w:before="360"/>
        <w:rPr>
          <w:b/>
          <w:szCs w:val="24"/>
          <w:lang w:val="sr-Latn-CS"/>
        </w:rPr>
      </w:pPr>
      <w:r w:rsidRPr="00C22944">
        <w:rPr>
          <w:b/>
          <w:szCs w:val="24"/>
          <w:lang w:val="sr-Latn-CS"/>
        </w:rPr>
        <w:t xml:space="preserve">Izvori </w:t>
      </w:r>
      <w:r w:rsidRPr="00C22944">
        <w:rPr>
          <w:b/>
          <w:lang w:val="sr-Latn-CS"/>
        </w:rPr>
        <w:t>finansiranja</w:t>
      </w:r>
      <w:r w:rsidRPr="00C22944">
        <w:rPr>
          <w:b/>
          <w:szCs w:val="24"/>
          <w:lang w:val="sr-Latn-CS"/>
        </w:rPr>
        <w:t xml:space="preserve"> </w:t>
      </w:r>
    </w:p>
    <w:p w:rsidR="008C759E" w:rsidRPr="00C22944" w:rsidRDefault="008C759E" w:rsidP="008C759E">
      <w:pPr>
        <w:rPr>
          <w:lang w:val="sr-Latn-CS"/>
        </w:rPr>
      </w:pPr>
      <w:r w:rsidRPr="00C22944">
        <w:rPr>
          <w:lang w:val="sr-Latn-CS"/>
        </w:rPr>
        <w:t>Okvirni finansijski zahtjevi i izvori finansiranja</w:t>
      </w:r>
      <w:r w:rsidR="00901DCF">
        <w:rPr>
          <w:lang w:val="sr-Latn-CS"/>
        </w:rPr>
        <w:t xml:space="preserve"> navedenih mjera o</w:t>
      </w:r>
      <w:r w:rsidRPr="00C22944">
        <w:rPr>
          <w:lang w:val="sr-Latn-CS"/>
        </w:rPr>
        <w:t>brađeni</w:t>
      </w:r>
      <w:r w:rsidR="00901DCF">
        <w:rPr>
          <w:lang w:val="sr-Latn-CS"/>
        </w:rPr>
        <w:t xml:space="preserve"> su</w:t>
      </w:r>
      <w:r w:rsidRPr="00C22944">
        <w:rPr>
          <w:lang w:val="sr-Latn-CS"/>
        </w:rPr>
        <w:t xml:space="preserve"> u Poglavlju 9. Zavisno od energetskog sektora, upravne nadležnosti i vlasništva bliže su sagledani modeli finansiranja. Određene mjere se u cjelini ili djelimično finansiraju iz budžeta Opštine  i/ili  državnog  budžeta, a druge podrazumijevaju investiranje privatnog kapitala, ili sredstava javno-privatnog partnerst</w:t>
      </w:r>
      <w:r>
        <w:rPr>
          <w:lang w:val="sr-Latn-CS"/>
        </w:rPr>
        <w:t>v</w:t>
      </w:r>
      <w:r w:rsidRPr="00C22944">
        <w:rPr>
          <w:lang w:val="sr-Latn-CS"/>
        </w:rPr>
        <w:t>a. Opština, u skladu sa Zakonom o energetskoj efikasnosti, ima obavezu pružanja podsticaja za primjenu mjera energetske  efikasnosti i korišćenja obnovljivih izvora energije. Osim mjera koje se uspostavljaju na nacionalnom nivou, Opština može da definiše posebne mjere u tim oblastima  kojima se stvara stimulativan ambijent za njihovo brže implementiranje.</w:t>
      </w:r>
    </w:p>
    <w:p w:rsidR="008C759E" w:rsidRPr="00C22944" w:rsidRDefault="008C759E" w:rsidP="008C759E">
      <w:pPr>
        <w:rPr>
          <w:lang w:val="sr-Latn-CS"/>
        </w:rPr>
      </w:pPr>
      <w:r w:rsidRPr="00C22944">
        <w:rPr>
          <w:lang w:val="sr-Latn-CS"/>
        </w:rPr>
        <w:t xml:space="preserve">Značajan izvor finansijskih sredstava su EU i međunarodni fondovi kao što je Global Environmental Fund (GEF), Sustainable Energy Initiative (SEI), Sustainable Energy for All i drugi. U pitanju su fondovi nepovratnih sredstava međunarodnih banaka. Takođe, i međunarodne banke nude tehničke pomoći kao i finansijsku podršku pri realizaciji </w:t>
      </w:r>
      <w:r w:rsidRPr="00C22944">
        <w:rPr>
          <w:lang w:val="sr-Latn-CS"/>
        </w:rPr>
        <w:lastRenderedPageBreak/>
        <w:t>projekata, kao što je Evropska investiciona banka (EIB), Evropska banka za rekonstrukciju i razvoj (EBRD), Njemačka razvojna banka (KFW) i druge.</w:t>
      </w:r>
    </w:p>
    <w:p w:rsidR="008C759E" w:rsidRPr="00C22944" w:rsidRDefault="008C759E" w:rsidP="008C759E">
      <w:pPr>
        <w:rPr>
          <w:lang w:val="sr-Latn-CS"/>
        </w:rPr>
      </w:pPr>
      <w:r w:rsidRPr="00C22944">
        <w:rPr>
          <w:lang w:val="sr-Latn-CS"/>
        </w:rPr>
        <w:t>Takođe, kao lokalna samouprava, a u cilju razmjene iskustava i pomoći pri pronalaženju finansijskih sredstava za implementaciju energetskih projekata koji promovišu održivi razvoj, Opština se može priključiti međunarodnim asocijacijama i programima za podršku razvoja održive energetike na lokalnom nivou.</w:t>
      </w:r>
    </w:p>
    <w:p w:rsidR="008C759E" w:rsidRPr="00C22944" w:rsidRDefault="008C759E" w:rsidP="008C759E">
      <w:pPr>
        <w:rPr>
          <w:sz w:val="22"/>
          <w:lang w:val="sr-Latn-CS"/>
        </w:rPr>
      </w:pPr>
      <w:r w:rsidRPr="00C22944">
        <w:rPr>
          <w:lang w:val="sr-Latn-CS"/>
        </w:rPr>
        <w:t>Praćenjem navedenih smjernica Opština će osigurati energetski, ekonomski i ekološki optimalan razvoj lokalne energetike. Usvajanjem ovog plana, Opština preuzima aktivnije učešće u kontroli i podsticanju razvoja energetike, svjesna da razvoj energetike predstavlja jedan od glavnih potpornih stubova njenog ekonomskog i ukupnog razvoja.</w:t>
      </w:r>
    </w:p>
    <w:p w:rsidR="003D70EF" w:rsidRDefault="003D70EF" w:rsidP="00F30ACE">
      <w:pPr>
        <w:rPr>
          <w:lang w:val="sr-Latn-CS"/>
        </w:rPr>
      </w:pPr>
    </w:p>
    <w:p w:rsidR="006F380D" w:rsidRDefault="006F380D" w:rsidP="006F380D">
      <w:pPr>
        <w:rPr>
          <w:lang w:val="sr-Latn-CS"/>
        </w:rPr>
      </w:pPr>
    </w:p>
    <w:p w:rsidR="005E4BEF" w:rsidRDefault="005E4BEF" w:rsidP="006F380D">
      <w:pPr>
        <w:rPr>
          <w:lang w:val="sr-Latn-CS"/>
        </w:rPr>
      </w:pPr>
    </w:p>
    <w:p w:rsidR="005E4BEF" w:rsidRDefault="005E4BEF" w:rsidP="006F380D">
      <w:pPr>
        <w:rPr>
          <w:lang w:val="sr-Latn-CS"/>
        </w:rPr>
      </w:pPr>
    </w:p>
    <w:p w:rsidR="005E4BEF" w:rsidRDefault="005E4BEF" w:rsidP="006F380D">
      <w:pPr>
        <w:rPr>
          <w:lang w:val="sr-Latn-CS"/>
        </w:rPr>
      </w:pPr>
    </w:p>
    <w:p w:rsidR="005E4BEF" w:rsidRDefault="005E4BEF" w:rsidP="006F380D">
      <w:pPr>
        <w:rPr>
          <w:lang w:val="sr-Latn-CS"/>
        </w:rPr>
      </w:pPr>
    </w:p>
    <w:p w:rsidR="005E4BEF" w:rsidRDefault="005E4BEF" w:rsidP="006F380D">
      <w:pPr>
        <w:rPr>
          <w:lang w:val="sr-Latn-CS"/>
        </w:rPr>
      </w:pPr>
    </w:p>
    <w:p w:rsidR="005E4BEF" w:rsidRDefault="005E4BEF" w:rsidP="006F380D">
      <w:pPr>
        <w:rPr>
          <w:lang w:val="sr-Latn-CS"/>
        </w:rPr>
      </w:pPr>
    </w:p>
    <w:p w:rsidR="005E4BEF" w:rsidRDefault="005E4BEF" w:rsidP="006F380D">
      <w:pPr>
        <w:rPr>
          <w:lang w:val="sr-Latn-CS"/>
        </w:rPr>
      </w:pPr>
    </w:p>
    <w:p w:rsidR="005E4BEF" w:rsidRDefault="005E4BEF" w:rsidP="006F380D">
      <w:pPr>
        <w:rPr>
          <w:lang w:val="sr-Latn-CS"/>
        </w:rPr>
      </w:pPr>
    </w:p>
    <w:p w:rsidR="005E4BEF" w:rsidRDefault="005E4BEF" w:rsidP="006F380D">
      <w:pPr>
        <w:rPr>
          <w:lang w:val="sr-Latn-CS"/>
        </w:rPr>
      </w:pPr>
    </w:p>
    <w:p w:rsidR="005E4BEF" w:rsidRDefault="005E4BEF" w:rsidP="006F380D">
      <w:pPr>
        <w:rPr>
          <w:lang w:val="sr-Latn-CS"/>
        </w:rPr>
      </w:pPr>
    </w:p>
    <w:p w:rsidR="005E4BEF" w:rsidRDefault="005E4BEF" w:rsidP="006F380D">
      <w:pPr>
        <w:rPr>
          <w:lang w:val="sr-Latn-CS"/>
        </w:rPr>
      </w:pPr>
    </w:p>
    <w:p w:rsidR="005E4BEF" w:rsidRDefault="005E4BEF" w:rsidP="006F380D">
      <w:pPr>
        <w:rPr>
          <w:lang w:val="sr-Latn-CS"/>
        </w:rPr>
      </w:pPr>
    </w:p>
    <w:p w:rsidR="005E4BEF" w:rsidRDefault="005E4BEF" w:rsidP="006F380D">
      <w:pPr>
        <w:rPr>
          <w:lang w:val="sr-Latn-CS"/>
        </w:rPr>
      </w:pPr>
    </w:p>
    <w:p w:rsidR="005E4BEF" w:rsidRDefault="005E4BEF" w:rsidP="006F380D">
      <w:pPr>
        <w:rPr>
          <w:lang w:val="sr-Latn-CS"/>
        </w:rPr>
      </w:pPr>
    </w:p>
    <w:p w:rsidR="005E4BEF" w:rsidRDefault="005E4BEF" w:rsidP="006F380D">
      <w:pPr>
        <w:rPr>
          <w:lang w:val="sr-Latn-CS"/>
        </w:rPr>
      </w:pPr>
    </w:p>
    <w:p w:rsidR="005E4BEF" w:rsidRDefault="005E4BEF" w:rsidP="006F380D">
      <w:pPr>
        <w:rPr>
          <w:lang w:val="sr-Latn-CS"/>
        </w:rPr>
      </w:pPr>
    </w:p>
    <w:p w:rsidR="005E4BEF" w:rsidRDefault="005E4BEF" w:rsidP="006F380D">
      <w:pPr>
        <w:rPr>
          <w:lang w:val="sr-Latn-CS"/>
        </w:rPr>
      </w:pPr>
    </w:p>
    <w:p w:rsidR="005E4BEF" w:rsidRDefault="005E4BEF" w:rsidP="006F380D">
      <w:pPr>
        <w:rPr>
          <w:lang w:val="sr-Latn-CS"/>
        </w:rPr>
      </w:pPr>
    </w:p>
    <w:p w:rsidR="005E4BEF" w:rsidRDefault="005E4BEF" w:rsidP="006F380D">
      <w:pPr>
        <w:rPr>
          <w:lang w:val="sr-Latn-CS"/>
        </w:rPr>
      </w:pPr>
    </w:p>
    <w:p w:rsidR="005E4BEF" w:rsidRDefault="005E4BEF" w:rsidP="006F380D">
      <w:pPr>
        <w:rPr>
          <w:lang w:val="sr-Latn-CS"/>
        </w:rPr>
      </w:pPr>
    </w:p>
    <w:p w:rsidR="005E4BEF" w:rsidRDefault="005E4BEF" w:rsidP="006F380D">
      <w:pPr>
        <w:rPr>
          <w:lang w:val="sr-Latn-CS"/>
        </w:rPr>
      </w:pPr>
    </w:p>
    <w:p w:rsidR="005E4BEF" w:rsidRPr="00C22944" w:rsidRDefault="005E4BEF" w:rsidP="005E4BEF">
      <w:pPr>
        <w:pStyle w:val="Heading1"/>
        <w:numPr>
          <w:ilvl w:val="0"/>
          <w:numId w:val="0"/>
        </w:numPr>
        <w:rPr>
          <w:lang w:val="sr-Latn-CS"/>
        </w:rPr>
      </w:pPr>
      <w:bookmarkStart w:id="351" w:name="_Toc406003016"/>
      <w:bookmarkStart w:id="352" w:name="_Toc406069919"/>
      <w:r w:rsidRPr="00C22944">
        <w:rPr>
          <w:lang w:val="sr-Latn-CS"/>
        </w:rPr>
        <w:lastRenderedPageBreak/>
        <w:t>BIBLIOGRAFIJA</w:t>
      </w:r>
      <w:bookmarkEnd w:id="351"/>
      <w:bookmarkEnd w:id="352"/>
    </w:p>
    <w:p w:rsidR="005E4BEF" w:rsidRPr="00C22944" w:rsidRDefault="005E4BEF" w:rsidP="005E4BEF">
      <w:pPr>
        <w:rPr>
          <w:b/>
          <w:szCs w:val="24"/>
          <w:lang w:val="sr-Latn-CS"/>
        </w:rPr>
      </w:pPr>
      <w:r w:rsidRPr="00C22944">
        <w:rPr>
          <w:b/>
          <w:szCs w:val="24"/>
          <w:lang w:val="sr-Latn-CS"/>
        </w:rPr>
        <w:t>Zakoni:</w:t>
      </w:r>
    </w:p>
    <w:p w:rsidR="005E4BEF" w:rsidRPr="00C22944" w:rsidRDefault="005E4BEF" w:rsidP="005E4BEF">
      <w:pPr>
        <w:pStyle w:val="ListParagraph"/>
        <w:numPr>
          <w:ilvl w:val="0"/>
          <w:numId w:val="37"/>
        </w:numPr>
        <w:spacing w:before="0" w:after="120" w:line="252" w:lineRule="auto"/>
        <w:ind w:left="567" w:firstLine="7"/>
        <w:contextualSpacing w:val="0"/>
        <w:jc w:val="left"/>
        <w:rPr>
          <w:rFonts w:ascii="Calibri" w:hAnsi="Calibri" w:cs="Tahoma"/>
          <w:szCs w:val="24"/>
        </w:rPr>
      </w:pPr>
      <w:r w:rsidRPr="00C22944">
        <w:rPr>
          <w:rFonts w:ascii="Calibri" w:hAnsi="Calibri" w:cs="Tahoma"/>
          <w:szCs w:val="24"/>
        </w:rPr>
        <w:t>Zakon o energetici („Službeni list CG“, br. 28/10)</w:t>
      </w:r>
    </w:p>
    <w:p w:rsidR="005E4BEF" w:rsidRPr="00C22944" w:rsidRDefault="005E4BEF" w:rsidP="005E4BEF">
      <w:pPr>
        <w:pStyle w:val="ListParagraph"/>
        <w:numPr>
          <w:ilvl w:val="0"/>
          <w:numId w:val="37"/>
        </w:numPr>
        <w:spacing w:before="0" w:after="120" w:line="252" w:lineRule="auto"/>
        <w:ind w:left="567" w:firstLine="7"/>
        <w:contextualSpacing w:val="0"/>
        <w:jc w:val="left"/>
        <w:rPr>
          <w:rFonts w:ascii="Calibri" w:hAnsi="Calibri" w:cs="Tahoma"/>
          <w:szCs w:val="24"/>
        </w:rPr>
      </w:pPr>
      <w:r w:rsidRPr="00C22944">
        <w:rPr>
          <w:rFonts w:ascii="Calibri" w:hAnsi="Calibri" w:cs="Tahoma"/>
          <w:szCs w:val="24"/>
        </w:rPr>
        <w:t>Zakon o energetskoj efikasnosti („Službeni list CG“, br.29/10)</w:t>
      </w:r>
    </w:p>
    <w:p w:rsidR="005E4BEF" w:rsidRPr="00C22944" w:rsidRDefault="005E4BEF" w:rsidP="005E4BEF">
      <w:pPr>
        <w:pStyle w:val="ListParagraph"/>
        <w:numPr>
          <w:ilvl w:val="0"/>
          <w:numId w:val="37"/>
        </w:numPr>
        <w:spacing w:before="0" w:after="120" w:line="252" w:lineRule="auto"/>
        <w:ind w:left="567" w:firstLine="7"/>
        <w:contextualSpacing w:val="0"/>
        <w:jc w:val="left"/>
        <w:rPr>
          <w:rFonts w:ascii="Calibri" w:hAnsi="Calibri" w:cs="Tahoma"/>
          <w:szCs w:val="24"/>
        </w:rPr>
      </w:pPr>
      <w:r w:rsidRPr="00C22944">
        <w:rPr>
          <w:rFonts w:ascii="Calibri" w:hAnsi="Calibri" w:cs="Tahoma"/>
          <w:szCs w:val="24"/>
        </w:rPr>
        <w:t>Zakon o ratifikaciji Sporazuma između Evropske zajednice i Republike Crne Gore o formiranju Energetske zajednice („Službeni list CG“, br.66/06)</w:t>
      </w:r>
    </w:p>
    <w:p w:rsidR="005E4BEF" w:rsidRPr="00C22944" w:rsidRDefault="005E4BEF" w:rsidP="005E4BEF">
      <w:pPr>
        <w:pStyle w:val="ListParagraph"/>
        <w:numPr>
          <w:ilvl w:val="0"/>
          <w:numId w:val="37"/>
        </w:numPr>
        <w:spacing w:before="0" w:after="120" w:line="252" w:lineRule="auto"/>
        <w:ind w:left="567" w:firstLine="7"/>
        <w:contextualSpacing w:val="0"/>
        <w:jc w:val="left"/>
        <w:rPr>
          <w:rFonts w:ascii="Calibri" w:hAnsi="Calibri" w:cs="Tahoma"/>
          <w:szCs w:val="24"/>
        </w:rPr>
      </w:pPr>
      <w:r w:rsidRPr="00C22944">
        <w:rPr>
          <w:rFonts w:ascii="Calibri" w:hAnsi="Calibri" w:cs="Tahoma"/>
          <w:szCs w:val="24"/>
        </w:rPr>
        <w:t>Zakon o uređenju prostora i izgradnji objekata („Službeni list CG“, br. 51/08)</w:t>
      </w:r>
    </w:p>
    <w:p w:rsidR="005E4BEF" w:rsidRPr="00C22944" w:rsidRDefault="005E4BEF" w:rsidP="005E4BEF">
      <w:pPr>
        <w:pStyle w:val="ListParagraph"/>
        <w:numPr>
          <w:ilvl w:val="0"/>
          <w:numId w:val="37"/>
        </w:numPr>
        <w:spacing w:before="0" w:after="120" w:line="252" w:lineRule="auto"/>
        <w:ind w:left="567" w:firstLine="7"/>
        <w:contextualSpacing w:val="0"/>
        <w:jc w:val="left"/>
        <w:rPr>
          <w:rFonts w:ascii="Calibri" w:hAnsi="Calibri" w:cs="Tahoma"/>
          <w:szCs w:val="24"/>
        </w:rPr>
      </w:pPr>
      <w:r w:rsidRPr="00C22944">
        <w:rPr>
          <w:rFonts w:ascii="Calibri" w:hAnsi="Calibri" w:cs="Tahoma"/>
          <w:szCs w:val="24"/>
        </w:rPr>
        <w:t>Zakon o životnoj sredini („Službeni list CG“, br. 48/08)</w:t>
      </w:r>
    </w:p>
    <w:p w:rsidR="005E4BEF" w:rsidRPr="00C22944" w:rsidRDefault="005E4BEF" w:rsidP="005E4BEF">
      <w:pPr>
        <w:pStyle w:val="ListParagraph"/>
        <w:numPr>
          <w:ilvl w:val="0"/>
          <w:numId w:val="37"/>
        </w:numPr>
        <w:spacing w:before="0" w:after="120" w:line="252" w:lineRule="auto"/>
        <w:ind w:left="567" w:firstLine="7"/>
        <w:contextualSpacing w:val="0"/>
        <w:jc w:val="left"/>
        <w:rPr>
          <w:rFonts w:ascii="Calibri" w:hAnsi="Calibri" w:cs="Tahoma"/>
          <w:szCs w:val="24"/>
        </w:rPr>
      </w:pPr>
      <w:r w:rsidRPr="00C22944">
        <w:rPr>
          <w:rFonts w:ascii="Calibri" w:hAnsi="Calibri" w:cs="Tahoma"/>
          <w:szCs w:val="24"/>
        </w:rPr>
        <w:t>Zakon o koncesijama  („Službeni list CG“, br. 08/09)</w:t>
      </w:r>
    </w:p>
    <w:p w:rsidR="005E4BEF" w:rsidRPr="00C22944" w:rsidRDefault="005E4BEF" w:rsidP="005E4BEF">
      <w:pPr>
        <w:pStyle w:val="ListParagraph"/>
        <w:numPr>
          <w:ilvl w:val="0"/>
          <w:numId w:val="37"/>
        </w:numPr>
        <w:spacing w:before="0" w:after="120" w:line="252" w:lineRule="auto"/>
        <w:ind w:left="567" w:firstLine="7"/>
        <w:contextualSpacing w:val="0"/>
        <w:jc w:val="left"/>
        <w:rPr>
          <w:rFonts w:ascii="Calibri" w:hAnsi="Calibri" w:cs="Tahoma"/>
          <w:szCs w:val="24"/>
        </w:rPr>
      </w:pPr>
      <w:r w:rsidRPr="00C22944">
        <w:rPr>
          <w:rFonts w:ascii="Calibri" w:hAnsi="Calibri" w:cs="Tahoma"/>
          <w:szCs w:val="24"/>
        </w:rPr>
        <w:t>Zakon o vodama („Službeni list RCG“ br. 27/07, „Službeni list CG“ br. 32/11 i 47/11)</w:t>
      </w:r>
    </w:p>
    <w:p w:rsidR="005E4BEF" w:rsidRPr="00C22944" w:rsidRDefault="005E4BEF" w:rsidP="005E4BEF">
      <w:pPr>
        <w:pStyle w:val="ListParagraph"/>
        <w:numPr>
          <w:ilvl w:val="0"/>
          <w:numId w:val="37"/>
        </w:numPr>
        <w:spacing w:before="0" w:after="120" w:line="252" w:lineRule="auto"/>
        <w:ind w:left="567" w:firstLine="7"/>
        <w:contextualSpacing w:val="0"/>
        <w:jc w:val="left"/>
        <w:rPr>
          <w:rFonts w:ascii="Calibri" w:hAnsi="Calibri" w:cs="Tahoma"/>
          <w:szCs w:val="24"/>
        </w:rPr>
      </w:pPr>
      <w:r w:rsidRPr="00C22944">
        <w:rPr>
          <w:rFonts w:ascii="Calibri" w:hAnsi="Calibri" w:cs="Tahoma"/>
          <w:szCs w:val="24"/>
        </w:rPr>
        <w:t>Zakon o regionalnom razvoju („Službeni list CG“, br. 20/2011)</w:t>
      </w:r>
    </w:p>
    <w:p w:rsidR="005E4BEF" w:rsidRPr="00C22944" w:rsidRDefault="005E4BEF" w:rsidP="005E4BEF">
      <w:pPr>
        <w:pStyle w:val="ListParagraph"/>
        <w:numPr>
          <w:ilvl w:val="0"/>
          <w:numId w:val="37"/>
        </w:numPr>
        <w:spacing w:before="0" w:after="120" w:line="252" w:lineRule="auto"/>
        <w:ind w:left="567" w:firstLine="7"/>
        <w:contextualSpacing w:val="0"/>
        <w:jc w:val="left"/>
        <w:rPr>
          <w:rFonts w:ascii="Calibri" w:hAnsi="Calibri" w:cs="Tahoma"/>
          <w:szCs w:val="24"/>
        </w:rPr>
      </w:pPr>
      <w:r w:rsidRPr="00C22944">
        <w:rPr>
          <w:rFonts w:ascii="Calibri" w:hAnsi="Calibri" w:cs="Tahoma"/>
          <w:szCs w:val="24"/>
        </w:rPr>
        <w:t>Zakon o lokalnoj samoupravi ("Službeni list RCG" br. 42/03, 28/04, 75/05, 13/06, "Službeni list CG“ br. 88/09, 03/10 i 38/12 )</w:t>
      </w:r>
    </w:p>
    <w:p w:rsidR="005E4BEF" w:rsidRPr="00C22944" w:rsidRDefault="005E4BEF" w:rsidP="005E4BEF">
      <w:pPr>
        <w:pStyle w:val="ListParagraph"/>
        <w:numPr>
          <w:ilvl w:val="0"/>
          <w:numId w:val="37"/>
        </w:numPr>
        <w:spacing w:before="0" w:after="120" w:line="252" w:lineRule="auto"/>
        <w:ind w:left="567" w:firstLine="7"/>
        <w:contextualSpacing w:val="0"/>
        <w:jc w:val="left"/>
        <w:rPr>
          <w:rFonts w:ascii="Calibri" w:hAnsi="Calibri" w:cs="Tahoma"/>
          <w:szCs w:val="24"/>
        </w:rPr>
      </w:pPr>
      <w:r w:rsidRPr="00C22944">
        <w:rPr>
          <w:rFonts w:ascii="Calibri" w:hAnsi="Calibri" w:cs="Tahoma"/>
          <w:szCs w:val="24"/>
        </w:rPr>
        <w:t>Zakon o upravljanju otpadom („Službeni list RCG“ br. 80/05)</w:t>
      </w:r>
    </w:p>
    <w:p w:rsidR="005E4BEF" w:rsidRPr="00C22944" w:rsidRDefault="005E4BEF" w:rsidP="005E4BEF">
      <w:pPr>
        <w:pStyle w:val="ListParagraph"/>
        <w:numPr>
          <w:ilvl w:val="0"/>
          <w:numId w:val="37"/>
        </w:numPr>
        <w:spacing w:before="0" w:after="120" w:line="252" w:lineRule="auto"/>
        <w:ind w:left="567" w:firstLine="7"/>
        <w:contextualSpacing w:val="0"/>
        <w:jc w:val="left"/>
        <w:rPr>
          <w:rFonts w:ascii="Calibri" w:hAnsi="Calibri" w:cs="Tahoma"/>
          <w:szCs w:val="24"/>
        </w:rPr>
      </w:pPr>
      <w:r w:rsidRPr="00C22944">
        <w:rPr>
          <w:rFonts w:ascii="Calibri" w:hAnsi="Calibri" w:cs="Tahoma"/>
          <w:szCs w:val="24"/>
        </w:rPr>
        <w:t>Zakon o nacionalnim parkovima („Službeni list RCG“ br. 47/91, 17/92 i 27/94)</w:t>
      </w:r>
    </w:p>
    <w:p w:rsidR="005E4BEF" w:rsidRPr="00C22944" w:rsidRDefault="005E4BEF" w:rsidP="005E4BEF">
      <w:pPr>
        <w:pStyle w:val="ListParagraph"/>
        <w:numPr>
          <w:ilvl w:val="0"/>
          <w:numId w:val="37"/>
        </w:numPr>
        <w:spacing w:before="0" w:after="120" w:line="252" w:lineRule="auto"/>
        <w:ind w:left="567" w:firstLine="7"/>
        <w:contextualSpacing w:val="0"/>
        <w:jc w:val="left"/>
        <w:rPr>
          <w:rFonts w:ascii="Calibri" w:hAnsi="Calibri" w:cs="Tahoma"/>
          <w:szCs w:val="24"/>
        </w:rPr>
      </w:pPr>
      <w:r w:rsidRPr="00C22944">
        <w:rPr>
          <w:rFonts w:ascii="Calibri" w:hAnsi="Calibri" w:cs="Tahoma"/>
          <w:szCs w:val="24"/>
        </w:rPr>
        <w:t>Zakon o ratifikaciji Kyoto protokola („Službeni list RCG“ br. 17/07)</w:t>
      </w:r>
    </w:p>
    <w:p w:rsidR="005E4BEF" w:rsidRPr="00C22944" w:rsidRDefault="005E4BEF" w:rsidP="005E4BEF">
      <w:pPr>
        <w:pStyle w:val="ListParagraph"/>
        <w:numPr>
          <w:ilvl w:val="0"/>
          <w:numId w:val="37"/>
        </w:numPr>
        <w:spacing w:before="0" w:after="120" w:line="252" w:lineRule="auto"/>
        <w:ind w:left="567" w:firstLine="7"/>
        <w:contextualSpacing w:val="0"/>
        <w:jc w:val="left"/>
        <w:rPr>
          <w:rFonts w:ascii="Calibri" w:hAnsi="Calibri" w:cs="Tahoma"/>
          <w:szCs w:val="24"/>
        </w:rPr>
      </w:pPr>
      <w:r w:rsidRPr="00C22944">
        <w:rPr>
          <w:rFonts w:ascii="Calibri" w:hAnsi="Calibri" w:cs="Tahoma"/>
          <w:szCs w:val="24"/>
        </w:rPr>
        <w:t>Zakon o šumama („Službeni list RCG“ br. 74/10)</w:t>
      </w:r>
    </w:p>
    <w:p w:rsidR="005E4BEF" w:rsidRPr="00C22944" w:rsidRDefault="005E4BEF" w:rsidP="005E4BEF">
      <w:pPr>
        <w:pStyle w:val="ListParagraph"/>
        <w:numPr>
          <w:ilvl w:val="0"/>
          <w:numId w:val="37"/>
        </w:numPr>
        <w:spacing w:before="0" w:after="120" w:line="252" w:lineRule="auto"/>
        <w:ind w:left="567" w:firstLine="7"/>
        <w:contextualSpacing w:val="0"/>
        <w:jc w:val="left"/>
        <w:rPr>
          <w:rFonts w:ascii="Calibri" w:hAnsi="Calibri" w:cs="Tahoma"/>
          <w:szCs w:val="24"/>
        </w:rPr>
      </w:pPr>
      <w:r w:rsidRPr="00C22944">
        <w:rPr>
          <w:rFonts w:ascii="Calibri" w:hAnsi="Calibri" w:cs="Tahoma"/>
          <w:szCs w:val="24"/>
        </w:rPr>
        <w:t>Zakon o klasifikaciji djelatnosti i o registru jedinica razvrstavanja ("Službeni list SRJ", br. 31/96, 34/96-ispr., 12/98, 59/98 i 74/99)</w:t>
      </w:r>
    </w:p>
    <w:p w:rsidR="005E4BEF" w:rsidRPr="00C22944" w:rsidRDefault="005E4BEF" w:rsidP="005E4BEF">
      <w:pPr>
        <w:pStyle w:val="ListParagraph"/>
        <w:numPr>
          <w:ilvl w:val="0"/>
          <w:numId w:val="37"/>
        </w:numPr>
        <w:spacing w:before="0" w:after="120" w:line="252" w:lineRule="auto"/>
        <w:ind w:left="567" w:firstLine="7"/>
        <w:contextualSpacing w:val="0"/>
        <w:jc w:val="left"/>
        <w:rPr>
          <w:rFonts w:ascii="Calibri" w:hAnsi="Calibri" w:cs="Tahoma"/>
          <w:szCs w:val="24"/>
        </w:rPr>
      </w:pPr>
      <w:r w:rsidRPr="00C22944">
        <w:rPr>
          <w:rFonts w:ascii="Calibri" w:hAnsi="Calibri" w:cs="Tahoma"/>
          <w:szCs w:val="24"/>
        </w:rPr>
        <w:t>Klasifikacija djelatnosti 2010 - Statistička klasifikacija djelatnosti Crne Gore sa objašnjenjima- MONSTAT, 2011.</w:t>
      </w:r>
    </w:p>
    <w:p w:rsidR="005E4BEF" w:rsidRPr="00C22944" w:rsidRDefault="005E4BEF" w:rsidP="005E4BEF">
      <w:pPr>
        <w:spacing w:after="120"/>
        <w:rPr>
          <w:rFonts w:cs="Tahoma"/>
          <w:szCs w:val="24"/>
          <w:lang w:val="sr-Latn-CS"/>
        </w:rPr>
      </w:pPr>
    </w:p>
    <w:p w:rsidR="005E4BEF" w:rsidRPr="00C22944" w:rsidRDefault="005E4BEF" w:rsidP="005E4BEF">
      <w:pPr>
        <w:rPr>
          <w:rFonts w:cs="Tahoma"/>
          <w:b/>
          <w:szCs w:val="24"/>
          <w:lang w:val="sr-Latn-CS"/>
        </w:rPr>
      </w:pPr>
      <w:r w:rsidRPr="00C22944">
        <w:rPr>
          <w:b/>
          <w:szCs w:val="24"/>
          <w:lang w:val="sr-Latn-CS"/>
        </w:rPr>
        <w:t>Strategije</w:t>
      </w:r>
      <w:r w:rsidRPr="00C22944">
        <w:rPr>
          <w:rFonts w:cs="Tahoma"/>
          <w:b/>
          <w:szCs w:val="24"/>
          <w:lang w:val="sr-Latn-CS"/>
        </w:rPr>
        <w:t xml:space="preserve"> i akcioni planovi</w:t>
      </w:r>
    </w:p>
    <w:p w:rsidR="005E4BEF" w:rsidRPr="00C22944" w:rsidRDefault="005E4BEF" w:rsidP="005E4BEF">
      <w:pPr>
        <w:pStyle w:val="ListParagraph"/>
        <w:numPr>
          <w:ilvl w:val="0"/>
          <w:numId w:val="38"/>
        </w:numPr>
        <w:spacing w:before="0" w:after="120" w:line="252" w:lineRule="auto"/>
        <w:ind w:left="567" w:hanging="11"/>
        <w:contextualSpacing w:val="0"/>
        <w:jc w:val="left"/>
        <w:rPr>
          <w:rFonts w:ascii="Calibri" w:hAnsi="Calibri" w:cs="Tahoma"/>
          <w:szCs w:val="24"/>
        </w:rPr>
      </w:pPr>
      <w:r w:rsidRPr="00C22944">
        <w:rPr>
          <w:rFonts w:ascii="Calibri" w:hAnsi="Calibri" w:cs="Tahoma"/>
          <w:szCs w:val="24"/>
        </w:rPr>
        <w:t>Energetska politika Crne Gore do 2030. godine, Ministarstvo ekonomije, 2011.</w:t>
      </w:r>
    </w:p>
    <w:p w:rsidR="005E4BEF" w:rsidRPr="00C22944" w:rsidRDefault="005E4BEF" w:rsidP="005E4BEF">
      <w:pPr>
        <w:pStyle w:val="ListParagraph"/>
        <w:numPr>
          <w:ilvl w:val="0"/>
          <w:numId w:val="38"/>
        </w:numPr>
        <w:spacing w:before="0" w:after="120" w:line="252" w:lineRule="auto"/>
        <w:ind w:left="567" w:hanging="11"/>
        <w:contextualSpacing w:val="0"/>
        <w:jc w:val="left"/>
        <w:rPr>
          <w:rFonts w:ascii="Calibri" w:hAnsi="Calibri" w:cs="Tahoma"/>
          <w:szCs w:val="24"/>
        </w:rPr>
      </w:pPr>
      <w:r w:rsidRPr="00C22944">
        <w:rPr>
          <w:rFonts w:ascii="Calibri" w:hAnsi="Calibri" w:cs="Tahoma"/>
          <w:szCs w:val="24"/>
        </w:rPr>
        <w:t>Strategija razvoja energetike Crne Gore do 2025. godine (Bijela knjiga), Ministarstvo ekonomije, 2007.</w:t>
      </w:r>
    </w:p>
    <w:p w:rsidR="005E4BEF" w:rsidRPr="00C22944" w:rsidRDefault="005E4BEF" w:rsidP="005E4BEF">
      <w:pPr>
        <w:pStyle w:val="ListParagraph"/>
        <w:numPr>
          <w:ilvl w:val="0"/>
          <w:numId w:val="38"/>
        </w:numPr>
        <w:spacing w:before="0" w:after="120" w:line="252" w:lineRule="auto"/>
        <w:ind w:left="567" w:hanging="11"/>
        <w:contextualSpacing w:val="0"/>
        <w:jc w:val="left"/>
        <w:rPr>
          <w:rFonts w:ascii="Calibri" w:hAnsi="Calibri" w:cs="Tahoma"/>
          <w:szCs w:val="24"/>
        </w:rPr>
      </w:pPr>
      <w:r w:rsidRPr="00C22944">
        <w:rPr>
          <w:rFonts w:ascii="Calibri" w:hAnsi="Calibri" w:cs="Tahoma"/>
          <w:szCs w:val="24"/>
        </w:rPr>
        <w:t>Strategija razvoja energetike Crne Gore do 2030. godine, (Zelena knjiga), Ministarstvo ekonomije, 2012.</w:t>
      </w:r>
    </w:p>
    <w:p w:rsidR="005E4BEF" w:rsidRPr="00C22944" w:rsidRDefault="005E4BEF" w:rsidP="005E4BEF">
      <w:pPr>
        <w:pStyle w:val="ListParagraph"/>
        <w:numPr>
          <w:ilvl w:val="0"/>
          <w:numId w:val="38"/>
        </w:numPr>
        <w:spacing w:before="0" w:after="120" w:line="252" w:lineRule="auto"/>
        <w:ind w:left="567" w:hanging="11"/>
        <w:contextualSpacing w:val="0"/>
        <w:jc w:val="left"/>
        <w:rPr>
          <w:rFonts w:ascii="Calibri" w:hAnsi="Calibri" w:cs="Tahoma"/>
          <w:szCs w:val="24"/>
        </w:rPr>
      </w:pPr>
      <w:r w:rsidRPr="00C22944">
        <w:rPr>
          <w:rFonts w:ascii="Calibri" w:hAnsi="Calibri" w:cs="Tahoma"/>
          <w:szCs w:val="24"/>
        </w:rPr>
        <w:t>Strategija razvoja energetike Crne Gore do 2025 – Akcioni plan (2008-2012), Ministarstvo ekonomije, 2008.</w:t>
      </w:r>
    </w:p>
    <w:p w:rsidR="005E4BEF" w:rsidRPr="00C22944" w:rsidRDefault="005E4BEF" w:rsidP="005E4BEF">
      <w:pPr>
        <w:pStyle w:val="ListParagraph"/>
        <w:numPr>
          <w:ilvl w:val="0"/>
          <w:numId w:val="38"/>
        </w:numPr>
        <w:spacing w:before="0" w:after="120" w:line="252" w:lineRule="auto"/>
        <w:ind w:left="567" w:hanging="11"/>
        <w:contextualSpacing w:val="0"/>
        <w:jc w:val="left"/>
        <w:rPr>
          <w:rFonts w:ascii="Calibri" w:hAnsi="Calibri" w:cs="Tahoma"/>
          <w:szCs w:val="24"/>
        </w:rPr>
      </w:pPr>
      <w:r w:rsidRPr="00C22944">
        <w:rPr>
          <w:rFonts w:ascii="Calibri" w:hAnsi="Calibri" w:cs="Tahoma"/>
          <w:szCs w:val="24"/>
        </w:rPr>
        <w:t>Strategija razvoja malih hidroelektrana u Republici Crnoj Gori, EIHP, Zagreb, 2007.</w:t>
      </w:r>
    </w:p>
    <w:p w:rsidR="005E4BEF" w:rsidRPr="00C22944" w:rsidRDefault="005E4BEF" w:rsidP="005E4BEF">
      <w:pPr>
        <w:pStyle w:val="ListParagraph"/>
        <w:numPr>
          <w:ilvl w:val="0"/>
          <w:numId w:val="38"/>
        </w:numPr>
        <w:spacing w:before="0" w:after="120" w:line="252" w:lineRule="auto"/>
        <w:ind w:left="567" w:hanging="11"/>
        <w:contextualSpacing w:val="0"/>
        <w:jc w:val="left"/>
        <w:rPr>
          <w:rFonts w:ascii="Calibri" w:hAnsi="Calibri" w:cs="Tahoma"/>
          <w:szCs w:val="24"/>
        </w:rPr>
      </w:pPr>
      <w:r w:rsidRPr="00C22944">
        <w:rPr>
          <w:rFonts w:ascii="Calibri" w:hAnsi="Calibri" w:cs="Tahoma"/>
          <w:szCs w:val="24"/>
        </w:rPr>
        <w:t xml:space="preserve">Strategija valorizacije prostora u cilju proizvodnje energije iz obnovljivih solarnih izvora, Vizija razvoja solarnih fotonaponskih farmi u Crnoj Gori, Vlada Crne Gore, 2011. </w:t>
      </w:r>
    </w:p>
    <w:p w:rsidR="005E4BEF" w:rsidRPr="00C22944" w:rsidRDefault="005E4BEF" w:rsidP="005E4BEF">
      <w:pPr>
        <w:pStyle w:val="ListParagraph"/>
        <w:numPr>
          <w:ilvl w:val="0"/>
          <w:numId w:val="38"/>
        </w:numPr>
        <w:spacing w:before="0" w:after="120" w:line="252" w:lineRule="auto"/>
        <w:ind w:left="567" w:hanging="11"/>
        <w:contextualSpacing w:val="0"/>
        <w:jc w:val="left"/>
        <w:rPr>
          <w:rFonts w:ascii="Calibri" w:hAnsi="Calibri" w:cs="Tahoma"/>
          <w:szCs w:val="24"/>
        </w:rPr>
      </w:pPr>
      <w:r w:rsidRPr="00C22944">
        <w:rPr>
          <w:rFonts w:ascii="Calibri" w:hAnsi="Calibri" w:cs="Tahoma"/>
          <w:szCs w:val="24"/>
        </w:rPr>
        <w:lastRenderedPageBreak/>
        <w:t>Akcioni plan za energetsku efikasnost – APEE, 2010-2012, Ministarstvo ekonomije, 2010.</w:t>
      </w:r>
    </w:p>
    <w:p w:rsidR="005E4BEF" w:rsidRPr="00C22944" w:rsidRDefault="005E4BEF" w:rsidP="005E4BEF">
      <w:pPr>
        <w:pStyle w:val="ListParagraph"/>
        <w:numPr>
          <w:ilvl w:val="0"/>
          <w:numId w:val="38"/>
        </w:numPr>
        <w:spacing w:before="0" w:after="120" w:line="252" w:lineRule="auto"/>
        <w:ind w:left="567" w:hanging="11"/>
        <w:contextualSpacing w:val="0"/>
        <w:jc w:val="left"/>
        <w:rPr>
          <w:rFonts w:ascii="Calibri" w:hAnsi="Calibri" w:cs="Tahoma"/>
          <w:szCs w:val="24"/>
        </w:rPr>
      </w:pPr>
      <w:r w:rsidRPr="00C22944">
        <w:rPr>
          <w:rFonts w:ascii="Calibri" w:hAnsi="Calibri" w:cs="Tahoma"/>
          <w:szCs w:val="24"/>
        </w:rPr>
        <w:t>Nacionalna strategija održivog razvoja Crne Gore, 2007</w:t>
      </w:r>
    </w:p>
    <w:p w:rsidR="005E4BEF" w:rsidRPr="00C22944" w:rsidRDefault="005E4BEF" w:rsidP="005E4BEF">
      <w:pPr>
        <w:pStyle w:val="ListParagraph"/>
        <w:numPr>
          <w:ilvl w:val="0"/>
          <w:numId w:val="38"/>
        </w:numPr>
        <w:spacing w:before="0" w:after="120" w:line="252" w:lineRule="auto"/>
        <w:ind w:left="567" w:hanging="11"/>
        <w:contextualSpacing w:val="0"/>
        <w:jc w:val="left"/>
        <w:rPr>
          <w:rFonts w:ascii="Calibri" w:hAnsi="Calibri" w:cs="Tahoma"/>
          <w:szCs w:val="24"/>
        </w:rPr>
      </w:pPr>
      <w:r w:rsidRPr="00C22944">
        <w:rPr>
          <w:rFonts w:ascii="Calibri" w:hAnsi="Calibri" w:cs="Tahoma"/>
          <w:szCs w:val="24"/>
        </w:rPr>
        <w:t>Strategija regionalnog razvoja Crne Gore, 2010-2014, Vlada Crne Gore, 2011.</w:t>
      </w:r>
    </w:p>
    <w:p w:rsidR="005E4BEF" w:rsidRDefault="005E4BEF" w:rsidP="005E4BEF">
      <w:pPr>
        <w:pStyle w:val="ListParagraph"/>
        <w:numPr>
          <w:ilvl w:val="0"/>
          <w:numId w:val="38"/>
        </w:numPr>
        <w:spacing w:before="0" w:after="120" w:line="252" w:lineRule="auto"/>
        <w:ind w:left="567" w:hanging="11"/>
        <w:contextualSpacing w:val="0"/>
        <w:jc w:val="left"/>
        <w:rPr>
          <w:rFonts w:ascii="Calibri" w:hAnsi="Calibri" w:cs="Tahoma"/>
          <w:szCs w:val="24"/>
        </w:rPr>
      </w:pPr>
      <w:r w:rsidRPr="00C22944">
        <w:rPr>
          <w:rFonts w:ascii="Calibri" w:hAnsi="Calibri" w:cs="Tahoma"/>
          <w:szCs w:val="24"/>
        </w:rPr>
        <w:t>Prostorno-urban</w:t>
      </w:r>
      <w:r w:rsidR="00417687">
        <w:rPr>
          <w:rFonts w:ascii="Calibri" w:hAnsi="Calibri" w:cs="Tahoma"/>
          <w:szCs w:val="24"/>
        </w:rPr>
        <w:t>istički plan Opštine Nikšić.</w:t>
      </w:r>
    </w:p>
    <w:p w:rsidR="005E4BEF" w:rsidRPr="00417687" w:rsidRDefault="005E4BEF" w:rsidP="00417687">
      <w:pPr>
        <w:spacing w:before="0" w:after="120" w:line="252" w:lineRule="auto"/>
        <w:jc w:val="left"/>
        <w:rPr>
          <w:rFonts w:ascii="Calibri" w:hAnsi="Calibri" w:cs="Tahoma"/>
          <w:szCs w:val="24"/>
        </w:rPr>
      </w:pPr>
    </w:p>
    <w:p w:rsidR="005E4BEF" w:rsidRPr="005E4BEF" w:rsidRDefault="005E4BEF" w:rsidP="005E4BEF">
      <w:pPr>
        <w:spacing w:before="0" w:after="120" w:line="252" w:lineRule="auto"/>
        <w:jc w:val="left"/>
        <w:rPr>
          <w:rFonts w:ascii="Calibri" w:hAnsi="Calibri"/>
          <w:szCs w:val="24"/>
        </w:rPr>
      </w:pPr>
    </w:p>
    <w:p w:rsidR="005E4BEF" w:rsidRPr="00C22944" w:rsidRDefault="005E4BEF" w:rsidP="005E4BEF">
      <w:pPr>
        <w:rPr>
          <w:lang w:val="sr-Latn-CS"/>
        </w:rPr>
      </w:pPr>
    </w:p>
    <w:p w:rsidR="005E4BEF" w:rsidRPr="00C22944" w:rsidRDefault="005E4BEF" w:rsidP="005E4BEF">
      <w:pPr>
        <w:rPr>
          <w:b/>
          <w:szCs w:val="24"/>
          <w:lang w:val="sr-Latn-CS"/>
        </w:rPr>
      </w:pPr>
      <w:r w:rsidRPr="00C22944">
        <w:rPr>
          <w:b/>
          <w:szCs w:val="24"/>
          <w:lang w:val="sr-Latn-CS"/>
        </w:rPr>
        <w:t xml:space="preserve">Pravilnici, uredbe, uputstva i EU direktive </w:t>
      </w:r>
    </w:p>
    <w:p w:rsidR="005E4BEF" w:rsidRPr="00E05C19" w:rsidRDefault="005E4BEF" w:rsidP="005E4BEF">
      <w:pPr>
        <w:pStyle w:val="ListParagraph"/>
        <w:numPr>
          <w:ilvl w:val="0"/>
          <w:numId w:val="39"/>
        </w:numPr>
        <w:spacing w:before="0" w:after="120" w:line="252" w:lineRule="auto"/>
        <w:ind w:left="567" w:firstLine="0"/>
        <w:contextualSpacing w:val="0"/>
        <w:jc w:val="left"/>
        <w:rPr>
          <w:rFonts w:ascii="Calibri" w:hAnsi="Calibri"/>
          <w:szCs w:val="24"/>
          <w:lang w:val="sr-Latn-CS"/>
        </w:rPr>
      </w:pPr>
      <w:r w:rsidRPr="00E05C19">
        <w:rPr>
          <w:rFonts w:ascii="Calibri" w:hAnsi="Calibri"/>
          <w:szCs w:val="24"/>
          <w:lang w:val="sr-Latn-CS"/>
        </w:rPr>
        <w:t>Pravilnik o kriterijumima za izdavanje energetske dozvole, sadržini zahtjeva i registru energetskih dozvola (“Službeni list CG”, br. 49/10);</w:t>
      </w:r>
    </w:p>
    <w:p w:rsidR="005E4BEF" w:rsidRPr="00E05C19" w:rsidRDefault="005E4BEF" w:rsidP="005E4BEF">
      <w:pPr>
        <w:pStyle w:val="ListParagraph"/>
        <w:numPr>
          <w:ilvl w:val="0"/>
          <w:numId w:val="39"/>
        </w:numPr>
        <w:spacing w:before="0" w:after="120" w:line="252" w:lineRule="auto"/>
        <w:ind w:left="567" w:firstLine="0"/>
        <w:contextualSpacing w:val="0"/>
        <w:jc w:val="left"/>
        <w:rPr>
          <w:rFonts w:ascii="Calibri" w:hAnsi="Calibri"/>
          <w:szCs w:val="24"/>
          <w:lang w:val="sr-Latn-CS"/>
        </w:rPr>
      </w:pPr>
      <w:r w:rsidRPr="00E05C19">
        <w:rPr>
          <w:rFonts w:ascii="Calibri" w:hAnsi="Calibri"/>
          <w:szCs w:val="24"/>
          <w:lang w:val="sr-Latn-CS"/>
        </w:rPr>
        <w:t>Pravilnik o bližim uslovima koje treba ispunjavati pravno lice za mjerenje i istraživanje potencijala obnovljivih izvora energije (“Službeni list CG”, br. 28/11);</w:t>
      </w:r>
    </w:p>
    <w:p w:rsidR="005E4BEF" w:rsidRPr="00E05C19" w:rsidRDefault="006606E7" w:rsidP="005E4BEF">
      <w:pPr>
        <w:pStyle w:val="ListParagraph"/>
        <w:numPr>
          <w:ilvl w:val="0"/>
          <w:numId w:val="39"/>
        </w:numPr>
        <w:spacing w:before="0" w:after="120" w:line="252" w:lineRule="auto"/>
        <w:ind w:left="567" w:firstLine="0"/>
        <w:contextualSpacing w:val="0"/>
        <w:jc w:val="left"/>
        <w:rPr>
          <w:rFonts w:ascii="Calibri" w:hAnsi="Calibri"/>
          <w:szCs w:val="24"/>
          <w:lang w:val="sr-Latn-CS"/>
        </w:rPr>
      </w:pPr>
      <w:hyperlink r:id="rId45" w:tgtFrame="_blank" w:history="1">
        <w:r w:rsidR="005E4BEF" w:rsidRPr="00E05C19">
          <w:rPr>
            <w:rFonts w:ascii="Calibri" w:hAnsi="Calibri"/>
            <w:szCs w:val="24"/>
            <w:lang w:val="sr-Latn-CS"/>
          </w:rPr>
          <w:t>Pravilnik o sadržaju izvještaja o sprovođenju plana poboljšanja energetske efikasnosti kod jedinica lokalne samouprave</w:t>
        </w:r>
      </w:hyperlink>
      <w:r w:rsidR="005E4BEF" w:rsidRPr="00E05C19">
        <w:rPr>
          <w:rFonts w:ascii="Calibri" w:hAnsi="Calibri"/>
          <w:szCs w:val="24"/>
          <w:lang w:val="sr-Latn-CS"/>
        </w:rPr>
        <w:t>, Ministarstvo ekonomije, 2011.</w:t>
      </w:r>
    </w:p>
    <w:p w:rsidR="005E4BEF" w:rsidRPr="00E05C19" w:rsidRDefault="006606E7" w:rsidP="005E4BEF">
      <w:pPr>
        <w:pStyle w:val="ListParagraph"/>
        <w:numPr>
          <w:ilvl w:val="0"/>
          <w:numId w:val="39"/>
        </w:numPr>
        <w:spacing w:before="0" w:after="120" w:line="252" w:lineRule="auto"/>
        <w:ind w:left="567" w:firstLine="0"/>
        <w:contextualSpacing w:val="0"/>
        <w:jc w:val="left"/>
        <w:rPr>
          <w:rFonts w:ascii="Calibri" w:hAnsi="Calibri"/>
          <w:szCs w:val="24"/>
          <w:lang w:val="sr-Latn-CS"/>
        </w:rPr>
      </w:pPr>
      <w:hyperlink r:id="rId46" w:tgtFrame="_blank" w:history="1">
        <w:r w:rsidR="005E4BEF" w:rsidRPr="00E05C19">
          <w:rPr>
            <w:rFonts w:ascii="Calibri" w:hAnsi="Calibri"/>
            <w:szCs w:val="24"/>
            <w:lang w:val="sr-Latn-CS"/>
          </w:rPr>
          <w:t>Pravilnik o informacionom sistemu potrošnje energije i načinu dostavljanja podataka o godišnjoj potrošnji energije</w:t>
        </w:r>
      </w:hyperlink>
      <w:r w:rsidR="005E4BEF" w:rsidRPr="00E05C19">
        <w:rPr>
          <w:rFonts w:ascii="Calibri" w:hAnsi="Calibri"/>
          <w:szCs w:val="24"/>
          <w:lang w:val="sr-Latn-CS"/>
        </w:rPr>
        <w:t xml:space="preserve">, Ministarstvo ekonomije, 2012. </w:t>
      </w:r>
    </w:p>
    <w:p w:rsidR="005E4BEF" w:rsidRPr="00E05C19" w:rsidRDefault="005E4BEF" w:rsidP="005E4BEF">
      <w:pPr>
        <w:pStyle w:val="ListParagraph"/>
        <w:numPr>
          <w:ilvl w:val="0"/>
          <w:numId w:val="39"/>
        </w:numPr>
        <w:spacing w:before="0" w:after="120" w:line="252" w:lineRule="auto"/>
        <w:ind w:left="567" w:firstLine="0"/>
        <w:contextualSpacing w:val="0"/>
        <w:jc w:val="left"/>
        <w:rPr>
          <w:rFonts w:ascii="Calibri" w:hAnsi="Calibri"/>
          <w:szCs w:val="24"/>
          <w:lang w:val="sr-Latn-CS"/>
        </w:rPr>
      </w:pPr>
      <w:r w:rsidRPr="00E05C19">
        <w:rPr>
          <w:rFonts w:ascii="Calibri" w:hAnsi="Calibri"/>
          <w:szCs w:val="24"/>
          <w:lang w:val="sr-Latn-CS"/>
        </w:rPr>
        <w:t>Pravilnik o graničnoj Pravilnik o graničnoj vrijednosti potrošnje energije za određivanje velikog potrošača, sadržaju plana za poboljšanje EE i izvještaja o sprovođenju plana, Ministarstvo ekonomije, 2012.</w:t>
      </w:r>
    </w:p>
    <w:p w:rsidR="005E4BEF" w:rsidRPr="00E05C19" w:rsidRDefault="005E4BEF" w:rsidP="005E4BEF">
      <w:pPr>
        <w:pStyle w:val="ListParagraph"/>
        <w:numPr>
          <w:ilvl w:val="0"/>
          <w:numId w:val="39"/>
        </w:numPr>
        <w:spacing w:before="0" w:after="120" w:line="252" w:lineRule="auto"/>
        <w:ind w:left="567" w:firstLine="0"/>
        <w:contextualSpacing w:val="0"/>
        <w:jc w:val="left"/>
        <w:rPr>
          <w:rFonts w:ascii="Calibri" w:hAnsi="Calibri"/>
          <w:szCs w:val="24"/>
          <w:lang w:val="sr-Latn-CS"/>
        </w:rPr>
      </w:pPr>
      <w:r w:rsidRPr="00E05C19">
        <w:rPr>
          <w:rFonts w:ascii="Calibri" w:hAnsi="Calibri"/>
          <w:szCs w:val="24"/>
          <w:lang w:val="sr-Latn-CS"/>
        </w:rPr>
        <w:t>Pravilnik o vrstama i klasifikaciji postrojenja za proizvodnju energije iz obnovljivih izvora i visokoefikasne kogeneracije, ("Službeni list CG", br. 28/10)</w:t>
      </w:r>
    </w:p>
    <w:p w:rsidR="005E4BEF" w:rsidRPr="00E05C19" w:rsidRDefault="005E4BEF" w:rsidP="005E4BEF">
      <w:pPr>
        <w:pStyle w:val="ListParagraph"/>
        <w:numPr>
          <w:ilvl w:val="0"/>
          <w:numId w:val="39"/>
        </w:numPr>
        <w:spacing w:before="0" w:after="120" w:line="252" w:lineRule="auto"/>
        <w:ind w:left="567" w:firstLine="0"/>
        <w:contextualSpacing w:val="0"/>
        <w:jc w:val="left"/>
        <w:rPr>
          <w:rFonts w:ascii="Calibri" w:hAnsi="Calibri"/>
          <w:szCs w:val="24"/>
          <w:lang w:val="sr-Latn-CS"/>
        </w:rPr>
      </w:pPr>
      <w:r w:rsidRPr="00E05C19">
        <w:rPr>
          <w:rFonts w:ascii="Calibri" w:hAnsi="Calibri"/>
          <w:szCs w:val="24"/>
          <w:lang w:val="sr-Latn-CS"/>
        </w:rPr>
        <w:t>Pravilnik o tehničkim uslovima za priključenje malih elektrana na elektrodistributivnu mrežu, Ministarstvo za ekonomski razvoj, 2007.</w:t>
      </w:r>
    </w:p>
    <w:p w:rsidR="005E4BEF" w:rsidRPr="00E05C19" w:rsidRDefault="005E4BEF" w:rsidP="005E4BEF">
      <w:pPr>
        <w:pStyle w:val="ListParagraph"/>
        <w:numPr>
          <w:ilvl w:val="0"/>
          <w:numId w:val="39"/>
        </w:numPr>
        <w:spacing w:before="0" w:after="120" w:line="252" w:lineRule="auto"/>
        <w:ind w:left="567" w:firstLine="0"/>
        <w:contextualSpacing w:val="0"/>
        <w:jc w:val="left"/>
        <w:rPr>
          <w:rFonts w:ascii="Calibri" w:hAnsi="Calibri"/>
          <w:szCs w:val="24"/>
          <w:lang w:val="sr-Latn-CS"/>
        </w:rPr>
      </w:pPr>
      <w:r w:rsidRPr="00E05C19">
        <w:rPr>
          <w:rFonts w:ascii="Calibri" w:hAnsi="Calibri"/>
          <w:szCs w:val="24"/>
          <w:lang w:val="sr-Latn-CS"/>
        </w:rPr>
        <w:t>Uredba o načinu sticanja statusa i ostvarivanja prava povlašćenog proizvođača električne energije (“Službeni list CG”, br. 37/11);</w:t>
      </w:r>
    </w:p>
    <w:p w:rsidR="005E4BEF" w:rsidRPr="00E05C19" w:rsidRDefault="005E4BEF" w:rsidP="005E4BEF">
      <w:pPr>
        <w:pStyle w:val="ListParagraph"/>
        <w:numPr>
          <w:ilvl w:val="0"/>
          <w:numId w:val="39"/>
        </w:numPr>
        <w:spacing w:before="0" w:after="120" w:line="252" w:lineRule="auto"/>
        <w:ind w:left="567" w:firstLine="0"/>
        <w:contextualSpacing w:val="0"/>
        <w:jc w:val="left"/>
        <w:rPr>
          <w:rFonts w:ascii="Calibri" w:hAnsi="Calibri"/>
          <w:szCs w:val="24"/>
          <w:lang w:val="sr-Latn-CS"/>
        </w:rPr>
      </w:pPr>
      <w:r w:rsidRPr="00E05C19">
        <w:rPr>
          <w:rFonts w:ascii="Calibri" w:hAnsi="Calibri"/>
          <w:szCs w:val="24"/>
          <w:lang w:val="sr-Latn-CS"/>
        </w:rPr>
        <w:t>Uredba o načinu izdavanja, prenošenja i povlačenja garancija porijekla energije proizvedene iz obnovljivih izvora energije i visokoefikasne kogeneracije (“Službeni list CG”, br. 37/11);</w:t>
      </w:r>
    </w:p>
    <w:p w:rsidR="005E4BEF" w:rsidRPr="00E05C19" w:rsidRDefault="005E4BEF" w:rsidP="005E4BEF">
      <w:pPr>
        <w:pStyle w:val="ListParagraph"/>
        <w:numPr>
          <w:ilvl w:val="0"/>
          <w:numId w:val="39"/>
        </w:numPr>
        <w:spacing w:before="0" w:after="120" w:line="252" w:lineRule="auto"/>
        <w:ind w:left="567" w:firstLine="0"/>
        <w:contextualSpacing w:val="0"/>
        <w:jc w:val="left"/>
        <w:rPr>
          <w:rFonts w:ascii="Calibri" w:hAnsi="Calibri"/>
          <w:szCs w:val="24"/>
          <w:lang w:val="sr-Latn-CS"/>
        </w:rPr>
      </w:pPr>
      <w:r w:rsidRPr="00E05C19">
        <w:rPr>
          <w:rFonts w:ascii="Calibri" w:hAnsi="Calibri"/>
          <w:szCs w:val="24"/>
          <w:lang w:val="sr-Latn-CS"/>
        </w:rPr>
        <w:t>Uredba o tarifnom sistemu za utvrđivanje podsticajne cijene električne energije iz obnovljivih izvora i visokoefikasne kogeneracije (“Službeni list CG”, br. 49/11);</w:t>
      </w:r>
    </w:p>
    <w:p w:rsidR="005E4BEF" w:rsidRPr="00E05C19" w:rsidRDefault="005E4BEF" w:rsidP="005E4BEF">
      <w:pPr>
        <w:pStyle w:val="ListParagraph"/>
        <w:numPr>
          <w:ilvl w:val="0"/>
          <w:numId w:val="39"/>
        </w:numPr>
        <w:spacing w:before="0" w:after="120" w:line="252" w:lineRule="auto"/>
        <w:ind w:left="567" w:firstLine="0"/>
        <w:contextualSpacing w:val="0"/>
        <w:jc w:val="left"/>
        <w:rPr>
          <w:rFonts w:ascii="Calibri" w:hAnsi="Calibri"/>
          <w:szCs w:val="24"/>
          <w:lang w:val="sr-Latn-CS"/>
        </w:rPr>
      </w:pPr>
      <w:r w:rsidRPr="00E05C19">
        <w:rPr>
          <w:rFonts w:ascii="Calibri" w:hAnsi="Calibri"/>
          <w:szCs w:val="24"/>
          <w:lang w:val="sr-Latn-CS"/>
        </w:rPr>
        <w:t xml:space="preserve">Uredba o tarifnom sistemu za utvrđivanje podsticajne cijene električne energije iz  obnovljivih izvora energije i visokoefikasne kogeneracije (Prijedlog), Vlada Crne Gore, 2011.  </w:t>
      </w:r>
    </w:p>
    <w:p w:rsidR="005E4BEF" w:rsidRPr="00E05C19" w:rsidRDefault="005E4BEF" w:rsidP="005E4BEF">
      <w:pPr>
        <w:pStyle w:val="ListParagraph"/>
        <w:numPr>
          <w:ilvl w:val="0"/>
          <w:numId w:val="39"/>
        </w:numPr>
        <w:spacing w:before="0" w:after="120" w:line="252" w:lineRule="auto"/>
        <w:ind w:left="567" w:firstLine="0"/>
        <w:contextualSpacing w:val="0"/>
        <w:jc w:val="left"/>
        <w:rPr>
          <w:rFonts w:ascii="Calibri" w:hAnsi="Calibri"/>
          <w:szCs w:val="24"/>
          <w:lang w:val="sr-Latn-CS"/>
        </w:rPr>
      </w:pPr>
      <w:r w:rsidRPr="00E05C19">
        <w:rPr>
          <w:rFonts w:ascii="Calibri" w:hAnsi="Calibri"/>
          <w:szCs w:val="24"/>
          <w:lang w:val="sr-Latn-CS"/>
        </w:rPr>
        <w:t xml:space="preserve">Uputstvo o mjerama energetske efikasnosti i smjernicama za njihovo sprovođenje, Ministarstvo ekonomije, 2012. </w:t>
      </w:r>
    </w:p>
    <w:p w:rsidR="005E4BEF" w:rsidRPr="00E05C19" w:rsidRDefault="005E4BEF" w:rsidP="005E4BEF">
      <w:pPr>
        <w:pStyle w:val="ListParagraph"/>
        <w:numPr>
          <w:ilvl w:val="0"/>
          <w:numId w:val="39"/>
        </w:numPr>
        <w:spacing w:before="0" w:after="120" w:line="252" w:lineRule="auto"/>
        <w:ind w:left="567" w:firstLine="0"/>
        <w:contextualSpacing w:val="0"/>
        <w:jc w:val="left"/>
        <w:rPr>
          <w:rFonts w:ascii="Calibri" w:hAnsi="Calibri"/>
          <w:szCs w:val="24"/>
          <w:lang w:val="sr-Latn-CS"/>
        </w:rPr>
      </w:pPr>
      <w:r w:rsidRPr="00E05C19">
        <w:rPr>
          <w:rFonts w:ascii="Calibri" w:hAnsi="Calibri"/>
          <w:szCs w:val="24"/>
          <w:lang w:val="sr-Latn-CS"/>
        </w:rPr>
        <w:t>Uputstvo o utvrđivanju metodologije za izračunavanje indikativnog cilja poboljšanja energetske efikasnosti, Ministarstvo ekonomije, 2011.</w:t>
      </w:r>
    </w:p>
    <w:p w:rsidR="005E4BEF" w:rsidRPr="00E05C19" w:rsidRDefault="005E4BEF" w:rsidP="005E4BEF">
      <w:pPr>
        <w:pStyle w:val="ListParagraph"/>
        <w:numPr>
          <w:ilvl w:val="0"/>
          <w:numId w:val="39"/>
        </w:numPr>
        <w:spacing w:before="0" w:after="120" w:line="252" w:lineRule="auto"/>
        <w:ind w:left="567" w:firstLine="0"/>
        <w:contextualSpacing w:val="0"/>
        <w:jc w:val="left"/>
        <w:rPr>
          <w:rFonts w:ascii="Calibri" w:hAnsi="Calibri"/>
          <w:szCs w:val="24"/>
          <w:lang w:val="sr-Latn-CS"/>
        </w:rPr>
      </w:pPr>
      <w:r w:rsidRPr="00E05C19">
        <w:rPr>
          <w:rFonts w:ascii="Calibri" w:hAnsi="Calibri"/>
          <w:szCs w:val="24"/>
          <w:lang w:val="sr-Latn-CS"/>
        </w:rPr>
        <w:lastRenderedPageBreak/>
        <w:t xml:space="preserve">Pravila za funkcionisanje distributivnog sistema električne energije, Elektroprivreda Crne Gore AD Nikšić, 2012.  </w:t>
      </w:r>
    </w:p>
    <w:p w:rsidR="005E4BEF" w:rsidRPr="00C22944" w:rsidRDefault="005E4BEF" w:rsidP="005E4BEF">
      <w:pPr>
        <w:pStyle w:val="ListParagraph"/>
        <w:numPr>
          <w:ilvl w:val="0"/>
          <w:numId w:val="39"/>
        </w:numPr>
        <w:spacing w:before="0" w:after="120" w:line="252" w:lineRule="auto"/>
        <w:ind w:left="567" w:firstLine="0"/>
        <w:contextualSpacing w:val="0"/>
        <w:jc w:val="left"/>
        <w:rPr>
          <w:rFonts w:ascii="Calibri" w:hAnsi="Calibri"/>
          <w:szCs w:val="24"/>
        </w:rPr>
      </w:pPr>
      <w:r w:rsidRPr="00C22944">
        <w:rPr>
          <w:rFonts w:ascii="Calibri" w:hAnsi="Calibri"/>
          <w:szCs w:val="24"/>
        </w:rPr>
        <w:t>Directive 2012/27/EU of the European Parliament and of the Council  on energy efficiency, amending Directives 2009/125/EC and 2010/30/EU and repealing Directives 2004/8/EC and 2006/32/EC</w:t>
      </w:r>
    </w:p>
    <w:p w:rsidR="005E4BEF" w:rsidRPr="00C22944" w:rsidRDefault="005E4BEF" w:rsidP="005E4BEF">
      <w:pPr>
        <w:pStyle w:val="ListParagraph"/>
        <w:numPr>
          <w:ilvl w:val="0"/>
          <w:numId w:val="39"/>
        </w:numPr>
        <w:spacing w:before="0" w:after="120" w:line="252" w:lineRule="auto"/>
        <w:ind w:left="567" w:firstLine="0"/>
        <w:contextualSpacing w:val="0"/>
        <w:jc w:val="left"/>
        <w:rPr>
          <w:rFonts w:ascii="Calibri" w:hAnsi="Calibri"/>
          <w:szCs w:val="24"/>
        </w:rPr>
      </w:pPr>
      <w:r w:rsidRPr="00C22944">
        <w:rPr>
          <w:rFonts w:ascii="Calibri" w:hAnsi="Calibri"/>
          <w:szCs w:val="24"/>
        </w:rPr>
        <w:t>Direktiva o energetskim karakteristikama zgrada 2002/91/EC (EPBD)</w:t>
      </w:r>
    </w:p>
    <w:p w:rsidR="005E4BEF" w:rsidRPr="00C22944" w:rsidRDefault="005E4BEF" w:rsidP="005E4BEF">
      <w:pPr>
        <w:pStyle w:val="ListParagraph"/>
        <w:numPr>
          <w:ilvl w:val="0"/>
          <w:numId w:val="39"/>
        </w:numPr>
        <w:spacing w:before="0" w:after="120" w:line="252" w:lineRule="auto"/>
        <w:ind w:left="567" w:firstLine="0"/>
        <w:contextualSpacing w:val="0"/>
        <w:jc w:val="left"/>
        <w:rPr>
          <w:rFonts w:ascii="Calibri" w:hAnsi="Calibri"/>
          <w:szCs w:val="24"/>
        </w:rPr>
      </w:pPr>
      <w:r w:rsidRPr="00C22944">
        <w:rPr>
          <w:rFonts w:ascii="Calibri" w:hAnsi="Calibri"/>
          <w:szCs w:val="24"/>
        </w:rPr>
        <w:t>Direktiva o energetskim karakteristikama zgrada (010/31/EU EPBD)</w:t>
      </w:r>
    </w:p>
    <w:p w:rsidR="005E4BEF" w:rsidRPr="00C22944" w:rsidRDefault="005E4BEF" w:rsidP="005E4BEF">
      <w:pPr>
        <w:pStyle w:val="ListParagraph"/>
        <w:numPr>
          <w:ilvl w:val="0"/>
          <w:numId w:val="39"/>
        </w:numPr>
        <w:spacing w:before="0" w:after="120" w:line="252" w:lineRule="auto"/>
        <w:ind w:left="567" w:firstLine="0"/>
        <w:contextualSpacing w:val="0"/>
        <w:jc w:val="left"/>
        <w:rPr>
          <w:rFonts w:ascii="Calibri" w:hAnsi="Calibri"/>
          <w:szCs w:val="24"/>
        </w:rPr>
      </w:pPr>
      <w:r w:rsidRPr="00C22944">
        <w:rPr>
          <w:rFonts w:ascii="Calibri" w:hAnsi="Calibri"/>
          <w:szCs w:val="24"/>
        </w:rPr>
        <w:t>MEST EN ISO 50001 Sistemi upravljanja energijom – Zahtjevi sa uputstvom za upotrebu.</w:t>
      </w:r>
    </w:p>
    <w:p w:rsidR="005E4BEF" w:rsidRPr="00C22944" w:rsidRDefault="005E4BEF" w:rsidP="005E4BEF">
      <w:pPr>
        <w:rPr>
          <w:b/>
          <w:szCs w:val="24"/>
          <w:lang w:val="sr-Latn-CS"/>
        </w:rPr>
      </w:pPr>
    </w:p>
    <w:p w:rsidR="005E4BEF" w:rsidRPr="00C22944" w:rsidRDefault="005E4BEF" w:rsidP="005E4BEF">
      <w:pPr>
        <w:rPr>
          <w:b/>
          <w:szCs w:val="24"/>
          <w:lang w:val="sr-Latn-CS"/>
        </w:rPr>
      </w:pPr>
      <w:r w:rsidRPr="00C22944">
        <w:rPr>
          <w:b/>
          <w:szCs w:val="24"/>
          <w:lang w:val="sr-Latn-CS"/>
        </w:rPr>
        <w:t xml:space="preserve">Studije i ostali osnovni izvori </w:t>
      </w:r>
    </w:p>
    <w:p w:rsidR="005E4BEF" w:rsidRPr="00E05C19" w:rsidRDefault="005E4BEF" w:rsidP="005E4BEF">
      <w:pPr>
        <w:pStyle w:val="ListParagraph"/>
        <w:numPr>
          <w:ilvl w:val="0"/>
          <w:numId w:val="40"/>
        </w:numPr>
        <w:spacing w:before="0" w:after="120" w:line="252" w:lineRule="auto"/>
        <w:ind w:left="567" w:firstLine="0"/>
        <w:contextualSpacing w:val="0"/>
        <w:jc w:val="left"/>
        <w:rPr>
          <w:rFonts w:ascii="Calibri" w:hAnsi="Calibri"/>
          <w:szCs w:val="24"/>
          <w:lang w:val="sr-Latn-CS"/>
        </w:rPr>
      </w:pPr>
      <w:r w:rsidRPr="00E05C19">
        <w:rPr>
          <w:rFonts w:ascii="Calibri" w:hAnsi="Calibri"/>
          <w:szCs w:val="24"/>
          <w:lang w:val="sr-Latn-CS"/>
        </w:rPr>
        <w:t>Studija o priključivanju i radu distribuiranih izvora energije u elektroenergetskom sistemu Crne Gore</w:t>
      </w:r>
    </w:p>
    <w:p w:rsidR="005E4BEF" w:rsidRPr="00E05C19" w:rsidRDefault="005E4BEF" w:rsidP="005E4BEF">
      <w:pPr>
        <w:pStyle w:val="ListParagraph"/>
        <w:numPr>
          <w:ilvl w:val="0"/>
          <w:numId w:val="40"/>
        </w:numPr>
        <w:spacing w:before="0" w:after="120" w:line="252" w:lineRule="auto"/>
        <w:ind w:left="567" w:firstLine="0"/>
        <w:contextualSpacing w:val="0"/>
        <w:jc w:val="left"/>
        <w:rPr>
          <w:rFonts w:ascii="Calibri" w:hAnsi="Calibri"/>
          <w:szCs w:val="24"/>
          <w:lang w:val="sr-Latn-CS"/>
        </w:rPr>
      </w:pPr>
      <w:r w:rsidRPr="00E05C19">
        <w:rPr>
          <w:rFonts w:ascii="Calibri" w:hAnsi="Calibri"/>
          <w:szCs w:val="24"/>
          <w:lang w:val="sr-Latn-CS"/>
        </w:rPr>
        <w:t>Crna Gora u XXI stoljeću  – u eri kompetitivnosti, Crnogorska Akademija nauka i umjetnosti (73/1), 2010.</w:t>
      </w:r>
    </w:p>
    <w:p w:rsidR="005E4BEF" w:rsidRPr="00E05C19" w:rsidRDefault="005E4BEF" w:rsidP="005E4BEF">
      <w:pPr>
        <w:pStyle w:val="ListParagraph"/>
        <w:numPr>
          <w:ilvl w:val="0"/>
          <w:numId w:val="40"/>
        </w:numPr>
        <w:spacing w:before="0" w:after="120" w:line="252" w:lineRule="auto"/>
        <w:ind w:left="567" w:firstLine="0"/>
        <w:contextualSpacing w:val="0"/>
        <w:jc w:val="left"/>
        <w:rPr>
          <w:rFonts w:ascii="Calibri" w:hAnsi="Calibri"/>
          <w:szCs w:val="24"/>
          <w:lang w:val="sr-Latn-CS"/>
        </w:rPr>
      </w:pPr>
      <w:r w:rsidRPr="00E05C19">
        <w:rPr>
          <w:rFonts w:ascii="Calibri" w:hAnsi="Calibri"/>
          <w:szCs w:val="24"/>
          <w:lang w:val="sr-Latn-CS"/>
        </w:rPr>
        <w:t>Procjena potencijala obnovljivih izvora energije u Crnoj Gori, CETMA, 2007.</w:t>
      </w:r>
    </w:p>
    <w:p w:rsidR="005E4BEF" w:rsidRPr="00E05C19" w:rsidRDefault="005E4BEF" w:rsidP="005E4BEF">
      <w:pPr>
        <w:pStyle w:val="ListParagraph"/>
        <w:numPr>
          <w:ilvl w:val="0"/>
          <w:numId w:val="40"/>
        </w:numPr>
        <w:spacing w:before="0" w:after="120" w:line="252" w:lineRule="auto"/>
        <w:ind w:left="567" w:firstLine="0"/>
        <w:contextualSpacing w:val="0"/>
        <w:jc w:val="left"/>
        <w:rPr>
          <w:rFonts w:ascii="Calibri" w:hAnsi="Calibri"/>
          <w:szCs w:val="24"/>
          <w:lang w:val="sr-Latn-CS"/>
        </w:rPr>
      </w:pPr>
      <w:r w:rsidRPr="00E05C19">
        <w:rPr>
          <w:rFonts w:ascii="Calibri" w:hAnsi="Calibri"/>
          <w:szCs w:val="24"/>
          <w:lang w:val="sr-Latn-CS"/>
        </w:rPr>
        <w:t>Mapa resursa koja obuhvata prirodne i kulturne karakteristike, geografski položaj, ljudske i druge resurse sa procjenom optimalnih pravaca specijalizacije regiona Crne Gore, Vlada Crne Gore, 2011.</w:t>
      </w:r>
    </w:p>
    <w:p w:rsidR="005E4BEF" w:rsidRPr="00E05C19" w:rsidRDefault="005E4BEF" w:rsidP="005E4BEF">
      <w:pPr>
        <w:pStyle w:val="ListParagraph"/>
        <w:numPr>
          <w:ilvl w:val="0"/>
          <w:numId w:val="40"/>
        </w:numPr>
        <w:spacing w:before="0" w:after="120" w:line="252" w:lineRule="auto"/>
        <w:ind w:left="567" w:firstLine="0"/>
        <w:contextualSpacing w:val="0"/>
        <w:jc w:val="left"/>
        <w:rPr>
          <w:rFonts w:ascii="Calibri" w:hAnsi="Calibri"/>
          <w:szCs w:val="24"/>
          <w:lang w:val="sr-Latn-CS"/>
        </w:rPr>
      </w:pPr>
      <w:r w:rsidRPr="00E05C19">
        <w:rPr>
          <w:rFonts w:ascii="Calibri" w:hAnsi="Calibri"/>
          <w:szCs w:val="24"/>
          <w:lang w:val="sr-Latn-CS"/>
        </w:rPr>
        <w:t>Drvna goriva: vrste, karakteristike i pogodnosti za grejanje, SNV, Podgorica 2011.</w:t>
      </w:r>
    </w:p>
    <w:p w:rsidR="005E4BEF" w:rsidRPr="00E05C19" w:rsidRDefault="005E4BEF" w:rsidP="005E4BEF">
      <w:pPr>
        <w:pStyle w:val="ListParagraph"/>
        <w:numPr>
          <w:ilvl w:val="0"/>
          <w:numId w:val="40"/>
        </w:numPr>
        <w:spacing w:before="0" w:after="120" w:line="252" w:lineRule="auto"/>
        <w:ind w:left="567" w:firstLine="0"/>
        <w:contextualSpacing w:val="0"/>
        <w:jc w:val="left"/>
        <w:rPr>
          <w:rFonts w:ascii="Calibri" w:hAnsi="Calibri"/>
          <w:szCs w:val="24"/>
          <w:lang w:val="sr-Latn-CS"/>
        </w:rPr>
      </w:pPr>
      <w:r w:rsidRPr="00E05C19">
        <w:rPr>
          <w:rFonts w:ascii="Calibri" w:hAnsi="Calibri"/>
          <w:szCs w:val="24"/>
          <w:lang w:val="sr-Latn-CS"/>
        </w:rPr>
        <w:t>Potrošnja drvnih goriva u 2011. godini u Crnoj Gori - Novi energetski bilansi za drvna goriva, MONSTAT, 2013.</w:t>
      </w:r>
    </w:p>
    <w:p w:rsidR="005E4BEF" w:rsidRPr="00E05C19" w:rsidRDefault="005E4BEF" w:rsidP="005E4BEF">
      <w:pPr>
        <w:pStyle w:val="ListParagraph"/>
        <w:numPr>
          <w:ilvl w:val="0"/>
          <w:numId w:val="40"/>
        </w:numPr>
        <w:spacing w:before="0" w:after="120" w:line="252" w:lineRule="auto"/>
        <w:ind w:left="567" w:firstLine="0"/>
        <w:contextualSpacing w:val="0"/>
        <w:jc w:val="left"/>
        <w:rPr>
          <w:rFonts w:ascii="Calibri" w:hAnsi="Calibri"/>
          <w:szCs w:val="24"/>
          <w:lang w:val="sr-Latn-CS"/>
        </w:rPr>
      </w:pPr>
      <w:r w:rsidRPr="00E05C19">
        <w:rPr>
          <w:rFonts w:ascii="Calibri" w:hAnsi="Calibri"/>
          <w:szCs w:val="24"/>
          <w:lang w:val="sr-Latn-CS"/>
        </w:rPr>
        <w:t xml:space="preserve">Podaci o potrošnji električne energije (EPCG),  izvještaji energetskih pregleda i ostali podaci koje je </w:t>
      </w:r>
      <w:r w:rsidR="00477E83">
        <w:rPr>
          <w:rFonts w:ascii="Calibri" w:hAnsi="Calibri"/>
          <w:szCs w:val="24"/>
          <w:lang w:val="sr-Latn-CS"/>
        </w:rPr>
        <w:t>prikupila</w:t>
      </w:r>
      <w:r w:rsidRPr="00E05C19">
        <w:rPr>
          <w:rFonts w:ascii="Calibri" w:hAnsi="Calibri"/>
          <w:szCs w:val="24"/>
          <w:lang w:val="sr-Latn-CS"/>
        </w:rPr>
        <w:t xml:space="preserve"> Radna grupa.</w:t>
      </w:r>
    </w:p>
    <w:p w:rsidR="005E4BEF" w:rsidRPr="00E05C19" w:rsidRDefault="005E4BEF" w:rsidP="005E4BEF">
      <w:pPr>
        <w:rPr>
          <w:lang w:val="sr-Latn-CS"/>
        </w:rPr>
      </w:pPr>
    </w:p>
    <w:p w:rsidR="005E4BEF" w:rsidRPr="005E4BEF" w:rsidRDefault="005E4BEF" w:rsidP="006F380D">
      <w:pPr>
        <w:rPr>
          <w:b/>
          <w:bCs/>
          <w:sz w:val="28"/>
          <w:szCs w:val="28"/>
          <w:lang w:val="sr-Latn-CS"/>
        </w:rPr>
      </w:pPr>
    </w:p>
    <w:sectPr w:rsidR="005E4BEF" w:rsidRPr="005E4BEF" w:rsidSect="00E82634">
      <w:type w:val="continuous"/>
      <w:pgSz w:w="11906" w:h="16838" w:code="9"/>
      <w:pgMar w:top="1134" w:right="1134" w:bottom="1134" w:left="1701" w:header="709" w:footer="709" w:gutter="0"/>
      <w:pgNumType w:start="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047C" w:rsidRDefault="00B9047C" w:rsidP="00570E83">
      <w:pPr>
        <w:spacing w:before="0" w:after="0" w:line="240" w:lineRule="auto"/>
      </w:pPr>
      <w:r>
        <w:separator/>
      </w:r>
    </w:p>
  </w:endnote>
  <w:endnote w:type="continuationSeparator" w:id="0">
    <w:p w:rsidR="00B9047C" w:rsidRDefault="00B9047C" w:rsidP="00570E83">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00022FF" w:usb1="C000205B" w:usb2="00000009" w:usb3="00000000" w:csb0="000001D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PumpPumpneTimes New Roman">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3F" w:csb1="00000000"/>
  </w:font>
  <w:font w:name="PoTimes New Roman">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44E" w:rsidRDefault="00CC744E">
    <w:pPr>
      <w:pStyle w:val="Footer"/>
      <w:jc w:val="center"/>
    </w:pPr>
  </w:p>
  <w:p w:rsidR="00CC744E" w:rsidRDefault="00CC744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6651363"/>
      <w:docPartObj>
        <w:docPartGallery w:val="Page Numbers (Bottom of Page)"/>
        <w:docPartUnique/>
      </w:docPartObj>
    </w:sdtPr>
    <w:sdtEndPr>
      <w:rPr>
        <w:noProof/>
      </w:rPr>
    </w:sdtEndPr>
    <w:sdtContent>
      <w:p w:rsidR="00CC744E" w:rsidRDefault="006606E7">
        <w:pPr>
          <w:pStyle w:val="Footer"/>
          <w:jc w:val="center"/>
        </w:pPr>
        <w:fldSimple w:instr=" PAGE   \* MERGEFORMAT ">
          <w:r w:rsidR="00EA402B">
            <w:rPr>
              <w:noProof/>
            </w:rPr>
            <w:t>0</w:t>
          </w:r>
        </w:fldSimple>
      </w:p>
    </w:sdtContent>
  </w:sdt>
  <w:p w:rsidR="00CC744E" w:rsidRDefault="00CC744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5284965"/>
      <w:docPartObj>
        <w:docPartGallery w:val="Page Numbers (Bottom of Page)"/>
        <w:docPartUnique/>
      </w:docPartObj>
    </w:sdtPr>
    <w:sdtEndPr>
      <w:rPr>
        <w:noProof/>
      </w:rPr>
    </w:sdtEndPr>
    <w:sdtContent>
      <w:p w:rsidR="00CC744E" w:rsidRDefault="006606E7">
        <w:pPr>
          <w:pStyle w:val="Footer"/>
          <w:jc w:val="center"/>
        </w:pPr>
        <w:fldSimple w:instr=" PAGE   \* MERGEFORMAT ">
          <w:r w:rsidR="00EA402B">
            <w:rPr>
              <w:noProof/>
            </w:rPr>
            <w:t>114</w:t>
          </w:r>
        </w:fldSimple>
      </w:p>
    </w:sdtContent>
  </w:sdt>
  <w:p w:rsidR="00CC744E" w:rsidRDefault="00CC744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4086823"/>
      <w:docPartObj>
        <w:docPartGallery w:val="Page Numbers (Bottom of Page)"/>
        <w:docPartUnique/>
      </w:docPartObj>
    </w:sdtPr>
    <w:sdtEndPr>
      <w:rPr>
        <w:noProof/>
      </w:rPr>
    </w:sdtEndPr>
    <w:sdtContent>
      <w:p w:rsidR="00CC744E" w:rsidRDefault="006606E7">
        <w:pPr>
          <w:pStyle w:val="Footer"/>
          <w:jc w:val="center"/>
        </w:pPr>
        <w:fldSimple w:instr=" PAGE   \* MERGEFORMAT ">
          <w:r w:rsidR="00EA402B">
            <w:rPr>
              <w:noProof/>
            </w:rPr>
            <w:t>3</w:t>
          </w:r>
        </w:fldSimple>
      </w:p>
    </w:sdtContent>
  </w:sdt>
  <w:p w:rsidR="00CC744E" w:rsidRDefault="00CC744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047C" w:rsidRDefault="00B9047C" w:rsidP="00570E83">
      <w:pPr>
        <w:spacing w:before="0" w:after="0" w:line="240" w:lineRule="auto"/>
      </w:pPr>
      <w:r>
        <w:separator/>
      </w:r>
    </w:p>
  </w:footnote>
  <w:footnote w:type="continuationSeparator" w:id="0">
    <w:p w:rsidR="00B9047C" w:rsidRDefault="00B9047C" w:rsidP="00570E83">
      <w:pPr>
        <w:spacing w:before="0" w:after="0" w:line="240" w:lineRule="auto"/>
      </w:pPr>
      <w:r>
        <w:continuationSeparator/>
      </w:r>
    </w:p>
  </w:footnote>
  <w:footnote w:id="1">
    <w:p w:rsidR="00CC744E" w:rsidRPr="00FE1478" w:rsidRDefault="00CC744E" w:rsidP="002A52CB">
      <w:pPr>
        <w:pStyle w:val="FootnoteText"/>
        <w:jc w:val="both"/>
        <w:rPr>
          <w:rFonts w:cs="Calibri"/>
        </w:rPr>
      </w:pPr>
      <w:r>
        <w:rPr>
          <w:rStyle w:val="FootnoteReference"/>
        </w:rPr>
        <w:footnoteRef/>
      </w:r>
      <w:r>
        <w:t xml:space="preserve"> Prema prvim rezultatima popisa broj stanovnika opštine Nikšić 2011. godine iznosi 72 824, a prema podacima za starosno-polnu strukturu stanovništva 72 448.  Dakle, po prvim rezultatima popisa broj stanovnika u opštini je opao za </w:t>
      </w:r>
      <w:r w:rsidRPr="00FE1478">
        <w:rPr>
          <w:rFonts w:cs="Calibri"/>
        </w:rPr>
        <w:t>2 406</w:t>
      </w:r>
      <w:r>
        <w:rPr>
          <w:rFonts w:cs="Calibri"/>
        </w:rPr>
        <w:t>.</w:t>
      </w:r>
    </w:p>
  </w:footnote>
  <w:footnote w:id="2">
    <w:p w:rsidR="00CC744E" w:rsidRPr="00D36FE1" w:rsidRDefault="00CC744E" w:rsidP="002A52CB">
      <w:pPr>
        <w:pStyle w:val="FootnoteText"/>
      </w:pPr>
      <w:r>
        <w:rPr>
          <w:rStyle w:val="FootnoteReference"/>
        </w:rPr>
        <w:footnoteRef/>
      </w:r>
      <w:r>
        <w:t xml:space="preserve"> Ovom području pripadaju: grad Nikšić, naselja u Nikšićkom polju, naselja Župe Nikšićke, naselja u brdskom obodu Polja i južni dio opštine - Bogetići sa okolnim naseljima.</w:t>
      </w:r>
    </w:p>
    <w:p w:rsidR="00CC744E" w:rsidRPr="00E23D5B" w:rsidRDefault="00CC744E" w:rsidP="002A52CB">
      <w:pPr>
        <w:pStyle w:val="FootnoteText"/>
      </w:pPr>
    </w:p>
  </w:footnote>
  <w:footnote w:id="3">
    <w:p w:rsidR="00CC744E" w:rsidRPr="00F9547F" w:rsidRDefault="00CC744E" w:rsidP="00507BF1">
      <w:pPr>
        <w:pStyle w:val="FootnoteText"/>
        <w:rPr>
          <w:rFonts w:cs="Calibri"/>
        </w:rPr>
      </w:pPr>
      <w:r w:rsidRPr="00F9547F">
        <w:rPr>
          <w:rStyle w:val="FootnoteReference"/>
          <w:rFonts w:cs="Calibri"/>
        </w:rPr>
        <w:footnoteRef/>
      </w:r>
      <w:r w:rsidRPr="00F9547F">
        <w:rPr>
          <w:rFonts w:cs="Calibri"/>
        </w:rPr>
        <w:t xml:space="preserve"> U toku je priprema normative o kvalitetu isporuke električne energije kod Regulatorne agencije za energetiku Crne Gore</w:t>
      </w:r>
    </w:p>
    <w:p w:rsidR="00CC744E" w:rsidRDefault="00CC744E" w:rsidP="00507BF1">
      <w:pPr>
        <w:pStyle w:val="FootnoteText"/>
      </w:pPr>
    </w:p>
  </w:footnote>
  <w:footnote w:id="4">
    <w:p w:rsidR="00CC744E" w:rsidRPr="0025378A" w:rsidRDefault="00CC744E" w:rsidP="00604D7F">
      <w:pPr>
        <w:pStyle w:val="FootnoteText"/>
      </w:pPr>
      <w:r>
        <w:rPr>
          <w:rStyle w:val="FootnoteReference"/>
        </w:rPr>
        <w:footnoteRef/>
      </w:r>
      <w:r>
        <w:t xml:space="preserve"> </w:t>
      </w:r>
      <w:r w:rsidRPr="0025378A">
        <w:t>Prva Nacionalna Komu</w:t>
      </w:r>
      <w:r>
        <w:t>nikacija Crne Gore prema UNFCCC</w:t>
      </w:r>
    </w:p>
  </w:footnote>
  <w:footnote w:id="5">
    <w:p w:rsidR="00CC744E" w:rsidRPr="00F9547F" w:rsidRDefault="00CC744E" w:rsidP="00C56D96">
      <w:pPr>
        <w:pStyle w:val="FootnoteText"/>
        <w:rPr>
          <w:rFonts w:cs="Calibri"/>
        </w:rPr>
      </w:pPr>
      <w:r w:rsidRPr="00F9547F">
        <w:rPr>
          <w:rStyle w:val="FootnoteReference"/>
          <w:rFonts w:cs="Calibri"/>
        </w:rPr>
        <w:footnoteRef/>
      </w:r>
      <w:r w:rsidRPr="00F9547F">
        <w:rPr>
          <w:rFonts w:cs="Calibri"/>
        </w:rPr>
        <w:t xml:space="preserve"> U toku je priprema normative o kvalitetu isporuke električne energije kod Regulatorne agencije za energetiku Crne Gore</w:t>
      </w:r>
    </w:p>
    <w:p w:rsidR="00CC744E" w:rsidRDefault="00CC744E" w:rsidP="00C56D96">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1693417865"/>
      <w:dataBinding w:prefixMappings="xmlns:ns0='http://schemas.openxmlformats.org/package/2006/metadata/core-properties' xmlns:ns1='http://purl.org/dc/elements/1.1/'" w:xpath="/ns0:coreProperties[1]/ns1:title[1]" w:storeItemID="{6C3C8BC8-F283-45AE-878A-BAB7291924A1}"/>
      <w:text/>
    </w:sdtPr>
    <w:sdtContent>
      <w:p w:rsidR="00CC744E" w:rsidRDefault="00CC744E">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LOKALNI ENERGETSKI PLAN</w:t>
        </w:r>
      </w:p>
    </w:sdtContent>
  </w:sdt>
  <w:p w:rsidR="00CC744E" w:rsidRPr="00EA2059" w:rsidRDefault="00CC744E" w:rsidP="00EA2059">
    <w:pPr>
      <w:pStyle w:val="Header"/>
      <w:tabs>
        <w:tab w:val="clear" w:pos="4536"/>
        <w:tab w:val="center" w:pos="4535"/>
        <w:tab w:val="left" w:pos="5205"/>
      </w:tabs>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Content>
      <w:p w:rsidR="00CC744E" w:rsidRDefault="00CC744E">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LOKALNI ENERGETSKI PLAN</w:t>
        </w:r>
      </w:p>
    </w:sdtContent>
  </w:sdt>
  <w:p w:rsidR="00CC744E" w:rsidRDefault="00CC744E" w:rsidP="00EA2059">
    <w:pPr>
      <w:pStyle w:val="Header"/>
      <w:ind w:firstLine="70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B2E15"/>
    <w:multiLevelType w:val="multilevel"/>
    <w:tmpl w:val="0ED8ECB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0FC93F4D"/>
    <w:multiLevelType w:val="multilevel"/>
    <w:tmpl w:val="01DEDD94"/>
    <w:lvl w:ilvl="0">
      <w:start w:val="1"/>
      <w:numFmt w:val="decimal"/>
      <w:suff w:val="space"/>
      <w:lvlText w:val="[ %1. ]"/>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8285901"/>
    <w:multiLevelType w:val="multilevel"/>
    <w:tmpl w:val="1F509EC8"/>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19B1449C"/>
    <w:multiLevelType w:val="hybridMultilevel"/>
    <w:tmpl w:val="B05C3550"/>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
    <w:nsid w:val="1A8D48DD"/>
    <w:multiLevelType w:val="multilevel"/>
    <w:tmpl w:val="9DA41442"/>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
    <w:nsid w:val="1A927633"/>
    <w:multiLevelType w:val="hybridMultilevel"/>
    <w:tmpl w:val="3E4AEE42"/>
    <w:lvl w:ilvl="0" w:tplc="F5CC15EC">
      <w:start w:val="1"/>
      <w:numFmt w:val="bullet"/>
      <w:lvlText w:val="o"/>
      <w:lvlJc w:val="left"/>
      <w:pPr>
        <w:ind w:left="1068" w:hanging="360"/>
      </w:pPr>
      <w:rPr>
        <w:rFonts w:ascii="Courier New" w:hAnsi="Courier New" w:cs="Courier New" w:hint="default"/>
        <w:sz w:val="20"/>
        <w:szCs w:val="20"/>
      </w:rPr>
    </w:lvl>
    <w:lvl w:ilvl="1" w:tplc="2C1A0003" w:tentative="1">
      <w:start w:val="1"/>
      <w:numFmt w:val="bullet"/>
      <w:lvlText w:val="o"/>
      <w:lvlJc w:val="left"/>
      <w:pPr>
        <w:ind w:left="1788" w:hanging="360"/>
      </w:pPr>
      <w:rPr>
        <w:rFonts w:ascii="Courier New" w:hAnsi="Courier New" w:cs="Courier New" w:hint="default"/>
      </w:rPr>
    </w:lvl>
    <w:lvl w:ilvl="2" w:tplc="2C1A0005" w:tentative="1">
      <w:start w:val="1"/>
      <w:numFmt w:val="bullet"/>
      <w:lvlText w:val=""/>
      <w:lvlJc w:val="left"/>
      <w:pPr>
        <w:ind w:left="2508" w:hanging="360"/>
      </w:pPr>
      <w:rPr>
        <w:rFonts w:ascii="Wingdings" w:hAnsi="Wingdings" w:hint="default"/>
      </w:rPr>
    </w:lvl>
    <w:lvl w:ilvl="3" w:tplc="2C1A0001" w:tentative="1">
      <w:start w:val="1"/>
      <w:numFmt w:val="bullet"/>
      <w:lvlText w:val=""/>
      <w:lvlJc w:val="left"/>
      <w:pPr>
        <w:ind w:left="3228" w:hanging="360"/>
      </w:pPr>
      <w:rPr>
        <w:rFonts w:ascii="Symbol" w:hAnsi="Symbol" w:hint="default"/>
      </w:rPr>
    </w:lvl>
    <w:lvl w:ilvl="4" w:tplc="2C1A0003" w:tentative="1">
      <w:start w:val="1"/>
      <w:numFmt w:val="bullet"/>
      <w:lvlText w:val="o"/>
      <w:lvlJc w:val="left"/>
      <w:pPr>
        <w:ind w:left="3948" w:hanging="360"/>
      </w:pPr>
      <w:rPr>
        <w:rFonts w:ascii="Courier New" w:hAnsi="Courier New" w:cs="Courier New" w:hint="default"/>
      </w:rPr>
    </w:lvl>
    <w:lvl w:ilvl="5" w:tplc="2C1A0005" w:tentative="1">
      <w:start w:val="1"/>
      <w:numFmt w:val="bullet"/>
      <w:lvlText w:val=""/>
      <w:lvlJc w:val="left"/>
      <w:pPr>
        <w:ind w:left="4668" w:hanging="360"/>
      </w:pPr>
      <w:rPr>
        <w:rFonts w:ascii="Wingdings" w:hAnsi="Wingdings" w:hint="default"/>
      </w:rPr>
    </w:lvl>
    <w:lvl w:ilvl="6" w:tplc="2C1A0001" w:tentative="1">
      <w:start w:val="1"/>
      <w:numFmt w:val="bullet"/>
      <w:lvlText w:val=""/>
      <w:lvlJc w:val="left"/>
      <w:pPr>
        <w:ind w:left="5388" w:hanging="360"/>
      </w:pPr>
      <w:rPr>
        <w:rFonts w:ascii="Symbol" w:hAnsi="Symbol" w:hint="default"/>
      </w:rPr>
    </w:lvl>
    <w:lvl w:ilvl="7" w:tplc="2C1A0003" w:tentative="1">
      <w:start w:val="1"/>
      <w:numFmt w:val="bullet"/>
      <w:lvlText w:val="o"/>
      <w:lvlJc w:val="left"/>
      <w:pPr>
        <w:ind w:left="6108" w:hanging="360"/>
      </w:pPr>
      <w:rPr>
        <w:rFonts w:ascii="Courier New" w:hAnsi="Courier New" w:cs="Courier New" w:hint="default"/>
      </w:rPr>
    </w:lvl>
    <w:lvl w:ilvl="8" w:tplc="2C1A0005" w:tentative="1">
      <w:start w:val="1"/>
      <w:numFmt w:val="bullet"/>
      <w:lvlText w:val=""/>
      <w:lvlJc w:val="left"/>
      <w:pPr>
        <w:ind w:left="6828" w:hanging="360"/>
      </w:pPr>
      <w:rPr>
        <w:rFonts w:ascii="Wingdings" w:hAnsi="Wingdings" w:hint="default"/>
      </w:rPr>
    </w:lvl>
  </w:abstractNum>
  <w:abstractNum w:abstractNumId="6">
    <w:nsid w:val="1BDD34D8"/>
    <w:multiLevelType w:val="hybridMultilevel"/>
    <w:tmpl w:val="E410E8A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
    <w:nsid w:val="1E060622"/>
    <w:multiLevelType w:val="hybridMultilevel"/>
    <w:tmpl w:val="0DEE9F3A"/>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8">
    <w:nsid w:val="1E5A1FF4"/>
    <w:multiLevelType w:val="hybridMultilevel"/>
    <w:tmpl w:val="373C7F7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
    <w:nsid w:val="208961CB"/>
    <w:multiLevelType w:val="hybridMultilevel"/>
    <w:tmpl w:val="CAEC5076"/>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0">
    <w:nsid w:val="29D929A6"/>
    <w:multiLevelType w:val="hybridMultilevel"/>
    <w:tmpl w:val="FFF2731E"/>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1">
    <w:nsid w:val="2F4A7370"/>
    <w:multiLevelType w:val="hybridMultilevel"/>
    <w:tmpl w:val="D764BDE6"/>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2">
    <w:nsid w:val="325472FF"/>
    <w:multiLevelType w:val="multilevel"/>
    <w:tmpl w:val="01DEDD94"/>
    <w:lvl w:ilvl="0">
      <w:start w:val="1"/>
      <w:numFmt w:val="decimal"/>
      <w:suff w:val="space"/>
      <w:lvlText w:val="[ %1. ]"/>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3E1717F"/>
    <w:multiLevelType w:val="hybridMultilevel"/>
    <w:tmpl w:val="D256D52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
    <w:nsid w:val="37270EE6"/>
    <w:multiLevelType w:val="hybridMultilevel"/>
    <w:tmpl w:val="6D7A84C0"/>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5">
    <w:nsid w:val="39A22E7F"/>
    <w:multiLevelType w:val="hybridMultilevel"/>
    <w:tmpl w:val="18BE913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6">
    <w:nsid w:val="3B212E7E"/>
    <w:multiLevelType w:val="hybridMultilevel"/>
    <w:tmpl w:val="CE145C8A"/>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7">
    <w:nsid w:val="3EA4535F"/>
    <w:multiLevelType w:val="multilevel"/>
    <w:tmpl w:val="6E309F9C"/>
    <w:lvl w:ilvl="0">
      <w:start w:val="8"/>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40217788"/>
    <w:multiLevelType w:val="multilevel"/>
    <w:tmpl w:val="1AB04CC8"/>
    <w:lvl w:ilvl="0">
      <w:start w:val="8"/>
      <w:numFmt w:val="decimal"/>
      <w:lvlText w:val="%1."/>
      <w:lvlJc w:val="left"/>
      <w:pPr>
        <w:ind w:left="720" w:hanging="360"/>
      </w:pPr>
      <w:rPr>
        <w:rFonts w:hint="default"/>
      </w:rPr>
    </w:lvl>
    <w:lvl w:ilvl="1">
      <w:start w:val="3"/>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471E7E07"/>
    <w:multiLevelType w:val="hybridMultilevel"/>
    <w:tmpl w:val="2CFAFFD6"/>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20">
    <w:nsid w:val="4D450C87"/>
    <w:multiLevelType w:val="multilevel"/>
    <w:tmpl w:val="6DB2BF76"/>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1006" w:hanging="1006"/>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4F9D1301"/>
    <w:multiLevelType w:val="hybridMultilevel"/>
    <w:tmpl w:val="9468D9F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2">
    <w:nsid w:val="514D44EC"/>
    <w:multiLevelType w:val="hybridMultilevel"/>
    <w:tmpl w:val="CEE600AA"/>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3">
    <w:nsid w:val="52F14147"/>
    <w:multiLevelType w:val="hybridMultilevel"/>
    <w:tmpl w:val="E5E629B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4">
    <w:nsid w:val="54F50C45"/>
    <w:multiLevelType w:val="hybridMultilevel"/>
    <w:tmpl w:val="DC7C137A"/>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25">
    <w:nsid w:val="5ACE696D"/>
    <w:multiLevelType w:val="hybridMultilevel"/>
    <w:tmpl w:val="A1D02ABA"/>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26">
    <w:nsid w:val="5DFF3CBB"/>
    <w:multiLevelType w:val="hybridMultilevel"/>
    <w:tmpl w:val="28A0CECC"/>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27">
    <w:nsid w:val="60893812"/>
    <w:multiLevelType w:val="hybridMultilevel"/>
    <w:tmpl w:val="75C46D80"/>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8">
    <w:nsid w:val="60D5263F"/>
    <w:multiLevelType w:val="multilevel"/>
    <w:tmpl w:val="01DEDD94"/>
    <w:lvl w:ilvl="0">
      <w:start w:val="1"/>
      <w:numFmt w:val="decimal"/>
      <w:suff w:val="space"/>
      <w:lvlText w:val="[ %1. ]"/>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63324518"/>
    <w:multiLevelType w:val="hybridMultilevel"/>
    <w:tmpl w:val="ECDAF9BE"/>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30">
    <w:nsid w:val="64D22314"/>
    <w:multiLevelType w:val="hybridMultilevel"/>
    <w:tmpl w:val="F61060A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1">
    <w:nsid w:val="6771160B"/>
    <w:multiLevelType w:val="hybridMultilevel"/>
    <w:tmpl w:val="C23E3E9E"/>
    <w:lvl w:ilvl="0" w:tplc="2C1A0003">
      <w:start w:val="1"/>
      <w:numFmt w:val="bullet"/>
      <w:lvlText w:val="o"/>
      <w:lvlJc w:val="left"/>
      <w:pPr>
        <w:ind w:left="1068" w:hanging="360"/>
      </w:pPr>
      <w:rPr>
        <w:rFonts w:ascii="Courier New" w:hAnsi="Courier New" w:cs="Courier New" w:hint="default"/>
      </w:rPr>
    </w:lvl>
    <w:lvl w:ilvl="1" w:tplc="2C1A0003" w:tentative="1">
      <w:start w:val="1"/>
      <w:numFmt w:val="bullet"/>
      <w:lvlText w:val="o"/>
      <w:lvlJc w:val="left"/>
      <w:pPr>
        <w:ind w:left="1788" w:hanging="360"/>
      </w:pPr>
      <w:rPr>
        <w:rFonts w:ascii="Courier New" w:hAnsi="Courier New" w:cs="Courier New" w:hint="default"/>
      </w:rPr>
    </w:lvl>
    <w:lvl w:ilvl="2" w:tplc="2C1A0005" w:tentative="1">
      <w:start w:val="1"/>
      <w:numFmt w:val="bullet"/>
      <w:lvlText w:val=""/>
      <w:lvlJc w:val="left"/>
      <w:pPr>
        <w:ind w:left="2508" w:hanging="360"/>
      </w:pPr>
      <w:rPr>
        <w:rFonts w:ascii="Wingdings" w:hAnsi="Wingdings" w:hint="default"/>
      </w:rPr>
    </w:lvl>
    <w:lvl w:ilvl="3" w:tplc="2C1A0001" w:tentative="1">
      <w:start w:val="1"/>
      <w:numFmt w:val="bullet"/>
      <w:lvlText w:val=""/>
      <w:lvlJc w:val="left"/>
      <w:pPr>
        <w:ind w:left="3228" w:hanging="360"/>
      </w:pPr>
      <w:rPr>
        <w:rFonts w:ascii="Symbol" w:hAnsi="Symbol" w:hint="default"/>
      </w:rPr>
    </w:lvl>
    <w:lvl w:ilvl="4" w:tplc="2C1A0003" w:tentative="1">
      <w:start w:val="1"/>
      <w:numFmt w:val="bullet"/>
      <w:lvlText w:val="o"/>
      <w:lvlJc w:val="left"/>
      <w:pPr>
        <w:ind w:left="3948" w:hanging="360"/>
      </w:pPr>
      <w:rPr>
        <w:rFonts w:ascii="Courier New" w:hAnsi="Courier New" w:cs="Courier New" w:hint="default"/>
      </w:rPr>
    </w:lvl>
    <w:lvl w:ilvl="5" w:tplc="2C1A0005" w:tentative="1">
      <w:start w:val="1"/>
      <w:numFmt w:val="bullet"/>
      <w:lvlText w:val=""/>
      <w:lvlJc w:val="left"/>
      <w:pPr>
        <w:ind w:left="4668" w:hanging="360"/>
      </w:pPr>
      <w:rPr>
        <w:rFonts w:ascii="Wingdings" w:hAnsi="Wingdings" w:hint="default"/>
      </w:rPr>
    </w:lvl>
    <w:lvl w:ilvl="6" w:tplc="2C1A0001" w:tentative="1">
      <w:start w:val="1"/>
      <w:numFmt w:val="bullet"/>
      <w:lvlText w:val=""/>
      <w:lvlJc w:val="left"/>
      <w:pPr>
        <w:ind w:left="5388" w:hanging="360"/>
      </w:pPr>
      <w:rPr>
        <w:rFonts w:ascii="Symbol" w:hAnsi="Symbol" w:hint="default"/>
      </w:rPr>
    </w:lvl>
    <w:lvl w:ilvl="7" w:tplc="2C1A0003" w:tentative="1">
      <w:start w:val="1"/>
      <w:numFmt w:val="bullet"/>
      <w:lvlText w:val="o"/>
      <w:lvlJc w:val="left"/>
      <w:pPr>
        <w:ind w:left="6108" w:hanging="360"/>
      </w:pPr>
      <w:rPr>
        <w:rFonts w:ascii="Courier New" w:hAnsi="Courier New" w:cs="Courier New" w:hint="default"/>
      </w:rPr>
    </w:lvl>
    <w:lvl w:ilvl="8" w:tplc="2C1A0005" w:tentative="1">
      <w:start w:val="1"/>
      <w:numFmt w:val="bullet"/>
      <w:lvlText w:val=""/>
      <w:lvlJc w:val="left"/>
      <w:pPr>
        <w:ind w:left="6828" w:hanging="360"/>
      </w:pPr>
      <w:rPr>
        <w:rFonts w:ascii="Wingdings" w:hAnsi="Wingdings" w:hint="default"/>
      </w:rPr>
    </w:lvl>
  </w:abstractNum>
  <w:abstractNum w:abstractNumId="32">
    <w:nsid w:val="680A0773"/>
    <w:multiLevelType w:val="hybridMultilevel"/>
    <w:tmpl w:val="015EDBA0"/>
    <w:lvl w:ilvl="0" w:tplc="081A0001">
      <w:start w:val="1"/>
      <w:numFmt w:val="bullet"/>
      <w:lvlText w:val=""/>
      <w:lvlJc w:val="left"/>
      <w:pPr>
        <w:ind w:left="360" w:hanging="360"/>
      </w:pPr>
      <w:rPr>
        <w:rFonts w:ascii="Symbol" w:hAnsi="Symbol" w:hint="default"/>
      </w:rPr>
    </w:lvl>
    <w:lvl w:ilvl="1" w:tplc="081A0003">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33">
    <w:nsid w:val="68AF5542"/>
    <w:multiLevelType w:val="hybridMultilevel"/>
    <w:tmpl w:val="1EC0F538"/>
    <w:lvl w:ilvl="0" w:tplc="27BEEB2C">
      <w:numFmt w:val="bullet"/>
      <w:lvlText w:val="•"/>
      <w:lvlJc w:val="left"/>
      <w:pPr>
        <w:ind w:left="1065" w:hanging="705"/>
      </w:pPr>
      <w:rPr>
        <w:rFonts w:ascii="Calibri" w:eastAsia="Calibri" w:hAnsi="Calibri"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4">
    <w:nsid w:val="6959417D"/>
    <w:multiLevelType w:val="hybridMultilevel"/>
    <w:tmpl w:val="3CFE346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5">
    <w:nsid w:val="69B103EC"/>
    <w:multiLevelType w:val="hybridMultilevel"/>
    <w:tmpl w:val="041019C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6">
    <w:nsid w:val="6ED40D84"/>
    <w:multiLevelType w:val="hybridMultilevel"/>
    <w:tmpl w:val="5D527A5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7">
    <w:nsid w:val="6F7415D0"/>
    <w:multiLevelType w:val="hybridMultilevel"/>
    <w:tmpl w:val="066496B6"/>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8">
    <w:nsid w:val="6F810797"/>
    <w:multiLevelType w:val="hybridMultilevel"/>
    <w:tmpl w:val="9B8CD2D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9">
    <w:nsid w:val="70B352DA"/>
    <w:multiLevelType w:val="hybridMultilevel"/>
    <w:tmpl w:val="6D443E4C"/>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0">
    <w:nsid w:val="71C2792C"/>
    <w:multiLevelType w:val="hybridMultilevel"/>
    <w:tmpl w:val="A8CAC33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41">
    <w:nsid w:val="73FC57B7"/>
    <w:multiLevelType w:val="multilevel"/>
    <w:tmpl w:val="01DEDD94"/>
    <w:lvl w:ilvl="0">
      <w:start w:val="1"/>
      <w:numFmt w:val="decimal"/>
      <w:suff w:val="space"/>
      <w:lvlText w:val="[ %1. ]"/>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nsid w:val="79E64C81"/>
    <w:multiLevelType w:val="hybridMultilevel"/>
    <w:tmpl w:val="51C2D87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3">
    <w:nsid w:val="7A253F42"/>
    <w:multiLevelType w:val="multilevel"/>
    <w:tmpl w:val="FE34B186"/>
    <w:lvl w:ilvl="0">
      <w:start w:val="8"/>
      <w:numFmt w:val="decimal"/>
      <w:lvlText w:val="%1."/>
      <w:lvlJc w:val="left"/>
      <w:pPr>
        <w:ind w:left="840" w:hanging="840"/>
      </w:pPr>
      <w:rPr>
        <w:rFonts w:hint="default"/>
      </w:rPr>
    </w:lvl>
    <w:lvl w:ilvl="1">
      <w:start w:val="3"/>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7AD337EF"/>
    <w:multiLevelType w:val="hybridMultilevel"/>
    <w:tmpl w:val="F6BE89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5">
    <w:nsid w:val="7F0004C5"/>
    <w:multiLevelType w:val="hybridMultilevel"/>
    <w:tmpl w:val="39329FB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num w:numId="1">
    <w:abstractNumId w:val="0"/>
  </w:num>
  <w:num w:numId="2">
    <w:abstractNumId w:val="35"/>
  </w:num>
  <w:num w:numId="3">
    <w:abstractNumId w:val="4"/>
  </w:num>
  <w:num w:numId="4">
    <w:abstractNumId w:val="5"/>
  </w:num>
  <w:num w:numId="5">
    <w:abstractNumId w:val="21"/>
  </w:num>
  <w:num w:numId="6">
    <w:abstractNumId w:val="37"/>
  </w:num>
  <w:num w:numId="7">
    <w:abstractNumId w:val="38"/>
  </w:num>
  <w:num w:numId="8">
    <w:abstractNumId w:val="9"/>
  </w:num>
  <w:num w:numId="9">
    <w:abstractNumId w:val="39"/>
  </w:num>
  <w:num w:numId="10">
    <w:abstractNumId w:val="31"/>
  </w:num>
  <w:num w:numId="11">
    <w:abstractNumId w:val="23"/>
  </w:num>
  <w:num w:numId="12">
    <w:abstractNumId w:val="3"/>
  </w:num>
  <w:num w:numId="13">
    <w:abstractNumId w:val="14"/>
  </w:num>
  <w:num w:numId="14">
    <w:abstractNumId w:val="6"/>
  </w:num>
  <w:num w:numId="15">
    <w:abstractNumId w:val="30"/>
  </w:num>
  <w:num w:numId="16">
    <w:abstractNumId w:val="27"/>
  </w:num>
  <w:num w:numId="17">
    <w:abstractNumId w:val="34"/>
  </w:num>
  <w:num w:numId="18">
    <w:abstractNumId w:val="16"/>
  </w:num>
  <w:num w:numId="19">
    <w:abstractNumId w:val="45"/>
  </w:num>
  <w:num w:numId="20">
    <w:abstractNumId w:val="36"/>
  </w:num>
  <w:num w:numId="21">
    <w:abstractNumId w:val="8"/>
  </w:num>
  <w:num w:numId="22">
    <w:abstractNumId w:val="42"/>
  </w:num>
  <w:num w:numId="23">
    <w:abstractNumId w:val="22"/>
  </w:num>
  <w:num w:numId="24">
    <w:abstractNumId w:val="20"/>
  </w:num>
  <w:num w:numId="25">
    <w:abstractNumId w:val="24"/>
  </w:num>
  <w:num w:numId="26">
    <w:abstractNumId w:val="40"/>
  </w:num>
  <w:num w:numId="27">
    <w:abstractNumId w:val="10"/>
  </w:num>
  <w:num w:numId="28">
    <w:abstractNumId w:val="7"/>
  </w:num>
  <w:num w:numId="29">
    <w:abstractNumId w:val="26"/>
  </w:num>
  <w:num w:numId="30">
    <w:abstractNumId w:val="29"/>
  </w:num>
  <w:num w:numId="31">
    <w:abstractNumId w:val="15"/>
  </w:num>
  <w:num w:numId="32">
    <w:abstractNumId w:val="18"/>
  </w:num>
  <w:num w:numId="3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44"/>
  </w:num>
  <w:num w:numId="36">
    <w:abstractNumId w:val="33"/>
  </w:num>
  <w:num w:numId="37">
    <w:abstractNumId w:val="41"/>
  </w:num>
  <w:num w:numId="38">
    <w:abstractNumId w:val="12"/>
  </w:num>
  <w:num w:numId="39">
    <w:abstractNumId w:val="28"/>
  </w:num>
  <w:num w:numId="40">
    <w:abstractNumId w:val="1"/>
  </w:num>
  <w:num w:numId="41">
    <w:abstractNumId w:val="32"/>
  </w:num>
  <w:num w:numId="42">
    <w:abstractNumId w:val="11"/>
  </w:num>
  <w:num w:numId="43">
    <w:abstractNumId w:val="25"/>
  </w:num>
  <w:num w:numId="44">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num>
  <w:num w:numId="46">
    <w:abstractNumId w:val="0"/>
  </w:num>
  <w:num w:numId="47">
    <w:abstractNumId w:val="0"/>
    <w:lvlOverride w:ilvl="0">
      <w:startOverride w:val="8"/>
    </w:lvlOverride>
    <w:lvlOverride w:ilvl="1">
      <w:startOverride w:val="3"/>
    </w:lvlOverride>
    <w:lvlOverride w:ilvl="2">
      <w:startOverride w:val="2"/>
    </w:lvlOverride>
  </w:num>
  <w:num w:numId="48">
    <w:abstractNumId w:val="43"/>
  </w:num>
  <w:num w:numId="49">
    <w:abstractNumId w:val="17"/>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1028"/>
  <w:defaultTabStop w:val="708"/>
  <w:hyphenationZone w:val="425"/>
  <w:drawingGridHorizontalSpacing w:val="120"/>
  <w:displayHorizontalDrawingGridEvery w:val="2"/>
  <w:displayVerticalDrawingGridEvery w:val="2"/>
  <w:characterSpacingControl w:val="doNotCompress"/>
  <w:hdrShapeDefaults>
    <o:shapedefaults v:ext="edit" spidmax="14338"/>
  </w:hdrShapeDefaults>
  <w:footnotePr>
    <w:footnote w:id="-1"/>
    <w:footnote w:id="0"/>
  </w:footnotePr>
  <w:endnotePr>
    <w:endnote w:id="-1"/>
    <w:endnote w:id="0"/>
  </w:endnotePr>
  <w:compat/>
  <w:rsids>
    <w:rsidRoot w:val="00AA7201"/>
    <w:rsid w:val="00000E28"/>
    <w:rsid w:val="000059CA"/>
    <w:rsid w:val="00016C33"/>
    <w:rsid w:val="000211B6"/>
    <w:rsid w:val="000219B4"/>
    <w:rsid w:val="00024E97"/>
    <w:rsid w:val="00027BD2"/>
    <w:rsid w:val="000374B7"/>
    <w:rsid w:val="000376CE"/>
    <w:rsid w:val="000472E0"/>
    <w:rsid w:val="0005478A"/>
    <w:rsid w:val="00054DB2"/>
    <w:rsid w:val="00061E5F"/>
    <w:rsid w:val="00064020"/>
    <w:rsid w:val="0006575A"/>
    <w:rsid w:val="000966B0"/>
    <w:rsid w:val="000976E7"/>
    <w:rsid w:val="00097CDE"/>
    <w:rsid w:val="000A2B4C"/>
    <w:rsid w:val="000A5BD7"/>
    <w:rsid w:val="000B1169"/>
    <w:rsid w:val="000B196A"/>
    <w:rsid w:val="000B76A1"/>
    <w:rsid w:val="000C14E2"/>
    <w:rsid w:val="000D2A61"/>
    <w:rsid w:val="000E053E"/>
    <w:rsid w:val="000E5148"/>
    <w:rsid w:val="000E6268"/>
    <w:rsid w:val="000E6993"/>
    <w:rsid w:val="000F0AEE"/>
    <w:rsid w:val="000F2592"/>
    <w:rsid w:val="000F2D6B"/>
    <w:rsid w:val="000F37BA"/>
    <w:rsid w:val="000F79E3"/>
    <w:rsid w:val="00101468"/>
    <w:rsid w:val="00104799"/>
    <w:rsid w:val="001127F6"/>
    <w:rsid w:val="00115361"/>
    <w:rsid w:val="00117FC1"/>
    <w:rsid w:val="00124DA7"/>
    <w:rsid w:val="00125F9B"/>
    <w:rsid w:val="00127ADB"/>
    <w:rsid w:val="0013047A"/>
    <w:rsid w:val="00131144"/>
    <w:rsid w:val="00145B34"/>
    <w:rsid w:val="0015592B"/>
    <w:rsid w:val="00157F0E"/>
    <w:rsid w:val="00161E2F"/>
    <w:rsid w:val="00165F67"/>
    <w:rsid w:val="00167625"/>
    <w:rsid w:val="0017176A"/>
    <w:rsid w:val="00171FE8"/>
    <w:rsid w:val="001813B7"/>
    <w:rsid w:val="0018354D"/>
    <w:rsid w:val="001859CE"/>
    <w:rsid w:val="00193ED0"/>
    <w:rsid w:val="00196DDA"/>
    <w:rsid w:val="00197B0E"/>
    <w:rsid w:val="00197BA1"/>
    <w:rsid w:val="001A0A7E"/>
    <w:rsid w:val="001B61FF"/>
    <w:rsid w:val="001C3C54"/>
    <w:rsid w:val="001C597F"/>
    <w:rsid w:val="001D0327"/>
    <w:rsid w:val="001D0661"/>
    <w:rsid w:val="001D167F"/>
    <w:rsid w:val="001D2656"/>
    <w:rsid w:val="001D57DB"/>
    <w:rsid w:val="001D7C63"/>
    <w:rsid w:val="001E3ADE"/>
    <w:rsid w:val="001E53AB"/>
    <w:rsid w:val="001F25F3"/>
    <w:rsid w:val="001F380E"/>
    <w:rsid w:val="001F6D35"/>
    <w:rsid w:val="00203F01"/>
    <w:rsid w:val="00206B83"/>
    <w:rsid w:val="00207B20"/>
    <w:rsid w:val="00213285"/>
    <w:rsid w:val="00220933"/>
    <w:rsid w:val="002248EB"/>
    <w:rsid w:val="00227DB7"/>
    <w:rsid w:val="00232B47"/>
    <w:rsid w:val="00240902"/>
    <w:rsid w:val="0024148F"/>
    <w:rsid w:val="002432AB"/>
    <w:rsid w:val="00243511"/>
    <w:rsid w:val="002436BD"/>
    <w:rsid w:val="002441B2"/>
    <w:rsid w:val="00254953"/>
    <w:rsid w:val="00255461"/>
    <w:rsid w:val="0026369E"/>
    <w:rsid w:val="002726B3"/>
    <w:rsid w:val="00277A42"/>
    <w:rsid w:val="002A52CB"/>
    <w:rsid w:val="002A66F8"/>
    <w:rsid w:val="002B3607"/>
    <w:rsid w:val="002C1CD9"/>
    <w:rsid w:val="002C7DDF"/>
    <w:rsid w:val="002D3A91"/>
    <w:rsid w:val="002D45EC"/>
    <w:rsid w:val="002E0DD6"/>
    <w:rsid w:val="002E37F1"/>
    <w:rsid w:val="002E5C89"/>
    <w:rsid w:val="002F4F36"/>
    <w:rsid w:val="002F5207"/>
    <w:rsid w:val="00304F64"/>
    <w:rsid w:val="00306448"/>
    <w:rsid w:val="00312389"/>
    <w:rsid w:val="00315706"/>
    <w:rsid w:val="00317B08"/>
    <w:rsid w:val="00317CF1"/>
    <w:rsid w:val="00327CE6"/>
    <w:rsid w:val="003328A1"/>
    <w:rsid w:val="00336A80"/>
    <w:rsid w:val="00340748"/>
    <w:rsid w:val="00340F10"/>
    <w:rsid w:val="00344096"/>
    <w:rsid w:val="003519C1"/>
    <w:rsid w:val="00354661"/>
    <w:rsid w:val="00355AA3"/>
    <w:rsid w:val="00357022"/>
    <w:rsid w:val="00361466"/>
    <w:rsid w:val="00363312"/>
    <w:rsid w:val="00364236"/>
    <w:rsid w:val="00364D83"/>
    <w:rsid w:val="00364E35"/>
    <w:rsid w:val="00371DCA"/>
    <w:rsid w:val="003737D2"/>
    <w:rsid w:val="003749CA"/>
    <w:rsid w:val="00381846"/>
    <w:rsid w:val="00390372"/>
    <w:rsid w:val="00393567"/>
    <w:rsid w:val="00394D3E"/>
    <w:rsid w:val="003A2D4C"/>
    <w:rsid w:val="003B0102"/>
    <w:rsid w:val="003B36D6"/>
    <w:rsid w:val="003B4EDF"/>
    <w:rsid w:val="003B6A40"/>
    <w:rsid w:val="003D4319"/>
    <w:rsid w:val="003D6418"/>
    <w:rsid w:val="003D68E8"/>
    <w:rsid w:val="003D70EF"/>
    <w:rsid w:val="003E296E"/>
    <w:rsid w:val="003E366C"/>
    <w:rsid w:val="003E715A"/>
    <w:rsid w:val="003F2BF4"/>
    <w:rsid w:val="003F30A8"/>
    <w:rsid w:val="003F637D"/>
    <w:rsid w:val="00402528"/>
    <w:rsid w:val="00410F08"/>
    <w:rsid w:val="00415C79"/>
    <w:rsid w:val="004160CA"/>
    <w:rsid w:val="004166D4"/>
    <w:rsid w:val="004172A9"/>
    <w:rsid w:val="00417687"/>
    <w:rsid w:val="004216D9"/>
    <w:rsid w:val="00423E7D"/>
    <w:rsid w:val="004302DF"/>
    <w:rsid w:val="00433554"/>
    <w:rsid w:val="0043520C"/>
    <w:rsid w:val="00435C2D"/>
    <w:rsid w:val="004374CB"/>
    <w:rsid w:val="00441D41"/>
    <w:rsid w:val="004439B1"/>
    <w:rsid w:val="00452561"/>
    <w:rsid w:val="00462133"/>
    <w:rsid w:val="00464A01"/>
    <w:rsid w:val="00466D2E"/>
    <w:rsid w:val="004675C8"/>
    <w:rsid w:val="004721D6"/>
    <w:rsid w:val="0047336D"/>
    <w:rsid w:val="00474160"/>
    <w:rsid w:val="00475139"/>
    <w:rsid w:val="004754D3"/>
    <w:rsid w:val="00477E83"/>
    <w:rsid w:val="00481EFB"/>
    <w:rsid w:val="00483A22"/>
    <w:rsid w:val="00484746"/>
    <w:rsid w:val="0048794C"/>
    <w:rsid w:val="0049162B"/>
    <w:rsid w:val="00492F44"/>
    <w:rsid w:val="004967BC"/>
    <w:rsid w:val="0049774A"/>
    <w:rsid w:val="004A3697"/>
    <w:rsid w:val="004A597D"/>
    <w:rsid w:val="004B01CF"/>
    <w:rsid w:val="004C1D39"/>
    <w:rsid w:val="004C1EF0"/>
    <w:rsid w:val="004C6DE6"/>
    <w:rsid w:val="004D279A"/>
    <w:rsid w:val="004E0086"/>
    <w:rsid w:val="004E0A08"/>
    <w:rsid w:val="004E21EB"/>
    <w:rsid w:val="004E50AF"/>
    <w:rsid w:val="004E5AF2"/>
    <w:rsid w:val="004E5BD5"/>
    <w:rsid w:val="004E6CA4"/>
    <w:rsid w:val="004E7436"/>
    <w:rsid w:val="004F0F8F"/>
    <w:rsid w:val="004F1D96"/>
    <w:rsid w:val="004F421E"/>
    <w:rsid w:val="004F7E4A"/>
    <w:rsid w:val="00500656"/>
    <w:rsid w:val="00502823"/>
    <w:rsid w:val="00507BF1"/>
    <w:rsid w:val="00522DD9"/>
    <w:rsid w:val="00530179"/>
    <w:rsid w:val="00531A67"/>
    <w:rsid w:val="00533816"/>
    <w:rsid w:val="00536476"/>
    <w:rsid w:val="0054409E"/>
    <w:rsid w:val="0055063E"/>
    <w:rsid w:val="00552E3C"/>
    <w:rsid w:val="005534DD"/>
    <w:rsid w:val="00553BE9"/>
    <w:rsid w:val="00553F88"/>
    <w:rsid w:val="005556EC"/>
    <w:rsid w:val="0055654B"/>
    <w:rsid w:val="00563908"/>
    <w:rsid w:val="0056602D"/>
    <w:rsid w:val="00566B3D"/>
    <w:rsid w:val="00567291"/>
    <w:rsid w:val="005702D9"/>
    <w:rsid w:val="00570E83"/>
    <w:rsid w:val="005743E1"/>
    <w:rsid w:val="00581744"/>
    <w:rsid w:val="005A1889"/>
    <w:rsid w:val="005A1D93"/>
    <w:rsid w:val="005A333A"/>
    <w:rsid w:val="005A6AC1"/>
    <w:rsid w:val="005B128A"/>
    <w:rsid w:val="005B6605"/>
    <w:rsid w:val="005D02A9"/>
    <w:rsid w:val="005D1638"/>
    <w:rsid w:val="005D7476"/>
    <w:rsid w:val="005E31F7"/>
    <w:rsid w:val="005E4BEF"/>
    <w:rsid w:val="005F0FC1"/>
    <w:rsid w:val="005F19D0"/>
    <w:rsid w:val="005F67BD"/>
    <w:rsid w:val="005F75BB"/>
    <w:rsid w:val="00604D7F"/>
    <w:rsid w:val="00606E08"/>
    <w:rsid w:val="00606EEA"/>
    <w:rsid w:val="00612E10"/>
    <w:rsid w:val="00614238"/>
    <w:rsid w:val="006255ED"/>
    <w:rsid w:val="00631512"/>
    <w:rsid w:val="006356E5"/>
    <w:rsid w:val="00637CCD"/>
    <w:rsid w:val="00643C5F"/>
    <w:rsid w:val="00646605"/>
    <w:rsid w:val="0065107C"/>
    <w:rsid w:val="00654B9F"/>
    <w:rsid w:val="00655694"/>
    <w:rsid w:val="006606E7"/>
    <w:rsid w:val="00661EE1"/>
    <w:rsid w:val="00672C53"/>
    <w:rsid w:val="00672E29"/>
    <w:rsid w:val="00675566"/>
    <w:rsid w:val="006800F4"/>
    <w:rsid w:val="006A152C"/>
    <w:rsid w:val="006B5700"/>
    <w:rsid w:val="006C1772"/>
    <w:rsid w:val="006C5C54"/>
    <w:rsid w:val="006C7901"/>
    <w:rsid w:val="006D4B7E"/>
    <w:rsid w:val="006E06B6"/>
    <w:rsid w:val="006E475D"/>
    <w:rsid w:val="006E63FA"/>
    <w:rsid w:val="006F380D"/>
    <w:rsid w:val="006F40F3"/>
    <w:rsid w:val="006F4E27"/>
    <w:rsid w:val="006F6FD8"/>
    <w:rsid w:val="007001B6"/>
    <w:rsid w:val="007038B9"/>
    <w:rsid w:val="007041C3"/>
    <w:rsid w:val="0070698C"/>
    <w:rsid w:val="00706F92"/>
    <w:rsid w:val="007078C2"/>
    <w:rsid w:val="00715287"/>
    <w:rsid w:val="00721382"/>
    <w:rsid w:val="007218C5"/>
    <w:rsid w:val="00722449"/>
    <w:rsid w:val="007236B6"/>
    <w:rsid w:val="00730385"/>
    <w:rsid w:val="007368A8"/>
    <w:rsid w:val="00736EDC"/>
    <w:rsid w:val="007409B9"/>
    <w:rsid w:val="007419AA"/>
    <w:rsid w:val="007518D8"/>
    <w:rsid w:val="00754F60"/>
    <w:rsid w:val="007674B6"/>
    <w:rsid w:val="00767E47"/>
    <w:rsid w:val="0077502A"/>
    <w:rsid w:val="00775645"/>
    <w:rsid w:val="00776148"/>
    <w:rsid w:val="007A1671"/>
    <w:rsid w:val="007B1FC6"/>
    <w:rsid w:val="007C1E5F"/>
    <w:rsid w:val="007C2C06"/>
    <w:rsid w:val="007C6604"/>
    <w:rsid w:val="007C72B0"/>
    <w:rsid w:val="007E0725"/>
    <w:rsid w:val="007E12FD"/>
    <w:rsid w:val="007E1D22"/>
    <w:rsid w:val="007E40BB"/>
    <w:rsid w:val="007F09ED"/>
    <w:rsid w:val="007F3CDD"/>
    <w:rsid w:val="007F3D3D"/>
    <w:rsid w:val="007F402A"/>
    <w:rsid w:val="0080417E"/>
    <w:rsid w:val="008127B4"/>
    <w:rsid w:val="00813304"/>
    <w:rsid w:val="0081546B"/>
    <w:rsid w:val="008242C4"/>
    <w:rsid w:val="0082633E"/>
    <w:rsid w:val="00826455"/>
    <w:rsid w:val="00826BAB"/>
    <w:rsid w:val="008427CF"/>
    <w:rsid w:val="00846331"/>
    <w:rsid w:val="00850E4A"/>
    <w:rsid w:val="00854925"/>
    <w:rsid w:val="00862B78"/>
    <w:rsid w:val="00864126"/>
    <w:rsid w:val="008679FA"/>
    <w:rsid w:val="008717D4"/>
    <w:rsid w:val="00871E73"/>
    <w:rsid w:val="0087494A"/>
    <w:rsid w:val="00882B23"/>
    <w:rsid w:val="00883E4A"/>
    <w:rsid w:val="008848B1"/>
    <w:rsid w:val="008852F6"/>
    <w:rsid w:val="00896C74"/>
    <w:rsid w:val="00897B3C"/>
    <w:rsid w:val="008A2591"/>
    <w:rsid w:val="008B0378"/>
    <w:rsid w:val="008B279C"/>
    <w:rsid w:val="008B3FCA"/>
    <w:rsid w:val="008B449D"/>
    <w:rsid w:val="008C2B29"/>
    <w:rsid w:val="008C4BF5"/>
    <w:rsid w:val="008C759E"/>
    <w:rsid w:val="008C7FB2"/>
    <w:rsid w:val="008D3D6B"/>
    <w:rsid w:val="008E2E00"/>
    <w:rsid w:val="008E39DC"/>
    <w:rsid w:val="008E6E03"/>
    <w:rsid w:val="008F6960"/>
    <w:rsid w:val="00901DCF"/>
    <w:rsid w:val="009136F0"/>
    <w:rsid w:val="0092179F"/>
    <w:rsid w:val="00923444"/>
    <w:rsid w:val="00925E0D"/>
    <w:rsid w:val="0093143D"/>
    <w:rsid w:val="00934153"/>
    <w:rsid w:val="00935060"/>
    <w:rsid w:val="009362B5"/>
    <w:rsid w:val="00942B9E"/>
    <w:rsid w:val="009446D7"/>
    <w:rsid w:val="0095391F"/>
    <w:rsid w:val="00960D82"/>
    <w:rsid w:val="00965EDD"/>
    <w:rsid w:val="009670D7"/>
    <w:rsid w:val="00970608"/>
    <w:rsid w:val="009734A7"/>
    <w:rsid w:val="00977CD1"/>
    <w:rsid w:val="00991EB6"/>
    <w:rsid w:val="00992D71"/>
    <w:rsid w:val="00997951"/>
    <w:rsid w:val="009A0CC9"/>
    <w:rsid w:val="009B073D"/>
    <w:rsid w:val="009C038A"/>
    <w:rsid w:val="009C37DB"/>
    <w:rsid w:val="009C4DAF"/>
    <w:rsid w:val="009C5CBB"/>
    <w:rsid w:val="009C6F3E"/>
    <w:rsid w:val="009D0EC5"/>
    <w:rsid w:val="009D411B"/>
    <w:rsid w:val="009D579C"/>
    <w:rsid w:val="009E5862"/>
    <w:rsid w:val="009E5A23"/>
    <w:rsid w:val="009F2ED4"/>
    <w:rsid w:val="009F6F56"/>
    <w:rsid w:val="00A120CB"/>
    <w:rsid w:val="00A170B5"/>
    <w:rsid w:val="00A24A60"/>
    <w:rsid w:val="00A3161F"/>
    <w:rsid w:val="00A32A94"/>
    <w:rsid w:val="00A33FA5"/>
    <w:rsid w:val="00A35611"/>
    <w:rsid w:val="00A35730"/>
    <w:rsid w:val="00A53FE8"/>
    <w:rsid w:val="00A61F44"/>
    <w:rsid w:val="00A62DB9"/>
    <w:rsid w:val="00A63410"/>
    <w:rsid w:val="00A638B5"/>
    <w:rsid w:val="00A97816"/>
    <w:rsid w:val="00AA7201"/>
    <w:rsid w:val="00AB20C8"/>
    <w:rsid w:val="00AB3E9C"/>
    <w:rsid w:val="00AB4623"/>
    <w:rsid w:val="00AB656A"/>
    <w:rsid w:val="00AC1486"/>
    <w:rsid w:val="00AC52B6"/>
    <w:rsid w:val="00AD046F"/>
    <w:rsid w:val="00AD31D1"/>
    <w:rsid w:val="00AF2D6B"/>
    <w:rsid w:val="00B138A7"/>
    <w:rsid w:val="00B155B3"/>
    <w:rsid w:val="00B20FFE"/>
    <w:rsid w:val="00B302C5"/>
    <w:rsid w:val="00B339C2"/>
    <w:rsid w:val="00B443C0"/>
    <w:rsid w:val="00B47BAE"/>
    <w:rsid w:val="00B55032"/>
    <w:rsid w:val="00B563B7"/>
    <w:rsid w:val="00B6166D"/>
    <w:rsid w:val="00B63A31"/>
    <w:rsid w:val="00B670E7"/>
    <w:rsid w:val="00B7197C"/>
    <w:rsid w:val="00B73E55"/>
    <w:rsid w:val="00B7425B"/>
    <w:rsid w:val="00B75802"/>
    <w:rsid w:val="00B82700"/>
    <w:rsid w:val="00B83044"/>
    <w:rsid w:val="00B850FC"/>
    <w:rsid w:val="00B9047C"/>
    <w:rsid w:val="00B907E0"/>
    <w:rsid w:val="00B91469"/>
    <w:rsid w:val="00BA16C0"/>
    <w:rsid w:val="00BA30E2"/>
    <w:rsid w:val="00BA3407"/>
    <w:rsid w:val="00BA38F1"/>
    <w:rsid w:val="00BA5951"/>
    <w:rsid w:val="00BB0F55"/>
    <w:rsid w:val="00BB7AC2"/>
    <w:rsid w:val="00BC0B2F"/>
    <w:rsid w:val="00BC0EB4"/>
    <w:rsid w:val="00BC3786"/>
    <w:rsid w:val="00BC38F5"/>
    <w:rsid w:val="00BC3C35"/>
    <w:rsid w:val="00BC3DB6"/>
    <w:rsid w:val="00BC7933"/>
    <w:rsid w:val="00BC7E1B"/>
    <w:rsid w:val="00BD2D10"/>
    <w:rsid w:val="00BD768D"/>
    <w:rsid w:val="00BD7800"/>
    <w:rsid w:val="00BE0A87"/>
    <w:rsid w:val="00BE1CE8"/>
    <w:rsid w:val="00BE2B17"/>
    <w:rsid w:val="00BE5AB8"/>
    <w:rsid w:val="00BE61F2"/>
    <w:rsid w:val="00BF2930"/>
    <w:rsid w:val="00BF4B4D"/>
    <w:rsid w:val="00C1278B"/>
    <w:rsid w:val="00C13AAC"/>
    <w:rsid w:val="00C16061"/>
    <w:rsid w:val="00C17005"/>
    <w:rsid w:val="00C17A5F"/>
    <w:rsid w:val="00C21B14"/>
    <w:rsid w:val="00C223F3"/>
    <w:rsid w:val="00C245CC"/>
    <w:rsid w:val="00C25556"/>
    <w:rsid w:val="00C25E03"/>
    <w:rsid w:val="00C32E43"/>
    <w:rsid w:val="00C445A1"/>
    <w:rsid w:val="00C518DD"/>
    <w:rsid w:val="00C51DA7"/>
    <w:rsid w:val="00C550CC"/>
    <w:rsid w:val="00C56D96"/>
    <w:rsid w:val="00C57CD0"/>
    <w:rsid w:val="00C637A4"/>
    <w:rsid w:val="00C65DCD"/>
    <w:rsid w:val="00C75307"/>
    <w:rsid w:val="00C774EE"/>
    <w:rsid w:val="00C84835"/>
    <w:rsid w:val="00C87C90"/>
    <w:rsid w:val="00C903B1"/>
    <w:rsid w:val="00C97B56"/>
    <w:rsid w:val="00CB1F88"/>
    <w:rsid w:val="00CB735A"/>
    <w:rsid w:val="00CC33F1"/>
    <w:rsid w:val="00CC744E"/>
    <w:rsid w:val="00CD0F77"/>
    <w:rsid w:val="00CD1693"/>
    <w:rsid w:val="00CE3159"/>
    <w:rsid w:val="00CE36CE"/>
    <w:rsid w:val="00CF0042"/>
    <w:rsid w:val="00CF17E9"/>
    <w:rsid w:val="00CF6DC9"/>
    <w:rsid w:val="00CF73BE"/>
    <w:rsid w:val="00CF75E4"/>
    <w:rsid w:val="00D05A70"/>
    <w:rsid w:val="00D066DD"/>
    <w:rsid w:val="00D10EB7"/>
    <w:rsid w:val="00D13CAA"/>
    <w:rsid w:val="00D2162A"/>
    <w:rsid w:val="00D22A5C"/>
    <w:rsid w:val="00D2384D"/>
    <w:rsid w:val="00D325CF"/>
    <w:rsid w:val="00D34B4F"/>
    <w:rsid w:val="00D3545F"/>
    <w:rsid w:val="00D359E5"/>
    <w:rsid w:val="00D37040"/>
    <w:rsid w:val="00D46826"/>
    <w:rsid w:val="00D5177C"/>
    <w:rsid w:val="00D52663"/>
    <w:rsid w:val="00D54FC6"/>
    <w:rsid w:val="00D630C1"/>
    <w:rsid w:val="00D658B5"/>
    <w:rsid w:val="00D6677C"/>
    <w:rsid w:val="00D74870"/>
    <w:rsid w:val="00D8015B"/>
    <w:rsid w:val="00D84DCA"/>
    <w:rsid w:val="00D96BFE"/>
    <w:rsid w:val="00DA7AE4"/>
    <w:rsid w:val="00DA7F13"/>
    <w:rsid w:val="00DB1ACE"/>
    <w:rsid w:val="00DB1F93"/>
    <w:rsid w:val="00DB29CC"/>
    <w:rsid w:val="00DB61C4"/>
    <w:rsid w:val="00DB6E97"/>
    <w:rsid w:val="00DB7811"/>
    <w:rsid w:val="00DC05F7"/>
    <w:rsid w:val="00DC3735"/>
    <w:rsid w:val="00DC5808"/>
    <w:rsid w:val="00DC5C68"/>
    <w:rsid w:val="00DD174A"/>
    <w:rsid w:val="00DD4DE6"/>
    <w:rsid w:val="00DD7ACD"/>
    <w:rsid w:val="00DE3239"/>
    <w:rsid w:val="00DE3813"/>
    <w:rsid w:val="00DF198A"/>
    <w:rsid w:val="00DF4C4D"/>
    <w:rsid w:val="00E009B4"/>
    <w:rsid w:val="00E05C19"/>
    <w:rsid w:val="00E06FA9"/>
    <w:rsid w:val="00E10FEC"/>
    <w:rsid w:val="00E118C9"/>
    <w:rsid w:val="00E1328F"/>
    <w:rsid w:val="00E13CE8"/>
    <w:rsid w:val="00E14146"/>
    <w:rsid w:val="00E14F95"/>
    <w:rsid w:val="00E20163"/>
    <w:rsid w:val="00E313AA"/>
    <w:rsid w:val="00E42F8B"/>
    <w:rsid w:val="00E43E51"/>
    <w:rsid w:val="00E44567"/>
    <w:rsid w:val="00E45BAB"/>
    <w:rsid w:val="00E46639"/>
    <w:rsid w:val="00E57629"/>
    <w:rsid w:val="00E63DB5"/>
    <w:rsid w:val="00E65B11"/>
    <w:rsid w:val="00E71775"/>
    <w:rsid w:val="00E804ED"/>
    <w:rsid w:val="00E81A34"/>
    <w:rsid w:val="00E82634"/>
    <w:rsid w:val="00E87019"/>
    <w:rsid w:val="00E91AD1"/>
    <w:rsid w:val="00E929A7"/>
    <w:rsid w:val="00E95FA8"/>
    <w:rsid w:val="00E966A5"/>
    <w:rsid w:val="00EA0DE1"/>
    <w:rsid w:val="00EA2059"/>
    <w:rsid w:val="00EA21E0"/>
    <w:rsid w:val="00EA402B"/>
    <w:rsid w:val="00EA6F11"/>
    <w:rsid w:val="00EB1746"/>
    <w:rsid w:val="00EC3501"/>
    <w:rsid w:val="00EC4673"/>
    <w:rsid w:val="00EC6118"/>
    <w:rsid w:val="00ED1DB8"/>
    <w:rsid w:val="00EE057A"/>
    <w:rsid w:val="00EE18ED"/>
    <w:rsid w:val="00EE3907"/>
    <w:rsid w:val="00EF219C"/>
    <w:rsid w:val="00EF3419"/>
    <w:rsid w:val="00EF41F7"/>
    <w:rsid w:val="00F0289B"/>
    <w:rsid w:val="00F0433C"/>
    <w:rsid w:val="00F15C99"/>
    <w:rsid w:val="00F21D30"/>
    <w:rsid w:val="00F26B36"/>
    <w:rsid w:val="00F30244"/>
    <w:rsid w:val="00F30ACE"/>
    <w:rsid w:val="00F3636B"/>
    <w:rsid w:val="00F37375"/>
    <w:rsid w:val="00F42E31"/>
    <w:rsid w:val="00F42FAC"/>
    <w:rsid w:val="00F47421"/>
    <w:rsid w:val="00F47A5A"/>
    <w:rsid w:val="00F542C7"/>
    <w:rsid w:val="00F553C8"/>
    <w:rsid w:val="00F56025"/>
    <w:rsid w:val="00F577FC"/>
    <w:rsid w:val="00F618CB"/>
    <w:rsid w:val="00F665B6"/>
    <w:rsid w:val="00F76398"/>
    <w:rsid w:val="00FA30C9"/>
    <w:rsid w:val="00FA66DF"/>
    <w:rsid w:val="00FA6F64"/>
    <w:rsid w:val="00FA741A"/>
    <w:rsid w:val="00FB1E13"/>
    <w:rsid w:val="00FB6116"/>
    <w:rsid w:val="00FB7F93"/>
    <w:rsid w:val="00FC55A2"/>
    <w:rsid w:val="00FC7E49"/>
    <w:rsid w:val="00FD4EBF"/>
    <w:rsid w:val="00FD5BC6"/>
    <w:rsid w:val="00FD64F9"/>
    <w:rsid w:val="00FD78CB"/>
    <w:rsid w:val="00FE2FC3"/>
    <w:rsid w:val="00FF024A"/>
    <w:rsid w:val="00FF1F85"/>
    <w:rsid w:val="00FF64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378"/>
    <w:pPr>
      <w:spacing w:before="60" w:after="60"/>
      <w:jc w:val="both"/>
    </w:pPr>
    <w:rPr>
      <w:rFonts w:ascii="Cambria" w:hAnsi="Cambria"/>
      <w:sz w:val="24"/>
    </w:rPr>
  </w:style>
  <w:style w:type="paragraph" w:styleId="Heading1">
    <w:name w:val="heading 1"/>
    <w:basedOn w:val="Normal"/>
    <w:next w:val="Normal"/>
    <w:link w:val="Heading1Char"/>
    <w:uiPriority w:val="9"/>
    <w:qFormat/>
    <w:rsid w:val="00E1328F"/>
    <w:pPr>
      <w:keepNext/>
      <w:keepLines/>
      <w:pageBreakBefore/>
      <w:numPr>
        <w:numId w:val="1"/>
      </w:numPr>
      <w:spacing w:before="240" w:after="240"/>
      <w:jc w:val="left"/>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0966B0"/>
    <w:pPr>
      <w:keepNext/>
      <w:keepLines/>
      <w:numPr>
        <w:ilvl w:val="1"/>
        <w:numId w:val="1"/>
      </w:numPr>
      <w:spacing w:before="240" w:after="0"/>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uiPriority w:val="9"/>
    <w:unhideWhenUsed/>
    <w:qFormat/>
    <w:rsid w:val="000966B0"/>
    <w:pPr>
      <w:keepNext/>
      <w:keepLines/>
      <w:numPr>
        <w:ilvl w:val="2"/>
        <w:numId w:val="1"/>
      </w:numPr>
      <w:spacing w:before="120"/>
      <w:outlineLvl w:val="2"/>
    </w:pPr>
    <w:rPr>
      <w:rFonts w:asciiTheme="majorHAnsi" w:eastAsiaTheme="majorEastAsia" w:hAnsiTheme="majorHAnsi" w:cstheme="majorBidi"/>
      <w:b/>
      <w:bCs/>
      <w:sz w:val="26"/>
    </w:rPr>
  </w:style>
  <w:style w:type="paragraph" w:styleId="Heading4">
    <w:name w:val="heading 4"/>
    <w:basedOn w:val="Normal"/>
    <w:next w:val="Normal"/>
    <w:link w:val="Heading4Char"/>
    <w:uiPriority w:val="9"/>
    <w:unhideWhenUsed/>
    <w:qFormat/>
    <w:rsid w:val="00DB7811"/>
    <w:pPr>
      <w:keepNext/>
      <w:keepLines/>
      <w:numPr>
        <w:ilvl w:val="3"/>
        <w:numId w:val="1"/>
      </w:numPr>
      <w:spacing w:before="40" w:after="0"/>
      <w:outlineLvl w:val="3"/>
    </w:pPr>
    <w:rPr>
      <w:rFonts w:asciiTheme="majorHAnsi" w:eastAsiaTheme="majorEastAsia" w:hAnsiTheme="majorHAnsi" w:cstheme="majorBidi"/>
      <w:b/>
      <w:i/>
      <w:iCs/>
    </w:rPr>
  </w:style>
  <w:style w:type="paragraph" w:styleId="Heading5">
    <w:name w:val="heading 5"/>
    <w:basedOn w:val="Normal"/>
    <w:next w:val="Normal"/>
    <w:link w:val="Heading5Char"/>
    <w:uiPriority w:val="9"/>
    <w:unhideWhenUsed/>
    <w:qFormat/>
    <w:rsid w:val="007674B6"/>
    <w:pPr>
      <w:keepNext/>
      <w:keepLines/>
      <w:numPr>
        <w:ilvl w:val="4"/>
        <w:numId w:val="1"/>
      </w:numPr>
      <w:spacing w:before="40" w:after="0"/>
      <w:outlineLvl w:val="4"/>
    </w:pPr>
    <w:rPr>
      <w:rFonts w:asciiTheme="majorHAnsi" w:eastAsiaTheme="majorEastAsia" w:hAnsiTheme="majorHAnsi" w:cstheme="majorBidi"/>
      <w:b/>
      <w:color w:val="000000" w:themeColor="text1"/>
      <w:sz w:val="22"/>
    </w:rPr>
  </w:style>
  <w:style w:type="paragraph" w:styleId="Heading6">
    <w:name w:val="heading 6"/>
    <w:basedOn w:val="Normal"/>
    <w:next w:val="Normal"/>
    <w:link w:val="Heading6Char"/>
    <w:uiPriority w:val="9"/>
    <w:semiHidden/>
    <w:unhideWhenUsed/>
    <w:qFormat/>
    <w:rsid w:val="000966B0"/>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0966B0"/>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0966B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966B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10">
    <w:name w:val="Table 10"/>
    <w:basedOn w:val="Normal"/>
    <w:rsid w:val="000966B0"/>
    <w:pPr>
      <w:spacing w:after="0" w:line="240" w:lineRule="auto"/>
    </w:pPr>
    <w:rPr>
      <w:rFonts w:eastAsia="Times New Roman" w:cs="Times New Roman"/>
      <w:sz w:val="20"/>
      <w:szCs w:val="20"/>
      <w:lang w:eastAsia="sr-Latn-CS"/>
    </w:rPr>
  </w:style>
  <w:style w:type="table" w:styleId="TableGrid">
    <w:name w:val="Table Grid"/>
    <w:basedOn w:val="TableNormal"/>
    <w:uiPriority w:val="59"/>
    <w:rsid w:val="000966B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85" w:type="dxa"/>
        <w:bottom w:w="0" w:type="dxa"/>
        <w:right w:w="85" w:type="dxa"/>
      </w:tblCellMar>
    </w:tblPr>
    <w:tcPr>
      <w:vAlign w:val="center"/>
    </w:tcPr>
    <w:tblStylePr w:type="firstRow">
      <w:pPr>
        <w:jc w:val="left"/>
      </w:pPr>
      <w:rPr>
        <w:rFonts w:ascii="Times New Roman" w:hAnsi="Times New Roman"/>
        <w:b/>
        <w:sz w:val="20"/>
      </w:rPr>
      <w:tblPr/>
      <w:trPr>
        <w:tblHeader/>
      </w:trPr>
      <w:tcPr>
        <w:shd w:val="clear" w:color="auto" w:fill="E0E0E0"/>
      </w:tcPr>
    </w:tblStylePr>
    <w:tblStylePr w:type="band2Horz">
      <w:tblPr/>
      <w:tcPr>
        <w:shd w:val="clear" w:color="auto" w:fill="F3F3F3"/>
      </w:tcPr>
    </w:tblStylePr>
  </w:style>
  <w:style w:type="character" w:customStyle="1" w:styleId="Heading1Char">
    <w:name w:val="Heading 1 Char"/>
    <w:basedOn w:val="DefaultParagraphFont"/>
    <w:link w:val="Heading1"/>
    <w:uiPriority w:val="9"/>
    <w:rsid w:val="00E1328F"/>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9"/>
    <w:rsid w:val="000966B0"/>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9"/>
    <w:rsid w:val="000966B0"/>
    <w:rPr>
      <w:rFonts w:asciiTheme="majorHAnsi" w:eastAsiaTheme="majorEastAsia" w:hAnsiTheme="majorHAnsi" w:cstheme="majorBidi"/>
      <w:b/>
      <w:bCs/>
      <w:sz w:val="26"/>
    </w:rPr>
  </w:style>
  <w:style w:type="character" w:customStyle="1" w:styleId="Heading4Char">
    <w:name w:val="Heading 4 Char"/>
    <w:basedOn w:val="DefaultParagraphFont"/>
    <w:link w:val="Heading4"/>
    <w:uiPriority w:val="9"/>
    <w:rsid w:val="00DB7811"/>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rsid w:val="007674B6"/>
    <w:rPr>
      <w:rFonts w:asciiTheme="majorHAnsi" w:eastAsiaTheme="majorEastAsia" w:hAnsiTheme="majorHAnsi" w:cstheme="majorBidi"/>
      <w:b/>
      <w:color w:val="000000" w:themeColor="text1"/>
    </w:rPr>
  </w:style>
  <w:style w:type="character" w:customStyle="1" w:styleId="Heading6Char">
    <w:name w:val="Heading 6 Char"/>
    <w:basedOn w:val="DefaultParagraphFont"/>
    <w:link w:val="Heading6"/>
    <w:uiPriority w:val="9"/>
    <w:semiHidden/>
    <w:rsid w:val="000966B0"/>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0966B0"/>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0966B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966B0"/>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99"/>
    <w:qFormat/>
    <w:rsid w:val="000966B0"/>
    <w:pPr>
      <w:ind w:left="720"/>
      <w:contextualSpacing/>
    </w:pPr>
  </w:style>
  <w:style w:type="paragraph" w:styleId="Header">
    <w:name w:val="header"/>
    <w:basedOn w:val="Normal"/>
    <w:link w:val="HeaderChar"/>
    <w:uiPriority w:val="99"/>
    <w:unhideWhenUsed/>
    <w:rsid w:val="00570E83"/>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570E83"/>
    <w:rPr>
      <w:rFonts w:ascii="Cambria" w:hAnsi="Cambria"/>
      <w:sz w:val="24"/>
    </w:rPr>
  </w:style>
  <w:style w:type="paragraph" w:styleId="Footer">
    <w:name w:val="footer"/>
    <w:basedOn w:val="Normal"/>
    <w:link w:val="FooterChar"/>
    <w:uiPriority w:val="99"/>
    <w:unhideWhenUsed/>
    <w:rsid w:val="00570E83"/>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570E83"/>
    <w:rPr>
      <w:rFonts w:ascii="Cambria" w:hAnsi="Cambria"/>
      <w:sz w:val="24"/>
    </w:rPr>
  </w:style>
  <w:style w:type="paragraph" w:styleId="FootnoteText">
    <w:name w:val="footnote text"/>
    <w:aliases w:val="Geneva 9,Font: Geneva 9,Boston 10,f,single space,footnote text,DNV-FT,Footnote,otnote Text,ft,Char4"/>
    <w:basedOn w:val="Normal"/>
    <w:link w:val="FootnoteTextChar"/>
    <w:semiHidden/>
    <w:unhideWhenUsed/>
    <w:rsid w:val="002A52CB"/>
    <w:pPr>
      <w:spacing w:before="0" w:after="0" w:line="240" w:lineRule="auto"/>
      <w:jc w:val="left"/>
    </w:pPr>
    <w:rPr>
      <w:rFonts w:ascii="Calibri" w:eastAsia="Calibri" w:hAnsi="Calibri" w:cs="Times New Roman"/>
      <w:sz w:val="20"/>
      <w:szCs w:val="20"/>
    </w:rPr>
  </w:style>
  <w:style w:type="character" w:customStyle="1" w:styleId="FootnoteTextChar">
    <w:name w:val="Footnote Text Char"/>
    <w:aliases w:val="Geneva 9 Char,Font: Geneva 9 Char,Boston 10 Char,f Char,single space Char,footnote text Char,DNV-FT Char,Footnote Char,otnote Text Char,ft Char,Char4 Char"/>
    <w:basedOn w:val="DefaultParagraphFont"/>
    <w:link w:val="FootnoteText"/>
    <w:semiHidden/>
    <w:rsid w:val="002A52CB"/>
    <w:rPr>
      <w:rFonts w:ascii="Calibri" w:eastAsia="Calibri" w:hAnsi="Calibri" w:cs="Times New Roman"/>
      <w:sz w:val="20"/>
      <w:szCs w:val="20"/>
      <w:lang w:val="en-US"/>
    </w:rPr>
  </w:style>
  <w:style w:type="character" w:styleId="FootnoteReference">
    <w:name w:val="footnote reference"/>
    <w:aliases w:val="16 Point,Superscript 6 Point,Superscript 6 Point + 11 pt,BVI fnr"/>
    <w:basedOn w:val="DefaultParagraphFont"/>
    <w:uiPriority w:val="99"/>
    <w:semiHidden/>
    <w:unhideWhenUsed/>
    <w:rsid w:val="002A52CB"/>
    <w:rPr>
      <w:vertAlign w:val="superscript"/>
    </w:rPr>
  </w:style>
  <w:style w:type="table" w:customStyle="1" w:styleId="PlainTable31">
    <w:name w:val="Plain Table 31"/>
    <w:basedOn w:val="TableNormal"/>
    <w:uiPriority w:val="43"/>
    <w:rsid w:val="00DC05F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DC05F7"/>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31">
    <w:name w:val="Grid Table 5 Dark - Accent 31"/>
    <w:basedOn w:val="TableNormal"/>
    <w:uiPriority w:val="50"/>
    <w:rsid w:val="00DC05F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51">
    <w:name w:val="Grid Table 5 Dark - Accent 51"/>
    <w:basedOn w:val="TableNormal"/>
    <w:uiPriority w:val="50"/>
    <w:rsid w:val="00DC05F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ListTable7Colorful-Accent11">
    <w:name w:val="List Table 7 Colorful - Accent 11"/>
    <w:basedOn w:val="TableNormal"/>
    <w:uiPriority w:val="52"/>
    <w:rsid w:val="00F553C8"/>
    <w:pPr>
      <w:spacing w:after="0" w:line="240" w:lineRule="auto"/>
    </w:pPr>
    <w:rPr>
      <w:color w:val="365F91"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E5C89"/>
    <w:rPr>
      <w:strike w:val="0"/>
      <w:dstrike w:val="0"/>
      <w:color w:val="254F6C"/>
      <w:u w:val="none"/>
      <w:effect w:val="none"/>
    </w:rPr>
  </w:style>
  <w:style w:type="paragraph" w:customStyle="1" w:styleId="rtejustify">
    <w:name w:val="rtejustify"/>
    <w:basedOn w:val="Normal"/>
    <w:rsid w:val="002E5C89"/>
    <w:pPr>
      <w:spacing w:before="100" w:beforeAutospacing="1" w:after="100" w:afterAutospacing="1" w:line="240" w:lineRule="auto"/>
    </w:pPr>
    <w:rPr>
      <w:rFonts w:ascii="Times New Roman" w:eastAsia="Times New Roman" w:hAnsi="Times New Roman" w:cs="Times New Roman"/>
      <w:szCs w:val="24"/>
    </w:rPr>
  </w:style>
  <w:style w:type="character" w:customStyle="1" w:styleId="printhtml1">
    <w:name w:val="print_html1"/>
    <w:basedOn w:val="DefaultParagraphFont"/>
    <w:rsid w:val="002E5C89"/>
  </w:style>
  <w:style w:type="character" w:customStyle="1" w:styleId="printpdf1">
    <w:name w:val="print_pdf1"/>
    <w:basedOn w:val="DefaultParagraphFont"/>
    <w:rsid w:val="002E5C89"/>
  </w:style>
  <w:style w:type="table" w:customStyle="1" w:styleId="GridTable7Colorful-Accent51">
    <w:name w:val="Grid Table 7 Colorful - Accent 51"/>
    <w:basedOn w:val="TableNormal"/>
    <w:uiPriority w:val="52"/>
    <w:rsid w:val="00A35611"/>
    <w:pPr>
      <w:spacing w:after="0"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ListTable5Dark-Accent11">
    <w:name w:val="List Table 5 Dark - Accent 11"/>
    <w:basedOn w:val="TableNormal"/>
    <w:uiPriority w:val="50"/>
    <w:rsid w:val="00A35611"/>
    <w:pPr>
      <w:spacing w:after="0" w:line="240" w:lineRule="auto"/>
    </w:pPr>
    <w:rPr>
      <w:color w:val="FFFFFF" w:themeColor="background1"/>
    </w:rPr>
    <w:tblPr>
      <w:tblStyleRowBandSize w:val="1"/>
      <w:tblStyleColBandSize w:val="1"/>
      <w:tblInd w:w="0"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CellMar>
        <w:top w:w="0" w:type="dxa"/>
        <w:left w:w="108" w:type="dxa"/>
        <w:bottom w:w="0" w:type="dxa"/>
        <w:right w:w="108" w:type="dxa"/>
      </w:tblCellMar>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fault">
    <w:name w:val="Default"/>
    <w:rsid w:val="00E10FEC"/>
    <w:pPr>
      <w:autoSpaceDE w:val="0"/>
      <w:autoSpaceDN w:val="0"/>
      <w:adjustRightInd w:val="0"/>
      <w:spacing w:after="0" w:line="240" w:lineRule="auto"/>
    </w:pPr>
    <w:rPr>
      <w:rFonts w:ascii="Cambria" w:eastAsia="Times New Roman" w:hAnsi="Cambria" w:cs="Cambria"/>
      <w:color w:val="000000"/>
      <w:sz w:val="24"/>
      <w:szCs w:val="24"/>
    </w:rPr>
  </w:style>
  <w:style w:type="table" w:customStyle="1" w:styleId="GridTable1Light-Accent31">
    <w:name w:val="Grid Table 1 Light - Accent 31"/>
    <w:basedOn w:val="TableNormal"/>
    <w:uiPriority w:val="46"/>
    <w:rsid w:val="00452561"/>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45256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NormalWeb">
    <w:name w:val="Normal (Web)"/>
    <w:basedOn w:val="Normal"/>
    <w:uiPriority w:val="99"/>
    <w:semiHidden/>
    <w:unhideWhenUsed/>
    <w:rsid w:val="0055654B"/>
    <w:pPr>
      <w:spacing w:before="384" w:after="384" w:line="240" w:lineRule="auto"/>
      <w:jc w:val="left"/>
    </w:pPr>
    <w:rPr>
      <w:rFonts w:ascii="Times New Roman" w:eastAsia="Times New Roman" w:hAnsi="Times New Roman" w:cs="Times New Roman"/>
      <w:szCs w:val="24"/>
    </w:rPr>
  </w:style>
  <w:style w:type="table" w:customStyle="1" w:styleId="PlainTable41">
    <w:name w:val="Plain Table 41"/>
    <w:basedOn w:val="TableNormal"/>
    <w:uiPriority w:val="44"/>
    <w:rsid w:val="007E072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uiPriority w:val="46"/>
    <w:rsid w:val="007E0725"/>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48794C"/>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48794C"/>
    <w:rPr>
      <w:rFonts w:ascii="Cambria" w:hAnsi="Cambria"/>
      <w:sz w:val="20"/>
      <w:szCs w:val="20"/>
    </w:rPr>
  </w:style>
  <w:style w:type="character" w:styleId="EndnoteReference">
    <w:name w:val="endnote reference"/>
    <w:basedOn w:val="DefaultParagraphFont"/>
    <w:uiPriority w:val="99"/>
    <w:semiHidden/>
    <w:unhideWhenUsed/>
    <w:rsid w:val="0048794C"/>
    <w:rPr>
      <w:vertAlign w:val="superscript"/>
    </w:rPr>
  </w:style>
  <w:style w:type="character" w:styleId="Strong">
    <w:name w:val="Strong"/>
    <w:basedOn w:val="DefaultParagraphFont"/>
    <w:uiPriority w:val="22"/>
    <w:qFormat/>
    <w:rsid w:val="0092179F"/>
    <w:rPr>
      <w:b/>
      <w:bCs/>
    </w:rPr>
  </w:style>
  <w:style w:type="paragraph" w:styleId="BalloonText">
    <w:name w:val="Balloon Text"/>
    <w:basedOn w:val="Normal"/>
    <w:link w:val="BalloonTextChar"/>
    <w:uiPriority w:val="99"/>
    <w:semiHidden/>
    <w:unhideWhenUsed/>
    <w:rsid w:val="008C2B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2B29"/>
    <w:rPr>
      <w:rFonts w:ascii="Segoe UI" w:hAnsi="Segoe UI" w:cs="Segoe UI"/>
      <w:sz w:val="18"/>
      <w:szCs w:val="18"/>
    </w:rPr>
  </w:style>
  <w:style w:type="paragraph" w:customStyle="1" w:styleId="CaptionTabela">
    <w:name w:val="Caption Tabela"/>
    <w:basedOn w:val="Caption"/>
    <w:link w:val="CaptionTabelaChar"/>
    <w:qFormat/>
    <w:rsid w:val="0095391F"/>
    <w:pPr>
      <w:spacing w:before="360" w:after="120" w:line="252" w:lineRule="auto"/>
      <w:jc w:val="left"/>
    </w:pPr>
    <w:rPr>
      <w:rFonts w:ascii="Calibri" w:eastAsia="Times New Roman" w:hAnsi="Calibri" w:cs="Times New Roman"/>
      <w:i w:val="0"/>
      <w:iCs w:val="0"/>
      <w:color w:val="auto"/>
      <w:sz w:val="24"/>
      <w:lang w:val="sr-Latn-CS" w:eastAsia="sr-Latn-CS"/>
    </w:rPr>
  </w:style>
  <w:style w:type="character" w:customStyle="1" w:styleId="CaptionTabelaChar">
    <w:name w:val="Caption Tabela Char"/>
    <w:basedOn w:val="DefaultParagraphFont"/>
    <w:link w:val="CaptionTabela"/>
    <w:rsid w:val="0095391F"/>
    <w:rPr>
      <w:rFonts w:ascii="Calibri" w:eastAsia="Times New Roman" w:hAnsi="Calibri" w:cs="Times New Roman"/>
      <w:sz w:val="24"/>
      <w:szCs w:val="18"/>
      <w:lang w:val="sr-Latn-CS" w:eastAsia="sr-Latn-CS"/>
    </w:rPr>
  </w:style>
  <w:style w:type="paragraph" w:styleId="Caption">
    <w:name w:val="caption"/>
    <w:basedOn w:val="Normal"/>
    <w:next w:val="Normal"/>
    <w:uiPriority w:val="35"/>
    <w:semiHidden/>
    <w:unhideWhenUsed/>
    <w:qFormat/>
    <w:rsid w:val="0095391F"/>
    <w:pPr>
      <w:spacing w:before="0" w:after="200" w:line="240" w:lineRule="auto"/>
    </w:pPr>
    <w:rPr>
      <w:i/>
      <w:iCs/>
      <w:color w:val="1F497D" w:themeColor="text2"/>
      <w:sz w:val="18"/>
      <w:szCs w:val="18"/>
    </w:rPr>
  </w:style>
  <w:style w:type="character" w:customStyle="1" w:styleId="ListParagraphChar">
    <w:name w:val="List Paragraph Char"/>
    <w:link w:val="ListParagraph"/>
    <w:uiPriority w:val="99"/>
    <w:locked/>
    <w:rsid w:val="005E4BEF"/>
    <w:rPr>
      <w:rFonts w:ascii="Cambria" w:hAnsi="Cambria"/>
      <w:sz w:val="24"/>
    </w:rPr>
  </w:style>
  <w:style w:type="table" w:customStyle="1" w:styleId="PlainTable32">
    <w:name w:val="Plain Table 32"/>
    <w:basedOn w:val="TableNormal"/>
    <w:uiPriority w:val="43"/>
    <w:rsid w:val="000E514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5Dark-Accent52">
    <w:name w:val="Grid Table 5 Dark - Accent 52"/>
    <w:basedOn w:val="TableNormal"/>
    <w:uiPriority w:val="50"/>
    <w:rsid w:val="000E514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TOC2">
    <w:name w:val="toc 2"/>
    <w:basedOn w:val="Normal"/>
    <w:next w:val="Normal"/>
    <w:autoRedefine/>
    <w:uiPriority w:val="39"/>
    <w:unhideWhenUsed/>
    <w:rsid w:val="005F0FC1"/>
    <w:pPr>
      <w:spacing w:after="100"/>
      <w:ind w:left="240"/>
    </w:pPr>
  </w:style>
  <w:style w:type="paragraph" w:styleId="TOC1">
    <w:name w:val="toc 1"/>
    <w:basedOn w:val="Normal"/>
    <w:next w:val="Normal"/>
    <w:autoRedefine/>
    <w:uiPriority w:val="39"/>
    <w:unhideWhenUsed/>
    <w:rsid w:val="005F0FC1"/>
    <w:pPr>
      <w:spacing w:after="100"/>
    </w:pPr>
  </w:style>
  <w:style w:type="paragraph" w:styleId="TOC3">
    <w:name w:val="toc 3"/>
    <w:basedOn w:val="Normal"/>
    <w:next w:val="Normal"/>
    <w:autoRedefine/>
    <w:uiPriority w:val="39"/>
    <w:unhideWhenUsed/>
    <w:rsid w:val="005F0FC1"/>
    <w:pPr>
      <w:spacing w:after="100"/>
      <w:ind w:left="480"/>
    </w:pPr>
  </w:style>
  <w:style w:type="paragraph" w:styleId="TOC4">
    <w:name w:val="toc 4"/>
    <w:basedOn w:val="Normal"/>
    <w:next w:val="Normal"/>
    <w:autoRedefine/>
    <w:uiPriority w:val="39"/>
    <w:unhideWhenUsed/>
    <w:rsid w:val="005F0FC1"/>
    <w:pPr>
      <w:spacing w:after="100"/>
      <w:ind w:left="720"/>
    </w:pPr>
  </w:style>
  <w:style w:type="paragraph" w:styleId="TOC5">
    <w:name w:val="toc 5"/>
    <w:basedOn w:val="Normal"/>
    <w:next w:val="Normal"/>
    <w:autoRedefine/>
    <w:uiPriority w:val="39"/>
    <w:unhideWhenUsed/>
    <w:rsid w:val="005F0FC1"/>
    <w:pPr>
      <w:spacing w:after="100"/>
      <w:ind w:left="960"/>
    </w:pPr>
  </w:style>
  <w:style w:type="paragraph" w:styleId="TOC6">
    <w:name w:val="toc 6"/>
    <w:basedOn w:val="Normal"/>
    <w:next w:val="Normal"/>
    <w:autoRedefine/>
    <w:uiPriority w:val="39"/>
    <w:unhideWhenUsed/>
    <w:rsid w:val="005F0FC1"/>
    <w:pPr>
      <w:spacing w:before="0" w:after="100"/>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5F0FC1"/>
    <w:pPr>
      <w:spacing w:before="0" w:after="100"/>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5F0FC1"/>
    <w:pPr>
      <w:spacing w:before="0" w:after="100"/>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5F0FC1"/>
    <w:pPr>
      <w:spacing w:before="0" w:after="100"/>
      <w:ind w:left="1760"/>
      <w:jc w:val="left"/>
    </w:pPr>
    <w:rPr>
      <w:rFonts w:asciiTheme="minorHAnsi" w:eastAsiaTheme="minorEastAsia" w:hAnsiTheme="minorHAnsi"/>
      <w:sz w:val="22"/>
    </w:rPr>
  </w:style>
  <w:style w:type="paragraph" w:styleId="NoSpacing">
    <w:name w:val="No Spacing"/>
    <w:link w:val="NoSpacingChar"/>
    <w:uiPriority w:val="1"/>
    <w:qFormat/>
    <w:rsid w:val="004847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84746"/>
    <w:rPr>
      <w:rFonts w:eastAsiaTheme="minorEastAsia"/>
      <w:lang w:eastAsia="ja-JP"/>
    </w:rPr>
  </w:style>
  <w:style w:type="paragraph" w:styleId="Title">
    <w:name w:val="Title"/>
    <w:basedOn w:val="Normal"/>
    <w:next w:val="Normal"/>
    <w:link w:val="TitleChar"/>
    <w:uiPriority w:val="10"/>
    <w:qFormat/>
    <w:rsid w:val="00484746"/>
    <w:pPr>
      <w:pBdr>
        <w:bottom w:val="single" w:sz="8" w:space="4" w:color="4F81BD" w:themeColor="accent1"/>
      </w:pBdr>
      <w:spacing w:before="0"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84746"/>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84746"/>
    <w:pPr>
      <w:numPr>
        <w:ilvl w:val="1"/>
      </w:numPr>
      <w:spacing w:before="0" w:after="200"/>
      <w:jc w:val="left"/>
    </w:pPr>
    <w:rPr>
      <w:rFonts w:asciiTheme="majorHAnsi" w:eastAsiaTheme="majorEastAsia" w:hAnsiTheme="majorHAnsi" w:cstheme="majorBidi"/>
      <w:i/>
      <w:iCs/>
      <w:color w:val="4F81BD" w:themeColor="accent1"/>
      <w:spacing w:val="15"/>
      <w:szCs w:val="24"/>
      <w:lang w:eastAsia="ja-JP"/>
    </w:rPr>
  </w:style>
  <w:style w:type="character" w:customStyle="1" w:styleId="SubtitleChar">
    <w:name w:val="Subtitle Char"/>
    <w:basedOn w:val="DefaultParagraphFont"/>
    <w:link w:val="Subtitle"/>
    <w:uiPriority w:val="11"/>
    <w:rsid w:val="00484746"/>
    <w:rPr>
      <w:rFonts w:asciiTheme="majorHAnsi" w:eastAsiaTheme="majorEastAsia" w:hAnsiTheme="majorHAnsi" w:cstheme="majorBidi"/>
      <w:i/>
      <w:iCs/>
      <w:color w:val="4F81BD" w:themeColor="accent1"/>
      <w:spacing w:val="15"/>
      <w:sz w:val="24"/>
      <w:szCs w:val="24"/>
      <w:lang w:eastAsia="ja-JP"/>
    </w:rPr>
  </w:style>
</w:styles>
</file>

<file path=word/webSettings.xml><?xml version="1.0" encoding="utf-8"?>
<w:webSettings xmlns:r="http://schemas.openxmlformats.org/officeDocument/2006/relationships" xmlns:w="http://schemas.openxmlformats.org/wordprocessingml/2006/main">
  <w:divs>
    <w:div w:id="278882330">
      <w:bodyDiv w:val="1"/>
      <w:marLeft w:val="0"/>
      <w:marRight w:val="0"/>
      <w:marTop w:val="0"/>
      <w:marBottom w:val="0"/>
      <w:divBdr>
        <w:top w:val="none" w:sz="0" w:space="0" w:color="auto"/>
        <w:left w:val="none" w:sz="0" w:space="0" w:color="auto"/>
        <w:bottom w:val="none" w:sz="0" w:space="0" w:color="auto"/>
        <w:right w:val="none" w:sz="0" w:space="0" w:color="auto"/>
      </w:divBdr>
      <w:divsChild>
        <w:div w:id="1019551820">
          <w:marLeft w:val="0"/>
          <w:marRight w:val="0"/>
          <w:marTop w:val="0"/>
          <w:marBottom w:val="0"/>
          <w:divBdr>
            <w:top w:val="none" w:sz="0" w:space="0" w:color="auto"/>
            <w:left w:val="none" w:sz="0" w:space="0" w:color="auto"/>
            <w:bottom w:val="none" w:sz="0" w:space="0" w:color="auto"/>
            <w:right w:val="none" w:sz="0" w:space="0" w:color="auto"/>
          </w:divBdr>
          <w:divsChild>
            <w:div w:id="1403479105">
              <w:marLeft w:val="0"/>
              <w:marRight w:val="0"/>
              <w:marTop w:val="0"/>
              <w:marBottom w:val="0"/>
              <w:divBdr>
                <w:top w:val="none" w:sz="0" w:space="0" w:color="auto"/>
                <w:left w:val="none" w:sz="0" w:space="0" w:color="auto"/>
                <w:bottom w:val="none" w:sz="0" w:space="0" w:color="auto"/>
                <w:right w:val="none" w:sz="0" w:space="0" w:color="auto"/>
              </w:divBdr>
              <w:divsChild>
                <w:div w:id="378633737">
                  <w:marLeft w:val="0"/>
                  <w:marRight w:val="0"/>
                  <w:marTop w:val="0"/>
                  <w:marBottom w:val="0"/>
                  <w:divBdr>
                    <w:top w:val="none" w:sz="0" w:space="0" w:color="auto"/>
                    <w:left w:val="none" w:sz="0" w:space="0" w:color="auto"/>
                    <w:bottom w:val="none" w:sz="0" w:space="0" w:color="auto"/>
                    <w:right w:val="none" w:sz="0" w:space="0" w:color="auto"/>
                  </w:divBdr>
                  <w:divsChild>
                    <w:div w:id="479423763">
                      <w:marLeft w:val="0"/>
                      <w:marRight w:val="0"/>
                      <w:marTop w:val="0"/>
                      <w:marBottom w:val="0"/>
                      <w:divBdr>
                        <w:top w:val="none" w:sz="0" w:space="0" w:color="auto"/>
                        <w:left w:val="none" w:sz="0" w:space="0" w:color="auto"/>
                        <w:bottom w:val="none" w:sz="0" w:space="0" w:color="auto"/>
                        <w:right w:val="none" w:sz="0" w:space="0" w:color="auto"/>
                      </w:divBdr>
                      <w:divsChild>
                        <w:div w:id="360282131">
                          <w:marLeft w:val="0"/>
                          <w:marRight w:val="0"/>
                          <w:marTop w:val="0"/>
                          <w:marBottom w:val="0"/>
                          <w:divBdr>
                            <w:top w:val="none" w:sz="0" w:space="0" w:color="auto"/>
                            <w:left w:val="none" w:sz="0" w:space="0" w:color="auto"/>
                            <w:bottom w:val="none" w:sz="0" w:space="0" w:color="auto"/>
                            <w:right w:val="none" w:sz="0" w:space="0" w:color="auto"/>
                          </w:divBdr>
                          <w:divsChild>
                            <w:div w:id="620917368">
                              <w:marLeft w:val="0"/>
                              <w:marRight w:val="0"/>
                              <w:marTop w:val="0"/>
                              <w:marBottom w:val="0"/>
                              <w:divBdr>
                                <w:top w:val="none" w:sz="0" w:space="0" w:color="auto"/>
                                <w:left w:val="none" w:sz="0" w:space="0" w:color="auto"/>
                                <w:bottom w:val="none" w:sz="0" w:space="0" w:color="auto"/>
                                <w:right w:val="none" w:sz="0" w:space="0" w:color="auto"/>
                              </w:divBdr>
                              <w:divsChild>
                                <w:div w:id="1769891091">
                                  <w:marLeft w:val="0"/>
                                  <w:marRight w:val="0"/>
                                  <w:marTop w:val="0"/>
                                  <w:marBottom w:val="0"/>
                                  <w:divBdr>
                                    <w:top w:val="none" w:sz="0" w:space="0" w:color="auto"/>
                                    <w:left w:val="none" w:sz="0" w:space="0" w:color="auto"/>
                                    <w:bottom w:val="none" w:sz="0" w:space="0" w:color="auto"/>
                                    <w:right w:val="none" w:sz="0" w:space="0" w:color="auto"/>
                                  </w:divBdr>
                                  <w:divsChild>
                                    <w:div w:id="994836873">
                                      <w:marLeft w:val="0"/>
                                      <w:marRight w:val="0"/>
                                      <w:marTop w:val="0"/>
                                      <w:marBottom w:val="0"/>
                                      <w:divBdr>
                                        <w:top w:val="none" w:sz="0" w:space="0" w:color="auto"/>
                                        <w:left w:val="none" w:sz="0" w:space="0" w:color="auto"/>
                                        <w:bottom w:val="none" w:sz="0" w:space="0" w:color="auto"/>
                                        <w:right w:val="none" w:sz="0" w:space="0" w:color="auto"/>
                                      </w:divBdr>
                                      <w:divsChild>
                                        <w:div w:id="430587580">
                                          <w:marLeft w:val="0"/>
                                          <w:marRight w:val="0"/>
                                          <w:marTop w:val="0"/>
                                          <w:marBottom w:val="0"/>
                                          <w:divBdr>
                                            <w:top w:val="none" w:sz="0" w:space="0" w:color="auto"/>
                                            <w:left w:val="none" w:sz="0" w:space="0" w:color="auto"/>
                                            <w:bottom w:val="none" w:sz="0" w:space="0" w:color="auto"/>
                                            <w:right w:val="none" w:sz="0" w:space="0" w:color="auto"/>
                                          </w:divBdr>
                                          <w:divsChild>
                                            <w:div w:id="1528107187">
                                              <w:marLeft w:val="0"/>
                                              <w:marRight w:val="0"/>
                                              <w:marTop w:val="0"/>
                                              <w:marBottom w:val="0"/>
                                              <w:divBdr>
                                                <w:top w:val="none" w:sz="0" w:space="0" w:color="auto"/>
                                                <w:left w:val="none" w:sz="0" w:space="0" w:color="auto"/>
                                                <w:bottom w:val="none" w:sz="0" w:space="0" w:color="auto"/>
                                                <w:right w:val="none" w:sz="0" w:space="0" w:color="auto"/>
                                              </w:divBdr>
                                              <w:divsChild>
                                                <w:div w:id="258022624">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sChild>
                                                        <w:div w:id="575092424">
                                                          <w:marLeft w:val="0"/>
                                                          <w:marRight w:val="0"/>
                                                          <w:marTop w:val="0"/>
                                                          <w:marBottom w:val="0"/>
                                                          <w:divBdr>
                                                            <w:top w:val="none" w:sz="0" w:space="0" w:color="auto"/>
                                                            <w:left w:val="none" w:sz="0" w:space="0" w:color="auto"/>
                                                            <w:bottom w:val="none" w:sz="0" w:space="0" w:color="auto"/>
                                                            <w:right w:val="none" w:sz="0" w:space="0" w:color="auto"/>
                                                          </w:divBdr>
                                                        </w:div>
                                                        <w:div w:id="425737866">
                                                          <w:marLeft w:val="0"/>
                                                          <w:marRight w:val="0"/>
                                                          <w:marTop w:val="0"/>
                                                          <w:marBottom w:val="0"/>
                                                          <w:divBdr>
                                                            <w:top w:val="none" w:sz="0" w:space="0" w:color="auto"/>
                                                            <w:left w:val="none" w:sz="0" w:space="0" w:color="auto"/>
                                                            <w:bottom w:val="none" w:sz="0" w:space="0" w:color="auto"/>
                                                            <w:right w:val="none" w:sz="0" w:space="0" w:color="auto"/>
                                                          </w:divBdr>
                                                          <w:divsChild>
                                                            <w:div w:id="131479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90019">
                                              <w:marLeft w:val="0"/>
                                              <w:marRight w:val="0"/>
                                              <w:marTop w:val="0"/>
                                              <w:marBottom w:val="0"/>
                                              <w:divBdr>
                                                <w:top w:val="none" w:sz="0" w:space="0" w:color="auto"/>
                                                <w:left w:val="none" w:sz="0" w:space="0" w:color="auto"/>
                                                <w:bottom w:val="none" w:sz="0" w:space="0" w:color="auto"/>
                                                <w:right w:val="none" w:sz="0" w:space="0" w:color="auto"/>
                                              </w:divBdr>
                                              <w:divsChild>
                                                <w:div w:id="72668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2846274">
      <w:bodyDiv w:val="1"/>
      <w:marLeft w:val="0"/>
      <w:marRight w:val="0"/>
      <w:marTop w:val="0"/>
      <w:marBottom w:val="0"/>
      <w:divBdr>
        <w:top w:val="none" w:sz="0" w:space="0" w:color="auto"/>
        <w:left w:val="none" w:sz="0" w:space="0" w:color="auto"/>
        <w:bottom w:val="none" w:sz="0" w:space="0" w:color="auto"/>
        <w:right w:val="none" w:sz="0" w:space="0" w:color="auto"/>
      </w:divBdr>
    </w:div>
    <w:div w:id="1481576490">
      <w:bodyDiv w:val="1"/>
      <w:marLeft w:val="0"/>
      <w:marRight w:val="0"/>
      <w:marTop w:val="0"/>
      <w:marBottom w:val="0"/>
      <w:divBdr>
        <w:top w:val="none" w:sz="0" w:space="0" w:color="auto"/>
        <w:left w:val="none" w:sz="0" w:space="0" w:color="auto"/>
        <w:bottom w:val="none" w:sz="0" w:space="0" w:color="auto"/>
        <w:right w:val="none" w:sz="0" w:space="0" w:color="auto"/>
      </w:divBdr>
      <w:divsChild>
        <w:div w:id="1018849550">
          <w:marLeft w:val="0"/>
          <w:marRight w:val="0"/>
          <w:marTop w:val="0"/>
          <w:marBottom w:val="0"/>
          <w:divBdr>
            <w:top w:val="none" w:sz="0" w:space="0" w:color="auto"/>
            <w:left w:val="none" w:sz="0" w:space="0" w:color="auto"/>
            <w:bottom w:val="none" w:sz="0" w:space="0" w:color="auto"/>
            <w:right w:val="none" w:sz="0" w:space="0" w:color="auto"/>
          </w:divBdr>
          <w:divsChild>
            <w:div w:id="429815738">
              <w:marLeft w:val="0"/>
              <w:marRight w:val="0"/>
              <w:marTop w:val="0"/>
              <w:marBottom w:val="0"/>
              <w:divBdr>
                <w:top w:val="single" w:sz="6" w:space="0" w:color="E5E5E5"/>
                <w:left w:val="single" w:sz="6" w:space="15" w:color="E5E5E5"/>
                <w:bottom w:val="single" w:sz="6" w:space="15" w:color="E5E5E5"/>
                <w:right w:val="single" w:sz="6" w:space="15" w:color="E5E5E5"/>
              </w:divBdr>
              <w:divsChild>
                <w:div w:id="1607420093">
                  <w:marLeft w:val="0"/>
                  <w:marRight w:val="0"/>
                  <w:marTop w:val="0"/>
                  <w:marBottom w:val="300"/>
                  <w:divBdr>
                    <w:top w:val="none" w:sz="0" w:space="0" w:color="auto"/>
                    <w:left w:val="none" w:sz="0" w:space="0" w:color="auto"/>
                    <w:bottom w:val="none" w:sz="0" w:space="0" w:color="auto"/>
                    <w:right w:val="none" w:sz="0" w:space="0" w:color="auto"/>
                  </w:divBdr>
                  <w:divsChild>
                    <w:div w:id="1643852279">
                      <w:marLeft w:val="0"/>
                      <w:marRight w:val="0"/>
                      <w:marTop w:val="0"/>
                      <w:marBottom w:val="0"/>
                      <w:divBdr>
                        <w:top w:val="none" w:sz="0" w:space="0" w:color="auto"/>
                        <w:left w:val="none" w:sz="0" w:space="0" w:color="auto"/>
                        <w:bottom w:val="none" w:sz="0" w:space="0" w:color="auto"/>
                        <w:right w:val="none" w:sz="0" w:space="0" w:color="auto"/>
                      </w:divBdr>
                      <w:divsChild>
                        <w:div w:id="197028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816799">
      <w:bodyDiv w:val="1"/>
      <w:marLeft w:val="0"/>
      <w:marRight w:val="0"/>
      <w:marTop w:val="0"/>
      <w:marBottom w:val="0"/>
      <w:divBdr>
        <w:top w:val="none" w:sz="0" w:space="0" w:color="auto"/>
        <w:left w:val="none" w:sz="0" w:space="0" w:color="auto"/>
        <w:bottom w:val="none" w:sz="0" w:space="0" w:color="auto"/>
        <w:right w:val="none" w:sz="0" w:space="0" w:color="auto"/>
      </w:divBdr>
    </w:div>
    <w:div w:id="161435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chart" Target="charts/chart4.xml"/><Relationship Id="rId39" Type="http://schemas.openxmlformats.org/officeDocument/2006/relationships/chart" Target="charts/chart17.xml"/><Relationship Id="rId3" Type="http://schemas.openxmlformats.org/officeDocument/2006/relationships/numbering" Target="numbering.xml"/><Relationship Id="rId21" Type="http://schemas.openxmlformats.org/officeDocument/2006/relationships/chart" Target="charts/chart1.xml"/><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8.jpeg"/><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hyperlink" Target="http://www.oie-res.me/uploads/preuzeta_dokumenta/Pravilnik%20-%20Informacioni%20sistem%20potrosnje%20energije_final.pdf"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chart" Target="charts/chart7.xml"/><Relationship Id="rId41"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hyperlink" Target="http://www.oie-res.me/uploads/preuzeta_dokumenta/Pravilnik%20-%20Izvjestavanje%20o%20sprovodjenju%20EE%20plana%20od%20strane%20JLS_final.pdf" TargetMode="Externa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hart" Target="charts/chart3.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chart" Target="charts/chart9.xml"/><Relationship Id="rId44" Type="http://schemas.openxmlformats.org/officeDocument/2006/relationships/chart" Target="charts/chart2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glossaryDocument" Target="glossary/document.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w="25400">
                <a:solidFill>
                  <a:schemeClr val="lt1"/>
                </a:solidFill>
              </a:ln>
              <a:effectLst/>
              <a:sp3d contourW="25400">
                <a:contourClr>
                  <a:schemeClr val="lt1"/>
                </a:contourClr>
              </a:sp3d>
            </c:spPr>
          </c:dPt>
          <c:dPt>
            <c:idx val="1"/>
            <c:spPr>
              <a:solidFill>
                <a:schemeClr val="accent2"/>
              </a:solidFill>
              <a:ln w="25400">
                <a:solidFill>
                  <a:schemeClr val="lt1"/>
                </a:solidFill>
              </a:ln>
              <a:effectLst/>
              <a:sp3d contourW="25400">
                <a:contourClr>
                  <a:schemeClr val="lt1"/>
                </a:contourClr>
              </a:sp3d>
            </c:spPr>
          </c:dPt>
          <c:dPt>
            <c:idx val="2"/>
            <c:spPr>
              <a:solidFill>
                <a:schemeClr val="accent3"/>
              </a:solidFill>
              <a:ln w="25400">
                <a:solidFill>
                  <a:schemeClr val="lt1"/>
                </a:solidFill>
              </a:ln>
              <a:effectLst/>
              <a:sp3d contourW="25400">
                <a:contourClr>
                  <a:schemeClr val="lt1"/>
                </a:contourClr>
              </a:sp3d>
            </c:spPr>
          </c:dPt>
          <c:dPt>
            <c:idx val="3"/>
            <c:spPr>
              <a:solidFill>
                <a:schemeClr val="accent4"/>
              </a:solidFill>
              <a:ln w="25400">
                <a:solidFill>
                  <a:schemeClr val="lt1"/>
                </a:solidFill>
              </a:ln>
              <a:effectLst/>
              <a:sp3d contourW="25400">
                <a:contourClr>
                  <a:schemeClr val="lt1"/>
                </a:contourClr>
              </a:sp3d>
            </c:spPr>
          </c:dPt>
          <c:dPt>
            <c:idx val="4"/>
            <c:spPr>
              <a:solidFill>
                <a:schemeClr val="accent5"/>
              </a:solidFill>
              <a:ln w="25400">
                <a:solidFill>
                  <a:schemeClr val="lt1"/>
                </a:solidFill>
              </a:ln>
              <a:effectLst/>
              <a:sp3d contourW="25400">
                <a:contourClr>
                  <a:schemeClr val="lt1"/>
                </a:contourClr>
              </a:sp3d>
            </c:spPr>
          </c:dPt>
          <c:dPt>
            <c:idx val="5"/>
            <c:spPr>
              <a:solidFill>
                <a:schemeClr val="accent6"/>
              </a:solidFill>
              <a:ln w="25400">
                <a:solidFill>
                  <a:schemeClr val="lt1"/>
                </a:solidFill>
              </a:ln>
              <a:effectLst/>
              <a:sp3d contourW="25400">
                <a:contourClr>
                  <a:schemeClr val="lt1"/>
                </a:contourClr>
              </a:sp3d>
            </c:spPr>
          </c:dPt>
          <c:dPt>
            <c:idx val="6"/>
            <c:spPr>
              <a:solidFill>
                <a:schemeClr val="accent1">
                  <a:lumMod val="60000"/>
                </a:schemeClr>
              </a:solidFill>
              <a:ln w="25400">
                <a:solidFill>
                  <a:schemeClr val="lt1"/>
                </a:solidFill>
              </a:ln>
              <a:effectLst/>
              <a:sp3d contourW="25400">
                <a:contourClr>
                  <a:schemeClr val="lt1"/>
                </a:contourClr>
              </a:sp3d>
            </c:spPr>
          </c:dPt>
          <c:dLbls>
            <c:dLbl>
              <c:idx val="0"/>
              <c:layout>
                <c:manualLayout>
                  <c:x val="5.2238805970149294E-2"/>
                  <c:y val="-3.5133953037247275E-3"/>
                </c:manualLayout>
              </c:layout>
              <c:dLblPos val="bestFit"/>
              <c:showCatName val="1"/>
              <c:showPercent val="1"/>
              <c:extLst>
                <c:ext xmlns:c15="http://schemas.microsoft.com/office/drawing/2012/chart" uri="{CE6537A1-D6FC-4f65-9D91-7224C49458BB}"/>
              </c:extLst>
            </c:dLbl>
            <c:dLbl>
              <c:idx val="1"/>
              <c:layout>
                <c:manualLayout>
                  <c:x val="0"/>
                  <c:y val="-0.29147286821705659"/>
                </c:manualLayout>
              </c:layout>
              <c:dLblPos val="bestFit"/>
              <c:showCatName val="1"/>
              <c:showPercent val="1"/>
              <c:extLst>
                <c:ext xmlns:c15="http://schemas.microsoft.com/office/drawing/2012/chart" uri="{CE6537A1-D6FC-4f65-9D91-7224C49458BB}"/>
              </c:extLst>
            </c:dLbl>
            <c:dLbl>
              <c:idx val="4"/>
              <c:layout>
                <c:manualLayout>
                  <c:x val="-5.9701492537313716E-2"/>
                  <c:y val="-1.7566976518623649E-2"/>
                </c:manualLayout>
              </c:layout>
              <c:dLblPos val="bestFit"/>
              <c:showCatName val="1"/>
              <c:showPercent val="1"/>
              <c:extLst>
                <c:ext xmlns:c15="http://schemas.microsoft.com/office/drawing/2012/chart" uri="{CE6537A1-D6FC-4f65-9D91-7224C49458BB}"/>
              </c:extLst>
            </c:dLbl>
            <c:dLbl>
              <c:idx val="5"/>
              <c:layout>
                <c:manualLayout>
                  <c:x val="9.9502487562189452E-3"/>
                  <c:y val="-5.9727720163320543E-2"/>
                </c:manualLayout>
              </c:layout>
              <c:dLblPos val="bestFit"/>
              <c:showCatName val="1"/>
              <c:showPercent val="1"/>
              <c:extLst>
                <c:ext xmlns:c15="http://schemas.microsoft.com/office/drawing/2012/chart" uri="{CE6537A1-D6FC-4f65-9D91-7224C49458BB}"/>
              </c:extLst>
            </c:dLbl>
            <c:dLbl>
              <c:idx val="6"/>
              <c:layout>
                <c:manualLayout>
                  <c:x val="1.4925373134328361E-2"/>
                  <c:y val="-1.7566976518623663E-2"/>
                </c:manualLayout>
              </c:layout>
              <c:dLblPos val="bestFit"/>
              <c:showCatName val="1"/>
              <c:showPercent val="1"/>
              <c:extLst>
                <c:ext xmlns:c15="http://schemas.microsoft.com/office/drawing/2012/chart" uri="{CE6537A1-D6FC-4f65-9D91-7224C49458BB}"/>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CatName val="1"/>
            <c:showPercent val="1"/>
            <c:extLst>
              <c:ext xmlns:c15="http://schemas.microsoft.com/office/drawing/2012/chart" uri="{CE6537A1-D6FC-4f65-9D91-7224C49458BB}">
                <c15:spPr xmlns:c15="http://schemas.microsoft.com/office/drawing/2012/chart">
                  <a:prstGeom prst="wedgeRectCallout">
                    <a:avLst/>
                  </a:prstGeom>
                </c15:spPr>
              </c:ext>
            </c:extLst>
          </c:dLbls>
          <c:cat>
            <c:strRef>
              <c:f>Sheet1!$A$1:$A$7</c:f>
              <c:strCache>
                <c:ptCount val="7"/>
                <c:pt idx="0">
                  <c:v>Prerađivačka industrija</c:v>
                </c:pt>
                <c:pt idx="1">
                  <c:v>Trgovina na veliko i malo</c:v>
                </c:pt>
                <c:pt idx="2">
                  <c:v>Saobraćaj i skladištenje</c:v>
                </c:pt>
                <c:pt idx="3">
                  <c:v>Poljoprivreda, lov i šumarstvo</c:v>
                </c:pt>
                <c:pt idx="4">
                  <c:v>Aktivnosti sa nekretninama</c:v>
                </c:pt>
                <c:pt idx="5">
                  <c:v>Građevinarstvo</c:v>
                </c:pt>
                <c:pt idx="6">
                  <c:v>Ostalo</c:v>
                </c:pt>
              </c:strCache>
            </c:strRef>
          </c:cat>
          <c:val>
            <c:numRef>
              <c:f>Sheet1!$B$1:$B$7</c:f>
              <c:numCache>
                <c:formatCode>0.00</c:formatCode>
                <c:ptCount val="7"/>
                <c:pt idx="0">
                  <c:v>13.239999999999998</c:v>
                </c:pt>
                <c:pt idx="1">
                  <c:v>26.6</c:v>
                </c:pt>
                <c:pt idx="2">
                  <c:v>1.6300000000000001</c:v>
                </c:pt>
                <c:pt idx="3">
                  <c:v>43.93</c:v>
                </c:pt>
                <c:pt idx="4">
                  <c:v>4.7</c:v>
                </c:pt>
                <c:pt idx="5">
                  <c:v>6.88</c:v>
                </c:pt>
                <c:pt idx="6">
                  <c:v>3.02</c:v>
                </c:pt>
              </c:numCache>
            </c:numRef>
          </c:val>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Sheet1!$B$1</c:f>
              <c:strCache>
                <c:ptCount val="1"/>
                <c:pt idx="0">
                  <c:v>Realizovana el. Energija</c:v>
                </c:pt>
              </c:strCache>
            </c:strRef>
          </c:tx>
          <c:spPr>
            <a:solidFill>
              <a:schemeClr val="accent1"/>
            </a:solidFill>
            <a:ln>
              <a:noFill/>
            </a:ln>
            <a:effectLst/>
            <a:sp3d/>
          </c:spPr>
          <c:cat>
            <c:numRef>
              <c:f>Sheet1!$A$2:$A$9</c:f>
              <c:numCache>
                <c:formatCode>General</c:formatCode>
                <c:ptCount val="8"/>
                <c:pt idx="0">
                  <c:v>2006</c:v>
                </c:pt>
                <c:pt idx="1">
                  <c:v>2007</c:v>
                </c:pt>
                <c:pt idx="2">
                  <c:v>2008</c:v>
                </c:pt>
                <c:pt idx="3">
                  <c:v>2009</c:v>
                </c:pt>
                <c:pt idx="4">
                  <c:v>2010</c:v>
                </c:pt>
                <c:pt idx="5">
                  <c:v>2011</c:v>
                </c:pt>
                <c:pt idx="6">
                  <c:v>2012</c:v>
                </c:pt>
                <c:pt idx="7">
                  <c:v>2013</c:v>
                </c:pt>
              </c:numCache>
            </c:numRef>
          </c:cat>
          <c:val>
            <c:numRef>
              <c:f>Sheet1!$B$2:$B$9</c:f>
              <c:numCache>
                <c:formatCode>General</c:formatCode>
                <c:ptCount val="8"/>
                <c:pt idx="0">
                  <c:v>182</c:v>
                </c:pt>
                <c:pt idx="1">
                  <c:v>186</c:v>
                </c:pt>
                <c:pt idx="2">
                  <c:v>189</c:v>
                </c:pt>
                <c:pt idx="3">
                  <c:v>186</c:v>
                </c:pt>
                <c:pt idx="4">
                  <c:v>188</c:v>
                </c:pt>
                <c:pt idx="5">
                  <c:v>193</c:v>
                </c:pt>
                <c:pt idx="6">
                  <c:v>190</c:v>
                </c:pt>
                <c:pt idx="7">
                  <c:v>189</c:v>
                </c:pt>
              </c:numCache>
            </c:numRef>
          </c:val>
        </c:ser>
        <c:ser>
          <c:idx val="1"/>
          <c:order val="1"/>
          <c:tx>
            <c:strRef>
              <c:f>Sheet1!$C$1</c:f>
              <c:strCache>
                <c:ptCount val="1"/>
                <c:pt idx="0">
                  <c:v>Domaćinstva</c:v>
                </c:pt>
              </c:strCache>
            </c:strRef>
          </c:tx>
          <c:spPr>
            <a:solidFill>
              <a:schemeClr val="accent2"/>
            </a:solidFill>
            <a:ln>
              <a:noFill/>
            </a:ln>
            <a:effectLst/>
            <a:sp3d/>
          </c:spPr>
          <c:cat>
            <c:numRef>
              <c:f>Sheet1!$A$2:$A$9</c:f>
              <c:numCache>
                <c:formatCode>General</c:formatCode>
                <c:ptCount val="8"/>
                <c:pt idx="0">
                  <c:v>2006</c:v>
                </c:pt>
                <c:pt idx="1">
                  <c:v>2007</c:v>
                </c:pt>
                <c:pt idx="2">
                  <c:v>2008</c:v>
                </c:pt>
                <c:pt idx="3">
                  <c:v>2009</c:v>
                </c:pt>
                <c:pt idx="4">
                  <c:v>2010</c:v>
                </c:pt>
                <c:pt idx="5">
                  <c:v>2011</c:v>
                </c:pt>
                <c:pt idx="6">
                  <c:v>2012</c:v>
                </c:pt>
                <c:pt idx="7">
                  <c:v>2013</c:v>
                </c:pt>
              </c:numCache>
            </c:numRef>
          </c:cat>
          <c:val>
            <c:numRef>
              <c:f>Sheet1!$C$2:$C$9</c:f>
              <c:numCache>
                <c:formatCode>General</c:formatCode>
                <c:ptCount val="8"/>
                <c:pt idx="0">
                  <c:v>118.6</c:v>
                </c:pt>
                <c:pt idx="1">
                  <c:v>116.4</c:v>
                </c:pt>
                <c:pt idx="2">
                  <c:v>117.4</c:v>
                </c:pt>
                <c:pt idx="3">
                  <c:v>119.2</c:v>
                </c:pt>
                <c:pt idx="4">
                  <c:v>120.5</c:v>
                </c:pt>
                <c:pt idx="5">
                  <c:v>119</c:v>
                </c:pt>
                <c:pt idx="6">
                  <c:v>116.3</c:v>
                </c:pt>
                <c:pt idx="7">
                  <c:v>115.9</c:v>
                </c:pt>
              </c:numCache>
            </c:numRef>
          </c:val>
        </c:ser>
        <c:shape val="box"/>
        <c:axId val="129316736"/>
        <c:axId val="129318272"/>
        <c:axId val="0"/>
      </c:bar3DChart>
      <c:catAx>
        <c:axId val="12931673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318272"/>
        <c:crosses val="autoZero"/>
        <c:auto val="1"/>
        <c:lblAlgn val="ctr"/>
        <c:lblOffset val="100"/>
      </c:catAx>
      <c:valAx>
        <c:axId val="12931827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GWh</a:t>
                </a:r>
              </a:p>
            </c:rich>
          </c:tx>
          <c:layout>
            <c:manualLayout>
              <c:xMode val="edge"/>
              <c:yMode val="edge"/>
              <c:x val="3.3940288713910791E-2"/>
              <c:y val="0.39324620880723282"/>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3167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Sheet1!$B$1</c:f>
              <c:strCache>
                <c:ptCount val="1"/>
                <c:pt idx="0">
                  <c:v>2012</c:v>
                </c:pt>
              </c:strCache>
            </c:strRef>
          </c:tx>
          <c:spPr>
            <a:solidFill>
              <a:schemeClr val="accent1"/>
            </a:solidFill>
            <a:ln>
              <a:noFill/>
            </a:ln>
            <a:effectLst/>
            <a:sp3d/>
          </c:spPr>
          <c:cat>
            <c:strRef>
              <c:f>Sheet1!$A$2:$A$13</c:f>
              <c:strCache>
                <c:ptCount val="12"/>
                <c:pt idx="0">
                  <c:v>Januar</c:v>
                </c:pt>
                <c:pt idx="1">
                  <c:v>Februar</c:v>
                </c:pt>
                <c:pt idx="2">
                  <c:v>Mart </c:v>
                </c:pt>
                <c:pt idx="3">
                  <c:v>April</c:v>
                </c:pt>
                <c:pt idx="4">
                  <c:v>Maj</c:v>
                </c:pt>
                <c:pt idx="5">
                  <c:v>Jun</c:v>
                </c:pt>
                <c:pt idx="6">
                  <c:v>Jul</c:v>
                </c:pt>
                <c:pt idx="7">
                  <c:v>Avgust</c:v>
                </c:pt>
                <c:pt idx="8">
                  <c:v>Septembar</c:v>
                </c:pt>
                <c:pt idx="9">
                  <c:v>Oktobar</c:v>
                </c:pt>
                <c:pt idx="10">
                  <c:v>Novembar</c:v>
                </c:pt>
                <c:pt idx="11">
                  <c:v>Decembar</c:v>
                </c:pt>
              </c:strCache>
            </c:strRef>
          </c:cat>
          <c:val>
            <c:numRef>
              <c:f>Sheet1!$B$2:$B$13</c:f>
              <c:numCache>
                <c:formatCode>#,##0</c:formatCode>
                <c:ptCount val="12"/>
                <c:pt idx="0">
                  <c:v>11663</c:v>
                </c:pt>
                <c:pt idx="1">
                  <c:v>10429</c:v>
                </c:pt>
                <c:pt idx="2">
                  <c:v>10637</c:v>
                </c:pt>
                <c:pt idx="3">
                  <c:v>9426</c:v>
                </c:pt>
                <c:pt idx="4">
                  <c:v>9208</c:v>
                </c:pt>
                <c:pt idx="5">
                  <c:v>8778</c:v>
                </c:pt>
                <c:pt idx="6">
                  <c:v>8518</c:v>
                </c:pt>
                <c:pt idx="7">
                  <c:v>8649</c:v>
                </c:pt>
                <c:pt idx="8">
                  <c:v>8270</c:v>
                </c:pt>
                <c:pt idx="9">
                  <c:v>9171</c:v>
                </c:pt>
                <c:pt idx="10">
                  <c:v>9824</c:v>
                </c:pt>
                <c:pt idx="11">
                  <c:v>11764</c:v>
                </c:pt>
              </c:numCache>
            </c:numRef>
          </c:val>
        </c:ser>
        <c:ser>
          <c:idx val="1"/>
          <c:order val="1"/>
          <c:tx>
            <c:strRef>
              <c:f>Sheet1!$C$1</c:f>
              <c:strCache>
                <c:ptCount val="1"/>
                <c:pt idx="0">
                  <c:v>2013</c:v>
                </c:pt>
              </c:strCache>
            </c:strRef>
          </c:tx>
          <c:spPr>
            <a:solidFill>
              <a:schemeClr val="accent2"/>
            </a:solidFill>
            <a:ln>
              <a:noFill/>
            </a:ln>
            <a:effectLst/>
            <a:sp3d/>
          </c:spPr>
          <c:cat>
            <c:strRef>
              <c:f>Sheet1!$A$2:$A$13</c:f>
              <c:strCache>
                <c:ptCount val="12"/>
                <c:pt idx="0">
                  <c:v>Januar</c:v>
                </c:pt>
                <c:pt idx="1">
                  <c:v>Februar</c:v>
                </c:pt>
                <c:pt idx="2">
                  <c:v>Mart </c:v>
                </c:pt>
                <c:pt idx="3">
                  <c:v>April</c:v>
                </c:pt>
                <c:pt idx="4">
                  <c:v>Maj</c:v>
                </c:pt>
                <c:pt idx="5">
                  <c:v>Jun</c:v>
                </c:pt>
                <c:pt idx="6">
                  <c:v>Jul</c:v>
                </c:pt>
                <c:pt idx="7">
                  <c:v>Avgust</c:v>
                </c:pt>
                <c:pt idx="8">
                  <c:v>Septembar</c:v>
                </c:pt>
                <c:pt idx="9">
                  <c:v>Oktobar</c:v>
                </c:pt>
                <c:pt idx="10">
                  <c:v>Novembar</c:v>
                </c:pt>
                <c:pt idx="11">
                  <c:v>Decembar</c:v>
                </c:pt>
              </c:strCache>
            </c:strRef>
          </c:cat>
          <c:val>
            <c:numRef>
              <c:f>Sheet1!$C$2:$C$13</c:f>
              <c:numCache>
                <c:formatCode>#,##0</c:formatCode>
                <c:ptCount val="12"/>
                <c:pt idx="0">
                  <c:v>11492</c:v>
                </c:pt>
                <c:pt idx="1">
                  <c:v>10109</c:v>
                </c:pt>
                <c:pt idx="2">
                  <c:v>10713</c:v>
                </c:pt>
                <c:pt idx="3">
                  <c:v>9497</c:v>
                </c:pt>
                <c:pt idx="4">
                  <c:v>9193</c:v>
                </c:pt>
                <c:pt idx="5">
                  <c:v>8899</c:v>
                </c:pt>
                <c:pt idx="6">
                  <c:v>8596</c:v>
                </c:pt>
                <c:pt idx="7">
                  <c:v>8859</c:v>
                </c:pt>
                <c:pt idx="8">
                  <c:v>8654</c:v>
                </c:pt>
                <c:pt idx="9">
                  <c:v>9493</c:v>
                </c:pt>
                <c:pt idx="10">
                  <c:v>9610</c:v>
                </c:pt>
                <c:pt idx="11">
                  <c:v>10774</c:v>
                </c:pt>
              </c:numCache>
            </c:numRef>
          </c:val>
        </c:ser>
        <c:shape val="box"/>
        <c:axId val="129634688"/>
        <c:axId val="129636224"/>
        <c:axId val="0"/>
      </c:bar3DChart>
      <c:catAx>
        <c:axId val="12963468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36224"/>
        <c:crosses val="autoZero"/>
        <c:auto val="1"/>
        <c:lblAlgn val="ctr"/>
        <c:lblOffset val="100"/>
      </c:catAx>
      <c:valAx>
        <c:axId val="12963622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MWh</a:t>
                </a:r>
              </a:p>
            </c:rich>
          </c:tx>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346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2012. godina</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Sheet1!$A$1:$A$12</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Sheet1!$B$1:$B$12</c:f>
              <c:numCache>
                <c:formatCode>General</c:formatCode>
                <c:ptCount val="12"/>
                <c:pt idx="0">
                  <c:v>474</c:v>
                </c:pt>
                <c:pt idx="1">
                  <c:v>202</c:v>
                </c:pt>
                <c:pt idx="2">
                  <c:v>259</c:v>
                </c:pt>
                <c:pt idx="3">
                  <c:v>318</c:v>
                </c:pt>
                <c:pt idx="4">
                  <c:v>284</c:v>
                </c:pt>
                <c:pt idx="5">
                  <c:v>248</c:v>
                </c:pt>
                <c:pt idx="6">
                  <c:v>394</c:v>
                </c:pt>
                <c:pt idx="7">
                  <c:v>351</c:v>
                </c:pt>
                <c:pt idx="8">
                  <c:v>422</c:v>
                </c:pt>
                <c:pt idx="9">
                  <c:v>493</c:v>
                </c:pt>
                <c:pt idx="10">
                  <c:v>542</c:v>
                </c:pt>
                <c:pt idx="11">
                  <c:v>519</c:v>
                </c:pt>
              </c:numCache>
            </c:numRef>
          </c:val>
        </c:ser>
        <c:dLbls>
          <c:showVal val="1"/>
        </c:dLbls>
        <c:shape val="box"/>
        <c:axId val="129648896"/>
        <c:axId val="129675264"/>
        <c:axId val="0"/>
      </c:bar3DChart>
      <c:catAx>
        <c:axId val="12964889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75264"/>
        <c:crosses val="autoZero"/>
        <c:auto val="1"/>
        <c:lblAlgn val="ctr"/>
        <c:lblOffset val="100"/>
      </c:catAx>
      <c:valAx>
        <c:axId val="12967526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MWh</a:t>
                </a:r>
              </a:p>
            </c:rich>
          </c:tx>
          <c:layout>
            <c:manualLayout>
              <c:xMode val="edge"/>
              <c:yMode val="edge"/>
              <c:x val="3.9667104111985999E-2"/>
              <c:y val="0.41181539807524187"/>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4889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plotArea>
      <c:layout/>
      <c:barChart>
        <c:barDir val="col"/>
        <c:grouping val="clustered"/>
        <c:ser>
          <c:idx val="0"/>
          <c:order val="0"/>
          <c:tx>
            <c:strRef>
              <c:f>Sheet1!$A$2</c:f>
              <c:strCache>
                <c:ptCount val="1"/>
                <c:pt idx="0">
                  <c:v>Dom zdravlja</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Sheet1!$B$1:$D$1</c:f>
              <c:numCache>
                <c:formatCode>General</c:formatCode>
                <c:ptCount val="3"/>
                <c:pt idx="0">
                  <c:v>2011</c:v>
                </c:pt>
                <c:pt idx="1">
                  <c:v>2012</c:v>
                </c:pt>
                <c:pt idx="2">
                  <c:v>2013</c:v>
                </c:pt>
              </c:numCache>
            </c:numRef>
          </c:cat>
          <c:val>
            <c:numRef>
              <c:f>Sheet1!$B$2:$D$2</c:f>
              <c:numCache>
                <c:formatCode>General</c:formatCode>
                <c:ptCount val="3"/>
                <c:pt idx="0">
                  <c:v>803</c:v>
                </c:pt>
                <c:pt idx="1">
                  <c:v>865</c:v>
                </c:pt>
                <c:pt idx="2">
                  <c:v>992</c:v>
                </c:pt>
              </c:numCache>
            </c:numRef>
          </c:val>
        </c:ser>
        <c:dLbls>
          <c:showVal val="1"/>
        </c:dLbls>
        <c:gapWidth val="219"/>
        <c:overlap val="-27"/>
        <c:axId val="129695744"/>
        <c:axId val="129697280"/>
      </c:barChart>
      <c:catAx>
        <c:axId val="1296957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97280"/>
        <c:crosses val="autoZero"/>
        <c:auto val="1"/>
        <c:lblAlgn val="ctr"/>
        <c:lblOffset val="100"/>
      </c:catAx>
      <c:valAx>
        <c:axId val="12969728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MWh</a:t>
                </a:r>
              </a:p>
            </c:rich>
          </c:tx>
          <c:layout>
            <c:manualLayout>
              <c:xMode val="edge"/>
              <c:yMode val="edge"/>
              <c:x val="1.9444444444444445E-2"/>
              <c:y val="0.41663568095654707"/>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9574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plotArea>
      <c:layout/>
      <c:barChart>
        <c:barDir val="col"/>
        <c:grouping val="clustered"/>
        <c:ser>
          <c:idx val="0"/>
          <c:order val="0"/>
          <c:tx>
            <c:strRef>
              <c:f>Sheet1!$A$2</c:f>
              <c:strCache>
                <c:ptCount val="1"/>
                <c:pt idx="0">
                  <c:v>Opšta bolnica</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Sheet1!$B$1:$D$1</c:f>
              <c:numCache>
                <c:formatCode>General</c:formatCode>
                <c:ptCount val="3"/>
                <c:pt idx="0">
                  <c:v>2011</c:v>
                </c:pt>
                <c:pt idx="1">
                  <c:v>2012</c:v>
                </c:pt>
                <c:pt idx="2">
                  <c:v>2013</c:v>
                </c:pt>
              </c:numCache>
            </c:numRef>
          </c:cat>
          <c:val>
            <c:numRef>
              <c:f>Sheet1!$B$2:$D$2</c:f>
              <c:numCache>
                <c:formatCode>General</c:formatCode>
                <c:ptCount val="3"/>
                <c:pt idx="0">
                  <c:v>1636</c:v>
                </c:pt>
                <c:pt idx="1">
                  <c:v>1892</c:v>
                </c:pt>
                <c:pt idx="2">
                  <c:v>2187</c:v>
                </c:pt>
              </c:numCache>
            </c:numRef>
          </c:val>
        </c:ser>
        <c:dLbls>
          <c:showVal val="1"/>
        </c:dLbls>
        <c:gapWidth val="219"/>
        <c:overlap val="-27"/>
        <c:axId val="129746432"/>
        <c:axId val="129747968"/>
      </c:barChart>
      <c:catAx>
        <c:axId val="1297464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47968"/>
        <c:crosses val="autoZero"/>
        <c:auto val="1"/>
        <c:lblAlgn val="ctr"/>
        <c:lblOffset val="100"/>
      </c:catAx>
      <c:valAx>
        <c:axId val="12974796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MWh</a:t>
                </a:r>
              </a:p>
            </c:rich>
          </c:tx>
          <c:layout>
            <c:manualLayout>
              <c:xMode val="edge"/>
              <c:yMode val="edge"/>
              <c:x val="1.9444444444444445E-2"/>
              <c:y val="0.41663568095654707"/>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4643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Sheet1!$A$2</c:f>
              <c:strCache>
                <c:ptCount val="1"/>
                <c:pt idx="0">
                  <c:v>Dom zdravlja</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Sheet1!$B$1:$D$1</c:f>
              <c:numCache>
                <c:formatCode>General</c:formatCode>
                <c:ptCount val="3"/>
                <c:pt idx="0">
                  <c:v>2011</c:v>
                </c:pt>
                <c:pt idx="1">
                  <c:v>2012</c:v>
                </c:pt>
                <c:pt idx="2">
                  <c:v>2013</c:v>
                </c:pt>
              </c:numCache>
            </c:numRef>
          </c:cat>
          <c:val>
            <c:numRef>
              <c:f>Sheet1!$B$2:$D$2</c:f>
              <c:numCache>
                <c:formatCode>General</c:formatCode>
                <c:ptCount val="3"/>
                <c:pt idx="0">
                  <c:v>803</c:v>
                </c:pt>
                <c:pt idx="1">
                  <c:v>865</c:v>
                </c:pt>
                <c:pt idx="2">
                  <c:v>992</c:v>
                </c:pt>
              </c:numCache>
            </c:numRef>
          </c:val>
        </c:ser>
        <c:ser>
          <c:idx val="1"/>
          <c:order val="1"/>
          <c:tx>
            <c:strRef>
              <c:f>Sheet1!$A$3</c:f>
              <c:strCache>
                <c:ptCount val="1"/>
                <c:pt idx="0">
                  <c:v>Opšta bolnica</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Sheet1!$B$1:$D$1</c:f>
              <c:numCache>
                <c:formatCode>General</c:formatCode>
                <c:ptCount val="3"/>
                <c:pt idx="0">
                  <c:v>2011</c:v>
                </c:pt>
                <c:pt idx="1">
                  <c:v>2012</c:v>
                </c:pt>
                <c:pt idx="2">
                  <c:v>2013</c:v>
                </c:pt>
              </c:numCache>
            </c:numRef>
          </c:cat>
          <c:val>
            <c:numRef>
              <c:f>Sheet1!$B$3:$D$3</c:f>
              <c:numCache>
                <c:formatCode>General</c:formatCode>
                <c:ptCount val="3"/>
                <c:pt idx="0">
                  <c:v>1636</c:v>
                </c:pt>
                <c:pt idx="1">
                  <c:v>1892</c:v>
                </c:pt>
                <c:pt idx="2">
                  <c:v>2187</c:v>
                </c:pt>
              </c:numCache>
            </c:numRef>
          </c:val>
        </c:ser>
        <c:ser>
          <c:idx val="2"/>
          <c:order val="2"/>
          <c:tx>
            <c:strRef>
              <c:f>Sheet1!$A$4</c:f>
              <c:strCache>
                <c:ptCount val="1"/>
                <c:pt idx="0">
                  <c:v>Ukupno</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Sheet1!$B$1:$D$1</c:f>
              <c:numCache>
                <c:formatCode>General</c:formatCode>
                <c:ptCount val="3"/>
                <c:pt idx="0">
                  <c:v>2011</c:v>
                </c:pt>
                <c:pt idx="1">
                  <c:v>2012</c:v>
                </c:pt>
                <c:pt idx="2">
                  <c:v>2013</c:v>
                </c:pt>
              </c:numCache>
            </c:numRef>
          </c:cat>
          <c:val>
            <c:numRef>
              <c:f>Sheet1!$B$4:$D$4</c:f>
              <c:numCache>
                <c:formatCode>General</c:formatCode>
                <c:ptCount val="3"/>
                <c:pt idx="0">
                  <c:v>2439</c:v>
                </c:pt>
                <c:pt idx="1">
                  <c:v>2757</c:v>
                </c:pt>
                <c:pt idx="2">
                  <c:v>3179</c:v>
                </c:pt>
              </c:numCache>
            </c:numRef>
          </c:val>
        </c:ser>
        <c:dLbls>
          <c:showVal val="1"/>
        </c:dLbls>
        <c:gapWidth val="219"/>
        <c:overlap val="-27"/>
        <c:axId val="129787392"/>
        <c:axId val="129788928"/>
      </c:barChart>
      <c:catAx>
        <c:axId val="1297873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88928"/>
        <c:crosses val="autoZero"/>
        <c:auto val="1"/>
        <c:lblAlgn val="ctr"/>
        <c:lblOffset val="100"/>
      </c:catAx>
      <c:valAx>
        <c:axId val="12978892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MWh</a:t>
                </a:r>
              </a:p>
            </c:rich>
          </c:tx>
          <c:layout>
            <c:manualLayout>
              <c:xMode val="edge"/>
              <c:yMode val="edge"/>
              <c:x val="1.8481848184818534E-2"/>
              <c:y val="0.32066456897123974"/>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873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plotArea>
      <c:layout/>
      <c:barChart>
        <c:barDir val="col"/>
        <c:grouping val="clustered"/>
        <c:ser>
          <c:idx val="0"/>
          <c:order val="0"/>
          <c:tx>
            <c:strRef>
              <c:f>Sheet1!$B$1</c:f>
              <c:strCache>
                <c:ptCount val="1"/>
              </c:strCache>
            </c:strRef>
          </c:tx>
          <c:spPr>
            <a:solidFill>
              <a:schemeClr val="accent1"/>
            </a:solidFill>
            <a:ln>
              <a:noFill/>
            </a:ln>
            <a:effectLst/>
          </c:spPr>
          <c:trendline>
            <c:spPr>
              <a:ln w="19050" cap="rnd">
                <a:solidFill>
                  <a:schemeClr val="accent1"/>
                </a:solidFill>
                <a:prstDash val="sysDot"/>
              </a:ln>
              <a:effectLst/>
            </c:spPr>
            <c:trendlineType val="movingAvg"/>
            <c:period val="2"/>
          </c:trendline>
          <c:cat>
            <c:strRef>
              <c:f>Sheet1!$A$2:$A$13</c:f>
              <c:strCache>
                <c:ptCount val="12"/>
                <c:pt idx="0">
                  <c:v>Januar</c:v>
                </c:pt>
                <c:pt idx="1">
                  <c:v>Februar</c:v>
                </c:pt>
                <c:pt idx="2">
                  <c:v>mart </c:v>
                </c:pt>
                <c:pt idx="3">
                  <c:v>April</c:v>
                </c:pt>
                <c:pt idx="4">
                  <c:v>Maj</c:v>
                </c:pt>
                <c:pt idx="5">
                  <c:v>Jun</c:v>
                </c:pt>
                <c:pt idx="6">
                  <c:v>Jul</c:v>
                </c:pt>
                <c:pt idx="7">
                  <c:v>Avgust</c:v>
                </c:pt>
                <c:pt idx="8">
                  <c:v>Septembar</c:v>
                </c:pt>
                <c:pt idx="9">
                  <c:v>Oktobar</c:v>
                </c:pt>
                <c:pt idx="10">
                  <c:v>Novembar</c:v>
                </c:pt>
                <c:pt idx="11">
                  <c:v>Decembar</c:v>
                </c:pt>
              </c:strCache>
            </c:strRef>
          </c:cat>
          <c:val>
            <c:numRef>
              <c:f>Sheet1!$B$2:$B$13</c:f>
              <c:numCache>
                <c:formatCode>General</c:formatCode>
                <c:ptCount val="12"/>
                <c:pt idx="0">
                  <c:v>31000</c:v>
                </c:pt>
                <c:pt idx="1">
                  <c:v>29800</c:v>
                </c:pt>
                <c:pt idx="2">
                  <c:v>29400</c:v>
                </c:pt>
                <c:pt idx="3">
                  <c:v>18800</c:v>
                </c:pt>
                <c:pt idx="4">
                  <c:v>7000</c:v>
                </c:pt>
                <c:pt idx="5">
                  <c:v>8400</c:v>
                </c:pt>
                <c:pt idx="6">
                  <c:v>5600</c:v>
                </c:pt>
                <c:pt idx="7">
                  <c:v>4200</c:v>
                </c:pt>
                <c:pt idx="8">
                  <c:v>4600</c:v>
                </c:pt>
                <c:pt idx="9">
                  <c:v>14000</c:v>
                </c:pt>
                <c:pt idx="10">
                  <c:v>20200</c:v>
                </c:pt>
                <c:pt idx="11">
                  <c:v>32400</c:v>
                </c:pt>
              </c:numCache>
            </c:numRef>
          </c:val>
        </c:ser>
        <c:gapWidth val="219"/>
        <c:overlap val="-27"/>
        <c:axId val="129899904"/>
        <c:axId val="129922560"/>
      </c:barChart>
      <c:catAx>
        <c:axId val="12989990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2013. godina</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922560"/>
        <c:crosses val="autoZero"/>
        <c:auto val="1"/>
        <c:lblAlgn val="ctr"/>
        <c:lblOffset val="100"/>
      </c:catAx>
      <c:valAx>
        <c:axId val="12992256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kWh</a:t>
                </a:r>
              </a:p>
            </c:rich>
          </c:tx>
          <c:layout>
            <c:manualLayout>
              <c:xMode val="edge"/>
              <c:yMode val="edge"/>
              <c:x val="2.1592442645074251E-2"/>
              <c:y val="0.39748318301995705"/>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89990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Sheet1!$A$2</c:f>
              <c:strCache>
                <c:ptCount val="1"/>
                <c:pt idx="0">
                  <c:v>2011</c:v>
                </c:pt>
              </c:strCache>
            </c:strRef>
          </c:tx>
          <c:spPr>
            <a:solidFill>
              <a:schemeClr val="accent1"/>
            </a:solidFill>
            <a:ln>
              <a:noFill/>
            </a:ln>
            <a:effectLst/>
            <a:sp3d/>
          </c:spPr>
          <c:cat>
            <c:strRef>
              <c:f>Sheet1!$B$1:$E$1</c:f>
              <c:strCache>
                <c:ptCount val="4"/>
                <c:pt idx="0">
                  <c:v>Roda marketi</c:v>
                </c:pt>
                <c:pt idx="1">
                  <c:v>Tempo</c:v>
                </c:pt>
                <c:pt idx="2">
                  <c:v>Okov</c:v>
                </c:pt>
                <c:pt idx="3">
                  <c:v>Neckom</c:v>
                </c:pt>
              </c:strCache>
            </c:strRef>
          </c:cat>
          <c:val>
            <c:numRef>
              <c:f>Sheet1!$B$2:$E$2</c:f>
              <c:numCache>
                <c:formatCode>General</c:formatCode>
                <c:ptCount val="4"/>
                <c:pt idx="0">
                  <c:v>2877</c:v>
                </c:pt>
                <c:pt idx="1">
                  <c:v>183</c:v>
                </c:pt>
                <c:pt idx="2">
                  <c:v>127</c:v>
                </c:pt>
                <c:pt idx="3">
                  <c:v>244</c:v>
                </c:pt>
              </c:numCache>
            </c:numRef>
          </c:val>
        </c:ser>
        <c:ser>
          <c:idx val="1"/>
          <c:order val="1"/>
          <c:tx>
            <c:strRef>
              <c:f>Sheet1!$A$3</c:f>
              <c:strCache>
                <c:ptCount val="1"/>
                <c:pt idx="0">
                  <c:v>2012</c:v>
                </c:pt>
              </c:strCache>
            </c:strRef>
          </c:tx>
          <c:spPr>
            <a:solidFill>
              <a:schemeClr val="accent2"/>
            </a:solidFill>
            <a:ln>
              <a:noFill/>
            </a:ln>
            <a:effectLst/>
            <a:sp3d/>
          </c:spPr>
          <c:cat>
            <c:strRef>
              <c:f>Sheet1!$B$1:$E$1</c:f>
              <c:strCache>
                <c:ptCount val="4"/>
                <c:pt idx="0">
                  <c:v>Roda marketi</c:v>
                </c:pt>
                <c:pt idx="1">
                  <c:v>Tempo</c:v>
                </c:pt>
                <c:pt idx="2">
                  <c:v>Okov</c:v>
                </c:pt>
                <c:pt idx="3">
                  <c:v>Neckom</c:v>
                </c:pt>
              </c:strCache>
            </c:strRef>
          </c:cat>
          <c:val>
            <c:numRef>
              <c:f>Sheet1!$B$3:$E$3</c:f>
              <c:numCache>
                <c:formatCode>General</c:formatCode>
                <c:ptCount val="4"/>
                <c:pt idx="0">
                  <c:v>2866</c:v>
                </c:pt>
                <c:pt idx="1">
                  <c:v>176</c:v>
                </c:pt>
                <c:pt idx="2">
                  <c:v>136</c:v>
                </c:pt>
                <c:pt idx="3">
                  <c:v>410</c:v>
                </c:pt>
              </c:numCache>
            </c:numRef>
          </c:val>
        </c:ser>
        <c:ser>
          <c:idx val="2"/>
          <c:order val="2"/>
          <c:tx>
            <c:strRef>
              <c:f>Sheet1!$A$4</c:f>
              <c:strCache>
                <c:ptCount val="1"/>
                <c:pt idx="0">
                  <c:v>2013</c:v>
                </c:pt>
              </c:strCache>
            </c:strRef>
          </c:tx>
          <c:spPr>
            <a:solidFill>
              <a:schemeClr val="accent3"/>
            </a:solidFill>
            <a:ln>
              <a:noFill/>
            </a:ln>
            <a:effectLst/>
            <a:sp3d/>
          </c:spPr>
          <c:cat>
            <c:strRef>
              <c:f>Sheet1!$B$1:$E$1</c:f>
              <c:strCache>
                <c:ptCount val="4"/>
                <c:pt idx="0">
                  <c:v>Roda marketi</c:v>
                </c:pt>
                <c:pt idx="1">
                  <c:v>Tempo</c:v>
                </c:pt>
                <c:pt idx="2">
                  <c:v>Okov</c:v>
                </c:pt>
                <c:pt idx="3">
                  <c:v>Neckom</c:v>
                </c:pt>
              </c:strCache>
            </c:strRef>
          </c:cat>
          <c:val>
            <c:numRef>
              <c:f>Sheet1!$B$4:$E$4</c:f>
              <c:numCache>
                <c:formatCode>General</c:formatCode>
                <c:ptCount val="4"/>
                <c:pt idx="0">
                  <c:v>2830</c:v>
                </c:pt>
                <c:pt idx="1">
                  <c:v>144</c:v>
                </c:pt>
                <c:pt idx="2">
                  <c:v>131</c:v>
                </c:pt>
                <c:pt idx="3">
                  <c:v>375</c:v>
                </c:pt>
              </c:numCache>
            </c:numRef>
          </c:val>
        </c:ser>
        <c:shape val="box"/>
        <c:axId val="129829888"/>
        <c:axId val="129839872"/>
        <c:axId val="0"/>
      </c:bar3DChart>
      <c:catAx>
        <c:axId val="12982988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839872"/>
        <c:crosses val="autoZero"/>
        <c:auto val="1"/>
        <c:lblAlgn val="ctr"/>
        <c:lblOffset val="100"/>
      </c:catAx>
      <c:valAx>
        <c:axId val="12983987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MWh</a:t>
                </a:r>
              </a:p>
            </c:rich>
          </c:tx>
          <c:layout>
            <c:manualLayout>
              <c:xMode val="edge"/>
              <c:yMode val="edge"/>
              <c:x val="4.0352580927384134E-2"/>
              <c:y val="0.41253428530437036"/>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829888"/>
        <c:crosses val="autoZero"/>
        <c:crossBetween val="between"/>
      </c:valAx>
      <c:spPr>
        <a:noFill/>
        <a:ln>
          <a:noFill/>
        </a:ln>
        <a:effectLst/>
      </c:spPr>
    </c:plotArea>
    <c:legend>
      <c:legendPos val="b"/>
      <c:layout>
        <c:manualLayout>
          <c:xMode val="edge"/>
          <c:yMode val="edge"/>
          <c:x val="0.3593672353455829"/>
          <c:y val="0.90192875408259021"/>
          <c:w val="0.28126531058617577"/>
          <c:h val="7.6635018693402876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Sheet1!$B$1</c:f>
              <c:strCache>
                <c:ptCount val="1"/>
                <c:pt idx="0">
                  <c:v>2011</c:v>
                </c:pt>
              </c:strCache>
            </c:strRef>
          </c:tx>
          <c:spPr>
            <a:solidFill>
              <a:schemeClr val="accent1"/>
            </a:solidFill>
            <a:ln>
              <a:noFill/>
            </a:ln>
            <a:effectLst/>
            <a:sp3d/>
          </c:spPr>
          <c:cat>
            <c:strRef>
              <c:f>Sheet1!$A$2:$A$6</c:f>
              <c:strCache>
                <c:ptCount val="5"/>
                <c:pt idx="0">
                  <c:v>Vučje</c:v>
                </c:pt>
                <c:pt idx="1">
                  <c:v>Trebjesa</c:v>
                </c:pt>
                <c:pt idx="2">
                  <c:v>Marshal</c:v>
                </c:pt>
                <c:pt idx="3">
                  <c:v>Koliba</c:v>
                </c:pt>
                <c:pt idx="4">
                  <c:v>Sindčel</c:v>
                </c:pt>
              </c:strCache>
            </c:strRef>
          </c:cat>
          <c:val>
            <c:numRef>
              <c:f>Sheet1!$B$2:$B$6</c:f>
              <c:numCache>
                <c:formatCode>General</c:formatCode>
                <c:ptCount val="5"/>
                <c:pt idx="0">
                  <c:v>110</c:v>
                </c:pt>
                <c:pt idx="1">
                  <c:v>254</c:v>
                </c:pt>
                <c:pt idx="2">
                  <c:v>14</c:v>
                </c:pt>
                <c:pt idx="3">
                  <c:v>91</c:v>
                </c:pt>
                <c:pt idx="4">
                  <c:v>90</c:v>
                </c:pt>
              </c:numCache>
            </c:numRef>
          </c:val>
        </c:ser>
        <c:ser>
          <c:idx val="1"/>
          <c:order val="1"/>
          <c:tx>
            <c:strRef>
              <c:f>Sheet1!$C$1</c:f>
              <c:strCache>
                <c:ptCount val="1"/>
                <c:pt idx="0">
                  <c:v>2012</c:v>
                </c:pt>
              </c:strCache>
            </c:strRef>
          </c:tx>
          <c:spPr>
            <a:solidFill>
              <a:schemeClr val="accent2"/>
            </a:solidFill>
            <a:ln>
              <a:noFill/>
            </a:ln>
            <a:effectLst/>
            <a:sp3d/>
          </c:spPr>
          <c:cat>
            <c:strRef>
              <c:f>Sheet1!$A$2:$A$6</c:f>
              <c:strCache>
                <c:ptCount val="5"/>
                <c:pt idx="0">
                  <c:v>Vučje</c:v>
                </c:pt>
                <c:pt idx="1">
                  <c:v>Trebjesa</c:v>
                </c:pt>
                <c:pt idx="2">
                  <c:v>Marshal</c:v>
                </c:pt>
                <c:pt idx="3">
                  <c:v>Koliba</c:v>
                </c:pt>
                <c:pt idx="4">
                  <c:v>Sindčel</c:v>
                </c:pt>
              </c:strCache>
            </c:strRef>
          </c:cat>
          <c:val>
            <c:numRef>
              <c:f>Sheet1!$C$2:$C$6</c:f>
              <c:numCache>
                <c:formatCode>General</c:formatCode>
                <c:ptCount val="5"/>
                <c:pt idx="0">
                  <c:v>32</c:v>
                </c:pt>
                <c:pt idx="1">
                  <c:v>260</c:v>
                </c:pt>
                <c:pt idx="2">
                  <c:v>15</c:v>
                </c:pt>
                <c:pt idx="3">
                  <c:v>96</c:v>
                </c:pt>
                <c:pt idx="4">
                  <c:v>91</c:v>
                </c:pt>
              </c:numCache>
            </c:numRef>
          </c:val>
        </c:ser>
        <c:ser>
          <c:idx val="2"/>
          <c:order val="2"/>
          <c:tx>
            <c:strRef>
              <c:f>Sheet1!$D$1</c:f>
              <c:strCache>
                <c:ptCount val="1"/>
                <c:pt idx="0">
                  <c:v>2013</c:v>
                </c:pt>
              </c:strCache>
            </c:strRef>
          </c:tx>
          <c:spPr>
            <a:solidFill>
              <a:schemeClr val="accent3"/>
            </a:solidFill>
            <a:ln>
              <a:noFill/>
            </a:ln>
            <a:effectLst/>
            <a:sp3d/>
          </c:spPr>
          <c:cat>
            <c:strRef>
              <c:f>Sheet1!$A$2:$A$6</c:f>
              <c:strCache>
                <c:ptCount val="5"/>
                <c:pt idx="0">
                  <c:v>Vučje</c:v>
                </c:pt>
                <c:pt idx="1">
                  <c:v>Trebjesa</c:v>
                </c:pt>
                <c:pt idx="2">
                  <c:v>Marshal</c:v>
                </c:pt>
                <c:pt idx="3">
                  <c:v>Koliba</c:v>
                </c:pt>
                <c:pt idx="4">
                  <c:v>Sindčel</c:v>
                </c:pt>
              </c:strCache>
            </c:strRef>
          </c:cat>
          <c:val>
            <c:numRef>
              <c:f>Sheet1!$D$2:$D$6</c:f>
              <c:numCache>
                <c:formatCode>General</c:formatCode>
                <c:ptCount val="5"/>
                <c:pt idx="0">
                  <c:v>64</c:v>
                </c:pt>
                <c:pt idx="1">
                  <c:v>258</c:v>
                </c:pt>
                <c:pt idx="2">
                  <c:v>11</c:v>
                </c:pt>
                <c:pt idx="3">
                  <c:v>94</c:v>
                </c:pt>
                <c:pt idx="4">
                  <c:v>89</c:v>
                </c:pt>
              </c:numCache>
            </c:numRef>
          </c:val>
        </c:ser>
        <c:shape val="box"/>
        <c:axId val="129874176"/>
        <c:axId val="134414336"/>
        <c:axId val="0"/>
      </c:bar3DChart>
      <c:catAx>
        <c:axId val="12987417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14336"/>
        <c:crosses val="autoZero"/>
        <c:auto val="1"/>
        <c:lblAlgn val="ctr"/>
        <c:lblOffset val="100"/>
      </c:catAx>
      <c:valAx>
        <c:axId val="13441433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MWh</a:t>
                </a:r>
              </a:p>
            </c:rich>
          </c:tx>
          <c:layout>
            <c:manualLayout>
              <c:xMode val="edge"/>
              <c:yMode val="edge"/>
              <c:x val="3.1131495528435835E-2"/>
              <c:y val="0.42666006144988233"/>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8741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Sheet1!$A$2</c:f>
              <c:strCache>
                <c:ptCount val="1"/>
                <c:pt idx="0">
                  <c:v>CKB</c:v>
                </c:pt>
              </c:strCache>
            </c:strRef>
          </c:tx>
          <c:spPr>
            <a:solidFill>
              <a:schemeClr val="accent1"/>
            </a:solidFill>
            <a:ln>
              <a:noFill/>
            </a:ln>
            <a:effectLst/>
            <a:sp3d/>
          </c:spPr>
          <c:cat>
            <c:numRef>
              <c:f>Sheet1!$B$1:$D$1</c:f>
              <c:numCache>
                <c:formatCode>General</c:formatCode>
                <c:ptCount val="3"/>
                <c:pt idx="0">
                  <c:v>2011</c:v>
                </c:pt>
                <c:pt idx="1">
                  <c:v>2012</c:v>
                </c:pt>
                <c:pt idx="2">
                  <c:v>2013</c:v>
                </c:pt>
              </c:numCache>
            </c:numRef>
          </c:cat>
          <c:val>
            <c:numRef>
              <c:f>Sheet1!$B$2:$D$2</c:f>
              <c:numCache>
                <c:formatCode>General</c:formatCode>
                <c:ptCount val="3"/>
                <c:pt idx="0">
                  <c:v>47080</c:v>
                </c:pt>
                <c:pt idx="1">
                  <c:v>46830</c:v>
                </c:pt>
                <c:pt idx="2">
                  <c:v>60940</c:v>
                </c:pt>
              </c:numCache>
            </c:numRef>
          </c:val>
        </c:ser>
        <c:ser>
          <c:idx val="1"/>
          <c:order val="1"/>
          <c:tx>
            <c:strRef>
              <c:f>Sheet1!$A$3</c:f>
              <c:strCache>
                <c:ptCount val="1"/>
                <c:pt idx="0">
                  <c:v>Erste</c:v>
                </c:pt>
              </c:strCache>
            </c:strRef>
          </c:tx>
          <c:spPr>
            <a:solidFill>
              <a:schemeClr val="accent2"/>
            </a:solidFill>
            <a:ln>
              <a:noFill/>
            </a:ln>
            <a:effectLst/>
            <a:sp3d/>
          </c:spPr>
          <c:cat>
            <c:numRef>
              <c:f>Sheet1!$B$1:$D$1</c:f>
              <c:numCache>
                <c:formatCode>General</c:formatCode>
                <c:ptCount val="3"/>
                <c:pt idx="0">
                  <c:v>2011</c:v>
                </c:pt>
                <c:pt idx="1">
                  <c:v>2012</c:v>
                </c:pt>
                <c:pt idx="2">
                  <c:v>2013</c:v>
                </c:pt>
              </c:numCache>
            </c:numRef>
          </c:cat>
          <c:val>
            <c:numRef>
              <c:f>Sheet1!$B$3:$D$3</c:f>
              <c:numCache>
                <c:formatCode>General</c:formatCode>
                <c:ptCount val="3"/>
                <c:pt idx="0">
                  <c:v>35220</c:v>
                </c:pt>
                <c:pt idx="1">
                  <c:v>37508</c:v>
                </c:pt>
                <c:pt idx="2">
                  <c:v>36330</c:v>
                </c:pt>
              </c:numCache>
            </c:numRef>
          </c:val>
        </c:ser>
        <c:ser>
          <c:idx val="2"/>
          <c:order val="2"/>
          <c:tx>
            <c:strRef>
              <c:f>Sheet1!$A$4</c:f>
              <c:strCache>
                <c:ptCount val="1"/>
                <c:pt idx="0">
                  <c:v>Prva banka Crne Gore</c:v>
                </c:pt>
              </c:strCache>
            </c:strRef>
          </c:tx>
          <c:spPr>
            <a:solidFill>
              <a:schemeClr val="accent3"/>
            </a:solidFill>
            <a:ln>
              <a:noFill/>
            </a:ln>
            <a:effectLst/>
            <a:sp3d/>
          </c:spPr>
          <c:cat>
            <c:numRef>
              <c:f>Sheet1!$B$1:$D$1</c:f>
              <c:numCache>
                <c:formatCode>General</c:formatCode>
                <c:ptCount val="3"/>
                <c:pt idx="0">
                  <c:v>2011</c:v>
                </c:pt>
                <c:pt idx="1">
                  <c:v>2012</c:v>
                </c:pt>
                <c:pt idx="2">
                  <c:v>2013</c:v>
                </c:pt>
              </c:numCache>
            </c:numRef>
          </c:cat>
          <c:val>
            <c:numRef>
              <c:f>Sheet1!$B$4:$D$4</c:f>
              <c:numCache>
                <c:formatCode>General</c:formatCode>
                <c:ptCount val="3"/>
                <c:pt idx="0">
                  <c:v>26868</c:v>
                </c:pt>
                <c:pt idx="1">
                  <c:v>21492</c:v>
                </c:pt>
                <c:pt idx="2">
                  <c:v>22404</c:v>
                </c:pt>
              </c:numCache>
            </c:numRef>
          </c:val>
        </c:ser>
        <c:shape val="box"/>
        <c:axId val="134456832"/>
        <c:axId val="134458368"/>
        <c:axId val="0"/>
      </c:bar3DChart>
      <c:catAx>
        <c:axId val="13445683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58368"/>
        <c:crosses val="autoZero"/>
        <c:auto val="1"/>
        <c:lblAlgn val="ctr"/>
        <c:lblOffset val="100"/>
      </c:catAx>
      <c:valAx>
        <c:axId val="13445836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kWh</a:t>
                </a:r>
              </a:p>
            </c:rich>
          </c:tx>
          <c:layout>
            <c:manualLayout>
              <c:xMode val="edge"/>
              <c:yMode val="edge"/>
              <c:x val="3.0445770891541792E-2"/>
              <c:y val="0.31842643013889088"/>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568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w="25400">
                <a:solidFill>
                  <a:schemeClr val="lt1"/>
                </a:solidFill>
              </a:ln>
              <a:effectLst/>
              <a:sp3d contourW="25400">
                <a:contourClr>
                  <a:schemeClr val="lt1"/>
                </a:contourClr>
              </a:sp3d>
            </c:spPr>
          </c:dPt>
          <c:dPt>
            <c:idx val="1"/>
            <c:spPr>
              <a:solidFill>
                <a:schemeClr val="accent2"/>
              </a:solidFill>
              <a:ln w="25400">
                <a:solidFill>
                  <a:schemeClr val="lt1"/>
                </a:solidFill>
              </a:ln>
              <a:effectLst/>
              <a:sp3d contourW="25400">
                <a:contourClr>
                  <a:schemeClr val="lt1"/>
                </a:contourClr>
              </a:sp3d>
            </c:spPr>
          </c:dPt>
          <c:dPt>
            <c:idx val="2"/>
            <c:spPr>
              <a:solidFill>
                <a:schemeClr val="accent3"/>
              </a:solidFill>
              <a:ln w="25400">
                <a:solidFill>
                  <a:schemeClr val="lt1"/>
                </a:solidFill>
              </a:ln>
              <a:effectLst/>
              <a:sp3d contourW="25400">
                <a:contourClr>
                  <a:schemeClr val="lt1"/>
                </a:contourClr>
              </a:sp3d>
            </c:spPr>
          </c:dPt>
          <c:dPt>
            <c:idx val="3"/>
            <c:spPr>
              <a:solidFill>
                <a:schemeClr val="accent4"/>
              </a:solidFill>
              <a:ln w="25400">
                <a:solidFill>
                  <a:schemeClr val="lt1"/>
                </a:solidFill>
              </a:ln>
              <a:effectLst/>
              <a:sp3d contourW="25400">
                <a:contourClr>
                  <a:schemeClr val="lt1"/>
                </a:contourClr>
              </a:sp3d>
            </c:spPr>
          </c:dPt>
          <c:dPt>
            <c:idx val="4"/>
            <c:spPr>
              <a:solidFill>
                <a:schemeClr val="accent5"/>
              </a:solidFill>
              <a:ln w="25400">
                <a:solidFill>
                  <a:schemeClr val="lt1"/>
                </a:solidFill>
              </a:ln>
              <a:effectLst/>
              <a:sp3d contourW="25400">
                <a:contourClr>
                  <a:schemeClr val="lt1"/>
                </a:contourClr>
              </a:sp3d>
            </c:spPr>
          </c:dPt>
          <c:dPt>
            <c:idx val="5"/>
            <c:spPr>
              <a:solidFill>
                <a:schemeClr val="accent6"/>
              </a:solidFill>
              <a:ln w="25400">
                <a:solidFill>
                  <a:schemeClr val="lt1"/>
                </a:solidFill>
              </a:ln>
              <a:effectLst/>
              <a:sp3d contourW="25400">
                <a:contourClr>
                  <a:schemeClr val="lt1"/>
                </a:contourClr>
              </a:sp3d>
            </c:spPr>
          </c:dPt>
          <c:dPt>
            <c:idx val="6"/>
            <c:spPr>
              <a:solidFill>
                <a:schemeClr val="accent1">
                  <a:lumMod val="60000"/>
                </a:schemeClr>
              </a:solidFill>
              <a:ln w="25400">
                <a:solidFill>
                  <a:schemeClr val="lt1"/>
                </a:solidFill>
              </a:ln>
              <a:effectLst/>
              <a:sp3d contourW="25400">
                <a:contourClr>
                  <a:schemeClr val="lt1"/>
                </a:contourClr>
              </a:sp3d>
            </c:spPr>
          </c:dPt>
          <c:dPt>
            <c:idx val="7"/>
            <c:spPr>
              <a:solidFill>
                <a:schemeClr val="accent2">
                  <a:lumMod val="60000"/>
                </a:schemeClr>
              </a:solidFill>
              <a:ln w="25400">
                <a:solidFill>
                  <a:schemeClr val="lt1"/>
                </a:solidFill>
              </a:ln>
              <a:effectLst/>
              <a:sp3d contourW="25400">
                <a:contourClr>
                  <a:schemeClr val="lt1"/>
                </a:contourClr>
              </a:sp3d>
            </c:spPr>
          </c:dPt>
          <c:dPt>
            <c:idx val="8"/>
            <c:spPr>
              <a:solidFill>
                <a:schemeClr val="accent3">
                  <a:lumMod val="60000"/>
                </a:schemeClr>
              </a:solidFill>
              <a:ln w="25400">
                <a:solidFill>
                  <a:schemeClr val="lt1"/>
                </a:solidFill>
              </a:ln>
              <a:effectLst/>
              <a:sp3d contourW="25400">
                <a:contourClr>
                  <a:schemeClr val="lt1"/>
                </a:contourClr>
              </a:sp3d>
            </c:spPr>
          </c:dPt>
          <c:dPt>
            <c:idx val="9"/>
            <c:spPr>
              <a:solidFill>
                <a:schemeClr val="accent4">
                  <a:lumMod val="60000"/>
                </a:schemeClr>
              </a:solidFill>
              <a:ln w="25400">
                <a:solidFill>
                  <a:schemeClr val="lt1"/>
                </a:solidFill>
              </a:ln>
              <a:effectLst/>
              <a:sp3d contourW="25400">
                <a:contourClr>
                  <a:schemeClr val="lt1"/>
                </a:contourClr>
              </a:sp3d>
            </c:spPr>
          </c:dPt>
          <c:dPt>
            <c:idx val="10"/>
            <c:spPr>
              <a:solidFill>
                <a:schemeClr val="accent5">
                  <a:lumMod val="60000"/>
                </a:schemeClr>
              </a:solidFill>
              <a:ln w="25400">
                <a:solidFill>
                  <a:schemeClr val="lt1"/>
                </a:solidFill>
              </a:ln>
              <a:effectLst/>
              <a:sp3d contourW="25400">
                <a:contourClr>
                  <a:schemeClr val="lt1"/>
                </a:contourClr>
              </a:sp3d>
            </c:spPr>
          </c:dPt>
          <c:dPt>
            <c:idx val="11"/>
            <c:spPr>
              <a:solidFill>
                <a:schemeClr val="accent6">
                  <a:lumMod val="60000"/>
                </a:schemeClr>
              </a:solidFill>
              <a:ln w="25400">
                <a:solidFill>
                  <a:schemeClr val="lt1"/>
                </a:solidFill>
              </a:ln>
              <a:effectLst/>
              <a:sp3d contourW="25400">
                <a:contourClr>
                  <a:schemeClr val="lt1"/>
                </a:contourClr>
              </a:sp3d>
            </c:spPr>
          </c:dPt>
          <c:dPt>
            <c:idx val="12"/>
            <c:spPr>
              <a:solidFill>
                <a:schemeClr val="accent1">
                  <a:lumMod val="80000"/>
                  <a:lumOff val="20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Sheet1!$A$1:$A$13</c:f>
              <c:strCache>
                <c:ptCount val="13"/>
                <c:pt idx="0">
                  <c:v>Trgovina na veliko i malo </c:v>
                </c:pt>
                <c:pt idx="1">
                  <c:v>Državna uprava i odbrana</c:v>
                </c:pt>
                <c:pt idx="2">
                  <c:v>Prerađivačka industrija</c:v>
                </c:pt>
                <c:pt idx="3">
                  <c:v>Usluge smještaja i hrane</c:v>
                </c:pt>
                <c:pt idx="4">
                  <c:v>Obrazovanje</c:v>
                </c:pt>
                <c:pt idx="5">
                  <c:v>Saibraćaj i skladištenje</c:v>
                </c:pt>
                <c:pt idx="6">
                  <c:v>Zdravstvena i socijalna zaštita</c:v>
                </c:pt>
                <c:pt idx="7">
                  <c:v>Gradjevinarstvo</c:v>
                </c:pt>
                <c:pt idx="8">
                  <c:v>Oslate uslužne djelatnosti</c:v>
                </c:pt>
                <c:pt idx="9">
                  <c:v>Poljoprivreda, šumarstvo i ribarstvo</c:v>
                </c:pt>
                <c:pt idx="10">
                  <c:v>Vađenje rude i kamena </c:v>
                </c:pt>
                <c:pt idx="11">
                  <c:v>Finansijko posredovanje i nekretnine</c:v>
                </c:pt>
                <c:pt idx="12">
                  <c:v>Snadbijevanje vodom,kontrolisanje procesa, uklanjanje otpada i slične aktivnosti</c:v>
                </c:pt>
              </c:strCache>
            </c:strRef>
          </c:cat>
          <c:val>
            <c:numRef>
              <c:f>Sheet1!$B$1:$B$13</c:f>
              <c:numCache>
                <c:formatCode>0.00%</c:formatCode>
                <c:ptCount val="13"/>
                <c:pt idx="0">
                  <c:v>0.14450000000000021</c:v>
                </c:pt>
                <c:pt idx="1">
                  <c:v>0.10420000000000021</c:v>
                </c:pt>
                <c:pt idx="2">
                  <c:v>0.23719999999999999</c:v>
                </c:pt>
                <c:pt idx="3">
                  <c:v>4.1599999999999998E-2</c:v>
                </c:pt>
                <c:pt idx="4">
                  <c:v>9.0600000000000028E-2</c:v>
                </c:pt>
                <c:pt idx="5">
                  <c:v>4.8500000000000001E-2</c:v>
                </c:pt>
                <c:pt idx="6">
                  <c:v>5.7000000000000023E-2</c:v>
                </c:pt>
                <c:pt idx="7">
                  <c:v>4.4299999999999999E-2</c:v>
                </c:pt>
                <c:pt idx="8">
                  <c:v>4.8599999999999997E-2</c:v>
                </c:pt>
                <c:pt idx="9">
                  <c:v>1.990000000000007E-2</c:v>
                </c:pt>
                <c:pt idx="10">
                  <c:v>5.5900000000000012E-2</c:v>
                </c:pt>
                <c:pt idx="11">
                  <c:v>2.6400000000000052E-2</c:v>
                </c:pt>
                <c:pt idx="12">
                  <c:v>4.4500000000000033E-2</c:v>
                </c:pt>
              </c:numCache>
            </c:numRef>
          </c:val>
        </c:ser>
        <c:dLbls>
          <c:showVal val="1"/>
        </c:dLbls>
      </c:pie3DChart>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Entry>
      <c:layout>
        <c:manualLayout>
          <c:xMode val="edge"/>
          <c:yMode val="edge"/>
          <c:x val="0.6552262683623592"/>
          <c:y val="1.2805886887901395E-2"/>
          <c:w val="0.33154476019017226"/>
          <c:h val="0.97344273797458702"/>
        </c:manualLayout>
      </c:layout>
      <c:spPr>
        <a:noFill/>
        <a:ln>
          <a:noFill/>
        </a:ln>
        <a:effectLst>
          <a:glow rad="228600">
            <a:schemeClr val="accent2">
              <a:satMod val="175000"/>
              <a:alpha val="40000"/>
            </a:schemeClr>
          </a:glow>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IM</a:t>
            </a:r>
            <a:r>
              <a:rPr lang="x-none" baseline="0"/>
              <a:t> Goranović</a:t>
            </a:r>
            <a:endParaRPr lang="en-US"/>
          </a:p>
        </c:rich>
      </c:tx>
      <c:spPr>
        <a:noFill/>
        <a:ln>
          <a:noFill/>
        </a:ln>
        <a:effectLst/>
      </c:spPr>
    </c:title>
    <c:plotArea>
      <c:layout/>
      <c:barChart>
        <c:barDir val="col"/>
        <c:grouping val="clustered"/>
        <c:ser>
          <c:idx val="0"/>
          <c:order val="0"/>
          <c:tx>
            <c:strRef>
              <c:f>Sheet1!$A$2</c:f>
              <c:strCache>
                <c:ptCount val="1"/>
                <c:pt idx="0">
                  <c:v>IM fabrika</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Sheet1!$B$1:$D$1</c:f>
              <c:numCache>
                <c:formatCode>General</c:formatCode>
                <c:ptCount val="3"/>
                <c:pt idx="0">
                  <c:v>2011</c:v>
                </c:pt>
                <c:pt idx="1">
                  <c:v>2012</c:v>
                </c:pt>
                <c:pt idx="2">
                  <c:v>2013</c:v>
                </c:pt>
              </c:numCache>
            </c:numRef>
          </c:cat>
          <c:val>
            <c:numRef>
              <c:f>Sheet1!$B$2:$D$2</c:f>
              <c:numCache>
                <c:formatCode>General</c:formatCode>
                <c:ptCount val="3"/>
                <c:pt idx="0">
                  <c:v>4200</c:v>
                </c:pt>
                <c:pt idx="1">
                  <c:v>4289</c:v>
                </c:pt>
                <c:pt idx="2">
                  <c:v>4174</c:v>
                </c:pt>
              </c:numCache>
            </c:numRef>
          </c:val>
        </c:ser>
        <c:ser>
          <c:idx val="1"/>
          <c:order val="1"/>
          <c:tx>
            <c:strRef>
              <c:f>Sheet1!$A$3</c:f>
              <c:strCache>
                <c:ptCount val="1"/>
                <c:pt idx="0">
                  <c:v>IM klanica</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Sheet1!$B$1:$D$1</c:f>
              <c:numCache>
                <c:formatCode>General</c:formatCode>
                <c:ptCount val="3"/>
                <c:pt idx="0">
                  <c:v>2011</c:v>
                </c:pt>
                <c:pt idx="1">
                  <c:v>2012</c:v>
                </c:pt>
                <c:pt idx="2">
                  <c:v>2013</c:v>
                </c:pt>
              </c:numCache>
            </c:numRef>
          </c:cat>
          <c:val>
            <c:numRef>
              <c:f>Sheet1!$B$3:$D$3</c:f>
              <c:numCache>
                <c:formatCode>General</c:formatCode>
                <c:ptCount val="3"/>
                <c:pt idx="0">
                  <c:v>101</c:v>
                </c:pt>
                <c:pt idx="1">
                  <c:v>167</c:v>
                </c:pt>
                <c:pt idx="2">
                  <c:v>187</c:v>
                </c:pt>
              </c:numCache>
            </c:numRef>
          </c:val>
        </c:ser>
        <c:dLbls>
          <c:showVal val="1"/>
        </c:dLbls>
        <c:gapWidth val="219"/>
        <c:overlap val="-27"/>
        <c:axId val="134312320"/>
        <c:axId val="134313856"/>
      </c:barChart>
      <c:catAx>
        <c:axId val="1343123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313856"/>
        <c:crosses val="autoZero"/>
        <c:auto val="1"/>
        <c:lblAlgn val="ctr"/>
        <c:lblOffset val="100"/>
      </c:catAx>
      <c:valAx>
        <c:axId val="13431385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MWh</a:t>
                </a:r>
              </a:p>
            </c:rich>
          </c:tx>
          <c:layout>
            <c:manualLayout>
              <c:xMode val="edge"/>
              <c:yMode val="edge"/>
              <c:x val="2.2222222222222251E-2"/>
              <c:y val="0.37649679206766018"/>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3123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w="25400">
                <a:solidFill>
                  <a:schemeClr val="lt1"/>
                </a:solidFill>
              </a:ln>
              <a:effectLst/>
              <a:sp3d contourW="25400">
                <a:contourClr>
                  <a:schemeClr val="lt1"/>
                </a:contourClr>
              </a:sp3d>
            </c:spPr>
          </c:dPt>
          <c:dPt>
            <c:idx val="1"/>
            <c:spPr>
              <a:solidFill>
                <a:schemeClr val="accent2"/>
              </a:solidFill>
              <a:ln w="25400">
                <a:solidFill>
                  <a:schemeClr val="lt1"/>
                </a:solidFill>
              </a:ln>
              <a:effectLst/>
              <a:sp3d contourW="25400">
                <a:contourClr>
                  <a:schemeClr val="lt1"/>
                </a:contourClr>
              </a:sp3d>
            </c:spPr>
          </c:dPt>
          <c:dPt>
            <c:idx val="2"/>
            <c:spPr>
              <a:solidFill>
                <a:schemeClr val="accent3"/>
              </a:solidFill>
              <a:ln w="25400">
                <a:solidFill>
                  <a:schemeClr val="lt1"/>
                </a:solidFill>
              </a:ln>
              <a:effectLst/>
              <a:sp3d contourW="25400">
                <a:contourClr>
                  <a:schemeClr val="lt1"/>
                </a:contourClr>
              </a:sp3d>
            </c:spPr>
          </c:dPt>
          <c:dPt>
            <c:idx val="3"/>
            <c:spPr>
              <a:solidFill>
                <a:schemeClr val="accent4"/>
              </a:solidFill>
              <a:ln w="25400">
                <a:solidFill>
                  <a:schemeClr val="lt1"/>
                </a:solidFill>
              </a:ln>
              <a:effectLst/>
              <a:sp3d contourW="25400">
                <a:contourClr>
                  <a:schemeClr val="lt1"/>
                </a:contourClr>
              </a:sp3d>
            </c:spPr>
          </c:dPt>
          <c:dPt>
            <c:idx val="4"/>
            <c:spPr>
              <a:solidFill>
                <a:schemeClr val="accent5"/>
              </a:solidFill>
              <a:ln w="25400">
                <a:solidFill>
                  <a:schemeClr val="lt1"/>
                </a:solidFill>
              </a:ln>
              <a:effectLst/>
              <a:sp3d contourW="25400">
                <a:contourClr>
                  <a:schemeClr val="lt1"/>
                </a:contourClr>
              </a:sp3d>
            </c:spPr>
          </c:dPt>
          <c:dLbls>
            <c:dLbl>
              <c:idx val="0"/>
              <c:layout>
                <c:manualLayout>
                  <c:x val="-8.8888888888889378E-2"/>
                  <c:y val="0"/>
                </c:manualLayout>
              </c:layout>
              <c:dLblPos val="bestFit"/>
              <c:showCatName val="1"/>
              <c:showPercent val="1"/>
              <c:extLst>
                <c:ext xmlns:c15="http://schemas.microsoft.com/office/drawing/2012/chart" uri="{CE6537A1-D6FC-4f65-9D91-7224C49458BB}"/>
              </c:extLst>
            </c:dLbl>
            <c:dLbl>
              <c:idx val="1"/>
              <c:layout>
                <c:manualLayout>
                  <c:x val="2.5000000000000001E-2"/>
                  <c:y val="0"/>
                </c:manualLayout>
              </c:layout>
              <c:dLblPos val="bestFit"/>
              <c:showCatName val="1"/>
              <c:showPercent val="1"/>
              <c:extLst>
                <c:ext xmlns:c15="http://schemas.microsoft.com/office/drawing/2012/chart" uri="{CE6537A1-D6FC-4f65-9D91-7224C49458BB}"/>
              </c:extLst>
            </c:dLbl>
            <c:dLbl>
              <c:idx val="2"/>
              <c:layout>
                <c:manualLayout>
                  <c:x val="1.3888888888888947E-2"/>
                  <c:y val="-2.6272582525905492E-2"/>
                </c:manualLayout>
              </c:layout>
              <c:dLblPos val="bestFit"/>
              <c:showCatName val="1"/>
              <c:showPercent val="1"/>
              <c:extLst>
                <c:ext xmlns:c15="http://schemas.microsoft.com/office/drawing/2012/chart" uri="{CE6537A1-D6FC-4f65-9D91-7224C49458BB}"/>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CatName val="1"/>
            <c:showPercent val="1"/>
            <c:extLst>
              <c:ext xmlns:c15="http://schemas.microsoft.com/office/drawing/2012/chart" uri="{CE6537A1-D6FC-4f65-9D91-7224C49458BB}">
                <c15:spPr xmlns:c15="http://schemas.microsoft.com/office/drawing/2012/chart">
                  <a:prstGeom prst="wedgeRectCallout">
                    <a:avLst/>
                  </a:prstGeom>
                </c15:spPr>
              </c:ext>
            </c:extLst>
          </c:dLbls>
          <c:cat>
            <c:strRef>
              <c:f>Sheet1!$A$1:$A$5</c:f>
              <c:strCache>
                <c:ptCount val="5"/>
                <c:pt idx="0">
                  <c:v>Lož ulje</c:v>
                </c:pt>
                <c:pt idx="1">
                  <c:v>Benzin </c:v>
                </c:pt>
                <c:pt idx="2">
                  <c:v>Dizel</c:v>
                </c:pt>
                <c:pt idx="3">
                  <c:v>Ugalj</c:v>
                </c:pt>
                <c:pt idx="4">
                  <c:v>El. Energija</c:v>
                </c:pt>
              </c:strCache>
            </c:strRef>
          </c:cat>
          <c:val>
            <c:numRef>
              <c:f>Sheet1!$B$1:$B$5</c:f>
              <c:numCache>
                <c:formatCode>General</c:formatCode>
                <c:ptCount val="5"/>
                <c:pt idx="0">
                  <c:v>1.6</c:v>
                </c:pt>
                <c:pt idx="1">
                  <c:v>8.4</c:v>
                </c:pt>
                <c:pt idx="2">
                  <c:v>28.8</c:v>
                </c:pt>
                <c:pt idx="3">
                  <c:v>2.7</c:v>
                </c:pt>
                <c:pt idx="4">
                  <c:v>58.4</c:v>
                </c:pt>
              </c:numCache>
            </c:numRef>
          </c:val>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Sheet1!$B$1</c:f>
              <c:strCache>
                <c:ptCount val="1"/>
                <c:pt idx="0">
                  <c:v>2011</c:v>
                </c:pt>
              </c:strCache>
            </c:strRef>
          </c:tx>
          <c:cat>
            <c:strRef>
              <c:f>Sheet1!$A$2:$A$6</c:f>
              <c:strCache>
                <c:ptCount val="5"/>
                <c:pt idx="0">
                  <c:v>Lož ulje</c:v>
                </c:pt>
                <c:pt idx="1">
                  <c:v>Pog. goriva</c:v>
                </c:pt>
                <c:pt idx="2">
                  <c:v>Ugalj</c:v>
                </c:pt>
                <c:pt idx="3">
                  <c:v>El. energija</c:v>
                </c:pt>
                <c:pt idx="4">
                  <c:v>Ogr. drvo</c:v>
                </c:pt>
              </c:strCache>
            </c:strRef>
          </c:cat>
          <c:val>
            <c:numRef>
              <c:f>Sheet1!$B$2:$B$6</c:f>
              <c:numCache>
                <c:formatCode>General</c:formatCode>
                <c:ptCount val="5"/>
                <c:pt idx="0">
                  <c:v>44.17</c:v>
                </c:pt>
                <c:pt idx="1">
                  <c:v>904.18000000000052</c:v>
                </c:pt>
                <c:pt idx="2">
                  <c:v>49.71</c:v>
                </c:pt>
                <c:pt idx="3">
                  <c:v>694.8</c:v>
                </c:pt>
                <c:pt idx="4">
                  <c:v>962.53</c:v>
                </c:pt>
              </c:numCache>
            </c:numRef>
          </c:val>
        </c:ser>
        <c:ser>
          <c:idx val="1"/>
          <c:order val="1"/>
          <c:tx>
            <c:strRef>
              <c:f>Sheet1!$C$1</c:f>
              <c:strCache>
                <c:ptCount val="1"/>
                <c:pt idx="0">
                  <c:v>2018</c:v>
                </c:pt>
              </c:strCache>
            </c:strRef>
          </c:tx>
          <c:cat>
            <c:strRef>
              <c:f>Sheet1!$A$2:$A$6</c:f>
              <c:strCache>
                <c:ptCount val="5"/>
                <c:pt idx="0">
                  <c:v>Lož ulje</c:v>
                </c:pt>
                <c:pt idx="1">
                  <c:v>Pog. goriva</c:v>
                </c:pt>
                <c:pt idx="2">
                  <c:v>Ugalj</c:v>
                </c:pt>
                <c:pt idx="3">
                  <c:v>El. energija</c:v>
                </c:pt>
                <c:pt idx="4">
                  <c:v>Ogr. drvo</c:v>
                </c:pt>
              </c:strCache>
            </c:strRef>
          </c:cat>
          <c:val>
            <c:numRef>
              <c:f>Sheet1!$C$2:$C$6</c:f>
              <c:numCache>
                <c:formatCode>General</c:formatCode>
                <c:ptCount val="5"/>
                <c:pt idx="0">
                  <c:v>47.88</c:v>
                </c:pt>
                <c:pt idx="1">
                  <c:v>1020.13</c:v>
                </c:pt>
                <c:pt idx="2">
                  <c:v>49.71</c:v>
                </c:pt>
                <c:pt idx="3">
                  <c:v>758.02</c:v>
                </c:pt>
                <c:pt idx="4">
                  <c:v>962.53</c:v>
                </c:pt>
              </c:numCache>
            </c:numRef>
          </c:val>
        </c:ser>
        <c:ser>
          <c:idx val="2"/>
          <c:order val="2"/>
          <c:tx>
            <c:strRef>
              <c:f>Sheet1!$D$1</c:f>
              <c:strCache>
                <c:ptCount val="1"/>
                <c:pt idx="0">
                  <c:v>2025</c:v>
                </c:pt>
              </c:strCache>
            </c:strRef>
          </c:tx>
          <c:cat>
            <c:strRef>
              <c:f>Sheet1!$A$2:$A$6</c:f>
              <c:strCache>
                <c:ptCount val="5"/>
                <c:pt idx="0">
                  <c:v>Lož ulje</c:v>
                </c:pt>
                <c:pt idx="1">
                  <c:v>Pog. goriva</c:v>
                </c:pt>
                <c:pt idx="2">
                  <c:v>Ugalj</c:v>
                </c:pt>
                <c:pt idx="3">
                  <c:v>El. energija</c:v>
                </c:pt>
                <c:pt idx="4">
                  <c:v>Ogr. drvo</c:v>
                </c:pt>
              </c:strCache>
            </c:strRef>
          </c:cat>
          <c:val>
            <c:numRef>
              <c:f>Sheet1!$D$2:$D$6</c:f>
              <c:numCache>
                <c:formatCode>General</c:formatCode>
                <c:ptCount val="5"/>
                <c:pt idx="0">
                  <c:v>50.75</c:v>
                </c:pt>
                <c:pt idx="1">
                  <c:v>1105.82</c:v>
                </c:pt>
                <c:pt idx="2">
                  <c:v>49.71</c:v>
                </c:pt>
                <c:pt idx="3">
                  <c:v>807.29000000000053</c:v>
                </c:pt>
                <c:pt idx="4">
                  <c:v>962.53</c:v>
                </c:pt>
              </c:numCache>
            </c:numRef>
          </c:val>
        </c:ser>
        <c:shape val="box"/>
        <c:axId val="134510848"/>
        <c:axId val="134520832"/>
        <c:axId val="0"/>
      </c:bar3DChart>
      <c:catAx>
        <c:axId val="134510848"/>
        <c:scaling>
          <c:orientation val="minMax"/>
        </c:scaling>
        <c:axPos val="b"/>
        <c:numFmt formatCode="General" sourceLinked="0"/>
        <c:tickLblPos val="nextTo"/>
        <c:crossAx val="134520832"/>
        <c:crosses val="autoZero"/>
        <c:auto val="1"/>
        <c:lblAlgn val="ctr"/>
        <c:lblOffset val="100"/>
      </c:catAx>
      <c:valAx>
        <c:axId val="134520832"/>
        <c:scaling>
          <c:orientation val="minMax"/>
        </c:scaling>
        <c:axPos val="l"/>
        <c:majorGridlines/>
        <c:numFmt formatCode="General" sourceLinked="1"/>
        <c:tickLblPos val="nextTo"/>
        <c:crossAx val="134510848"/>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plotArea>
      <c:layout/>
      <c:barChart>
        <c:barDir val="col"/>
        <c:grouping val="clustered"/>
        <c:ser>
          <c:idx val="0"/>
          <c:order val="0"/>
          <c:tx>
            <c:strRef>
              <c:f>Sheet1!$B$1</c:f>
              <c:strCache>
                <c:ptCount val="1"/>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2006</c:v>
                </c:pt>
                <c:pt idx="1">
                  <c:v>2007</c:v>
                </c:pt>
                <c:pt idx="2">
                  <c:v>2008</c:v>
                </c:pt>
                <c:pt idx="3">
                  <c:v>2009</c:v>
                </c:pt>
                <c:pt idx="4">
                  <c:v>2010</c:v>
                </c:pt>
                <c:pt idx="5">
                  <c:v>2011</c:v>
                </c:pt>
                <c:pt idx="6">
                  <c:v>2012</c:v>
                </c:pt>
                <c:pt idx="7">
                  <c:v>2013</c:v>
                </c:pt>
              </c:numCache>
            </c:numRef>
          </c:cat>
          <c:val>
            <c:numRef>
              <c:f>Sheet1!$B$2:$B$9</c:f>
              <c:numCache>
                <c:formatCode>General</c:formatCode>
                <c:ptCount val="8"/>
                <c:pt idx="0">
                  <c:v>261</c:v>
                </c:pt>
                <c:pt idx="1">
                  <c:v>245</c:v>
                </c:pt>
                <c:pt idx="2">
                  <c:v>261</c:v>
                </c:pt>
                <c:pt idx="3">
                  <c:v>258</c:v>
                </c:pt>
                <c:pt idx="4">
                  <c:v>259</c:v>
                </c:pt>
                <c:pt idx="5">
                  <c:v>256</c:v>
                </c:pt>
                <c:pt idx="6">
                  <c:v>257</c:v>
                </c:pt>
                <c:pt idx="7">
                  <c:v>247</c:v>
                </c:pt>
              </c:numCache>
            </c:numRef>
          </c:val>
        </c:ser>
        <c:dLbls>
          <c:showVal val="1"/>
        </c:dLbls>
        <c:gapWidth val="219"/>
        <c:overlap val="-27"/>
        <c:axId val="129227392"/>
        <c:axId val="129114496"/>
      </c:barChart>
      <c:catAx>
        <c:axId val="1292273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114496"/>
        <c:crosses val="autoZero"/>
        <c:auto val="1"/>
        <c:lblAlgn val="ctr"/>
        <c:lblOffset val="100"/>
      </c:catAx>
      <c:valAx>
        <c:axId val="12911449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GWh</a:t>
                </a:r>
              </a:p>
            </c:rich>
          </c:tx>
          <c:layout>
            <c:manualLayout>
              <c:xMode val="edge"/>
              <c:yMode val="edge"/>
              <c:x val="1.6666666666666701E-2"/>
              <c:y val="0.42182086614173347"/>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22739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Sheet1!$B$1</c:f>
              <c:strCache>
                <c:ptCount val="1"/>
                <c:pt idx="0">
                  <c:v>Nabavljena en.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Sheet1!$A$2:$A$9</c:f>
              <c:numCache>
                <c:formatCode>General</c:formatCode>
                <c:ptCount val="8"/>
                <c:pt idx="0">
                  <c:v>2006</c:v>
                </c:pt>
                <c:pt idx="1">
                  <c:v>2007</c:v>
                </c:pt>
                <c:pt idx="2">
                  <c:v>2008</c:v>
                </c:pt>
                <c:pt idx="3">
                  <c:v>2009</c:v>
                </c:pt>
                <c:pt idx="4">
                  <c:v>2010</c:v>
                </c:pt>
                <c:pt idx="5">
                  <c:v>2011</c:v>
                </c:pt>
                <c:pt idx="6">
                  <c:v>2012</c:v>
                </c:pt>
                <c:pt idx="7">
                  <c:v>2013</c:v>
                </c:pt>
              </c:numCache>
            </c:numRef>
          </c:cat>
          <c:val>
            <c:numRef>
              <c:f>Sheet1!$B$2:$B$9</c:f>
              <c:numCache>
                <c:formatCode>General</c:formatCode>
                <c:ptCount val="8"/>
                <c:pt idx="0">
                  <c:v>261</c:v>
                </c:pt>
                <c:pt idx="1">
                  <c:v>245</c:v>
                </c:pt>
                <c:pt idx="2">
                  <c:v>261</c:v>
                </c:pt>
                <c:pt idx="3">
                  <c:v>258</c:v>
                </c:pt>
                <c:pt idx="4">
                  <c:v>259</c:v>
                </c:pt>
                <c:pt idx="5">
                  <c:v>256</c:v>
                </c:pt>
                <c:pt idx="6">
                  <c:v>257</c:v>
                </c:pt>
                <c:pt idx="7">
                  <c:v>247</c:v>
                </c:pt>
              </c:numCache>
            </c:numRef>
          </c:val>
        </c:ser>
        <c:ser>
          <c:idx val="1"/>
          <c:order val="1"/>
          <c:tx>
            <c:strRef>
              <c:f>Sheet1!$C$1</c:f>
              <c:strCache>
                <c:ptCount val="1"/>
                <c:pt idx="0">
                  <c:v>Domaćinstva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Sheet1!$A$2:$A$9</c:f>
              <c:numCache>
                <c:formatCode>General</c:formatCode>
                <c:ptCount val="8"/>
                <c:pt idx="0">
                  <c:v>2006</c:v>
                </c:pt>
                <c:pt idx="1">
                  <c:v>2007</c:v>
                </c:pt>
                <c:pt idx="2">
                  <c:v>2008</c:v>
                </c:pt>
                <c:pt idx="3">
                  <c:v>2009</c:v>
                </c:pt>
                <c:pt idx="4">
                  <c:v>2010</c:v>
                </c:pt>
                <c:pt idx="5">
                  <c:v>2011</c:v>
                </c:pt>
                <c:pt idx="6">
                  <c:v>2012</c:v>
                </c:pt>
                <c:pt idx="7">
                  <c:v>2013</c:v>
                </c:pt>
              </c:numCache>
            </c:numRef>
          </c:cat>
          <c:val>
            <c:numRef>
              <c:f>Sheet1!$C$2:$C$9</c:f>
              <c:numCache>
                <c:formatCode>General</c:formatCode>
                <c:ptCount val="8"/>
                <c:pt idx="0">
                  <c:v>118.6</c:v>
                </c:pt>
                <c:pt idx="1">
                  <c:v>116.6</c:v>
                </c:pt>
                <c:pt idx="2">
                  <c:v>117.4</c:v>
                </c:pt>
                <c:pt idx="3">
                  <c:v>119.2</c:v>
                </c:pt>
                <c:pt idx="4">
                  <c:v>120.5</c:v>
                </c:pt>
                <c:pt idx="5">
                  <c:v>118.9</c:v>
                </c:pt>
                <c:pt idx="6">
                  <c:v>116.3</c:v>
                </c:pt>
                <c:pt idx="7">
                  <c:v>115.9</c:v>
                </c:pt>
              </c:numCache>
            </c:numRef>
          </c:val>
        </c:ser>
        <c:ser>
          <c:idx val="2"/>
          <c:order val="2"/>
          <c:tx>
            <c:strRef>
              <c:f>Sheet1!$D$1</c:f>
              <c:strCache>
                <c:ptCount val="1"/>
                <c:pt idx="0">
                  <c:v>Ostala potrošnja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Sheet1!$A$2:$A$9</c:f>
              <c:numCache>
                <c:formatCode>General</c:formatCode>
                <c:ptCount val="8"/>
                <c:pt idx="0">
                  <c:v>2006</c:v>
                </c:pt>
                <c:pt idx="1">
                  <c:v>2007</c:v>
                </c:pt>
                <c:pt idx="2">
                  <c:v>2008</c:v>
                </c:pt>
                <c:pt idx="3">
                  <c:v>2009</c:v>
                </c:pt>
                <c:pt idx="4">
                  <c:v>2010</c:v>
                </c:pt>
                <c:pt idx="5">
                  <c:v>2011</c:v>
                </c:pt>
                <c:pt idx="6">
                  <c:v>2012</c:v>
                </c:pt>
                <c:pt idx="7">
                  <c:v>2013</c:v>
                </c:pt>
              </c:numCache>
            </c:numRef>
          </c:cat>
          <c:val>
            <c:numRef>
              <c:f>Sheet1!$D$2:$D$9</c:f>
              <c:numCache>
                <c:formatCode>General</c:formatCode>
                <c:ptCount val="8"/>
                <c:pt idx="0">
                  <c:v>33.4</c:v>
                </c:pt>
                <c:pt idx="1">
                  <c:v>37.6</c:v>
                </c:pt>
                <c:pt idx="2">
                  <c:v>37.5</c:v>
                </c:pt>
                <c:pt idx="3">
                  <c:v>38.300000000000004</c:v>
                </c:pt>
                <c:pt idx="4">
                  <c:v>38.1</c:v>
                </c:pt>
                <c:pt idx="5">
                  <c:v>40.4</c:v>
                </c:pt>
                <c:pt idx="6">
                  <c:v>40.200000000000003</c:v>
                </c:pt>
                <c:pt idx="7">
                  <c:v>41.2</c:v>
                </c:pt>
              </c:numCache>
            </c:numRef>
          </c:val>
        </c:ser>
        <c:ser>
          <c:idx val="3"/>
          <c:order val="3"/>
          <c:tx>
            <c:strRef>
              <c:f>Sheet1!$E$1</c:f>
              <c:strCache>
                <c:ptCount val="1"/>
                <c:pt idx="0">
                  <c:v>10 kV</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Sheet1!$A$2:$A$9</c:f>
              <c:numCache>
                <c:formatCode>General</c:formatCode>
                <c:ptCount val="8"/>
                <c:pt idx="0">
                  <c:v>2006</c:v>
                </c:pt>
                <c:pt idx="1">
                  <c:v>2007</c:v>
                </c:pt>
                <c:pt idx="2">
                  <c:v>2008</c:v>
                </c:pt>
                <c:pt idx="3">
                  <c:v>2009</c:v>
                </c:pt>
                <c:pt idx="4">
                  <c:v>2010</c:v>
                </c:pt>
                <c:pt idx="5">
                  <c:v>2011</c:v>
                </c:pt>
                <c:pt idx="6">
                  <c:v>2012</c:v>
                </c:pt>
                <c:pt idx="7">
                  <c:v>2013</c:v>
                </c:pt>
              </c:numCache>
            </c:numRef>
          </c:cat>
          <c:val>
            <c:numRef>
              <c:f>Sheet1!$E$2:$E$9</c:f>
              <c:numCache>
                <c:formatCode>General</c:formatCode>
                <c:ptCount val="8"/>
                <c:pt idx="0">
                  <c:v>25.4</c:v>
                </c:pt>
                <c:pt idx="1">
                  <c:v>27.6</c:v>
                </c:pt>
                <c:pt idx="2">
                  <c:v>30</c:v>
                </c:pt>
                <c:pt idx="3">
                  <c:v>27.8</c:v>
                </c:pt>
                <c:pt idx="4">
                  <c:v>28.1</c:v>
                </c:pt>
                <c:pt idx="5">
                  <c:v>32.5</c:v>
                </c:pt>
                <c:pt idx="6">
                  <c:v>31.9</c:v>
                </c:pt>
                <c:pt idx="7">
                  <c:v>30.4</c:v>
                </c:pt>
              </c:numCache>
            </c:numRef>
          </c:val>
        </c:ser>
        <c:ser>
          <c:idx val="4"/>
          <c:order val="4"/>
          <c:tx>
            <c:strRef>
              <c:f>Sheet1!$F$1</c:f>
              <c:strCache>
                <c:ptCount val="1"/>
                <c:pt idx="0">
                  <c:v>35 kV</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Sheet1!$A$2:$A$9</c:f>
              <c:numCache>
                <c:formatCode>General</c:formatCode>
                <c:ptCount val="8"/>
                <c:pt idx="0">
                  <c:v>2006</c:v>
                </c:pt>
                <c:pt idx="1">
                  <c:v>2007</c:v>
                </c:pt>
                <c:pt idx="2">
                  <c:v>2008</c:v>
                </c:pt>
                <c:pt idx="3">
                  <c:v>2009</c:v>
                </c:pt>
                <c:pt idx="4">
                  <c:v>2010</c:v>
                </c:pt>
                <c:pt idx="5">
                  <c:v>2011</c:v>
                </c:pt>
                <c:pt idx="6">
                  <c:v>2012</c:v>
                </c:pt>
                <c:pt idx="7">
                  <c:v>2013</c:v>
                </c:pt>
              </c:numCache>
            </c:numRef>
          </c:cat>
          <c:val>
            <c:numRef>
              <c:f>Sheet1!$F$2:$F$9</c:f>
              <c:numCache>
                <c:formatCode>General</c:formatCode>
                <c:ptCount val="8"/>
                <c:pt idx="0">
                  <c:v>4.9000000000000004</c:v>
                </c:pt>
                <c:pt idx="1">
                  <c:v>4.9000000000000004</c:v>
                </c:pt>
                <c:pt idx="2">
                  <c:v>4.5</c:v>
                </c:pt>
                <c:pt idx="3">
                  <c:v>1.6</c:v>
                </c:pt>
                <c:pt idx="4">
                  <c:v>1.3</c:v>
                </c:pt>
                <c:pt idx="5">
                  <c:v>1.4</c:v>
                </c:pt>
                <c:pt idx="6">
                  <c:v>1.2</c:v>
                </c:pt>
                <c:pt idx="7">
                  <c:v>1.1000000000000001</c:v>
                </c:pt>
              </c:numCache>
            </c:numRef>
          </c:val>
        </c:ser>
        <c:ser>
          <c:idx val="5"/>
          <c:order val="5"/>
          <c:tx>
            <c:strRef>
              <c:f>Sheet1!$G$1</c:f>
              <c:strCache>
                <c:ptCount val="1"/>
                <c:pt idx="0">
                  <c:v>Gubici</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Sheet1!$A$2:$A$9</c:f>
              <c:numCache>
                <c:formatCode>General</c:formatCode>
                <c:ptCount val="8"/>
                <c:pt idx="0">
                  <c:v>2006</c:v>
                </c:pt>
                <c:pt idx="1">
                  <c:v>2007</c:v>
                </c:pt>
                <c:pt idx="2">
                  <c:v>2008</c:v>
                </c:pt>
                <c:pt idx="3">
                  <c:v>2009</c:v>
                </c:pt>
                <c:pt idx="4">
                  <c:v>2010</c:v>
                </c:pt>
                <c:pt idx="5">
                  <c:v>2011</c:v>
                </c:pt>
                <c:pt idx="6">
                  <c:v>2012</c:v>
                </c:pt>
                <c:pt idx="7">
                  <c:v>2013</c:v>
                </c:pt>
              </c:numCache>
            </c:numRef>
          </c:cat>
          <c:val>
            <c:numRef>
              <c:f>Sheet1!$G$2:$G$9</c:f>
              <c:numCache>
                <c:formatCode>General</c:formatCode>
                <c:ptCount val="8"/>
              </c:numCache>
            </c:numRef>
          </c:val>
        </c:ser>
        <c:marker val="1"/>
        <c:axId val="129150336"/>
        <c:axId val="129165184"/>
      </c:lineChart>
      <c:catAx>
        <c:axId val="12915033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God.</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165184"/>
        <c:crosses val="autoZero"/>
        <c:auto val="1"/>
        <c:lblAlgn val="ctr"/>
        <c:lblOffset val="100"/>
      </c:catAx>
      <c:valAx>
        <c:axId val="129165184"/>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GWh</a:t>
                </a:r>
              </a:p>
            </c:rich>
          </c:tx>
          <c:layout>
            <c:manualLayout>
              <c:xMode val="edge"/>
              <c:yMode val="edge"/>
              <c:x val="2.071197833233511E-2"/>
              <c:y val="0.41875958875306335"/>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15033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Sheet1!$A$2</c:f>
              <c:strCache>
                <c:ptCount val="1"/>
                <c:pt idx="0">
                  <c:v>2006</c:v>
                </c:pt>
              </c:strCache>
            </c:strRef>
          </c:tx>
          <c:spPr>
            <a:solidFill>
              <a:schemeClr val="accent1"/>
            </a:solidFill>
            <a:ln>
              <a:noFill/>
            </a:ln>
            <a:effectLst/>
            <a:sp3d/>
          </c:spPr>
          <c:cat>
            <c:strRef>
              <c:f>Sheet1!$B$1:$F$1</c:f>
              <c:strCache>
                <c:ptCount val="5"/>
                <c:pt idx="0">
                  <c:v>Domaćinstva</c:v>
                </c:pt>
                <c:pt idx="1">
                  <c:v>OP</c:v>
                </c:pt>
                <c:pt idx="2">
                  <c:v>10 kV</c:v>
                </c:pt>
                <c:pt idx="3">
                  <c:v>35 kV</c:v>
                </c:pt>
                <c:pt idx="4">
                  <c:v>Gubici</c:v>
                </c:pt>
              </c:strCache>
            </c:strRef>
          </c:cat>
          <c:val>
            <c:numRef>
              <c:f>Sheet1!$B$2:$F$2</c:f>
              <c:numCache>
                <c:formatCode>General</c:formatCode>
                <c:ptCount val="5"/>
                <c:pt idx="0">
                  <c:v>45.4</c:v>
                </c:pt>
                <c:pt idx="1">
                  <c:v>12.8</c:v>
                </c:pt>
                <c:pt idx="2">
                  <c:v>9.7000000000000011</c:v>
                </c:pt>
                <c:pt idx="3">
                  <c:v>1.9000000000000001</c:v>
                </c:pt>
                <c:pt idx="4">
                  <c:v>31.4</c:v>
                </c:pt>
              </c:numCache>
            </c:numRef>
          </c:val>
        </c:ser>
        <c:ser>
          <c:idx val="1"/>
          <c:order val="1"/>
          <c:tx>
            <c:strRef>
              <c:f>Sheet1!$A$3</c:f>
              <c:strCache>
                <c:ptCount val="1"/>
                <c:pt idx="0">
                  <c:v>2010</c:v>
                </c:pt>
              </c:strCache>
            </c:strRef>
          </c:tx>
          <c:spPr>
            <a:solidFill>
              <a:schemeClr val="accent2"/>
            </a:solidFill>
            <a:ln>
              <a:noFill/>
            </a:ln>
            <a:effectLst/>
            <a:sp3d/>
          </c:spPr>
          <c:cat>
            <c:strRef>
              <c:f>Sheet1!$B$1:$F$1</c:f>
              <c:strCache>
                <c:ptCount val="5"/>
                <c:pt idx="0">
                  <c:v>Domaćinstva</c:v>
                </c:pt>
                <c:pt idx="1">
                  <c:v>OP</c:v>
                </c:pt>
                <c:pt idx="2">
                  <c:v>10 kV</c:v>
                </c:pt>
                <c:pt idx="3">
                  <c:v>35 kV</c:v>
                </c:pt>
                <c:pt idx="4">
                  <c:v>Gubici</c:v>
                </c:pt>
              </c:strCache>
            </c:strRef>
          </c:cat>
          <c:val>
            <c:numRef>
              <c:f>Sheet1!$B$3:$F$3</c:f>
              <c:numCache>
                <c:formatCode>General</c:formatCode>
                <c:ptCount val="5"/>
                <c:pt idx="0">
                  <c:v>46.5</c:v>
                </c:pt>
                <c:pt idx="1">
                  <c:v>14.7</c:v>
                </c:pt>
                <c:pt idx="2">
                  <c:v>10.8</c:v>
                </c:pt>
                <c:pt idx="3">
                  <c:v>0.5</c:v>
                </c:pt>
                <c:pt idx="4">
                  <c:v>27</c:v>
                </c:pt>
              </c:numCache>
            </c:numRef>
          </c:val>
        </c:ser>
        <c:ser>
          <c:idx val="2"/>
          <c:order val="2"/>
          <c:tx>
            <c:strRef>
              <c:f>Sheet1!$A$4</c:f>
              <c:strCache>
                <c:ptCount val="1"/>
                <c:pt idx="0">
                  <c:v>2013</c:v>
                </c:pt>
              </c:strCache>
            </c:strRef>
          </c:tx>
          <c:spPr>
            <a:solidFill>
              <a:schemeClr val="accent3"/>
            </a:solidFill>
            <a:ln>
              <a:noFill/>
            </a:ln>
            <a:effectLst/>
            <a:sp3d/>
          </c:spPr>
          <c:cat>
            <c:strRef>
              <c:f>Sheet1!$B$1:$F$1</c:f>
              <c:strCache>
                <c:ptCount val="5"/>
                <c:pt idx="0">
                  <c:v>Domaćinstva</c:v>
                </c:pt>
                <c:pt idx="1">
                  <c:v>OP</c:v>
                </c:pt>
                <c:pt idx="2">
                  <c:v>10 kV</c:v>
                </c:pt>
                <c:pt idx="3">
                  <c:v>35 kV</c:v>
                </c:pt>
                <c:pt idx="4">
                  <c:v>Gubici</c:v>
                </c:pt>
              </c:strCache>
            </c:strRef>
          </c:cat>
          <c:val>
            <c:numRef>
              <c:f>Sheet1!$B$4:$F$4</c:f>
              <c:numCache>
                <c:formatCode>General</c:formatCode>
                <c:ptCount val="5"/>
                <c:pt idx="0">
                  <c:v>46.9</c:v>
                </c:pt>
                <c:pt idx="1">
                  <c:v>16</c:v>
                </c:pt>
                <c:pt idx="2">
                  <c:v>12.3</c:v>
                </c:pt>
                <c:pt idx="3">
                  <c:v>0.4</c:v>
                </c:pt>
                <c:pt idx="4">
                  <c:v>23.4</c:v>
                </c:pt>
              </c:numCache>
            </c:numRef>
          </c:val>
        </c:ser>
        <c:shape val="box"/>
        <c:axId val="129113472"/>
        <c:axId val="129385600"/>
        <c:axId val="0"/>
      </c:bar3DChart>
      <c:catAx>
        <c:axId val="12911347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385600"/>
        <c:crossesAt val="0"/>
        <c:auto val="1"/>
        <c:lblAlgn val="ctr"/>
        <c:lblOffset val="100"/>
      </c:catAx>
      <c:valAx>
        <c:axId val="129385600"/>
        <c:scaling>
          <c:orientation val="minMax"/>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1134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Gubici za 2012. i 2013. god.</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Sheet1!$B$1</c:f>
              <c:strCache>
                <c:ptCount val="1"/>
                <c:pt idx="0">
                  <c:v>2012</c:v>
                </c:pt>
              </c:strCache>
            </c:strRef>
          </c:tx>
          <c:spPr>
            <a:solidFill>
              <a:schemeClr val="accent1"/>
            </a:solidFill>
            <a:ln>
              <a:noFill/>
            </a:ln>
            <a:effectLst/>
            <a:sp3d/>
          </c:spP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Cache>
                <c:formatCode>#,##0</c:formatCode>
                <c:ptCount val="12"/>
                <c:pt idx="0">
                  <c:v>9771</c:v>
                </c:pt>
                <c:pt idx="1">
                  <c:v>10639</c:v>
                </c:pt>
                <c:pt idx="2">
                  <c:v>6457</c:v>
                </c:pt>
                <c:pt idx="3">
                  <c:v>6323</c:v>
                </c:pt>
                <c:pt idx="4">
                  <c:v>3668</c:v>
                </c:pt>
                <c:pt idx="5">
                  <c:v>2521</c:v>
                </c:pt>
                <c:pt idx="6">
                  <c:v>2807</c:v>
                </c:pt>
                <c:pt idx="7">
                  <c:v>2726</c:v>
                </c:pt>
                <c:pt idx="8">
                  <c:v>3308</c:v>
                </c:pt>
                <c:pt idx="9">
                  <c:v>4591</c:v>
                </c:pt>
                <c:pt idx="10">
                  <c:v>5578</c:v>
                </c:pt>
                <c:pt idx="11">
                  <c:v>8892</c:v>
                </c:pt>
              </c:numCache>
            </c:numRef>
          </c:val>
        </c:ser>
        <c:ser>
          <c:idx val="1"/>
          <c:order val="1"/>
          <c:tx>
            <c:strRef>
              <c:f>Sheet1!$C$1</c:f>
              <c:strCache>
                <c:ptCount val="1"/>
                <c:pt idx="0">
                  <c:v>2013</c:v>
                </c:pt>
              </c:strCache>
            </c:strRef>
          </c:tx>
          <c:spPr>
            <a:solidFill>
              <a:schemeClr val="accent2"/>
            </a:solidFill>
            <a:ln>
              <a:noFill/>
            </a:ln>
            <a:effectLst/>
            <a:sp3d/>
          </c:spP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Cache>
                <c:formatCode>#,##0</c:formatCode>
                <c:ptCount val="12"/>
                <c:pt idx="0">
                  <c:v>8893</c:v>
                </c:pt>
                <c:pt idx="1">
                  <c:v>7613</c:v>
                </c:pt>
                <c:pt idx="2">
                  <c:v>7767</c:v>
                </c:pt>
                <c:pt idx="3">
                  <c:v>4785</c:v>
                </c:pt>
                <c:pt idx="4">
                  <c:v>3159</c:v>
                </c:pt>
                <c:pt idx="5">
                  <c:v>2554</c:v>
                </c:pt>
                <c:pt idx="6">
                  <c:v>2667</c:v>
                </c:pt>
                <c:pt idx="7">
                  <c:v>2199</c:v>
                </c:pt>
                <c:pt idx="8">
                  <c:v>2777</c:v>
                </c:pt>
                <c:pt idx="9">
                  <c:v>4115</c:v>
                </c:pt>
                <c:pt idx="10">
                  <c:v>5074</c:v>
                </c:pt>
                <c:pt idx="11">
                  <c:v>6983</c:v>
                </c:pt>
              </c:numCache>
            </c:numRef>
          </c:val>
        </c:ser>
        <c:shape val="box"/>
        <c:axId val="129407616"/>
        <c:axId val="129446272"/>
        <c:axId val="0"/>
      </c:bar3DChart>
      <c:catAx>
        <c:axId val="12940761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446272"/>
        <c:crosses val="autoZero"/>
        <c:auto val="1"/>
        <c:lblAlgn val="ctr"/>
        <c:lblOffset val="100"/>
      </c:catAx>
      <c:valAx>
        <c:axId val="12944627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MWh</a:t>
                </a:r>
              </a:p>
            </c:rich>
          </c:tx>
          <c:layout>
            <c:manualLayout>
              <c:xMode val="edge"/>
              <c:yMode val="edge"/>
              <c:x val="3.4726080184535449E-2"/>
              <c:y val="0.42269192405425032"/>
            </c:manualLayout>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4076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x-none"/>
              <a:t>BS Jugopetrol 2012. godina</a:t>
            </a:r>
          </a:p>
        </c:rich>
      </c:tx>
      <c:layout>
        <c:manualLayout>
          <c:xMode val="edge"/>
          <c:yMode val="edge"/>
          <c:x val="0.31608685277976784"/>
          <c:y val="3.2143158031172035E-2"/>
        </c:manualLayout>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Sheet1!$B$1</c:f>
              <c:strCache>
                <c:ptCount val="1"/>
                <c:pt idx="0">
                  <c:v>Benzin</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Q1</c:v>
                </c:pt>
                <c:pt idx="1">
                  <c:v>Q2</c:v>
                </c:pt>
                <c:pt idx="2">
                  <c:v>Q3</c:v>
                </c:pt>
                <c:pt idx="3">
                  <c:v>Q4</c:v>
                </c:pt>
              </c:strCache>
            </c:strRef>
          </c:cat>
          <c:val>
            <c:numRef>
              <c:f>Sheet1!$B$2:$B$5</c:f>
              <c:numCache>
                <c:formatCode>General</c:formatCode>
                <c:ptCount val="4"/>
                <c:pt idx="0">
                  <c:v>662</c:v>
                </c:pt>
                <c:pt idx="1">
                  <c:v>804</c:v>
                </c:pt>
                <c:pt idx="2">
                  <c:v>935</c:v>
                </c:pt>
                <c:pt idx="3">
                  <c:v>783</c:v>
                </c:pt>
              </c:numCache>
            </c:numRef>
          </c:val>
        </c:ser>
        <c:ser>
          <c:idx val="1"/>
          <c:order val="1"/>
          <c:tx>
            <c:strRef>
              <c:f>Sheet1!$C$1</c:f>
              <c:strCache>
                <c:ptCount val="1"/>
                <c:pt idx="0">
                  <c:v>Dizel</c:v>
                </c:pt>
              </c:strCache>
            </c:strRef>
          </c:tx>
          <c:spPr>
            <a:solidFill>
              <a:schemeClr val="accent2"/>
            </a:solidFill>
            <a:ln>
              <a:noFill/>
            </a:ln>
            <a:effectLst/>
            <a:sp3d/>
          </c:spPr>
          <c:dLbls>
            <c:dLbl>
              <c:idx val="0"/>
              <c:layout>
                <c:manualLayout>
                  <c:x val="5.2700922266139816E-3"/>
                  <c:y val="-7.5444944640119494E-17"/>
                </c:manualLayout>
              </c:layout>
              <c:showVal val="1"/>
              <c:extLst>
                <c:ext xmlns:c15="http://schemas.microsoft.com/office/drawing/2012/chart" uri="{CE6537A1-D6FC-4f65-9D91-7224C49458BB}"/>
              </c:extLst>
            </c:dLbl>
            <c:dLbl>
              <c:idx val="1"/>
              <c:layout>
                <c:manualLayout>
                  <c:x val="5.2700922266139816E-3"/>
                  <c:y val="0"/>
                </c:manualLayout>
              </c:layout>
              <c:showVal val="1"/>
              <c:extLst>
                <c:ext xmlns:c15="http://schemas.microsoft.com/office/drawing/2012/chart" uri="{CE6537A1-D6FC-4f65-9D91-7224C49458BB}"/>
              </c:extLst>
            </c:dLbl>
            <c:dLbl>
              <c:idx val="2"/>
              <c:layout>
                <c:manualLayout>
                  <c:x val="7.9051383399209481E-3"/>
                  <c:y val="-3.7722472320059784E-17"/>
                </c:manualLayout>
              </c:layout>
              <c:showVal val="1"/>
              <c:extLst>
                <c:ext xmlns:c15="http://schemas.microsoft.com/office/drawing/2012/chart" uri="{CE6537A1-D6FC-4f65-9D91-7224C49458BB}"/>
              </c:extLst>
            </c:dLbl>
            <c:dLbl>
              <c:idx val="3"/>
              <c:layout>
                <c:manualLayout>
                  <c:x val="5.2700922266139816E-3"/>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Q1</c:v>
                </c:pt>
                <c:pt idx="1">
                  <c:v>Q2</c:v>
                </c:pt>
                <c:pt idx="2">
                  <c:v>Q3</c:v>
                </c:pt>
                <c:pt idx="3">
                  <c:v>Q4</c:v>
                </c:pt>
              </c:strCache>
            </c:strRef>
          </c:cat>
          <c:val>
            <c:numRef>
              <c:f>Sheet1!$C$2:$C$5</c:f>
              <c:numCache>
                <c:formatCode>General</c:formatCode>
                <c:ptCount val="4"/>
                <c:pt idx="0">
                  <c:v>1620</c:v>
                </c:pt>
                <c:pt idx="1">
                  <c:v>2092</c:v>
                </c:pt>
                <c:pt idx="2">
                  <c:v>2517</c:v>
                </c:pt>
                <c:pt idx="3">
                  <c:v>2235</c:v>
                </c:pt>
              </c:numCache>
            </c:numRef>
          </c:val>
        </c:ser>
        <c:ser>
          <c:idx val="2"/>
          <c:order val="2"/>
          <c:tx>
            <c:strRef>
              <c:f>Sheet1!$D$1</c:f>
              <c:strCache>
                <c:ptCount val="1"/>
                <c:pt idx="0">
                  <c:v>TNG</c:v>
                </c:pt>
              </c:strCache>
            </c:strRef>
          </c:tx>
          <c:spPr>
            <a:solidFill>
              <a:schemeClr val="accent3"/>
            </a:solidFill>
            <a:ln>
              <a:noFill/>
            </a:ln>
            <a:effectLst/>
            <a:sp3d/>
          </c:spPr>
          <c:dLbls>
            <c:dLbl>
              <c:idx val="0"/>
              <c:layout>
                <c:manualLayout>
                  <c:x val="1.3468013468013467E-2"/>
                  <c:y val="-1.492773016510489E-16"/>
                </c:manualLayout>
              </c:layout>
              <c:showVal val="1"/>
              <c:extLst>
                <c:ext xmlns:c15="http://schemas.microsoft.com/office/drawing/2012/chart" uri="{CE6537A1-D6FC-4f65-9D91-7224C49458BB}"/>
              </c:extLst>
            </c:dLbl>
            <c:dLbl>
              <c:idx val="1"/>
              <c:layout>
                <c:manualLayout>
                  <c:x val="1.3468013468013467E-2"/>
                  <c:y val="0"/>
                </c:manualLayout>
              </c:layout>
              <c:showVal val="1"/>
              <c:extLst>
                <c:ext xmlns:c15="http://schemas.microsoft.com/office/drawing/2012/chart" uri="{CE6537A1-D6FC-4f65-9D91-7224C49458BB}"/>
              </c:extLst>
            </c:dLbl>
            <c:dLbl>
              <c:idx val="2"/>
              <c:layout>
                <c:manualLayout>
                  <c:x val="1.6161616161616162E-2"/>
                  <c:y val="-1.492773016510489E-16"/>
                </c:manualLayout>
              </c:layout>
              <c:showVal val="1"/>
              <c:extLst>
                <c:ext xmlns:c15="http://schemas.microsoft.com/office/drawing/2012/chart" uri="{CE6537A1-D6FC-4f65-9D91-7224C49458BB}"/>
              </c:extLst>
            </c:dLbl>
            <c:dLbl>
              <c:idx val="3"/>
              <c:layout>
                <c:manualLayout>
                  <c:x val="1.6161616161616064E-2"/>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Q1</c:v>
                </c:pt>
                <c:pt idx="1">
                  <c:v>Q2</c:v>
                </c:pt>
                <c:pt idx="2">
                  <c:v>Q3</c:v>
                </c:pt>
                <c:pt idx="3">
                  <c:v>Q4</c:v>
                </c:pt>
              </c:strCache>
            </c:strRef>
          </c:cat>
          <c:val>
            <c:numRef>
              <c:f>Sheet1!$D$2:$D$5</c:f>
              <c:numCache>
                <c:formatCode>General</c:formatCode>
                <c:ptCount val="4"/>
                <c:pt idx="0">
                  <c:v>107</c:v>
                </c:pt>
                <c:pt idx="1">
                  <c:v>130</c:v>
                </c:pt>
                <c:pt idx="2">
                  <c:v>168</c:v>
                </c:pt>
                <c:pt idx="3">
                  <c:v>121</c:v>
                </c:pt>
              </c:numCache>
            </c:numRef>
          </c:val>
        </c:ser>
        <c:dLbls>
          <c:showVal val="1"/>
        </c:dLbls>
        <c:shape val="box"/>
        <c:axId val="129486208"/>
        <c:axId val="129492096"/>
        <c:axId val="0"/>
      </c:bar3DChart>
      <c:catAx>
        <c:axId val="12948620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492096"/>
        <c:crosses val="autoZero"/>
        <c:auto val="1"/>
        <c:lblAlgn val="ctr"/>
        <c:lblOffset val="100"/>
      </c:catAx>
      <c:valAx>
        <c:axId val="12949209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486208"/>
        <c:crosses val="autoZero"/>
        <c:crossBetween val="between"/>
      </c:valAx>
      <c:spPr>
        <a:noFill/>
        <a:ln>
          <a:noFill/>
        </a:ln>
        <a:effectLst/>
      </c:spPr>
    </c:plotArea>
    <c:legend>
      <c:legendPos val="b"/>
      <c:layout>
        <c:manualLayout>
          <c:xMode val="edge"/>
          <c:yMode val="edge"/>
          <c:x val="0.35827885150719796"/>
          <c:y val="0.89057362332965706"/>
          <c:w val="0.28344208489090461"/>
          <c:h val="8.4996409243633275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BS Jugopetrol+BS Neksan+BS Gitanes 2013. godina</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Sheet1!$B$1</c:f>
              <c:strCache>
                <c:ptCount val="1"/>
                <c:pt idx="0">
                  <c:v>Benzin</c:v>
                </c:pt>
              </c:strCache>
            </c:strRef>
          </c:tx>
          <c:spPr>
            <a:solidFill>
              <a:schemeClr val="accent1"/>
            </a:solidFill>
            <a:ln>
              <a:noFill/>
            </a:ln>
            <a:effectLst/>
            <a:sp3d/>
          </c:spPr>
          <c:dLbls>
            <c:dLbl>
              <c:idx val="1"/>
              <c:layout>
                <c:manualLayout>
                  <c:x val="-2.7777777777777991E-3"/>
                  <c:y val="-8.2451637272538542E-17"/>
                </c:manualLayout>
              </c:layout>
              <c:showVal val="1"/>
              <c:extLst>
                <c:ext xmlns:c15="http://schemas.microsoft.com/office/drawing/2012/chart" uri="{CE6537A1-D6FC-4f65-9D91-7224C49458BB}"/>
              </c:extLst>
            </c:dLbl>
            <c:dLbl>
              <c:idx val="2"/>
              <c:layout>
                <c:manualLayout>
                  <c:x val="-5.5555555555555558E-3"/>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Q1</c:v>
                </c:pt>
                <c:pt idx="1">
                  <c:v>Q2</c:v>
                </c:pt>
                <c:pt idx="2">
                  <c:v>Q3</c:v>
                </c:pt>
                <c:pt idx="3">
                  <c:v>Q4</c:v>
                </c:pt>
              </c:strCache>
            </c:strRef>
          </c:cat>
          <c:val>
            <c:numRef>
              <c:f>Sheet1!$B$2:$B$5</c:f>
              <c:numCache>
                <c:formatCode>General</c:formatCode>
                <c:ptCount val="4"/>
                <c:pt idx="0">
                  <c:v>917</c:v>
                </c:pt>
                <c:pt idx="1">
                  <c:v>1107</c:v>
                </c:pt>
                <c:pt idx="2">
                  <c:v>1195</c:v>
                </c:pt>
                <c:pt idx="3">
                  <c:v>872</c:v>
                </c:pt>
              </c:numCache>
            </c:numRef>
          </c:val>
        </c:ser>
        <c:ser>
          <c:idx val="1"/>
          <c:order val="1"/>
          <c:tx>
            <c:strRef>
              <c:f>Sheet1!$C$1</c:f>
              <c:strCache>
                <c:ptCount val="1"/>
                <c:pt idx="0">
                  <c:v>Dizel</c:v>
                </c:pt>
              </c:strCache>
            </c:strRef>
          </c:tx>
          <c:spPr>
            <a:solidFill>
              <a:schemeClr val="accent2"/>
            </a:solidFill>
            <a:ln>
              <a:noFill/>
            </a:ln>
            <a:effectLst/>
            <a:sp3d/>
          </c:spPr>
          <c:dLbls>
            <c:dLbl>
              <c:idx val="0"/>
              <c:layout>
                <c:manualLayout>
                  <c:x val="8.3333333333333228E-3"/>
                  <c:y val="0"/>
                </c:manualLayout>
              </c:layout>
              <c:showVal val="1"/>
              <c:extLst>
                <c:ext xmlns:c15="http://schemas.microsoft.com/office/drawing/2012/chart" uri="{CE6537A1-D6FC-4f65-9D91-7224C49458BB}"/>
              </c:extLst>
            </c:dLbl>
            <c:dLbl>
              <c:idx val="1"/>
              <c:layout>
                <c:manualLayout>
                  <c:x val="8.3333333333333367E-3"/>
                  <c:y val="-4.1225818636269129E-17"/>
                </c:manualLayout>
              </c:layout>
              <c:showVal val="1"/>
              <c:extLst>
                <c:ext xmlns:c15="http://schemas.microsoft.com/office/drawing/2012/chart" uri="{CE6537A1-D6FC-4f65-9D91-7224C49458BB}"/>
              </c:extLst>
            </c:dLbl>
            <c:dLbl>
              <c:idx val="2"/>
              <c:layout>
                <c:manualLayout>
                  <c:x val="5.5555555555555558E-3"/>
                  <c:y val="0"/>
                </c:manualLayout>
              </c:layout>
              <c:showVal val="1"/>
              <c:extLst>
                <c:ext xmlns:c15="http://schemas.microsoft.com/office/drawing/2012/chart" uri="{CE6537A1-D6FC-4f65-9D91-7224C49458BB}"/>
              </c:extLst>
            </c:dLbl>
            <c:dLbl>
              <c:idx val="3"/>
              <c:layout>
                <c:manualLayout>
                  <c:x val="1.1111111111111021E-2"/>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Q1</c:v>
                </c:pt>
                <c:pt idx="1">
                  <c:v>Q2</c:v>
                </c:pt>
                <c:pt idx="2">
                  <c:v>Q3</c:v>
                </c:pt>
                <c:pt idx="3">
                  <c:v>Q4</c:v>
                </c:pt>
              </c:strCache>
            </c:strRef>
          </c:cat>
          <c:val>
            <c:numRef>
              <c:f>Sheet1!$C$2:$C$5</c:f>
              <c:numCache>
                <c:formatCode>General</c:formatCode>
                <c:ptCount val="4"/>
                <c:pt idx="0">
                  <c:v>3106</c:v>
                </c:pt>
                <c:pt idx="1">
                  <c:v>3911</c:v>
                </c:pt>
                <c:pt idx="2">
                  <c:v>4283</c:v>
                </c:pt>
                <c:pt idx="3">
                  <c:v>3369</c:v>
                </c:pt>
              </c:numCache>
            </c:numRef>
          </c:val>
        </c:ser>
        <c:ser>
          <c:idx val="2"/>
          <c:order val="2"/>
          <c:tx>
            <c:strRef>
              <c:f>Sheet1!$D$1</c:f>
              <c:strCache>
                <c:ptCount val="1"/>
                <c:pt idx="0">
                  <c:v>TNG</c:v>
                </c:pt>
              </c:strCache>
            </c:strRef>
          </c:tx>
          <c:spPr>
            <a:solidFill>
              <a:schemeClr val="accent3"/>
            </a:solidFill>
            <a:ln>
              <a:noFill/>
            </a:ln>
            <a:effectLst/>
            <a:sp3d/>
          </c:spPr>
          <c:dLbls>
            <c:dLbl>
              <c:idx val="0"/>
              <c:layout>
                <c:manualLayout>
                  <c:x val="1.3888888888888892E-2"/>
                  <c:y val="0"/>
                </c:manualLayout>
              </c:layout>
              <c:showVal val="1"/>
              <c:extLst>
                <c:ext xmlns:c15="http://schemas.microsoft.com/office/drawing/2012/chart" uri="{CE6537A1-D6FC-4f65-9D91-7224C49458BB}"/>
              </c:extLst>
            </c:dLbl>
            <c:dLbl>
              <c:idx val="1"/>
              <c:layout>
                <c:manualLayout>
                  <c:x val="1.6666666666666701E-2"/>
                  <c:y val="8.4875562720134787E-17"/>
                </c:manualLayout>
              </c:layout>
              <c:showVal val="1"/>
              <c:extLst>
                <c:ext xmlns:c15="http://schemas.microsoft.com/office/drawing/2012/chart" uri="{CE6537A1-D6FC-4f65-9D91-7224C49458BB}"/>
              </c:extLst>
            </c:dLbl>
            <c:dLbl>
              <c:idx val="2"/>
              <c:layout>
                <c:manualLayout>
                  <c:x val="1.6666666666666583E-2"/>
                  <c:y val="0"/>
                </c:manualLayout>
              </c:layout>
              <c:showVal val="1"/>
              <c:extLst>
                <c:ext xmlns:c15="http://schemas.microsoft.com/office/drawing/2012/chart" uri="{CE6537A1-D6FC-4f65-9D91-7224C49458BB}"/>
              </c:extLst>
            </c:dLbl>
            <c:dLbl>
              <c:idx val="3"/>
              <c:layout>
                <c:manualLayout>
                  <c:x val="1.6666666666666701E-2"/>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Q1</c:v>
                </c:pt>
                <c:pt idx="1">
                  <c:v>Q2</c:v>
                </c:pt>
                <c:pt idx="2">
                  <c:v>Q3</c:v>
                </c:pt>
                <c:pt idx="3">
                  <c:v>Q4</c:v>
                </c:pt>
              </c:strCache>
            </c:strRef>
          </c:cat>
          <c:val>
            <c:numRef>
              <c:f>Sheet1!$D$2:$D$5</c:f>
              <c:numCache>
                <c:formatCode>General</c:formatCode>
                <c:ptCount val="4"/>
                <c:pt idx="0">
                  <c:v>210</c:v>
                </c:pt>
                <c:pt idx="1">
                  <c:v>233</c:v>
                </c:pt>
                <c:pt idx="2">
                  <c:v>353</c:v>
                </c:pt>
                <c:pt idx="3">
                  <c:v>176</c:v>
                </c:pt>
              </c:numCache>
            </c:numRef>
          </c:val>
        </c:ser>
        <c:dLbls>
          <c:showVal val="1"/>
        </c:dLbls>
        <c:shape val="box"/>
        <c:axId val="129560576"/>
        <c:axId val="129562112"/>
        <c:axId val="0"/>
      </c:bar3DChart>
      <c:catAx>
        <c:axId val="12956057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562112"/>
        <c:crosses val="autoZero"/>
        <c:auto val="1"/>
        <c:lblAlgn val="ctr"/>
        <c:lblOffset val="100"/>
      </c:catAx>
      <c:valAx>
        <c:axId val="1295621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5605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w="25400">
                <a:solidFill>
                  <a:schemeClr val="lt1"/>
                </a:solidFill>
              </a:ln>
              <a:effectLst/>
              <a:sp3d contourW="25400">
                <a:contourClr>
                  <a:schemeClr val="lt1"/>
                </a:contourClr>
              </a:sp3d>
            </c:spPr>
          </c:dPt>
          <c:dPt>
            <c:idx val="1"/>
            <c:spPr>
              <a:solidFill>
                <a:schemeClr val="accent2"/>
              </a:solidFill>
              <a:ln w="25400">
                <a:solidFill>
                  <a:schemeClr val="lt1"/>
                </a:solidFill>
              </a:ln>
              <a:effectLst/>
              <a:sp3d contourW="25400">
                <a:contourClr>
                  <a:schemeClr val="lt1"/>
                </a:contourClr>
              </a:sp3d>
            </c:spPr>
          </c:dPt>
          <c:dPt>
            <c:idx val="2"/>
            <c:spPr>
              <a:solidFill>
                <a:schemeClr val="accent3"/>
              </a:solidFill>
              <a:ln w="25400">
                <a:solidFill>
                  <a:schemeClr val="lt1"/>
                </a:solidFill>
              </a:ln>
              <a:effectLst/>
              <a:sp3d contourW="25400">
                <a:contourClr>
                  <a:schemeClr val="lt1"/>
                </a:contourClr>
              </a:sp3d>
            </c:spPr>
          </c:dPt>
          <c:dPt>
            <c:idx val="3"/>
            <c:spPr>
              <a:solidFill>
                <a:schemeClr val="accent4"/>
              </a:solidFill>
              <a:ln w="25400">
                <a:solidFill>
                  <a:schemeClr val="lt1"/>
                </a:solidFill>
              </a:ln>
              <a:effectLst/>
              <a:sp3d contourW="25400">
                <a:contourClr>
                  <a:schemeClr val="lt1"/>
                </a:contourClr>
              </a:sp3d>
            </c:spPr>
          </c:dPt>
          <c:dPt>
            <c:idx val="4"/>
            <c:spPr>
              <a:solidFill>
                <a:schemeClr val="accent5"/>
              </a:solidFill>
              <a:ln w="25400">
                <a:solidFill>
                  <a:schemeClr val="lt1"/>
                </a:solidFill>
              </a:ln>
              <a:effectLst/>
              <a:sp3d contourW="25400">
                <a:contourClr>
                  <a:schemeClr val="lt1"/>
                </a:contourClr>
              </a:sp3d>
            </c:spPr>
          </c:dPt>
          <c:dLbls>
            <c:dLbl>
              <c:idx val="0"/>
              <c:layout>
                <c:manualLayout>
                  <c:x val="-6.4400715563506364E-2"/>
                  <c:y val="-5.5273529706303531E-19"/>
                </c:manualLayout>
              </c:layout>
              <c:dLblPos val="bestFit"/>
              <c:showCatName val="1"/>
              <c:showPercent val="1"/>
              <c:extLst>
                <c:ext xmlns:c15="http://schemas.microsoft.com/office/drawing/2012/chart" uri="{CE6537A1-D6FC-4f65-9D91-7224C49458BB}"/>
              </c:extLst>
            </c:dLbl>
            <c:dLbl>
              <c:idx val="1"/>
              <c:layout>
                <c:manualLayout>
                  <c:x val="3.1007751937984489E-2"/>
                  <c:y val="-3.8591419273891815E-3"/>
                </c:manualLayout>
              </c:layout>
              <c:dLblPos val="bestFit"/>
              <c:showCatName val="1"/>
              <c:showPercent val="1"/>
              <c:extLst>
                <c:ext xmlns:c15="http://schemas.microsoft.com/office/drawing/2012/chart" uri="{CE6537A1-D6FC-4f65-9D91-7224C49458BB}"/>
              </c:extLst>
            </c:dLbl>
            <c:dLbl>
              <c:idx val="2"/>
              <c:layout>
                <c:manualLayout>
                  <c:x val="0"/>
                  <c:y val="-5.6422794809103047E-2"/>
                </c:manualLayout>
              </c:layout>
              <c:dLblPos val="bestFit"/>
              <c:showCatName val="1"/>
              <c:showPercent val="1"/>
              <c:separator> </c:separator>
              <c:extLst>
                <c:ext xmlns:c15="http://schemas.microsoft.com/office/drawing/2012/chart" uri="{CE6537A1-D6FC-4f65-9D91-7224C49458BB}"/>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CatName val="1"/>
            <c:showPercent val="1"/>
            <c:extLst>
              <c:ext xmlns:c15="http://schemas.microsoft.com/office/drawing/2012/chart" uri="{CE6537A1-D6FC-4f65-9D91-7224C49458BB}">
                <c15:spPr xmlns:c15="http://schemas.microsoft.com/office/drawing/2012/chart">
                  <a:prstGeom prst="wedgeRectCallout">
                    <a:avLst/>
                  </a:prstGeom>
                </c15:spPr>
              </c:ext>
            </c:extLst>
          </c:dLbls>
          <c:cat>
            <c:strRef>
              <c:f>Sheet1!$A$6:$A$10</c:f>
              <c:strCache>
                <c:ptCount val="5"/>
                <c:pt idx="0">
                  <c:v>Ugalj</c:v>
                </c:pt>
                <c:pt idx="1">
                  <c:v>Lož ulje</c:v>
                </c:pt>
                <c:pt idx="2">
                  <c:v>Pogonsko gorivo</c:v>
                </c:pt>
                <c:pt idx="3">
                  <c:v>El. Energija</c:v>
                </c:pt>
                <c:pt idx="4">
                  <c:v>Ogrijevno drvo</c:v>
                </c:pt>
              </c:strCache>
            </c:strRef>
          </c:cat>
          <c:val>
            <c:numRef>
              <c:f>Sheet1!$B$6:$B$10</c:f>
              <c:numCache>
                <c:formatCode>General</c:formatCode>
                <c:ptCount val="5"/>
                <c:pt idx="0">
                  <c:v>1.9000000000000001</c:v>
                </c:pt>
                <c:pt idx="1">
                  <c:v>1.7</c:v>
                </c:pt>
                <c:pt idx="2">
                  <c:v>34</c:v>
                </c:pt>
                <c:pt idx="3" formatCode="0.0">
                  <c:v>26.2</c:v>
                </c:pt>
                <c:pt idx="4">
                  <c:v>36.200000000000003</c:v>
                </c:pt>
              </c:numCache>
            </c:numRef>
          </c:val>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9A3E0BF0B6F41E0A1C49788C1EA7BE0"/>
        <w:category>
          <w:name w:val="General"/>
          <w:gallery w:val="placeholder"/>
        </w:category>
        <w:types>
          <w:type w:val="bbPlcHdr"/>
        </w:types>
        <w:behaviors>
          <w:behavior w:val="content"/>
        </w:behaviors>
        <w:guid w:val="{5A3F41FD-FE83-4446-9DE9-4425D6658553}"/>
      </w:docPartPr>
      <w:docPartBody>
        <w:p w:rsidR="00453AE1" w:rsidRDefault="00453AE1" w:rsidP="00453AE1">
          <w:pPr>
            <w:pStyle w:val="E9A3E0BF0B6F41E0A1C49788C1EA7BE0"/>
          </w:pPr>
          <w:r>
            <w:rPr>
              <w:rFonts w:asciiTheme="majorHAnsi" w:hAnsiTheme="majorHAnsi"/>
              <w:sz w:val="80"/>
              <w:szCs w:val="80"/>
            </w:rPr>
            <w:t>[Type the document title]</w:t>
          </w:r>
        </w:p>
      </w:docPartBody>
    </w:docPart>
    <w:docPart>
      <w:docPartPr>
        <w:name w:val="2E58A7C5ECBA4EE682C9D29F7F74BB0D"/>
        <w:category>
          <w:name w:val="General"/>
          <w:gallery w:val="placeholder"/>
        </w:category>
        <w:types>
          <w:type w:val="bbPlcHdr"/>
        </w:types>
        <w:behaviors>
          <w:behavior w:val="content"/>
        </w:behaviors>
        <w:guid w:val="{BB571730-123A-4E03-8153-6E1F4231F58B}"/>
      </w:docPartPr>
      <w:docPartBody>
        <w:p w:rsidR="00453AE1" w:rsidRDefault="00453AE1" w:rsidP="00453AE1">
          <w:pPr>
            <w:pStyle w:val="2E58A7C5ECBA4EE682C9D29F7F74BB0D"/>
          </w:pPr>
          <w:r>
            <w:rPr>
              <w:rFonts w:asciiTheme="majorHAnsi" w:hAnsiTheme="majorHAnsi"/>
              <w:sz w:val="44"/>
              <w:szCs w:val="44"/>
            </w:rPr>
            <w:t>[Type the document subtitle]</w:t>
          </w:r>
        </w:p>
      </w:docPartBody>
    </w:docPart>
    <w:docPart>
      <w:docPartPr>
        <w:name w:val="9B2C923E49294531A7720EE8F30D1D87"/>
        <w:category>
          <w:name w:val="General"/>
          <w:gallery w:val="placeholder"/>
        </w:category>
        <w:types>
          <w:type w:val="bbPlcHdr"/>
        </w:types>
        <w:behaviors>
          <w:behavior w:val="content"/>
        </w:behaviors>
        <w:guid w:val="{93A26568-2AE4-49E9-844B-DD363E98CE9E}"/>
      </w:docPartPr>
      <w:docPartBody>
        <w:p w:rsidR="00453AE1" w:rsidRDefault="00453AE1" w:rsidP="00453AE1">
          <w:pPr>
            <w:pStyle w:val="9B2C923E49294531A7720EE8F30D1D87"/>
          </w:pPr>
          <w:r>
            <w:t>[Type the abstract of the document here. The abstract is typically a short summary of the contents of the document. Type the abstract of the document here. The abstract is typically a short summary of the contents of the document.]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00022FF" w:usb1="C000205B" w:usb2="00000009" w:usb3="00000000" w:csb0="000001D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PumpPumpneTimes New Roman">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3F" w:csb1="00000000"/>
  </w:font>
  <w:font w:name="PoTimes New Roman">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1059D3"/>
    <w:rsid w:val="001059D3"/>
    <w:rsid w:val="003B5E96"/>
    <w:rsid w:val="00453AE1"/>
    <w:rsid w:val="005B6459"/>
    <w:rsid w:val="008F5CBB"/>
    <w:rsid w:val="00CB44D2"/>
    <w:rsid w:val="00CE2D8D"/>
    <w:rsid w:val="00E75670"/>
    <w:rsid w:val="00EA0B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2D8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109CE565D4C4C4B88110F51F0BCCC6B">
    <w:name w:val="7109CE565D4C4C4B88110F51F0BCCC6B"/>
    <w:rsid w:val="001059D3"/>
  </w:style>
  <w:style w:type="paragraph" w:customStyle="1" w:styleId="FFC16EE069B944569DE22D101DA6A926">
    <w:name w:val="FFC16EE069B944569DE22D101DA6A926"/>
    <w:rsid w:val="001059D3"/>
  </w:style>
  <w:style w:type="paragraph" w:customStyle="1" w:styleId="0D8E786951904A2D84553DB41422DEB8">
    <w:name w:val="0D8E786951904A2D84553DB41422DEB8"/>
    <w:rsid w:val="001059D3"/>
  </w:style>
  <w:style w:type="paragraph" w:customStyle="1" w:styleId="7C5353BC955D4452BA1924E3679D9231">
    <w:name w:val="7C5353BC955D4452BA1924E3679D9231"/>
    <w:rsid w:val="001059D3"/>
  </w:style>
  <w:style w:type="paragraph" w:customStyle="1" w:styleId="DDF30884129144D183CF3EF9D7466EC6">
    <w:name w:val="DDF30884129144D183CF3EF9D7466EC6"/>
    <w:rsid w:val="001059D3"/>
  </w:style>
  <w:style w:type="paragraph" w:customStyle="1" w:styleId="4C64AAF3749649908AF2F5FADBAF40C0">
    <w:name w:val="4C64AAF3749649908AF2F5FADBAF40C0"/>
    <w:rsid w:val="00453AE1"/>
    <w:pPr>
      <w:spacing w:after="200" w:line="276" w:lineRule="auto"/>
    </w:pPr>
  </w:style>
  <w:style w:type="paragraph" w:customStyle="1" w:styleId="D6CC150726E348578423EC6A191FF3EF">
    <w:name w:val="D6CC150726E348578423EC6A191FF3EF"/>
    <w:rsid w:val="00453AE1"/>
    <w:pPr>
      <w:spacing w:after="200" w:line="276" w:lineRule="auto"/>
    </w:pPr>
  </w:style>
  <w:style w:type="paragraph" w:customStyle="1" w:styleId="CA1B8D9A88964259A4E095347120986A">
    <w:name w:val="CA1B8D9A88964259A4E095347120986A"/>
    <w:rsid w:val="00453AE1"/>
    <w:pPr>
      <w:spacing w:after="200" w:line="276" w:lineRule="auto"/>
    </w:pPr>
  </w:style>
  <w:style w:type="paragraph" w:customStyle="1" w:styleId="5CF3231DEFBF496AA765E383610EA277">
    <w:name w:val="5CF3231DEFBF496AA765E383610EA277"/>
    <w:rsid w:val="00453AE1"/>
    <w:pPr>
      <w:spacing w:after="200" w:line="276" w:lineRule="auto"/>
    </w:pPr>
  </w:style>
  <w:style w:type="paragraph" w:customStyle="1" w:styleId="1F8C04C40A5940A69041CDF849C62EBE">
    <w:name w:val="1F8C04C40A5940A69041CDF849C62EBE"/>
    <w:rsid w:val="00453AE1"/>
    <w:pPr>
      <w:spacing w:after="200" w:line="276" w:lineRule="auto"/>
    </w:pPr>
  </w:style>
  <w:style w:type="paragraph" w:customStyle="1" w:styleId="C13640A4C5B44F4583C294B5A17FB6F8">
    <w:name w:val="C13640A4C5B44F4583C294B5A17FB6F8"/>
    <w:rsid w:val="00453AE1"/>
    <w:pPr>
      <w:spacing w:after="200" w:line="276" w:lineRule="auto"/>
    </w:pPr>
  </w:style>
  <w:style w:type="paragraph" w:customStyle="1" w:styleId="1D79600A591A488EA25E82C054966377">
    <w:name w:val="1D79600A591A488EA25E82C054966377"/>
    <w:rsid w:val="00453AE1"/>
    <w:pPr>
      <w:spacing w:after="200" w:line="276" w:lineRule="auto"/>
    </w:pPr>
  </w:style>
  <w:style w:type="paragraph" w:customStyle="1" w:styleId="314D3ECEAC2F4B7AAEBA34C96D9C3F67">
    <w:name w:val="314D3ECEAC2F4B7AAEBA34C96D9C3F67"/>
    <w:rsid w:val="00453AE1"/>
    <w:pPr>
      <w:spacing w:after="200" w:line="276" w:lineRule="auto"/>
    </w:pPr>
  </w:style>
  <w:style w:type="paragraph" w:customStyle="1" w:styleId="E9A3E0BF0B6F41E0A1C49788C1EA7BE0">
    <w:name w:val="E9A3E0BF0B6F41E0A1C49788C1EA7BE0"/>
    <w:rsid w:val="00453AE1"/>
    <w:pPr>
      <w:spacing w:after="200" w:line="276" w:lineRule="auto"/>
    </w:pPr>
  </w:style>
  <w:style w:type="paragraph" w:customStyle="1" w:styleId="2E58A7C5ECBA4EE682C9D29F7F74BB0D">
    <w:name w:val="2E58A7C5ECBA4EE682C9D29F7F74BB0D"/>
    <w:rsid w:val="00453AE1"/>
    <w:pPr>
      <w:spacing w:after="200" w:line="276" w:lineRule="auto"/>
    </w:pPr>
  </w:style>
  <w:style w:type="paragraph" w:customStyle="1" w:styleId="9B2C923E49294531A7720EE8F30D1D87">
    <w:name w:val="9B2C923E49294531A7720EE8F30D1D87"/>
    <w:rsid w:val="00453AE1"/>
    <w:pPr>
      <w:spacing w:after="200" w:line="276" w:lineRule="auto"/>
    </w:pPr>
  </w:style>
  <w:style w:type="paragraph" w:customStyle="1" w:styleId="110C3953050A4AE3BBDD9039A4497CE9">
    <w:name w:val="110C3953050A4AE3BBDD9039A4497CE9"/>
    <w:rsid w:val="00EA0B6B"/>
    <w:pPr>
      <w:spacing w:after="200" w:line="276" w:lineRule="auto"/>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SLUŽBA MENADŽERA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F37166-85E7-4445-B685-255A87DBF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32148</Words>
  <Characters>183246</Characters>
  <Application>Microsoft Office Word</Application>
  <DocSecurity>0</DocSecurity>
  <Lines>1527</Lines>
  <Paragraphs>429</Paragraphs>
  <ScaleCrop>false</ScaleCrop>
  <HeadingPairs>
    <vt:vector size="2" baseType="variant">
      <vt:variant>
        <vt:lpstr>Title</vt:lpstr>
      </vt:variant>
      <vt:variant>
        <vt:i4>1</vt:i4>
      </vt:variant>
    </vt:vector>
  </HeadingPairs>
  <TitlesOfParts>
    <vt:vector size="1" baseType="lpstr">
      <vt:lpstr>LOKALNI ENERGETSKI PLAN</vt:lpstr>
    </vt:vector>
  </TitlesOfParts>
  <Company/>
  <LinksUpToDate>false</LinksUpToDate>
  <CharactersWithSpaces>214965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LOKALNI ENERGETSKI PLAN</dc:title>
  <dc:subject>2015-2025</dc:subject>
  <dc:creator>Ivana Nenezić</dc:creator>
  <cp:keywords/>
  <dc:description/>
  <cp:lastModifiedBy>Jokic Simo</cp:lastModifiedBy>
  <cp:revision>3</cp:revision>
  <cp:lastPrinted>2014-12-11T17:44:00Z</cp:lastPrinted>
  <dcterms:created xsi:type="dcterms:W3CDTF">2014-12-11T18:36:00Z</dcterms:created>
  <dcterms:modified xsi:type="dcterms:W3CDTF">2014-12-11T18:36:00Z</dcterms:modified>
</cp:coreProperties>
</file>