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DD" w:rsidRPr="004F2BDD" w:rsidRDefault="004F2BDD" w:rsidP="004F2BDD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N</w:t>
      </w:r>
      <w:r w:rsidRPr="004F2BDD">
        <w:rPr>
          <w:rFonts w:eastAsia="Times New Roman" w:cstheme="minorHAnsi"/>
          <w:noProof w:val="0"/>
          <w:sz w:val="24"/>
          <w:szCs w:val="24"/>
          <w:lang w:val="sl-SI" w:eastAsia="sr-Cyrl-CS"/>
        </w:rPr>
        <w:t>a osnovu člana 29, 31, 33 i 34 Uredbe o prodaji i davanju u zakup stvari u državnoj imovini (»Službeni list CG« , broj 44/10), člana 2 Odluke o davanju u zakup zemljišta putem prikupljanja ponuda radi postavljanja privremenih objekata u skladu sa Odlukom o donošenju programa privremenih objekata na teritoriji opštine Nikšić ( » Službeni list CG-opštinski propisi« broj 14/25) i Odluke o donošenju programa privremenih objekata na teritoriji opštine Nikšić ( » Službeni list CG-opštinski propisi« broj 64/24), Direkcija za imovinu Opštine Nikšić,  o b j a v lj u j e</w:t>
      </w:r>
    </w:p>
    <w:p w:rsidR="004F2BDD" w:rsidRPr="004F2BDD" w:rsidRDefault="004F2BDD" w:rsidP="004F2BDD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</w:p>
    <w:p w:rsidR="004F2BDD" w:rsidRPr="004F2BDD" w:rsidRDefault="004F2BDD" w:rsidP="004F2BDD">
      <w:pPr>
        <w:spacing w:after="0" w:line="240" w:lineRule="auto"/>
        <w:jc w:val="center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J A V N I    P O Z I V</w:t>
      </w:r>
    </w:p>
    <w:p w:rsidR="004F2BDD" w:rsidRPr="004F2BDD" w:rsidRDefault="004F2BDD" w:rsidP="004F2BDD">
      <w:pPr>
        <w:spacing w:after="0" w:line="240" w:lineRule="auto"/>
        <w:jc w:val="center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 xml:space="preserve">za davanje u zakup građevinskog zemljišta putem prikupljanja ponuda za postavljanje objekata privremenog karaktera </w:t>
      </w:r>
    </w:p>
    <w:p w:rsidR="004F2BDD" w:rsidRPr="004F2BDD" w:rsidRDefault="004F2BDD" w:rsidP="004F2BDD">
      <w:pPr>
        <w:spacing w:after="0" w:line="240" w:lineRule="auto"/>
        <w:jc w:val="center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</w:p>
    <w:p w:rsidR="004F2BDD" w:rsidRPr="00C54F62" w:rsidRDefault="004F2BDD" w:rsidP="004F2BDD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eastAsia="sr-Cyrl-CS"/>
        </w:rPr>
      </w:pP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 xml:space="preserve">I </w:t>
      </w:r>
      <w:r w:rsidRPr="004F2BDD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ab/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Predmet 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 xml:space="preserve">davanja u zakup 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>su djelovi katastarskih parcela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, na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kojim Opštin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a Nikšić ima pravo raspolaganja u skladu sa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Program</w:t>
      </w:r>
      <w:r w:rsidRPr="004F2BDD">
        <w:rPr>
          <w:rFonts w:eastAsia="Times New Roman" w:cstheme="minorHAnsi"/>
          <w:noProof w:val="0"/>
          <w:sz w:val="24"/>
          <w:szCs w:val="24"/>
          <w:lang w:val="sr-Latn-BA" w:eastAsia="sr-Cyrl-CS"/>
        </w:rPr>
        <w:t>om</w:t>
      </w:r>
      <w:r w:rsidRPr="004F2BDD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privremenih objekata </w:t>
      </w:r>
      <w:r w:rsidRPr="004F2BDD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na teritoriji opštine Nikšić </w:t>
      </w:r>
      <w:r w:rsidRPr="00C54F62">
        <w:rPr>
          <w:rFonts w:eastAsia="Times New Roman" w:cstheme="minorHAnsi"/>
          <w:noProof w:val="0"/>
          <w:sz w:val="24"/>
          <w:szCs w:val="24"/>
          <w:lang w:val="sr-Cyrl-CS" w:eastAsia="sr-Cyrl-CS"/>
        </w:rPr>
        <w:t>i t</w:t>
      </w:r>
      <w:r w:rsidRPr="00C54F62">
        <w:rPr>
          <w:rFonts w:eastAsia="Times New Roman" w:cstheme="minorHAnsi"/>
          <w:noProof w:val="0"/>
          <w:sz w:val="24"/>
          <w:szCs w:val="24"/>
          <w:lang w:eastAsia="sr-Cyrl-CS"/>
        </w:rPr>
        <w:t>o:</w:t>
      </w:r>
    </w:p>
    <w:p w:rsidR="004F2BDD" w:rsidRPr="00C54F62" w:rsidRDefault="004F2BDD">
      <w:pPr>
        <w:rPr>
          <w:rFonts w:cstheme="minorHAnsi"/>
        </w:rPr>
      </w:pPr>
    </w:p>
    <w:tbl>
      <w:tblPr>
        <w:tblW w:w="10631" w:type="dxa"/>
        <w:tblInd w:w="93" w:type="dxa"/>
        <w:tblLook w:val="04A0" w:firstRow="1" w:lastRow="0" w:firstColumn="1" w:lastColumn="0" w:noHBand="0" w:noVBand="1"/>
      </w:tblPr>
      <w:tblGrid>
        <w:gridCol w:w="524"/>
        <w:gridCol w:w="2300"/>
        <w:gridCol w:w="1600"/>
        <w:gridCol w:w="1960"/>
        <w:gridCol w:w="1627"/>
        <w:gridCol w:w="1420"/>
        <w:gridCol w:w="1200"/>
      </w:tblGrid>
      <w:tr w:rsidR="007A6295" w:rsidRPr="00C54F62" w:rsidTr="004F2BDD">
        <w:trPr>
          <w:trHeight w:val="690"/>
        </w:trPr>
        <w:tc>
          <w:tcPr>
            <w:tcW w:w="106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24"/>
                <w:szCs w:val="24"/>
                <w:lang w:eastAsia="sr-Latn-ME"/>
              </w:rPr>
              <w:t xml:space="preserve">TABELARNI PREGLED OBJEKATA PO ZONAMA </w:t>
            </w:r>
          </w:p>
        </w:tc>
      </w:tr>
      <w:tr w:rsidR="007A6295" w:rsidRPr="00C54F62" w:rsidTr="004F2BDD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</w:tr>
      <w:tr w:rsidR="007A6295" w:rsidRPr="00C54F62" w:rsidTr="004F2BDD">
        <w:trPr>
          <w:trHeight w:val="435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t>ZONA I</w:t>
            </w:r>
          </w:p>
        </w:tc>
      </w:tr>
      <w:tr w:rsidR="007A6295" w:rsidRPr="00C54F62" w:rsidTr="004F2BDD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4660A0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100m2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5.250,00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Pijaca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P= 400m2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21.000,00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 x 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 x 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 x 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 x 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 x 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Konzervator za sladoled ili 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Konzervator za sladoled ili 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Oglasni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0,50m x 1,20m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Konzervator za sladoled ili 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276157">
        <w:trPr>
          <w:trHeight w:val="7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Konzervator za sladoled ili ugostiteljski aparat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0" w:name="RANGE!A17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10.90m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3.147,38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4.80m x 4.70m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1.184,40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1" w:name="RANGE!A19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</w:t>
            </w:r>
            <w:bookmarkEnd w:id="1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10.10m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2.916,38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4.80m x 4.70m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184,40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6.40m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1.848,00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2" w:name="RANGE!A22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</w:t>
            </w:r>
            <w:bookmarkEnd w:id="2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1.386,00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4.70m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1.357,13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 m x 6.50m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1.638,00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4.60m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1.328,25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 m x 5.00m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1.260,00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11.00m x 4.80m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2.772,00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4.80 m x 5.60m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1.411,20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5.50 m x 7.10m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205,13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29a i 29 b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4570, 2256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4.80 m x 25.10m +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11.070,68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13.10m x 6.90m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5.40m x 5.50m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1.559,25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6.00 m x 2.60m +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5.460,00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13.60m x 6.50m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6.60m x 7.00m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2.425,50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18.20m x 6.50m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6.210,75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34a i 34b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i 4554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21.30m x 6.80m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9.415,35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+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7.50m x 4.60m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10.60m x 7.10m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3.951,15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4.70m x 4.40m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1.085,70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6.90m x 4.80m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1.738,80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8.60m x 3.90m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1.760,85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2258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7.90m x 6.90m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2.861,78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Ugostiteljska terasa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7.20m x 8.50m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3.213,00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15.10m x 7.10m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5.628,53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Maksimalno 1m²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ugostiteljski aparat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Maksimalno 1.5m2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72,75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1559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Oglasni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1,30mx2,10m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12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3" w:name="RANGE!A52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</w:t>
            </w:r>
            <w:bookmarkEnd w:id="3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 i montažno demontažnih objekata  - urbanog mobilijara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Dječje igralište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291,00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ugostiteljski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 i montažno demontažnih objekata  - urbanog mobilijara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Dječje igralište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291,00</w:t>
            </w:r>
          </w:p>
        </w:tc>
      </w:tr>
      <w:tr w:rsidR="007A6295" w:rsidRPr="00C54F62" w:rsidTr="004F2BDD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 i montažno demontažnih objekata  - urbanog mobilijara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2256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Dječje igralište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291,00</w:t>
            </w:r>
          </w:p>
        </w:tc>
      </w:tr>
      <w:tr w:rsidR="007A6295" w:rsidRPr="00C54F62" w:rsidTr="004F2BDD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 i montažno demontažnih objekata  - urbanog mobilijara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Dječje igralište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291,00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435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t>ZONA II</w:t>
            </w:r>
          </w:p>
        </w:tc>
      </w:tr>
      <w:tr w:rsidR="007A6295" w:rsidRPr="00C54F62" w:rsidTr="004F2BDD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B37F4A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4F2BDD">
        <w:trPr>
          <w:trHeight w:val="6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6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4007/1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Oglasni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1,30mx2,10m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4F2BDD">
        <w:trPr>
          <w:trHeight w:val="5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iprivremeni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4273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3,00mx4,00m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iprivremeni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4273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276157">
        <w:trPr>
          <w:trHeight w:val="6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57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4273 KO Nikšić, u površini od </w:t>
            </w:r>
          </w:p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2m2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 Cvjećara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 Cvjećara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 Cvjećara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 Cvjećara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6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4559/1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1563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1559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1559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1559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1559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1079/1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1096/1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1096/1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1096/1 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1096/1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1097/4KO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1097/4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 za štampu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 5.80m x 3.00m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843,90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4.20m x 2.90m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590,73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5.60m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923,44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10.00m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1.649,00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5.20m x 2.90m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731,38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3.00m x 6.00m +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1.494,00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3.00m x 6.00m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9.50m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1.340,45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6.00m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921,30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6.20m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952,01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66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2434 i 3955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18.50m x 4.20m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4.851,35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+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11.00m x 2.80m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+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3.00m x 2.80m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20.70m x 3.20m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2.748,96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2457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8.50m x 4.30m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1.114,78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2422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7.90m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1.417,66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2422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6.40m x 3.10m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962,24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2422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4.40m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640,20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2422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4.20m x 3.30m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672,21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2326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8.00m x 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1.319,20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2326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2.80m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679,00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5.30m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642,63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5.30m x 2.50m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642,63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6.80m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4.30m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521,38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4.00m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4.50m x 2.80m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522,90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5.60m x 2.80m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650,72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6.80m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846,60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3.00m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622,50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4.50m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560,25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606,25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2187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2187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2.50m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606,25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2143 i 2148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4.00m x 2.00m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332,00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4558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11.00m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1.369,50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4558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622,50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6.50m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809,25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6.00m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747,00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5.30m x 3.00m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659,85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2050/1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3,00mx4,00m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2098/1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767,75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3967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181,88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Ugostiteljska terasa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18.00m x 6.50m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5.674,50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1062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Maksimalnih dimenzija 5.00mx10.00m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1054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276157">
        <w:trPr>
          <w:trHeight w:val="6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iprivremeni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1563 KO Nikšić, u površini od 2m2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5,00mx10,00m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iprivremeni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4559/1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iprivremeni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4559/1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0,4mx0,3mx2,8m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Mobilijar sportskog karaktera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0,4mx0,3mx2,8m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aparat – dječija klackalica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1055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200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9.700,00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2222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Ugostiteljska terasa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5.00m x 5.70m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1.382,25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iprivremeni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4569/1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4,00mx3,00m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15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4575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2366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6.20mx3.70m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1.112,59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2326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8.30mx3.40m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1.368,67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2270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1.212,50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1559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Oglasni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1,30mx2,10m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2462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183,00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1054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4,00mx3,00m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435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lang w:eastAsia="sr-Latn-ME"/>
              </w:rPr>
              <w:t>ZONA</w:t>
            </w:r>
            <w:r w:rsidR="00B37F4A" w:rsidRPr="00C54F62">
              <w:rPr>
                <w:rFonts w:eastAsia="Times New Roman" w:cstheme="minorHAnsi"/>
                <w:b/>
                <w:bCs/>
                <w:noProof w:val="0"/>
                <w:lang w:eastAsia="sr-Latn-ME"/>
              </w:rPr>
              <w:t xml:space="preserve"> III</w:t>
            </w:r>
          </w:p>
        </w:tc>
      </w:tr>
      <w:tr w:rsidR="007A6295" w:rsidRPr="00C54F62" w:rsidTr="004F2BDD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B37F4A" w:rsidP="00B37F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57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Montažno demontažni </w:t>
            </w:r>
          </w:p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6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5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4273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3,00mx4,00m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Konzervator za sladoled ili 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3954/1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Konzervator za sladoled ili ugostiteljski aparat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4590, 4515/1 i 4520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48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4590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48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2644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126,00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ili nepokretni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2742/1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Privremeni ugostiteljski objekat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35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2742/1 i 2740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2740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2740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2740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2740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3895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187,50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3895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187,50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6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2623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198,00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2623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660,00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2623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Privremeni ugostiteljski objekat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660,00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2623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660,00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276157">
        <w:trPr>
          <w:trHeight w:val="69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60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1.830,00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2763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2763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180,00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lastRenderedPageBreak/>
              <w:t>47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1890/3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1889/3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1889/3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sz w:val="20"/>
                <w:szCs w:val="20"/>
                <w:lang w:eastAsia="sr-Latn-ME"/>
              </w:rPr>
              <w:t>Maksimalno 45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382,50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2939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2939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Mobilno klizalište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Oko 150m2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3.300,00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990,00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ili 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962,50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79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1049KO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1049KO Nikšić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1049KO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1049KO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17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17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882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4553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750,00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879/1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879/1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879/1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18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549,00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879/1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18m2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549,00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1046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24m2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732,00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650/1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650/1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650/1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650/1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347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347 KO Nikšić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P=26m2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897,00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P=21m2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724,50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116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P=21m2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724,50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 i 4248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P=105m2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3.622,50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P=14m2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4350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P=82m2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1.681,00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4495/3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P=52m2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4495/3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P=62m2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1.271,00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P=39m2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1.189,50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P=33m2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1.006,50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1602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129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4553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P=110m2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3.025,00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4931 KO Nikšić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P=15m2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412,50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882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P=32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976,00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155,63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129,38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Bankomat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2,50m x 1,50mx0,80m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103,13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1049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247,50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4547/1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61,00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0,4mx0,3mx2,8m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4007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4569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4553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Informacioni punkt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1m2, h 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882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Privremeni ugostiteljski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P=70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1.925,00</w:t>
            </w:r>
          </w:p>
        </w:tc>
      </w:tr>
      <w:tr w:rsidR="007A6295" w:rsidRPr="00C54F62" w:rsidTr="004F2BDD">
        <w:trPr>
          <w:trHeight w:val="645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bookmarkStart w:id="4" w:name="RANGE!A296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159</w:t>
            </w:r>
            <w:bookmarkEnd w:id="4"/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Sportski objekat - otvoreni teren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82.500,00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5.000m2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168,00</w:t>
            </w:r>
          </w:p>
        </w:tc>
      </w:tr>
      <w:tr w:rsidR="007A6295" w:rsidRPr="00C54F62" w:rsidTr="00276157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167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2994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40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4274 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13 m2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539,50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Kiosk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3045/1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12m2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366,00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879/1  KO Nikšić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 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Maksimalno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915,00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 m2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4495/1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ugostiteljksi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1.5m2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24,75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4563/1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3947/1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1.5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45,75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3954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1.5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45,75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4239/2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83,00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4574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5,00mx10,00m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61,00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4573  KO Nikšić, u površini od 2m2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Maksimalne dimenzije 2m x 6m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69,00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1606/1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  1.5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51,75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345,00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4546/1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1,30mx2,10m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4761/1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420,00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Zatvoreni sportski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800m2(40m x 20m)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13.200,00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4761/1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ugostiteljksi aparat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1.5m2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4830 KO Nikšić,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Reklamni pan</w:t>
            </w:r>
            <w:bookmarkStart w:id="5" w:name="_GoBack"/>
            <w:bookmarkEnd w:id="5"/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4569 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Kiosk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310,50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2763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Ugostiteljska terasa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876/1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Privremeni ugostiteljski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P=72m²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1.188,00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232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2994 KO Nikšić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P=20m²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610,00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2014/1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274,50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4515/1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Sportski objekat-otvoreni teren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600m2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12.600,00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2017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310,50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4204 KO Nikšić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99,00</w:t>
            </w:r>
          </w:p>
        </w:tc>
      </w:tr>
      <w:tr w:rsidR="007A6295" w:rsidRPr="00C54F62" w:rsidTr="004F2BDD">
        <w:trPr>
          <w:trHeight w:val="24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lang w:eastAsia="sr-Latn-ME"/>
              </w:rPr>
            </w:pPr>
          </w:p>
        </w:tc>
      </w:tr>
      <w:tr w:rsidR="007A6295" w:rsidRPr="00C54F62" w:rsidTr="004F2BDD">
        <w:trPr>
          <w:trHeight w:val="435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t>ZONA IV</w:t>
            </w:r>
          </w:p>
        </w:tc>
      </w:tr>
      <w:tr w:rsidR="007A6295" w:rsidRPr="00C54F62" w:rsidTr="004F2BDD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8F4E8C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1819 KO Glibavac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48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336,00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381/2 KO Straševina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381/2 KO Straševina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36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1179 KO Kočani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48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192,00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1179 KO Kočani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656 KO Mokra Njiva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656 KO Mokra Njiva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656 KO Mokra Njiva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210,00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656 KO Mokra Njiva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1448 KO Rubeža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76,50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2026 KO Rubeža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1451/1 KO Rubeža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653 KO Mokra Njiva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255,00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758 KO Kočani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Pokretni privremeni objekat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1429 KO Kočani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 xml:space="preserve">Kiosk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49,50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Plutajući i nepokretni privremeni objekat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1646/2, 1649/2 i 1651 KO Vir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Uzgajalište riba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1350m²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1.890,00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1. Kavez na kp 1651 KO Vir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540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2. Bazen na kp 1646/2, 1649/2 KO Vir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lastRenderedPageBreak/>
              <w:t>86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Otvorena površina u funkciji privremenog objekta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1501/1 KO Mokra Njiva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Kamp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Površina lokacije 2000m²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11.000,00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2370, 2360/2 KO Vir, u površini od 1m2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Bilbord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2,00mx3,00m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381/2 KO Straševina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25m²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137,50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4301 KO Kličevo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Kiosk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9m²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Nepokretni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1273 i 1274 KO Vir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Sportski objekat - otvoreni teren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500m2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700,00</w:t>
            </w:r>
          </w:p>
        </w:tc>
      </w:tr>
      <w:tr w:rsidR="007A6295" w:rsidRPr="00C54F62" w:rsidTr="004F2BD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7A6295" w:rsidRPr="00C54F62" w:rsidTr="004F2BDD">
        <w:trPr>
          <w:trHeight w:val="435"/>
        </w:trPr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lang w:eastAsia="sr-Latn-ME"/>
              </w:rPr>
              <w:t>ZONA V</w:t>
            </w:r>
          </w:p>
        </w:tc>
      </w:tr>
      <w:tr w:rsidR="007A6295" w:rsidRPr="00C54F62" w:rsidTr="004F2BDD">
        <w:trPr>
          <w:trHeight w:val="12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Br. lok.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načinu na koji je prišvršćen za tlo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Katastarska parcela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Vrsta prema namjeni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Dimenzije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Minimalna godišnja cijena zakupa sa uračunatim PDV-om (€/m2)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8F4E8C" w:rsidP="008F4E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</w:pPr>
            <w:r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>Minimalni ukupni</w:t>
            </w:r>
            <w:r w:rsidR="007A6295" w:rsidRPr="00C54F62"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sr-Latn-ME"/>
              </w:rPr>
              <w:t xml:space="preserve"> godišnji zakup (€)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1859 KO Bogetići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30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120,00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1859 KO Bogetići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Štand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1859 KO Bogetići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Štand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16,00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Montažno demontažni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9440 KO Vilusi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Objekat za trgovinu i usluge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20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56,00</w:t>
            </w:r>
          </w:p>
        </w:tc>
      </w:tr>
      <w:tr w:rsidR="007A6295" w:rsidRPr="00C54F62" w:rsidTr="004F2BDD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Plutajući 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253 i 258/2 KO Milojevići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Eksploatacija prirodnih sirovina Uzgajaliste riba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     180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252,00</w:t>
            </w:r>
          </w:p>
        </w:tc>
      </w:tr>
      <w:tr w:rsidR="007A6295" w:rsidRPr="00C54F62" w:rsidTr="004F2BDD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Plutajući privremeni objekat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253 KO Milojevići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Uzgajalište riba - kavez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Maksimalno 450 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95" w:rsidRPr="00C54F62" w:rsidRDefault="007A6295" w:rsidP="007A6295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</w:pPr>
            <w:r w:rsidRPr="00C54F6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r-Latn-ME"/>
              </w:rPr>
              <w:t>630,00</w:t>
            </w:r>
          </w:p>
        </w:tc>
      </w:tr>
    </w:tbl>
    <w:p w:rsidR="00C54F62" w:rsidRPr="00C54F62" w:rsidRDefault="00C54F62">
      <w:pPr>
        <w:rPr>
          <w:rFonts w:cstheme="minorHAnsi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II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Zemljište  koje je predmet javnog poziva daje se u zakup na period od 3 (tri) odnosno 1 (jedne) godine za ugostiteljske terase od dana zaključenja Ugovora o zakupu, uz mogućnost produženja do 5 (pet) godina odnosno najkasnije do isteka Programa</w:t>
      </w:r>
      <w:r w:rsidRPr="00C54F62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privremenih objekata na teritoriji opštine Nikšić, pod uslovom da je zakupac izvršio obaveze predviđene Ugovorom, da ugovor nije jednostrano ili sporazumno raskinut ili u slučaju da nije pokrenut sudski spor između Opštine kao zakupodavca i zakupca zbog neispunjenja ugovorom preuzetih obaveza.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Pod najpovoljnijom ponudom smatraće se najviši ponuđeni iznos godišnje cijene zakupa zemljišta po m 2 od strane ponuđača.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Zakupci zemljišta koji su vlasnici postojećih privremenih objekata, ukoliko budu učesnici u postupku po javnom pozivu, a koji ponude ili prihvate najveću ponuđenu cijenu za lokaciju na kojoj se nalazi njihov privremeni objekat, imaju prednost za zaključenje ugovora o zakupu u odnosu na ponuđača koji je ponudio najveću cijenu za tu lokaciju, s tim što su dužni da plate zakupninu i za period od isteka prethodnog ugovora o zakupu po uslovima iz ovog Javnog poziva.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Vlasnici ili zakupci najbližeg ugostiteljskog objekta za koji posjeduju uredno odobrenje za rad nadležnog organa lokalne uprave,  ukoliko budu učesnici u postupku po Javnom pozivu, a koji ponude ili prihvate najveću ponuđenu cijenu za lokaciju najbližu tom ugostiteljskom objektu, imaju prednost za zaključenje ugovora o zakupu u odnosu na ponuđača koji je ponudio najveću cijenu za tu lokaciju.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U slučaju da je ponuđena ista cijena za jednu lokaciju od strane više ponuđača, među istima će se sprovesti postupak javne licitacije.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Komisija će izvršiti rangiranje ponuda u skladu sa dostavljenom dokumentacijom i utvrditi rang listu.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lastRenderedPageBreak/>
        <w:tab/>
        <w:t>Obavještenje o rezultatima tendera sa odlukom o izboru najpovoljnijeg ponuđača dostaviće se svim ponuđačima.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Ponuđači imaju pravo prigovora na odluku Komisije u roku od 5 dana od dana dobijanja obavještenja o rezultatima tendera.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Ponuđaču koji ne uspije u postupku, uplaćeni iznos depozita će se vratiti u roku od 5 dana od dana isteka roka za prigovor.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Ponuđaču sa najpovoljnijom ponudom uplaćeni iznos depozita uračunaće se u cijenu zakupa zemljišta.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Učesnik javnog  poziva, koji je izabran kao  najpovoljniji ponuđač je obavezan da uplati ukupan iznos zakupnine na period od 3 (tri) godine  odnosno 1 (jedne) godine za ugostiteljske terase od dana zaključenja Ugovora o zakupu, uz mogućnost produženja do 5 (pet) godina odnosno najkasnije do isteka Programa privremenih objekata na teritoriji opštine Nikšić i da nakon uplate zaključi ugovor o zakupu, u roku od 10 dana od dana konačnosti Odluke o izboru najpovoljnijeg ponuđača.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najpovoljniji ponuđač ne zaključi ugovor u roku iz prethodnog stava, smatraće se da je odustao od zakupa zemljišta, uz gubitak prava na vraćanje uplaćenog depozita i isto će se ponuditi sledećem licu sa liste učesnika tenderskog postupka za predmetnu lokaciju.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lokacija, koju je u prethodnom periodu koristio dosadašnji zakupac, bude dodijeljena drugom licu kao najpovoljnijem ponđaču, uvođenje u posjed i potpisivanje ugovora o zakupu za istu će se izvršiti nakon oslobađanja te lokacije.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Najpovoljni ponuđač koji sa Opštinom Nikšić zaključi ugovor o zakupu nema pravo da zakupljeno zemljište izda u podzakup, bez posebne saglasnosti zakupodavca.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Ukoliko tokom trajanja ugovora dođe do privođenja prostora trajnoj namjeni ili bude usvojena planska dokumentacija, ugovor će se raskinuti ili se neće produžavati, a zakupac nema pravo da traži povraćaj sredstava po osnovu već uplaćenog zakupa.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nastupe okolnosti iz prethodnog stava, Opština Nikšić je dužna da o tome blagovremeno obavijesti zakupca, koja obaveza  će se precizirati Ugovorom o zakupu.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III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Pravo učešća na javnom nadmetanju imaju sva pravna i fizička lica.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Učesnici  javnog  poziva su dužni da uz ponudu dostave sledeću dokumentaciju i to: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Za fizičko lice: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obrazac za podnošenje ponude (nalazi se na sajtu opštine Nikšić ),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kopiju  lične karte ili pasoša,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broj žiro - računa (za povraćaj depozita),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-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potvrdu o uplati depozita u visini minimalnog ukupnog godišnjeg zakupa sa uračunatim PDV-om,  a koji iznos se uplaćuje  na žiro račun SO Nikšić broj 530-40062330-97 koji se vodi kod NLB Banke AD Podgorica.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Za pravna lica: 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-  obrazac za podnošenje ponude (nalazi se na sajtu opštine Nikšić),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 potvrdu o registraciji iz Centralnog registra privrednih subjekata Poreske uprave CG;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 rješenje o PIB-u pravnog lica;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rješenje o registraciji PDV-a, ukoliko je ponuđač obveznik PDV-a;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potvrda poreske uprave Crne Gore da su uredno izvršene sve obaveze po osnovu plaćanja poreza i doprinosa za period od 90 dana prije javnog otvaranja ponuda;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- potvrdu o uplati depozita u visini minimalnog ukupnog godišnjeg zakupa</w:t>
      </w:r>
      <w:r w:rsidRPr="00C54F62">
        <w:rPr>
          <w:rFonts w:eastAsia="Times New Roman" w:cstheme="minorHAnsi"/>
          <w:noProof w:val="0"/>
          <w:sz w:val="24"/>
          <w:szCs w:val="24"/>
          <w:lang w:val="sr-Cyrl-CS" w:eastAsia="sr-Cyrl-CS"/>
        </w:rPr>
        <w:t xml:space="preserve">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sa uračunatim PDV-om,  a koji iznos se uplaćuje  na žiro račun SO Nikšić broj 530-40062330-97 koji se vodi kod NLB Banke AD Podgorica.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zakupci zemljišta, koji su vlasnici postojećih privremenih objekata, budu učesnici u postupku po javnom pozivu, dužni su da uz prijavu pored prethodno navedene dokumentacije, dostave kao dokaz i poslednje odobrenje za produženje ili ugovor o zakupu predmetne lokacije.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Ukoliko </w:t>
      </w: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 xml:space="preserve">vlasnici ili zakupci najbližeg ugostiteljskog objekta za koji posjeduju uredno odobrenje za rad nadležnog organa lokalne uprave, budu učesnici u postupku po Javnom pozivu, a koji ponude </w:t>
      </w: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lastRenderedPageBreak/>
        <w:t>ili prihvate najveću ponuđenu cijenu za lokaciju ispred tog ugostiteljskog objekta, imaju prednost za zaključenje ugovora o zakupu u odnosu na ponuđača koji je ponudio najveću cijenu za tu lokaciju.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Sva priložena dokumentacija dostavlja se u originalu ili ovjerenoj kopiji.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r-Latn-CS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Ukoliko se isto pravno lice prijavljuje za više lokacija -  potvrdu o registraciji iz Centralnog registra privrednih subjekata Poreske uprave CG, rješenje o PIB-u pravnog lica i rješenje o registraciji PDV-a, ukoliko je ponuđač obveznik PDV-a u jednom primjerku dostavlja u originalu ili ovjerenoj kopiji, dok za ostale ponude dovoljna je i kopija.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color w:val="FF000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IV Vrijeme i način otkupa i preuzimanja aukcijske dokumentacije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Na javni poziv mogu učestovati isključivo lica koja otkupe tendersku dokumentaciju.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Cijena tenderske dokumentacije iznosi 50,00€, a uplata se vrši na žiro račun opštine Nikšić broj 530-5276-93, koji se vodi kod NLB banke AD Podgorica sa naznakom "Za tendersku dokumentaciju po Javnom pozivu za davanje u zakup građevinskog zemljišta putem prikupljanja ponuda za postavljanje objekata privremenog karaktera.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Cijena tenderske dokumentacije pokriva troškove izrade, reprodukcije i distribucije dokumentacije i nije povratna, bez  obzira da li lice koje je otkupilo tendersku dokumentaciju dostavi ponudu ili ne, da li se proglasi zakupcem predmetnog zemljišta i ista se neće uračunati u cijenu zakupa zemljišta.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Za otkup tenderske dokumentacije zainteresovano lice podnosi Zahtjev za otkup tenderske dokumentacije isključivo na e-mail adresu direkcijazaimovinu@gmail.com, koji se zahtjev može preuzeti na sajtu opštine Nikšić, uz koji dostavlja dokaz o uplati otkupne cijene na iznos od 50,00€, svakog radnog dana od 10-13 časova, u period od 04.07.2025. godine do 10.07.2025. godine.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Zainteresovano lice koje otkupi tendersku dokumentaciju i po prijemu iste, potpisuje Potvrdu o preuzimanju tenderske dokumentacije, u prostorijama Direkcije za imovinu opštine Nikšić, Ulica Dragice Pravice bb, Nikšić.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Tenderska dokumentacija se dostavlja zainteresovanom licu isključivo na e-mail adresu.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Tenderska dokumentacija sadrži: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a)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Nacrt ugovora o zakupu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b)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Urbanističko-tehnički uslovi za izradu tehničke dokumentacije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c)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List nepokretnosti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IV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Učesnici po javnom pozivu su dužni da u postupku uplate iznos depozita u visini minimalnog ukupnog godišnjeg cijene zakupa, u korist računa Skupštine opštine  Nikšić broj 530-40062330-97 koji se vodi kod NLB Banke AD Podgorica AD Podgorica i da dokaz o uplaćenom depozitu podnesu zajedno sa prijavom u zapečaćenoj koverti.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>Učesnik javnog poziva za jednu lokaciju može podnijeti samo jednu prijavu.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Ukoliko učesnik po javnom pozivu učestvuje u postupku  za dvije i više lokacija, dužan je za svaku od njih posebno uplatiti depozit, kao i posebno dostaviti kompletnu dokumentaciju.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Kada se učesnik prijavi za zakup jedne ili više lokacija, može da ovlasti jedno lice za zastupanje u postupku, koje je odgovorno za ponudu učesnika i ispunjenje svih obaveza prema Komisiji. Punomoćnik fizičkog ili pravnog lica dužan je da priloži ovjereno punomoćje. 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Postupak prikupljanja ponuda javnim pozivom smatra se uspjelim ako je prispjela najmanje jedna blagovremena i uredna ponuda za konkretnu lokaciju.</w:t>
      </w:r>
    </w:p>
    <w:p w:rsidR="00C54F62" w:rsidRPr="00C54F62" w:rsidRDefault="00C54F62" w:rsidP="00C54F62">
      <w:pPr>
        <w:spacing w:after="0" w:line="240" w:lineRule="auto"/>
        <w:ind w:firstLine="708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Neblagovremene i nepotpune ponude neće se razmatrati i iste će se vratiti podnosiocima prijava. 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V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Prijave po Javnom pozivu podnose se u zapečaćenom omotu </w:t>
      </w:r>
      <w:r w:rsidRPr="00C54F62">
        <w:rPr>
          <w:rFonts w:eastAsia="Times New Roman" w:cstheme="minorHAnsi"/>
          <w:noProof w:val="0"/>
          <w:sz w:val="24"/>
          <w:szCs w:val="24"/>
          <w:lang w:val="sr-Latn-BA" w:eastAsia="sr-Cyrl-CS"/>
        </w:rPr>
        <w:t>Komisiji za sprovođenje postupka davanja u zakup zemljišta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, najkasnije do dana </w:t>
      </w: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 xml:space="preserve">11.07.2025.godine 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do 10,00 časova isključivo na arhivi opštine Nikšić - Građanski biro, sa obaveznom naznakom »Ponuda po javnom pozivu  za davanje u zakup zemljišta putem prikupljanja ponuda za postavljanje objekata  privremenog karaktera– ne otvaraj« 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kao i naznakom lokacije za koju se dostavlja ponuda ( broj lokacije i zona u kojoj se nalazi).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lastRenderedPageBreak/>
        <w:t xml:space="preserve"> VI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ab/>
        <w:t xml:space="preserve"> 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Javno otvaranje ponuda, na koje su pozvani svi zainteresovani ponuđači, biće održano:</w:t>
      </w:r>
    </w:p>
    <w:p w:rsidR="00C54F62" w:rsidRPr="00C54F62" w:rsidRDefault="00C54F62" w:rsidP="00C54F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Za 1 i 2 zonu dana 16.07.2025.godine sa početkom u  10,00 0h časova u prostorijama opštine Nikšić, sala broj 1</w:t>
      </w:r>
    </w:p>
    <w:p w:rsidR="00C54F62" w:rsidRPr="00C54F62" w:rsidRDefault="00C54F62" w:rsidP="00C54F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>Za 3,4 i 5 zonu dana 17.07.2025.godine sa početkom u  10,00 0h časova u prostorijama opštine Nikšić, sala broj 1.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VII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    Sva bliža obavještenja i informacije u vezi sa Javnim pozivom mogu se dobiti na telefon 040 243 </w:t>
      </w:r>
      <w:r w:rsidRPr="00C54F62">
        <w:rPr>
          <w:rFonts w:eastAsia="Times New Roman" w:cstheme="minorHAnsi"/>
          <w:noProof w:val="0"/>
          <w:sz w:val="24"/>
          <w:szCs w:val="24"/>
          <w:lang w:val="sr-Latn-CS" w:eastAsia="sr-Cyrl-CS"/>
        </w:rPr>
        <w:t>-</w:t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 xml:space="preserve"> 732  ili neposredno u prostorijama Direkcije za imovinu –Sektor za imovinsko-pravne, normativne i opšte poslove, ulica  Dragice Pravice bb.</w:t>
      </w: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</w:p>
    <w:p w:rsidR="00C54F62" w:rsidRPr="00C54F62" w:rsidRDefault="00C54F62" w:rsidP="00C54F62">
      <w:pPr>
        <w:spacing w:after="0" w:line="240" w:lineRule="auto"/>
        <w:jc w:val="both"/>
        <w:rPr>
          <w:rFonts w:eastAsia="Times New Roman" w:cstheme="minorHAnsi"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</w:p>
    <w:p w:rsidR="00C54F62" w:rsidRPr="00C54F62" w:rsidRDefault="00C54F62" w:rsidP="00C54F62">
      <w:pPr>
        <w:spacing w:after="0" w:line="240" w:lineRule="auto"/>
        <w:jc w:val="right"/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</w:pP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</w:r>
      <w:r w:rsidRPr="00C54F62">
        <w:rPr>
          <w:rFonts w:eastAsia="Times New Roman" w:cstheme="minorHAnsi"/>
          <w:noProof w:val="0"/>
          <w:sz w:val="24"/>
          <w:szCs w:val="24"/>
          <w:lang w:val="sl-SI" w:eastAsia="sr-Cyrl-CS"/>
        </w:rPr>
        <w:tab/>
        <w:t xml:space="preserve">    </w:t>
      </w:r>
      <w:r w:rsidRPr="00C54F62">
        <w:rPr>
          <w:rFonts w:eastAsia="Times New Roman" w:cstheme="minorHAnsi"/>
          <w:b/>
          <w:noProof w:val="0"/>
          <w:sz w:val="24"/>
          <w:szCs w:val="24"/>
          <w:lang w:val="sl-SI" w:eastAsia="sr-Cyrl-CS"/>
        </w:rPr>
        <w:t>DIREKCIJA ZA IMOVINU</w:t>
      </w:r>
      <w:r w:rsidRPr="00C54F62">
        <w:rPr>
          <w:rFonts w:eastAsia="Times New Roman" w:cstheme="minorHAnsi"/>
          <w:b/>
          <w:noProof w:val="0"/>
          <w:sz w:val="24"/>
          <w:szCs w:val="24"/>
          <w:lang w:val="sr-Latn-CS" w:eastAsia="sr-Cyrl-CS"/>
        </w:rPr>
        <w:t xml:space="preserve"> </w:t>
      </w:r>
    </w:p>
    <w:p w:rsidR="00866E9B" w:rsidRPr="00C54F62" w:rsidRDefault="00866E9B" w:rsidP="00C54F62">
      <w:pPr>
        <w:rPr>
          <w:rFonts w:cstheme="minorHAnsi"/>
        </w:rPr>
      </w:pPr>
    </w:p>
    <w:sectPr w:rsidR="00866E9B" w:rsidRPr="00C54F62" w:rsidSect="00276157">
      <w:pgSz w:w="11906" w:h="16838"/>
      <w:pgMar w:top="851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3ED"/>
    <w:multiLevelType w:val="hybridMultilevel"/>
    <w:tmpl w:val="14C06FE0"/>
    <w:lvl w:ilvl="0" w:tplc="95904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95"/>
    <w:rsid w:val="000F0B76"/>
    <w:rsid w:val="00276157"/>
    <w:rsid w:val="004660A0"/>
    <w:rsid w:val="0048360F"/>
    <w:rsid w:val="004C5D92"/>
    <w:rsid w:val="004F2BDD"/>
    <w:rsid w:val="007A6295"/>
    <w:rsid w:val="00866E9B"/>
    <w:rsid w:val="008F4E8C"/>
    <w:rsid w:val="00B37F4A"/>
    <w:rsid w:val="00C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2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295"/>
    <w:rPr>
      <w:color w:val="954F72"/>
      <w:u w:val="single"/>
    </w:rPr>
  </w:style>
  <w:style w:type="paragraph" w:customStyle="1" w:styleId="xl65">
    <w:name w:val="xl65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6">
    <w:name w:val="xl66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7">
    <w:name w:val="xl67"/>
    <w:basedOn w:val="Normal"/>
    <w:rsid w:val="007A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8">
    <w:name w:val="xl68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9">
    <w:name w:val="xl69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70">
    <w:name w:val="xl7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1">
    <w:name w:val="xl71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2">
    <w:name w:val="xl72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3">
    <w:name w:val="xl73"/>
    <w:basedOn w:val="Normal"/>
    <w:rsid w:val="007A6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4">
    <w:name w:val="xl74"/>
    <w:basedOn w:val="Normal"/>
    <w:rsid w:val="007A6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5">
    <w:name w:val="xl75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6">
    <w:name w:val="xl76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7">
    <w:name w:val="xl7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8">
    <w:name w:val="xl78"/>
    <w:basedOn w:val="Normal"/>
    <w:rsid w:val="007A62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9">
    <w:name w:val="xl7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0">
    <w:name w:val="xl8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1">
    <w:name w:val="xl81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2">
    <w:name w:val="xl82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3">
    <w:name w:val="xl83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4">
    <w:name w:val="xl84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5">
    <w:name w:val="xl85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6">
    <w:name w:val="xl86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7">
    <w:name w:val="xl8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8">
    <w:name w:val="xl88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9">
    <w:name w:val="xl8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0F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2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295"/>
    <w:rPr>
      <w:color w:val="954F72"/>
      <w:u w:val="single"/>
    </w:rPr>
  </w:style>
  <w:style w:type="paragraph" w:customStyle="1" w:styleId="xl65">
    <w:name w:val="xl65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6">
    <w:name w:val="xl66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7">
    <w:name w:val="xl67"/>
    <w:basedOn w:val="Normal"/>
    <w:rsid w:val="007A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8">
    <w:name w:val="xl68"/>
    <w:basedOn w:val="Normal"/>
    <w:rsid w:val="007A6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69">
    <w:name w:val="xl69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4"/>
      <w:szCs w:val="24"/>
      <w:lang w:eastAsia="sr-Latn-ME"/>
    </w:rPr>
  </w:style>
  <w:style w:type="paragraph" w:customStyle="1" w:styleId="xl70">
    <w:name w:val="xl7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1">
    <w:name w:val="xl71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18"/>
      <w:szCs w:val="18"/>
      <w:lang w:eastAsia="sr-Latn-ME"/>
    </w:rPr>
  </w:style>
  <w:style w:type="paragraph" w:customStyle="1" w:styleId="xl72">
    <w:name w:val="xl72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3">
    <w:name w:val="xl73"/>
    <w:basedOn w:val="Normal"/>
    <w:rsid w:val="007A62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4">
    <w:name w:val="xl74"/>
    <w:basedOn w:val="Normal"/>
    <w:rsid w:val="007A62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5">
    <w:name w:val="xl75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6">
    <w:name w:val="xl76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7">
    <w:name w:val="xl7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78">
    <w:name w:val="xl78"/>
    <w:basedOn w:val="Normal"/>
    <w:rsid w:val="007A62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79">
    <w:name w:val="xl7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0">
    <w:name w:val="xl80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1">
    <w:name w:val="xl81"/>
    <w:basedOn w:val="Normal"/>
    <w:rsid w:val="007A62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2">
    <w:name w:val="xl82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3">
    <w:name w:val="xl83"/>
    <w:basedOn w:val="Normal"/>
    <w:rsid w:val="007A629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4">
    <w:name w:val="xl84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5">
    <w:name w:val="xl85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6">
    <w:name w:val="xl86"/>
    <w:basedOn w:val="Normal"/>
    <w:rsid w:val="007A62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7">
    <w:name w:val="xl87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sr-Latn-ME"/>
    </w:rPr>
  </w:style>
  <w:style w:type="paragraph" w:customStyle="1" w:styleId="xl88">
    <w:name w:val="xl88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customStyle="1" w:styleId="xl89">
    <w:name w:val="xl89"/>
    <w:basedOn w:val="Normal"/>
    <w:rsid w:val="007A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noProof w:val="0"/>
      <w:sz w:val="20"/>
      <w:szCs w:val="20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0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7115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2</dc:creator>
  <cp:lastModifiedBy>Direkcija 1</cp:lastModifiedBy>
  <cp:revision>10</cp:revision>
  <cp:lastPrinted>2025-07-02T10:51:00Z</cp:lastPrinted>
  <dcterms:created xsi:type="dcterms:W3CDTF">2025-07-02T10:49:00Z</dcterms:created>
  <dcterms:modified xsi:type="dcterms:W3CDTF">2025-07-02T11:55:00Z</dcterms:modified>
</cp:coreProperties>
</file>