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BDD" w:rsidRPr="004F2BDD" w:rsidRDefault="004F2BDD" w:rsidP="004F2BDD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4F2BDD">
        <w:rPr>
          <w:rFonts w:eastAsia="Times New Roman" w:cstheme="minorHAnsi"/>
          <w:noProof w:val="0"/>
          <w:sz w:val="24"/>
          <w:szCs w:val="24"/>
          <w:lang w:val="sr-Latn-BA" w:eastAsia="sr-Cyrl-CS"/>
        </w:rPr>
        <w:t>N</w:t>
      </w:r>
      <w:r w:rsidRPr="004F2BDD">
        <w:rPr>
          <w:rFonts w:eastAsia="Times New Roman" w:cstheme="minorHAnsi"/>
          <w:noProof w:val="0"/>
          <w:sz w:val="24"/>
          <w:szCs w:val="24"/>
          <w:lang w:val="sl-SI" w:eastAsia="sr-Cyrl-CS"/>
        </w:rPr>
        <w:t>a osnovu člana 29, 31, 33 i 34 Uredbe o prodaji i davanju u zakup stvari u državnoj imovini (»Službeni list CG« , broj 44/10), člana 2 Odluke o davanju u zakup zemljišta putem prikupljanja ponuda radi postavljanja privremenih objekata u skladu sa Odlukom o donošenju programa privremenih objekata na teritoriji opštine Nikšić ( » Službeni list CG-opštinski propisi« broj 14/25) i Odluke o donošenju programa privremenih objekata na teritoriji opštine Nikšić ( » Službeni list CG-opštinski propisi« broj 64/24), Direkcija za imovinu Opštine Nikšić,  o b j a v lj u j e</w:t>
      </w:r>
    </w:p>
    <w:p w:rsidR="004F2BDD" w:rsidRPr="004F2BDD" w:rsidRDefault="004F2BDD" w:rsidP="004F2BDD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r-Latn-CS" w:eastAsia="sr-Cyrl-CS"/>
        </w:rPr>
      </w:pPr>
    </w:p>
    <w:p w:rsidR="004F2BDD" w:rsidRPr="004F2BDD" w:rsidRDefault="004F2BDD" w:rsidP="004F2BDD">
      <w:pPr>
        <w:spacing w:after="0" w:line="240" w:lineRule="auto"/>
        <w:jc w:val="center"/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</w:pPr>
      <w:r w:rsidRPr="004F2BDD"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  <w:t>J A V N I    P O Z I V</w:t>
      </w:r>
    </w:p>
    <w:p w:rsidR="004F2BDD" w:rsidRPr="004F2BDD" w:rsidRDefault="004F2BDD" w:rsidP="004F2BDD">
      <w:pPr>
        <w:spacing w:after="0" w:line="240" w:lineRule="auto"/>
        <w:jc w:val="center"/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</w:pPr>
      <w:r w:rsidRPr="004F2BDD"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  <w:t xml:space="preserve">za davanje u zakup građevinskog zemljišta putem prikupljanja ponuda za postavljanje objekata privremenog karaktera </w:t>
      </w:r>
    </w:p>
    <w:p w:rsidR="004F2BDD" w:rsidRPr="004F2BDD" w:rsidRDefault="004F2BDD" w:rsidP="004F2BDD">
      <w:pPr>
        <w:spacing w:after="0" w:line="240" w:lineRule="auto"/>
        <w:jc w:val="center"/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</w:pPr>
    </w:p>
    <w:p w:rsidR="004F2BDD" w:rsidRPr="00C54F62" w:rsidRDefault="004F2BDD" w:rsidP="004F2BDD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eastAsia="sr-Cyrl-CS"/>
        </w:rPr>
      </w:pPr>
      <w:r w:rsidRPr="004F2BDD"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  <w:t xml:space="preserve">I </w:t>
      </w:r>
      <w:r w:rsidRPr="004F2BDD"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  <w:tab/>
      </w:r>
      <w:r w:rsidRPr="004F2BDD">
        <w:rPr>
          <w:rFonts w:eastAsia="Times New Roman" w:cstheme="minorHAnsi"/>
          <w:noProof w:val="0"/>
          <w:sz w:val="24"/>
          <w:szCs w:val="24"/>
          <w:lang w:val="sr-Cyrl-CS" w:eastAsia="sr-Cyrl-CS"/>
        </w:rPr>
        <w:t xml:space="preserve">Predmet </w:t>
      </w:r>
      <w:r w:rsidRPr="004F2BDD">
        <w:rPr>
          <w:rFonts w:eastAsia="Times New Roman" w:cstheme="minorHAnsi"/>
          <w:noProof w:val="0"/>
          <w:sz w:val="24"/>
          <w:szCs w:val="24"/>
          <w:lang w:val="sr-Latn-BA" w:eastAsia="sr-Cyrl-CS"/>
        </w:rPr>
        <w:t xml:space="preserve">davanja u zakup </w:t>
      </w:r>
      <w:r w:rsidRPr="004F2BDD">
        <w:rPr>
          <w:rFonts w:eastAsia="Times New Roman" w:cstheme="minorHAnsi"/>
          <w:noProof w:val="0"/>
          <w:sz w:val="24"/>
          <w:szCs w:val="24"/>
          <w:lang w:val="sr-Cyrl-CS" w:eastAsia="sr-Cyrl-CS"/>
        </w:rPr>
        <w:t>su djelovi katastarskih parcela</w:t>
      </w:r>
      <w:r w:rsidRPr="004F2BDD">
        <w:rPr>
          <w:rFonts w:eastAsia="Times New Roman" w:cstheme="minorHAnsi"/>
          <w:noProof w:val="0"/>
          <w:sz w:val="24"/>
          <w:szCs w:val="24"/>
          <w:lang w:val="sr-Latn-BA" w:eastAsia="sr-Cyrl-CS"/>
        </w:rPr>
        <w:t>, na</w:t>
      </w:r>
      <w:r w:rsidRPr="004F2BDD">
        <w:rPr>
          <w:rFonts w:eastAsia="Times New Roman" w:cstheme="minorHAnsi"/>
          <w:noProof w:val="0"/>
          <w:sz w:val="24"/>
          <w:szCs w:val="24"/>
          <w:lang w:val="sr-Cyrl-CS" w:eastAsia="sr-Cyrl-CS"/>
        </w:rPr>
        <w:t xml:space="preserve"> kojim Opštin</w:t>
      </w:r>
      <w:r w:rsidRPr="004F2BDD">
        <w:rPr>
          <w:rFonts w:eastAsia="Times New Roman" w:cstheme="minorHAnsi"/>
          <w:noProof w:val="0"/>
          <w:sz w:val="24"/>
          <w:szCs w:val="24"/>
          <w:lang w:val="sr-Latn-BA" w:eastAsia="sr-Cyrl-CS"/>
        </w:rPr>
        <w:t>a Nikšić ima pravo raspolaganja u skladu sa</w:t>
      </w:r>
      <w:r w:rsidRPr="004F2BDD">
        <w:rPr>
          <w:rFonts w:eastAsia="Times New Roman" w:cstheme="minorHAnsi"/>
          <w:noProof w:val="0"/>
          <w:sz w:val="24"/>
          <w:szCs w:val="24"/>
          <w:lang w:val="sr-Cyrl-CS" w:eastAsia="sr-Cyrl-CS"/>
        </w:rPr>
        <w:t xml:space="preserve"> Program</w:t>
      </w:r>
      <w:r w:rsidRPr="004F2BDD">
        <w:rPr>
          <w:rFonts w:eastAsia="Times New Roman" w:cstheme="minorHAnsi"/>
          <w:noProof w:val="0"/>
          <w:sz w:val="24"/>
          <w:szCs w:val="24"/>
          <w:lang w:val="sr-Latn-BA" w:eastAsia="sr-Cyrl-CS"/>
        </w:rPr>
        <w:t>om</w:t>
      </w:r>
      <w:r w:rsidRPr="004F2BDD">
        <w:rPr>
          <w:rFonts w:eastAsia="Times New Roman" w:cstheme="minorHAnsi"/>
          <w:noProof w:val="0"/>
          <w:sz w:val="24"/>
          <w:szCs w:val="24"/>
          <w:lang w:val="sr-Cyrl-CS" w:eastAsia="sr-Cyrl-CS"/>
        </w:rPr>
        <w:t xml:space="preserve"> privremenih objekata </w:t>
      </w:r>
      <w:r w:rsidRPr="004F2BDD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na teritoriji opštine Nikšić </w:t>
      </w:r>
      <w:r w:rsidRPr="00C54F62">
        <w:rPr>
          <w:rFonts w:eastAsia="Times New Roman" w:cstheme="minorHAnsi"/>
          <w:noProof w:val="0"/>
          <w:sz w:val="24"/>
          <w:szCs w:val="24"/>
          <w:lang w:val="sr-Cyrl-CS" w:eastAsia="sr-Cyrl-CS"/>
        </w:rPr>
        <w:t>i t</w:t>
      </w:r>
      <w:r w:rsidRPr="00C54F62">
        <w:rPr>
          <w:rFonts w:eastAsia="Times New Roman" w:cstheme="minorHAnsi"/>
          <w:noProof w:val="0"/>
          <w:sz w:val="24"/>
          <w:szCs w:val="24"/>
          <w:lang w:eastAsia="sr-Cyrl-CS"/>
        </w:rPr>
        <w:t>o:</w:t>
      </w:r>
    </w:p>
    <w:p w:rsidR="004F2BDD" w:rsidRPr="00C54F62" w:rsidRDefault="004F2BDD">
      <w:pPr>
        <w:rPr>
          <w:rFonts w:cstheme="minorHAnsi"/>
        </w:rPr>
      </w:pPr>
    </w:p>
    <w:tbl>
      <w:tblPr>
        <w:tblW w:w="11076" w:type="dxa"/>
        <w:tblInd w:w="93" w:type="dxa"/>
        <w:tblLook w:val="04A0" w:firstRow="1" w:lastRow="0" w:firstColumn="1" w:lastColumn="0" w:noHBand="0" w:noVBand="1"/>
      </w:tblPr>
      <w:tblGrid>
        <w:gridCol w:w="524"/>
        <w:gridCol w:w="2300"/>
        <w:gridCol w:w="1600"/>
        <w:gridCol w:w="1960"/>
        <w:gridCol w:w="1627"/>
        <w:gridCol w:w="1420"/>
        <w:gridCol w:w="1645"/>
      </w:tblGrid>
      <w:tr w:rsidR="007A6295" w:rsidRPr="00C54F62" w:rsidTr="00F800F2">
        <w:trPr>
          <w:trHeight w:val="690"/>
        </w:trPr>
        <w:tc>
          <w:tcPr>
            <w:tcW w:w="110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sr-Latn-ME"/>
              </w:rPr>
              <w:t xml:space="preserve">TABELARNI PREGLED OBJEKATA PO ZONAMA </w:t>
            </w:r>
          </w:p>
        </w:tc>
      </w:tr>
      <w:tr w:rsidR="007A6295" w:rsidRPr="00C54F62" w:rsidTr="00F800F2">
        <w:trPr>
          <w:trHeight w:val="315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lang w:eastAsia="sr-Latn-M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lang w:eastAsia="sr-Latn-ME"/>
              </w:rPr>
            </w:pPr>
          </w:p>
        </w:tc>
      </w:tr>
      <w:tr w:rsidR="007A6295" w:rsidRPr="00C54F62" w:rsidTr="00F800F2">
        <w:trPr>
          <w:trHeight w:val="435"/>
        </w:trPr>
        <w:tc>
          <w:tcPr>
            <w:tcW w:w="11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lang w:eastAsia="sr-Latn-ME"/>
              </w:rPr>
              <w:t>ZONA I</w:t>
            </w:r>
          </w:p>
        </w:tc>
      </w:tr>
      <w:tr w:rsidR="007A6295" w:rsidRPr="00C54F62" w:rsidTr="00F800F2">
        <w:trPr>
          <w:trHeight w:val="12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Br. lok.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Vrsta prema načinu na koji je prišvršćen za tlo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Katastarska parcela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Vrsta prema namjeni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Dimenzije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Minimalna godišnja cijena zakupa sa uračunatim PDV-om (€/m2)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4660A0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Minimalni ukupni</w:t>
            </w:r>
            <w:r w:rsidR="007A6295"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 xml:space="preserve"> godišnji zakup (€)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2256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Bina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100m2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5.250,00</w:t>
            </w:r>
          </w:p>
        </w:tc>
      </w:tr>
      <w:tr w:rsidR="007A6295" w:rsidRPr="00C54F62" w:rsidTr="00F800F2">
        <w:trPr>
          <w:trHeight w:val="7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Otvorena površina u funkciji privremenog objekta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2256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Pijaca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 xml:space="preserve">P= 400m2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21.000,00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4554 KO Nikšić, u površini od 1m2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Reklamni pano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1,30m x 2,10m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1055 KO Nikšić, u površini od 1m2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Oglasni pano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0,50m x 1,20m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bookmarkStart w:id="0" w:name="RANGE!A17"/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16</w:t>
            </w:r>
            <w:bookmarkEnd w:id="0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4570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10.90m x 5.50m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3.147,38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4570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4.80m x 4.70m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1.184,40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bookmarkStart w:id="1" w:name="RANGE!A19"/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18</w:t>
            </w:r>
            <w:bookmarkEnd w:id="1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4570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10.10m x 5.50m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2.916,38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4570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4.80m x 4.70m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F800F2" w:rsidRDefault="00F800F2" w:rsidP="00F800F2">
            <w:pPr>
              <w:pStyle w:val="ListParagraph"/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1.1</w:t>
            </w:r>
            <w:r w:rsidR="007A6295" w:rsidRPr="00F800F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84,40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4570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5.50 m x 6.40m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1.848,00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bookmarkStart w:id="2" w:name="RANGE!A22"/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21</w:t>
            </w:r>
            <w:bookmarkEnd w:id="2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4570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4.80m x 5.50m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1.386,00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22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4570 KO Nikšić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5.50 m x 4.70m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52,50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1.357,13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4570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4.80 m x 6.50m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1.638,00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4570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5.50 m x 4.60m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1.328,25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4570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4.80 m x 5.00m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1.260,00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lastRenderedPageBreak/>
              <w:t>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4570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 xml:space="preserve">11.00m x 4.80m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2.772,00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4570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4.80 m x 5.60m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1.411,20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4570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5.50 m x 7.10m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205</w:t>
            </w:r>
            <w:r w:rsidR="00F800F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0</w:t>
            </w: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,13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4570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5.40m x 5.50m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1.559,25</w:t>
            </w:r>
          </w:p>
        </w:tc>
      </w:tr>
      <w:tr w:rsidR="007A6295" w:rsidRPr="00C54F62" w:rsidTr="00F800F2">
        <w:trPr>
          <w:trHeight w:val="300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31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2256 KO Nikšić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 xml:space="preserve">6.00 m x 2.60m +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52,50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5.460,00</w:t>
            </w:r>
          </w:p>
        </w:tc>
      </w:tr>
      <w:tr w:rsidR="007A6295" w:rsidRPr="00C54F62" w:rsidTr="00F800F2">
        <w:trPr>
          <w:trHeight w:val="30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13.60m x 6.50m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2256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6.60m x 7.00m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2.425,50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2256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18.20m x 6.50m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6.210,75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2256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10.60m x 7.10m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3.951,15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4554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4.70m x 4.40m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1.085,70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4554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8.60m x 3.90m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1.760,85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2258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Bankomat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2,50m x 1,50mx0,80m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181,88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2256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7.90m x 6.90m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2.861,78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2256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 xml:space="preserve">15.10m x 7.10m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5.628,53</w:t>
            </w:r>
          </w:p>
        </w:tc>
      </w:tr>
      <w:tr w:rsidR="007A6295" w:rsidRPr="00C54F62" w:rsidTr="00F800F2">
        <w:trPr>
          <w:trHeight w:val="300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Pokretni  privremeni objekat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4554 KO Nikšić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Pokretni ugostiteljski aparat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 xml:space="preserve">Maksimalno 1.5m2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72,75</w:t>
            </w:r>
          </w:p>
        </w:tc>
      </w:tr>
      <w:tr w:rsidR="007A6295" w:rsidRPr="00C54F62" w:rsidTr="00F800F2">
        <w:trPr>
          <w:trHeight w:val="30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1559 KO Nikšić, u površini od 1m2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Oglasni pano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1,30mx2,10m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Pokretni ugostiteljski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4554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Pokretni ugostiteljski aparat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2m2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97,00</w:t>
            </w:r>
          </w:p>
        </w:tc>
      </w:tr>
      <w:tr w:rsidR="007A6295" w:rsidRPr="00C54F62" w:rsidTr="00F800F2">
        <w:trPr>
          <w:trHeight w:val="12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Otvorena površina u funkciji privremenog objekta i montažno demontažnih objekata  - urbanog mobilijara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2256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Dječje igralište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6m²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291,00</w:t>
            </w:r>
          </w:p>
        </w:tc>
      </w:tr>
      <w:tr w:rsidR="007A6295" w:rsidRPr="00C54F62" w:rsidTr="00F800F2">
        <w:trPr>
          <w:trHeight w:val="12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Otvorena površina u funkciji privremenog objekta i montažno demontažnih objekata  - urbanog mobilijara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2256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Dječje igralište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6m²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291,00</w:t>
            </w:r>
          </w:p>
        </w:tc>
      </w:tr>
      <w:tr w:rsidR="007A6295" w:rsidRPr="00C54F62" w:rsidTr="00F800F2">
        <w:trPr>
          <w:trHeight w:val="12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Otvorena površina u funkciji privremenog objekta i montažno demontažnih objekata  - urbanog mobilijara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4570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Dječje igralište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6m²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291,00</w:t>
            </w:r>
          </w:p>
        </w:tc>
      </w:tr>
      <w:tr w:rsidR="007A6295" w:rsidRPr="00C54F62" w:rsidTr="00F800F2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295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  <w:p w:rsidR="00010EE3" w:rsidRDefault="00010EE3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  <w:p w:rsidR="00010EE3" w:rsidRPr="00C54F62" w:rsidRDefault="00010EE3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295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  <w:p w:rsidR="00F800F2" w:rsidRPr="00C54F62" w:rsidRDefault="00F800F2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</w:tr>
      <w:tr w:rsidR="007A6295" w:rsidRPr="00C54F62" w:rsidTr="00F800F2">
        <w:trPr>
          <w:trHeight w:val="435"/>
        </w:trPr>
        <w:tc>
          <w:tcPr>
            <w:tcW w:w="11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lang w:eastAsia="sr-Latn-ME"/>
              </w:rPr>
              <w:lastRenderedPageBreak/>
              <w:t>ZONA II</w:t>
            </w:r>
          </w:p>
        </w:tc>
      </w:tr>
      <w:tr w:rsidR="007A6295" w:rsidRPr="00C54F62" w:rsidTr="00F800F2">
        <w:trPr>
          <w:trHeight w:val="12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Br. lok.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Vrsta prema načinu na koji je prišvršćen za tlo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Katastarska parcela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Vrsta prema namjeni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Dimenzije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Minimalna godišnja cijena zakupa sa uračunatim PDV-om (€/m2)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B37F4A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Minimalni ukupni</w:t>
            </w:r>
            <w:r w:rsidR="007A6295"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 xml:space="preserve"> godišnji zakup (€)</w:t>
            </w:r>
          </w:p>
        </w:tc>
      </w:tr>
      <w:tr w:rsidR="007A6295" w:rsidRPr="00C54F62" w:rsidTr="00F800F2">
        <w:trPr>
          <w:trHeight w:val="66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Nepokretni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4007/1 KO Nikšić, u površini od 2m2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Bilbord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5,00mx10,00m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83,00</w:t>
            </w:r>
          </w:p>
        </w:tc>
      </w:tr>
      <w:tr w:rsidR="007A6295" w:rsidRPr="00C54F62" w:rsidTr="00F800F2">
        <w:trPr>
          <w:trHeight w:val="64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4007/1 KO Nikšić, u površini od 1m2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Oglasni pano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1,30mx2,10m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Nepokretni iprivremeni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4273 KO Nikšić, u površini od 1m2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Bilbord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3,00mx4,00m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</w:tr>
      <w:tr w:rsidR="007A6295" w:rsidRPr="00C54F62" w:rsidTr="00F800F2">
        <w:trPr>
          <w:trHeight w:val="62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Nepokretni privremeni objekat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157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 xml:space="preserve">4273 KO Nikšić, u površini od </w:t>
            </w:r>
          </w:p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2m2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Bilbord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5,00mx10,00m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83,00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2462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Objekat za trgovinu i usluge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12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366,00</w:t>
            </w:r>
          </w:p>
        </w:tc>
      </w:tr>
      <w:tr w:rsidR="007A6295" w:rsidRPr="00C54F62" w:rsidTr="00F800F2">
        <w:trPr>
          <w:trHeight w:val="61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Nepokretni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4559/1 KO Nikšić, u površini od 2m2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Bilbord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5,00mx10,00m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34,50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69,00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879/1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Objekat za trgovinu i usluge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36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1.098,00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879/1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Objekat za trgovinu i usluge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36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1.098,00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55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4570 KO Nikšić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 xml:space="preserve"> 5.80m x 3.00m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843,90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4570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4.20m x 2.90m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590,73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4570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5.60m x 3.40m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923,44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4570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10.00m x 3.40m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1.649,00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4570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5.20m x 2.90m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731,38</w:t>
            </w:r>
          </w:p>
        </w:tc>
      </w:tr>
      <w:tr w:rsidR="007A6295" w:rsidRPr="00C54F62" w:rsidTr="00F800F2">
        <w:trPr>
          <w:trHeight w:val="300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60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2366 KO Nikšić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3.00m x 6.00m +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1.494,00</w:t>
            </w:r>
          </w:p>
        </w:tc>
      </w:tr>
      <w:tr w:rsidR="007A6295" w:rsidRPr="00C54F62" w:rsidTr="00F800F2">
        <w:trPr>
          <w:trHeight w:val="30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3.00m x 6.00m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2366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9.50m x 3.40m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1.340,45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2366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6.00m x 3.70m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921,30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2366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6.20m x 3.70m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952,01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4569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20.70m x 3.20m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2.748,96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74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2422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7.90m x 3.70m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1.417,66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2422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6.40m x 3.10m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962,24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2422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4.40m x 3.00m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640,20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2326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8.00m x 3.40m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1.319,20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2326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5.00m x 2.80m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679,00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lastRenderedPageBreak/>
              <w:t>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2270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5.30m x 2.50m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642,63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91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2270 KO Nikšić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5.30m x 2.50m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642,63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2270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6.80m x 2.50m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824,50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2270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4.00m x 2.50m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485,00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1396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4.50m x 2.80m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522,90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1396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5.60m x 2.80m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650,72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1396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6.80m x 3.00m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846,60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108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1396 KO Nikšić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5.00m x 3.00m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622,50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1396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4.50m x 3.00m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560,25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2270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5.00m x 2.50m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606,25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2187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5.00m x 3.00m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727,50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2187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5.00m x 2.50m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606,25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2143 i 2148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4.00m x 2.00m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332,00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4558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5.00m x 3.00m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622,50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136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4557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6.50m x 3.00m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809,25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4557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6.00m x 3.00m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747,00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4557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5.30m x 3.00m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659,85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Nepokretni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2050/1 KO Nikšić, u površini od 1m2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Bilbord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3,00mx4,00m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2098/1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5.00m x 3.70m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767,75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3966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Bankomat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2,50m x 1,50mx0,80m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181,88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3967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Bankomat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2,50m x 1,50mx0,80m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181,88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163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1559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Bankomat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2,50m x 1,50mx0,80m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181,88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174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Nepokretni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4830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Informacioni punkt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0,4mx0,3mx2,8m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176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Nepokretni privremeni objekat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1055 KO Nikšić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Informacioni punkt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0,4mx0,3mx2,8m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Pokretni 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4570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Pokretni aparat – dječija klackalica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       2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97,00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bookmarkStart w:id="3" w:name="_GoBack"/>
            <w:bookmarkEnd w:id="3"/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2222 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 xml:space="preserve">Ugostiteljska terasa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5.00m x 5.70m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1.382,25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2462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Objekat za trgovinu i usluge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     15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457,50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4575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Kiosk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6m2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27,50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165,00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lastRenderedPageBreak/>
              <w:t>195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2366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6.20mx3.70m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475DC3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</w:t>
            </w:r>
            <w:r w:rsidR="00475DC3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</w:t>
            </w: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475DC3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952,01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2326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8.30mx3.40m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1.368,67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2462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Kiosk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6m2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183,00</w:t>
            </w:r>
          </w:p>
        </w:tc>
      </w:tr>
      <w:tr w:rsidR="007A6295" w:rsidRPr="00C54F62" w:rsidTr="00F800F2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295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  <w:p w:rsidR="00F800F2" w:rsidRPr="00C54F62" w:rsidRDefault="00F800F2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</w:tr>
      <w:tr w:rsidR="007A6295" w:rsidRPr="00C54F62" w:rsidTr="00F800F2">
        <w:trPr>
          <w:trHeight w:val="435"/>
        </w:trPr>
        <w:tc>
          <w:tcPr>
            <w:tcW w:w="11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lang w:eastAsia="sr-Latn-ME"/>
              </w:rPr>
              <w:t>ZONA</w:t>
            </w:r>
            <w:r w:rsidR="00B37F4A" w:rsidRPr="00C54F62">
              <w:rPr>
                <w:rFonts w:eastAsia="Times New Roman" w:cstheme="minorHAnsi"/>
                <w:b/>
                <w:bCs/>
                <w:noProof w:val="0"/>
                <w:lang w:eastAsia="sr-Latn-ME"/>
              </w:rPr>
              <w:t xml:space="preserve"> III</w:t>
            </w:r>
          </w:p>
        </w:tc>
      </w:tr>
      <w:tr w:rsidR="007A6295" w:rsidRPr="00C54F62" w:rsidTr="00F800F2">
        <w:trPr>
          <w:trHeight w:val="12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Br. lok.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Vrsta prema načinu na koji je prišvršćen za tlo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Katastarska parcela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Vrsta prema namjeni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Dimenzije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Minimalna godišnja cijena zakupa sa uračunatim PDV-om (€/m2)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B37F4A" w:rsidP="00B37F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Minimalni ukupni</w:t>
            </w:r>
            <w:r w:rsidR="007A6295"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 xml:space="preserve"> godišnji zakup (€)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Nepokretni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4273 KO Nikšić, u površini od 1m2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Bilbord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3,00mx4,00m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1049 KO Nikšić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Kiosk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9 m2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373,50</w:t>
            </w:r>
          </w:p>
        </w:tc>
      </w:tr>
      <w:tr w:rsidR="007A6295" w:rsidRPr="00C54F62" w:rsidTr="00F800F2">
        <w:trPr>
          <w:trHeight w:val="300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37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 privremeni objekat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2623 KO Nikšić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Privremeni ugostiteljski objekat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30 m2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22,00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660,00</w:t>
            </w:r>
          </w:p>
        </w:tc>
      </w:tr>
      <w:tr w:rsidR="007A6295" w:rsidRPr="00C54F62" w:rsidTr="00F800F2">
        <w:trPr>
          <w:trHeight w:val="30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</w:tr>
      <w:tr w:rsidR="007A6295" w:rsidRPr="00C54F62" w:rsidTr="00F800F2">
        <w:trPr>
          <w:trHeight w:val="300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38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 privremeni objekat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2623 KO Nikšić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Objekat za trgovinu i usluge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30 m2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22,00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660,00</w:t>
            </w:r>
          </w:p>
        </w:tc>
      </w:tr>
      <w:tr w:rsidR="007A6295" w:rsidRPr="00C54F62" w:rsidTr="00F800F2">
        <w:trPr>
          <w:trHeight w:val="30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2939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Kiosk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9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7,00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63,00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447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Mobilno klizalište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Oko 150m2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22,00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3.300,00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Pokretni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1049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Pokretni privremeni objekat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4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27,50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110,00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1604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Objekat za trgovinu i usluge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30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27,50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825,00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2014/1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Objekat za trgovinu i usluge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30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915,00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2014/1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Kiosk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9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274,50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2017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Kiosk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12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366,00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 privremeni objekat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 xml:space="preserve">1049KO Nikšić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Kiosk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9 m2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30,50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274,50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 xml:space="preserve">4553 KO Nikšić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Objekat za trgovinu i usluge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17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25,00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425,00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 xml:space="preserve">879/1 KO Nikšić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Objekat za trgovinu i usluge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18m2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549,00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 xml:space="preserve">347 KO Nikšić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Objekat za trgovinu i usluge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20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14,00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280,00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 xml:space="preserve">347 KO Nikšić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Kiosk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9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14,00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126,00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4830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P=26m2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34,50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897,00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4830KO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P=21m2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34,50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724,50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116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4830KO Nikšić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P=21m2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34,50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724,50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117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4274 i 4248 KO Nikšić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P=105m2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34,50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3.622,50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lastRenderedPageBreak/>
              <w:t>118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4274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P=14m2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34,50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483,00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4350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P=82m2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1.681,00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4495/3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P=52m2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1.066,00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4495/3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P=62m2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1.271,00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2017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P=12m2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366,00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2014/1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P=39m2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1.189,50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2014/1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P=33m2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1.006,50</w:t>
            </w:r>
          </w:p>
        </w:tc>
      </w:tr>
      <w:tr w:rsidR="007A6295" w:rsidRPr="00C54F62" w:rsidTr="00F800F2">
        <w:trPr>
          <w:trHeight w:val="300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129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4553 KO Nikšić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P=110m2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27,50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3.025,00</w:t>
            </w:r>
          </w:p>
        </w:tc>
      </w:tr>
      <w:tr w:rsidR="007A6295" w:rsidRPr="00C54F62" w:rsidTr="00F800F2">
        <w:trPr>
          <w:trHeight w:val="30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4931 KO Nikšić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4553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P=15m2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27,50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412,50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882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P=32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976,00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4007/1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Bankomat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2,50m x 1,50mx0,80m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155,63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136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2017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Bankomat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2,50m x 1,50mx0,80m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34,50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129,38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Nepokretni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4830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Informacioni punkt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0,4mx0,3mx2,8m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4007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Kiosk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9m2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373,50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Nepokretni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4553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Informacioni punkt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1m2, h 2,8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25,00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25,00</w:t>
            </w:r>
          </w:p>
        </w:tc>
      </w:tr>
      <w:tr w:rsidR="007A6295" w:rsidRPr="00C54F62" w:rsidTr="00F800F2">
        <w:trPr>
          <w:trHeight w:val="64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bookmarkStart w:id="4" w:name="RANGE!A296"/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159</w:t>
            </w:r>
            <w:bookmarkEnd w:id="4"/>
            <w:r w:rsidR="00EA426C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 xml:space="preserve"> B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Nepokretni  privremeni objekat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876/1 KO Nikšić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Sportski objekat - otvoreni teren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16,50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EA426C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26.400</w:t>
            </w:r>
            <w:r w:rsidR="007A6295"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,00</w:t>
            </w:r>
          </w:p>
        </w:tc>
      </w:tr>
      <w:tr w:rsidR="007A6295" w:rsidRPr="00C54F62" w:rsidTr="00F800F2">
        <w:trPr>
          <w:trHeight w:val="519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EA426C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1.600</w:t>
            </w:r>
            <w:r w:rsidR="007A6295"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0m2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163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344/1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Kiosk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12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14,00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168,00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167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 privremeni objekat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2994 KO Nikšić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Objekat za trgovinu i usluge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     40 m2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8,50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340,00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171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4274  KO Nikšić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13 m2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475DC3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34</w:t>
            </w:r>
            <w:r w:rsidR="007A6295"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,50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475DC3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448</w:t>
            </w:r>
            <w:r w:rsidR="007A6295"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3045/1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Kiosk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12m2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7,50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90,00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Nepokretni 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2014/1 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Objekat za trgovinu i usluge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30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915,00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879/1 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Kiosk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12m2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366,00</w:t>
            </w:r>
          </w:p>
        </w:tc>
      </w:tr>
      <w:tr w:rsidR="007A6295" w:rsidRPr="00C54F62" w:rsidTr="00F800F2">
        <w:trPr>
          <w:trHeight w:val="300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180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 privremeni objekat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879/1  KO Nikšić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 xml:space="preserve"> 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 xml:space="preserve">Maksimalno   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30,50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915,00</w:t>
            </w:r>
          </w:p>
        </w:tc>
      </w:tr>
      <w:tr w:rsidR="007A6295" w:rsidRPr="00C54F62" w:rsidTr="00F800F2">
        <w:trPr>
          <w:trHeight w:val="30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 m2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Pokretni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4495/1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Pokretni ugostiteljksi aparat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1.5m2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16,50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24,75</w:t>
            </w:r>
          </w:p>
        </w:tc>
      </w:tr>
      <w:tr w:rsidR="007A6295" w:rsidRPr="00C54F62" w:rsidTr="00F800F2">
        <w:trPr>
          <w:trHeight w:val="7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Nepokretni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4563/1 KO Nikšić, u površini od 2m2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Bilbord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Maksimalne dimenzije 5,00mx10,00m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27,50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55,00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Pokretni 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3947/1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Ugostiteljski aparat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       1.5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45,75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Pokretni 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3954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Ugostiteljski aparat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       1.5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45,75</w:t>
            </w:r>
          </w:p>
        </w:tc>
      </w:tr>
      <w:tr w:rsidR="007A6295" w:rsidRPr="00C54F62" w:rsidTr="00F800F2">
        <w:trPr>
          <w:trHeight w:val="7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lastRenderedPageBreak/>
              <w:t>192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4239/2 KO Nikšić, u površini od 2m2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Bilbord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Maksimalne dimenzije 5,00mx10,00m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83,00</w:t>
            </w:r>
          </w:p>
        </w:tc>
      </w:tr>
      <w:tr w:rsidR="007A6295" w:rsidRPr="00C54F62" w:rsidTr="00F800F2">
        <w:trPr>
          <w:trHeight w:val="7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4574 KO Nikšić, u površini od 2m2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Bilbord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Maksimalne dimenzije 5,00mx10,00m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61,00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Pokretni 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1606/1 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Ugostiteljski aparat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       1.5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34,50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51,75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2017KO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10m2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475DC3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</w:t>
            </w:r>
            <w:r w:rsidR="00475DC3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0</w:t>
            </w: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475DC3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</w:t>
            </w:r>
            <w:r w:rsidR="00475DC3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0</w:t>
            </w: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5,00</w:t>
            </w:r>
          </w:p>
        </w:tc>
      </w:tr>
      <w:tr w:rsidR="007A6295" w:rsidRPr="00C54F62" w:rsidTr="00F800F2">
        <w:trPr>
          <w:trHeight w:val="7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4546/1 KO Nikšić, u površini od 1m2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Reklamni pano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1,30mx2,10m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11,00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11,00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4761/1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30m2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14,00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420,00</w:t>
            </w:r>
          </w:p>
        </w:tc>
      </w:tr>
      <w:tr w:rsidR="007A6295" w:rsidRPr="00C54F62" w:rsidTr="00F800F2">
        <w:trPr>
          <w:trHeight w:val="7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876/1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Zatvoreni sportski objekat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800m2(40m x 20m)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16,50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13.200,00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Pokretni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4761/1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Pokretni ugostiteljksi aparat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1.5m2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14,00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21,00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876/1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Objekat za trgovinu i usluge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 30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16,50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495,00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4830 KO Nikšić, u površini od 1m2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Reklamni pano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34,50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34,50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4569 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 xml:space="preserve">Kiosk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9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34,50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310,50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2763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 6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475DC3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14,00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475DC3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84</w:t>
            </w:r>
            <w:r w:rsidR="007A6295"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876/1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Privremeni ugostiteljski objekat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P=72m²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16,50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1.188,00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232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2994 KO Nikšić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Kiosk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9m²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8,50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76,50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2014/1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Objekat za trgovinu i usluge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P=20m²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610,00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2014/1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Kiosk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9m²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274,50</w:t>
            </w:r>
          </w:p>
        </w:tc>
      </w:tr>
      <w:tr w:rsidR="007A6295" w:rsidRPr="00C54F62" w:rsidTr="00F800F2">
        <w:trPr>
          <w:trHeight w:val="7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Otvorena površina u funkciji privremenog objekta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4515/1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Sportski objekat-otvoreni teren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600m2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21,00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12.600,00</w:t>
            </w:r>
          </w:p>
        </w:tc>
      </w:tr>
      <w:tr w:rsidR="007A6295" w:rsidRPr="00C54F62" w:rsidTr="00F800F2">
        <w:trPr>
          <w:trHeight w:val="24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95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  <w:p w:rsidR="00F800F2" w:rsidRPr="00C54F62" w:rsidRDefault="00F800F2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295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  <w:p w:rsidR="00F800F2" w:rsidRPr="00C54F62" w:rsidRDefault="00F800F2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lang w:eastAsia="sr-Latn-M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lang w:eastAsia="sr-Latn-ME"/>
              </w:rPr>
            </w:pPr>
          </w:p>
        </w:tc>
      </w:tr>
      <w:tr w:rsidR="007A6295" w:rsidRPr="00C54F62" w:rsidTr="00F800F2">
        <w:trPr>
          <w:trHeight w:val="435"/>
        </w:trPr>
        <w:tc>
          <w:tcPr>
            <w:tcW w:w="11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lang w:eastAsia="sr-Latn-ME"/>
              </w:rPr>
              <w:t>ZONA IV</w:t>
            </w:r>
          </w:p>
        </w:tc>
      </w:tr>
      <w:tr w:rsidR="007A6295" w:rsidRPr="00C54F62" w:rsidTr="00F800F2">
        <w:trPr>
          <w:trHeight w:val="12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lastRenderedPageBreak/>
              <w:t>Br. lok.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Vrsta prema načinu na koji je prišvršćen za tlo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Katastarska parcela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Vrsta prema namjeni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Dimenzije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Minimalna godišnja cijena zakupa sa uračunatim PDV-om (€/m2)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8F4E8C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Minimalni ukupni</w:t>
            </w:r>
            <w:r w:rsidR="007A6295"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 xml:space="preserve"> godišnji zakup (€)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1179 KO Kočani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Objekat za trgovinu i usluge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20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80,00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Nepokretni 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653 KO Mokra Njiva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Objekat za trgovinu i usluge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   30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255,00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Pokretni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758 KO Kočani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Pokretni privremeni objekat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4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7,00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28,00</w:t>
            </w:r>
          </w:p>
        </w:tc>
      </w:tr>
      <w:tr w:rsidR="007A6295" w:rsidRPr="00C54F62" w:rsidTr="00F800F2">
        <w:trPr>
          <w:trHeight w:val="300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85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Plutajući i nepokretni privremeni objekat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1646/2, 1649/2 i 1651 KO Vir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Uzgajalište riba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1350m²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1,40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1.890,00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 Kavez na kp 1651 KO Vir</w:t>
            </w: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</w:tr>
      <w:tr w:rsidR="007A6295" w:rsidRPr="00C54F62" w:rsidTr="00F800F2">
        <w:trPr>
          <w:trHeight w:val="54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2. Bazen na kp 1646/2, 1649/2 KO Vir</w:t>
            </w: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</w:tr>
      <w:tr w:rsidR="007A6295" w:rsidRPr="00C54F62" w:rsidTr="00F800F2">
        <w:trPr>
          <w:trHeight w:val="76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86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Otvorena površina u funkciji privremenog objekta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1501/1 KO Mokra Njiva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Kamp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Površina lokacije 2000m²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5,50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11.000,00</w:t>
            </w:r>
          </w:p>
        </w:tc>
      </w:tr>
      <w:tr w:rsidR="007A6295" w:rsidRPr="00C54F62" w:rsidTr="00F800F2">
        <w:trPr>
          <w:trHeight w:val="7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Nepokretni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2370, 2360/2 KO Vir, u površini od 1m2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Bilbord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2,00mx3,00m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Nepokretni 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1273 i 1274 KO Vir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Sportski objekat - otvoreni teren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500m2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1,40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700,00</w:t>
            </w:r>
          </w:p>
        </w:tc>
      </w:tr>
      <w:tr w:rsidR="007A6295" w:rsidRPr="00C54F62" w:rsidTr="00F800F2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</w:tr>
      <w:tr w:rsidR="007A6295" w:rsidRPr="00C54F62" w:rsidTr="00F800F2">
        <w:trPr>
          <w:trHeight w:val="435"/>
        </w:trPr>
        <w:tc>
          <w:tcPr>
            <w:tcW w:w="11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lang w:eastAsia="sr-Latn-ME"/>
              </w:rPr>
              <w:t>ZONA V</w:t>
            </w:r>
          </w:p>
        </w:tc>
      </w:tr>
      <w:tr w:rsidR="007A6295" w:rsidRPr="00C54F62" w:rsidTr="00F800F2">
        <w:trPr>
          <w:trHeight w:val="12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Br. lok.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Vrsta prema načinu na koji je prišvršćen za tlo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Katastarska parcela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Vrsta prema namjeni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Dimenzije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Minimalna godišnja cijena zakupa sa uračunatim PDV-om (€/m2)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8F4E8C" w:rsidP="008F4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Minimalni ukupni</w:t>
            </w:r>
            <w:r w:rsidR="007A6295"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 xml:space="preserve"> godišnji zakup (€)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9440 KO Vilusi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Objekat za trgovinu i usluge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20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2,80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56,00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Plutajući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253 KO Milojevići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Uzgajalište riba - kavez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450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1,40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630,00</w:t>
            </w:r>
          </w:p>
        </w:tc>
      </w:tr>
    </w:tbl>
    <w:p w:rsidR="00C54F62" w:rsidRPr="00C54F62" w:rsidRDefault="00C54F62">
      <w:pPr>
        <w:rPr>
          <w:rFonts w:cstheme="minorHAnsi"/>
        </w:rPr>
      </w:pP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  <w:t>II</w:t>
      </w:r>
      <w:r w:rsidRPr="00C54F62"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  <w:tab/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Zemljište  koje je predmet javnog poziva daje se u zakup na period od 3 (tri) odnosno 1 (jedne) godine za ugostiteljske terase od dana zaključenja Ugovora o zakupu, uz mogućnost produženja do 5 (pet) godina odnosno najkasnije do isteka Programa</w:t>
      </w:r>
      <w:r w:rsidRPr="00C54F62">
        <w:rPr>
          <w:rFonts w:eastAsia="Times New Roman" w:cstheme="minorHAnsi"/>
          <w:noProof w:val="0"/>
          <w:sz w:val="24"/>
          <w:szCs w:val="24"/>
          <w:lang w:val="sr-Cyrl-CS" w:eastAsia="sr-Cyrl-CS"/>
        </w:rPr>
        <w:t xml:space="preserve"> 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privremenih objekata na teritoriji opštine Nikšić, pod uslovom da je zakupac izvršio obaveze predviđene Ugovorom, da ugovor nije jednostrano ili sporazumno raskinut ili u slučaju da nije pokrenut sudski spor između Opštine kao zakupodavca i zakupca zbog neispunjenja ugovorom preuzetih obaveza.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Pod najpovoljn</w:t>
      </w:r>
      <w:r w:rsidR="00D2360F">
        <w:rPr>
          <w:rFonts w:eastAsia="Times New Roman" w:cstheme="minorHAnsi"/>
          <w:noProof w:val="0"/>
          <w:sz w:val="24"/>
          <w:szCs w:val="24"/>
          <w:lang w:val="sl-SI" w:eastAsia="sr-Cyrl-CS"/>
        </w:rPr>
        <w:t>ijom ponudom smatraće se najveći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 ponuđeni iznos godišnje cijene zakupa zemljišta po m 2 od strane ponuđača.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Zakupci zemljišta koji su vlasnici postojećih privremenih objekata, ukoliko budu učesnici u postupku po javnom pozivu, a koji ponude ili prihvate najveću ponuđenu cijenu za lokaciju na kojoj se nalazi njihov privremeni objekat, imaju prednost za zaključenje ugovora o zakupu u odnosu na ponuđača koji je ponudio najveću cijenu za tu lokaciju, s tim što su dužni da plate zakupninu i za period od isteka prethodnog ugovora o zakupu po uslovima iz ovog Javnog poziva.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r-Latn-CS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r-Latn-CS" w:eastAsia="sr-Cyrl-CS"/>
        </w:rPr>
        <w:t>Vlasnici ili zakupci najbližeg ugostiteljskog objekta za koji posjeduju uredno odobrenje za rad nadležnog organa lokalne uprave,  ukoliko budu učesnici u postupku po Javnom pozivu, a koji ponude ili prihvate najveću ponuđenu cijenu za lokaciju najbližu tom ugostiteljskom objektu, imaju prednost za zaključenje ugovora o zakupu u odnosu na ponuđača koji je ponudio najveću cijenu za tu lokaciju.</w:t>
      </w: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lastRenderedPageBreak/>
        <w:tab/>
        <w:t>U slučaju da je ponuđena ista cijena za jednu lokaciju od strane više ponuđača, među istima će se sprovesti postupak javne licitacije.</w:t>
      </w: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  <w:t>Komisija će izvršiti rangiranje ponuda u skladu sa dostavljenom dokumentacijom i utvrditi rang listu.</w:t>
      </w: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  <w:t>Obavještenje o rezultatima tendera sa odlukom o izboru najpovoljnijeg ponuđača dostaviće se svim ponuđačima.</w:t>
      </w: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  <w:t>Ponuđači imaju pravo prigovora na odluku Komisije u roku od 5 dana od dana dobijanja obavještenja o rezultatima tendera.</w:t>
      </w: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  <w:t>Ponuđaču koji ne uspije u postupku, uplaćeni iznos depozita će se vratiti u roku od 5 dana od dana isteka roka za prigovor.</w:t>
      </w: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  <w:t>Ponuđaču sa najpovoljnijom ponudom uplaćeni iznos depozita uračunaće se u cijenu zakupa zemljišta.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Učesnik javnog  poziva, koji je izabran kao  najpovoljniji ponuđač je obavezan da uplati ukupan iznos zakupnine na period od 3 (tri) godine  odnosno 1 (jedne) godine za ugostiteljske terase od dana zaključenja Ugovora o zakupu, uz mogućnost produženja do 5 (pet) godina odnosno najkasnije do isteka Programa privremenih objekata na teritoriji opštine Nikšić i da nakon uplate zaključi ugovor o zakupu, u roku od 10 dana od dana konačnosti Odluke o izboru najpovoljnijeg ponuđača.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Ukoliko najpovoljniji ponuđač ne zaključi ugovor u roku iz prethodnog stava, smatraće se da je odustao od zakupa zemljišta, uz gubitak prava na vraćanje uplaćenog depozita i isto će se ponuditi sledećem licu sa liste učesnika tenderskog postupka za predmetnu lokaciju.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Ukoliko lokacija, koju je u prethodnom periodu koristio dosadašnji zakupac, bude dodijeljena drugom licu kao najpovoljnijem pon</w:t>
      </w:r>
      <w:r w:rsidR="00D2360F">
        <w:rPr>
          <w:rFonts w:eastAsia="Times New Roman" w:cstheme="minorHAnsi"/>
          <w:noProof w:val="0"/>
          <w:sz w:val="24"/>
          <w:szCs w:val="24"/>
          <w:lang w:val="sl-SI" w:eastAsia="sr-Cyrl-CS"/>
        </w:rPr>
        <w:t>u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đaču, uvođenje u posjed i potpisivanje ugovora o zakupu za istu će se izvršiti nakon oslobađanja te lokacije.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Najpovoljni ponuđač koji sa Opštinom Nikšić zaključi ugovor o zakupu nema pravo da zakupljeno zemljište izda u podzakup, bez posebne saglasnosti zakupodavca.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Ukoliko tokom trajanja ugovora dođe do privođenja prostora trajnoj namjeni ili bude usvojena planska dokumentacija, ugovor će se raskinuti ili se neće produžavati, a zakupac nema pravo da traži povraćaj sredstava po osnovu već uplaćenog zakupa. 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Ukoliko nastupe okolnosti iz prethodnog stava, Opština Nikšić je dužna da o tome blagovremeno obavijesti zakupca, koja obaveza  će se precizirati Ugovorom o zakupu.</w:t>
      </w: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  <w:t>III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  <w:t>Pravo učešća na javnom nadmetanju imaju sva pravna i fizička lica.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Učesnici  javnog  poziva su dužni da uz ponudu dostave sledeću dokumentaciju i to:</w:t>
      </w: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Za fizičko lice: </w:t>
      </w: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-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  <w:t xml:space="preserve">obrazac za podnošenje ponude (nalazi se na sajtu opštine Nikšić ), </w:t>
      </w: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-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  <w:t>kopiju  lične karte ili pasoša,</w:t>
      </w: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-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  <w:t xml:space="preserve">broj žiro - računa (za povraćaj depozita), 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</w:r>
    </w:p>
    <w:p w:rsid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- 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  <w:t>potvrdu o uplati depozita u visini minimalnog ukupnog godišnjeg zakupa sa uračunatim PDV-om,  a koji iznos se uplaćuje  na žiro račun SO Nikšić broj 530-40062330-97 koji se vodi kod N</w:t>
      </w:r>
      <w:r w:rsidR="00BF416E">
        <w:rPr>
          <w:rFonts w:eastAsia="Times New Roman" w:cstheme="minorHAnsi"/>
          <w:noProof w:val="0"/>
          <w:sz w:val="24"/>
          <w:szCs w:val="24"/>
          <w:lang w:val="sl-SI" w:eastAsia="sr-Cyrl-CS"/>
        </w:rPr>
        <w:t>LB Banke AD Podgorica,</w:t>
      </w:r>
    </w:p>
    <w:p w:rsidR="00BF416E" w:rsidRDefault="00BF416E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>
        <w:rPr>
          <w:rFonts w:eastAsia="Times New Roman" w:cstheme="minorHAnsi"/>
          <w:noProof w:val="0"/>
          <w:sz w:val="24"/>
          <w:szCs w:val="24"/>
          <w:lang w:val="sl-SI" w:eastAsia="sr-Cyrl-CS"/>
        </w:rPr>
        <w:t>- potvrdu o izmirenim obavezama prema Budžetu opštine Nikšić,</w:t>
      </w:r>
    </w:p>
    <w:p w:rsidR="00BF416E" w:rsidRPr="00C54F62" w:rsidRDefault="00BF416E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>
        <w:rPr>
          <w:rFonts w:eastAsia="Times New Roman" w:cstheme="minorHAnsi"/>
          <w:noProof w:val="0"/>
          <w:sz w:val="24"/>
          <w:szCs w:val="24"/>
          <w:lang w:val="sl-SI" w:eastAsia="sr-Cyrl-CS"/>
        </w:rPr>
        <w:t>- p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otvrdu o preuzimanju tenderske dokumentacije</w:t>
      </w:r>
      <w:r>
        <w:rPr>
          <w:rFonts w:eastAsia="Times New Roman" w:cstheme="minorHAnsi"/>
          <w:noProof w:val="0"/>
          <w:sz w:val="24"/>
          <w:szCs w:val="24"/>
          <w:lang w:val="sl-SI" w:eastAsia="sr-Cyrl-CS"/>
        </w:rPr>
        <w:t>.</w:t>
      </w: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Za pravna lica:  </w:t>
      </w: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-  obrazac za podnošenje ponude (nalazi se na sajtu opštine Nikšić), </w:t>
      </w: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-  potvrdu o registraciji iz Centralnog registra privred</w:t>
      </w:r>
      <w:r w:rsidR="00BF416E">
        <w:rPr>
          <w:rFonts w:eastAsia="Times New Roman" w:cstheme="minorHAnsi"/>
          <w:noProof w:val="0"/>
          <w:sz w:val="24"/>
          <w:szCs w:val="24"/>
          <w:lang w:val="sl-SI" w:eastAsia="sr-Cyrl-CS"/>
        </w:rPr>
        <w:t>nih subjekata Poreske uprave CG,</w:t>
      </w: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-</w:t>
      </w:r>
      <w:r w:rsidR="00BF416E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  rješenje o PIB-u pravnog lica,</w:t>
      </w: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- rješenje o registraciji PDV-a, uk</w:t>
      </w:r>
      <w:r w:rsidR="00BF416E">
        <w:rPr>
          <w:rFonts w:eastAsia="Times New Roman" w:cstheme="minorHAnsi"/>
          <w:noProof w:val="0"/>
          <w:sz w:val="24"/>
          <w:szCs w:val="24"/>
          <w:lang w:val="sl-SI" w:eastAsia="sr-Cyrl-CS"/>
        </w:rPr>
        <w:t>oliko je ponuđač obveznik PDV-a,</w:t>
      </w:r>
    </w:p>
    <w:p w:rsid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- potvrdu o uplati depozita u visini minimalnog ukupnog godišnjeg zakupa</w:t>
      </w:r>
      <w:r w:rsidRPr="00C54F62">
        <w:rPr>
          <w:rFonts w:eastAsia="Times New Roman" w:cstheme="minorHAnsi"/>
          <w:noProof w:val="0"/>
          <w:sz w:val="24"/>
          <w:szCs w:val="24"/>
          <w:lang w:val="sr-Cyrl-CS" w:eastAsia="sr-Cyrl-CS"/>
        </w:rPr>
        <w:t xml:space="preserve"> 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sa uračunatim PDV-om,  a koji iznos se uplaćuje  na žiro račun SO Nikšić broj 530-40062330-97 koji se </w:t>
      </w:r>
      <w:r w:rsidR="00BF416E">
        <w:rPr>
          <w:rFonts w:eastAsia="Times New Roman" w:cstheme="minorHAnsi"/>
          <w:noProof w:val="0"/>
          <w:sz w:val="24"/>
          <w:szCs w:val="24"/>
          <w:lang w:val="sl-SI" w:eastAsia="sr-Cyrl-CS"/>
        </w:rPr>
        <w:t>vodi kod NLB Banke AD Podgorica,</w:t>
      </w:r>
    </w:p>
    <w:p w:rsidR="00BF416E" w:rsidRDefault="00BF416E" w:rsidP="00BF416E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>
        <w:rPr>
          <w:rFonts w:eastAsia="Times New Roman" w:cstheme="minorHAnsi"/>
          <w:noProof w:val="0"/>
          <w:sz w:val="24"/>
          <w:szCs w:val="24"/>
          <w:lang w:val="sl-SI" w:eastAsia="sr-Cyrl-CS"/>
        </w:rPr>
        <w:t>- potvrdu o izmirenim obavezama prema Budžetu opštine Nikšić,</w:t>
      </w:r>
    </w:p>
    <w:p w:rsidR="00BF416E" w:rsidRPr="00C54F62" w:rsidRDefault="00BF416E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>
        <w:rPr>
          <w:rFonts w:eastAsia="Times New Roman" w:cstheme="minorHAnsi"/>
          <w:noProof w:val="0"/>
          <w:sz w:val="24"/>
          <w:szCs w:val="24"/>
          <w:lang w:val="sl-SI" w:eastAsia="sr-Cyrl-CS"/>
        </w:rPr>
        <w:t>- p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otvrdu o preuzimanju tenderske dokumentacije</w:t>
      </w:r>
      <w:r>
        <w:rPr>
          <w:rFonts w:eastAsia="Times New Roman" w:cstheme="minorHAnsi"/>
          <w:noProof w:val="0"/>
          <w:sz w:val="24"/>
          <w:szCs w:val="24"/>
          <w:lang w:val="sl-SI" w:eastAsia="sr-Cyrl-CS"/>
        </w:rPr>
        <w:t>.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lastRenderedPageBreak/>
        <w:t>Ukoliko zakupci zemljišta, koji su vlasnici postojećih privremenih objekata, budu učesnici u postupku po javnom pozivu, dužni su da uz prijavu pored prethodno navedene dokumentacije, dostave kao dokaz i poslednje odobrenje za produženje ili ugovor o zakupu predmetne lokacije.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r-Latn-CS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Ukoliko </w:t>
      </w:r>
      <w:r w:rsidRPr="00C54F62">
        <w:rPr>
          <w:rFonts w:eastAsia="Times New Roman" w:cstheme="minorHAnsi"/>
          <w:noProof w:val="0"/>
          <w:sz w:val="24"/>
          <w:szCs w:val="24"/>
          <w:lang w:val="sr-Latn-CS" w:eastAsia="sr-Cyrl-CS"/>
        </w:rPr>
        <w:t>vlasnici ili zakupci najbližeg ugostiteljskog objekta za koji posjeduju uredno odobrenje za rad nadležnog organa lokalne uprave, budu učesnici u postupku po Javnom pozivu, a koji ponude ili prihvate najveću ponuđenu cijenu za lokaciju ispred tog ugostiteljskog objekta, imaju prednost za zaključenje ugovora o zakupu u odnosu na ponuđača koji je ponudio najveću cijenu za tu lokaciju.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Sva priložena dokumentacija dostavlja se u originalu ili ovjerenoj kopiji. 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r-Latn-CS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r-Latn-CS" w:eastAsia="sr-Cyrl-CS"/>
        </w:rPr>
        <w:t>Ukoliko se isto pravno lice prijavljuje za više lokacija -  potvrdu o registraciji iz Centralnog registra privrednih subjekata Poreske uprave CG, rješenje o PIB-u pravnog lica i rješenje o registraciji PDV-a, ukoliko je ponuđač obveznik PDV-a u jednom primjerku dostavlja u originalu ili ovjerenoj kopiji, dok za ostale ponude dovoljna je i kopija.</w:t>
      </w: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color w:val="FF0000"/>
          <w:sz w:val="24"/>
          <w:szCs w:val="24"/>
          <w:lang w:val="sl-SI" w:eastAsia="sr-Cyrl-CS"/>
        </w:rPr>
      </w:pP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  <w:t xml:space="preserve">IV Vrijeme i način otkupa i preuzimanja </w:t>
      </w:r>
      <w:r w:rsidR="00D2360F"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  <w:t>tenderske</w:t>
      </w:r>
      <w:r w:rsidRPr="00C54F62"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  <w:t xml:space="preserve"> dokumentacije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Na javni poziv mogu učestovati isključivo lica koja otkupe tendersku dokumentaciju.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Cijena tenderske dokumentacije iznosi 50,00€, a uplata se vrši na žiro račun opštine Nikšić broj 530-5276-93, koji se vodi kod NLB banke AD Podgorica sa naznakom "Za tendersku dokumentaciju po Javnom pozivu za davanje u zakup građevinskog zemljišta putem prikupljanja ponuda za postavljanje objekata privremenog karaktera.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Cijena tenderske dokumentacije pokriva troškove izrade, reprodukcije i distribucije dokumentacije i nije povratna, bez  obzira da li lice koje je otkupilo tendersku dokumentaciju dostavi ponudu ili ne, da li se proglasi zakupcem predmetnog zemljišta i ista se neće uračunati u cijenu zakupa zemljišta.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Za otkup tenderske dokumentacije zainteresovano lice podnosi Zahtjev za otkup tenderske dokumentacije isključivo na e-mail adresu direkcijazaimovinu@gmail.com, koji se zahtjev može preuzeti na sajtu opštine Nikšić, uz koji dostavlja dokaz o uplati otkupne cijene na iznos od 50,00€, svakog radnog dana od 10-13 časova, u period od </w:t>
      </w:r>
      <w:r w:rsidR="004F7C32">
        <w:rPr>
          <w:rFonts w:eastAsia="Times New Roman" w:cstheme="minorHAnsi"/>
          <w:noProof w:val="0"/>
          <w:sz w:val="24"/>
          <w:szCs w:val="24"/>
          <w:lang w:val="sl-SI" w:eastAsia="sr-Cyrl-CS"/>
        </w:rPr>
        <w:t>07.10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.2025. godine do </w:t>
      </w:r>
      <w:r w:rsidR="004F7C32">
        <w:rPr>
          <w:rFonts w:eastAsia="Times New Roman" w:cstheme="minorHAnsi"/>
          <w:noProof w:val="0"/>
          <w:sz w:val="24"/>
          <w:szCs w:val="24"/>
          <w:lang w:val="sl-SI" w:eastAsia="sr-Cyrl-CS"/>
        </w:rPr>
        <w:t>14.10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.2025. godine.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Zainteresovano lice koje otkupi tendersku dokumentaciju i po prijemu iste, potpisuje Potvrdu o preuzimanju tenderske dokumentacije, u prostorijama Direkcije za imovinu opštine Nikšić, Ulica Dragice Pravice bb, Nikšić.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Tenderska dokumentacija se dostavlja zainteresovanom licu isključivo na e-mail adresu.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Tenderska dokumentacija sadrži: 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a)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  <w:t>Nacrt ugovora o zakupu</w:t>
      </w:r>
    </w:p>
    <w:p w:rsidR="00C54F62" w:rsidRPr="00C54F62" w:rsidRDefault="00D2360F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>
        <w:rPr>
          <w:rFonts w:eastAsia="Times New Roman" w:cstheme="minorHAnsi"/>
          <w:noProof w:val="0"/>
          <w:sz w:val="24"/>
          <w:szCs w:val="24"/>
          <w:lang w:val="sl-SI" w:eastAsia="sr-Cyrl-CS"/>
        </w:rPr>
        <w:t>b)</w:t>
      </w:r>
      <w:r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  <w:t>Urbanističko-tehničke uslove</w:t>
      </w:r>
      <w:r w:rsidR="00C54F62"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 za izradu tehničke dokumentacije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c)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  <w:t>List nepokretnosti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  <w:t>V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  <w:t xml:space="preserve">Učesnici po javnom pozivu su dužni da u postupku uplate iznos depozita u visini minimalnog ukupnog godišnjeg zakupa, u korist računa </w:t>
      </w:r>
      <w:r w:rsidR="00D2360F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Budžeta 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opštine  Nikšić broj 530-40062330-97 koji se vodi kod NLB Banke AD Podgorica i da dokaz o uplaćenom depozitu podnesu zajedno sa prijavom u zapečaćenoj koverti.</w:t>
      </w: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  <w:t>Učesnik javnog poziva za jednu lokaciju može podnijeti samo jednu prijavu.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Ukoliko učesnik po javnom pozivu učestvuje u postupku  za dvije i više lokacija, dužan je za svaku od njih posebno uplatiti depozit, kao i posebno dostaviti kompletnu dokumentaciju.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Kada se učesnik prijavi za zakup jedne ili više lokacija, može da ovlasti jedno lice za zastupanje u postupku, koje je odgovorno za ponudu učesnika i ispunjenje svih obaveza prema Komisiji. Punomoćnik fizičkog ili pravnog lica dužan je da priloži ovjereno punomoćje. 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Postupak prikupljanja ponuda javnim pozivom smatra se uspjelim ako je prispjela najmanje jedna blagovremena i uredna ponuda za konkretnu lokaciju.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Neblagovremene i nepotpune ponude neće se razmatrati i iste će se vratiti podnosiocima prijava. </w:t>
      </w: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  <w:lastRenderedPageBreak/>
        <w:t>V</w:t>
      </w:r>
      <w:r w:rsidR="00D2360F"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  <w:t>I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  <w:t xml:space="preserve">Prijave po Javnom pozivu podnose se u zapečaćenom omotu </w:t>
      </w:r>
      <w:r w:rsidRPr="00C54F62">
        <w:rPr>
          <w:rFonts w:eastAsia="Times New Roman" w:cstheme="minorHAnsi"/>
          <w:noProof w:val="0"/>
          <w:sz w:val="24"/>
          <w:szCs w:val="24"/>
          <w:lang w:val="sr-Latn-BA" w:eastAsia="sr-Cyrl-CS"/>
        </w:rPr>
        <w:t>Komisiji za sprovođenje postupka davanja u zakup zemljišta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, najkasnije do dana </w:t>
      </w:r>
      <w:r w:rsidR="004F7C32">
        <w:rPr>
          <w:rFonts w:eastAsia="Times New Roman" w:cstheme="minorHAnsi"/>
          <w:noProof w:val="0"/>
          <w:sz w:val="24"/>
          <w:szCs w:val="24"/>
          <w:lang w:val="sr-Latn-CS" w:eastAsia="sr-Cyrl-CS"/>
        </w:rPr>
        <w:t>15.10</w:t>
      </w:r>
      <w:r w:rsidRPr="00C54F62">
        <w:rPr>
          <w:rFonts w:eastAsia="Times New Roman" w:cstheme="minorHAnsi"/>
          <w:noProof w:val="0"/>
          <w:sz w:val="24"/>
          <w:szCs w:val="24"/>
          <w:lang w:val="sr-Latn-CS" w:eastAsia="sr-Cyrl-CS"/>
        </w:rPr>
        <w:t xml:space="preserve">.2025.godine  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do 10,00 časova isključivo na arhivi opštine Nikšić - Građanski biro, sa obaveznom naznakom »Ponuda po javnom pozivu  za davanje u zakup zemljišta putem prikupljanja ponuda za postavljanje objekata  privremenog karaktera– ne otvaraj« </w:t>
      </w:r>
      <w:r w:rsidRPr="00C54F62"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  <w:t>kao i naznakom lokacije za koju se dostavlja ponuda ( broj lokacije i zona u kojoj se nalazi).</w:t>
      </w: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  <w:t xml:space="preserve"> VI</w:t>
      </w:r>
      <w:r w:rsidR="00D2360F"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  <w:t>I</w:t>
      </w:r>
      <w:r w:rsidRPr="00C54F62"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  <w:tab/>
        <w:t xml:space="preserve"> 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Javno otvaranje ponuda, na koje su pozvani svi zainteresovani ponuđači, biće održano:</w:t>
      </w:r>
    </w:p>
    <w:p w:rsidR="00C54F62" w:rsidRPr="00C54F62" w:rsidRDefault="00C54F62" w:rsidP="00C54F62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Za 1 i 2 zonu dana </w:t>
      </w:r>
      <w:r w:rsidR="003123AD">
        <w:rPr>
          <w:rFonts w:eastAsia="Times New Roman" w:cstheme="minorHAnsi"/>
          <w:noProof w:val="0"/>
          <w:sz w:val="24"/>
          <w:szCs w:val="24"/>
          <w:lang w:val="sl-SI" w:eastAsia="sr-Cyrl-CS"/>
        </w:rPr>
        <w:t>17</w:t>
      </w:r>
      <w:r w:rsidR="00350673">
        <w:rPr>
          <w:rFonts w:eastAsia="Times New Roman" w:cstheme="minorHAnsi"/>
          <w:noProof w:val="0"/>
          <w:sz w:val="24"/>
          <w:szCs w:val="24"/>
          <w:lang w:val="sl-SI" w:eastAsia="sr-Cyrl-CS"/>
        </w:rPr>
        <w:t>.10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.2025.godine sa početkom u  10,00 0h časova u prostorijama opštine Nikšić, sala broj 1</w:t>
      </w:r>
    </w:p>
    <w:p w:rsidR="00C54F62" w:rsidRPr="00C54F62" w:rsidRDefault="00C54F62" w:rsidP="00C54F62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Za 3,4 i 5 zonu dana </w:t>
      </w:r>
      <w:r w:rsidR="004F7C32">
        <w:rPr>
          <w:rFonts w:eastAsia="Times New Roman" w:cstheme="minorHAnsi"/>
          <w:noProof w:val="0"/>
          <w:sz w:val="24"/>
          <w:szCs w:val="24"/>
          <w:lang w:val="sl-SI" w:eastAsia="sr-Cyrl-CS"/>
        </w:rPr>
        <w:t>2</w:t>
      </w:r>
      <w:r w:rsidR="003123AD">
        <w:rPr>
          <w:rFonts w:eastAsia="Times New Roman" w:cstheme="minorHAnsi"/>
          <w:noProof w:val="0"/>
          <w:sz w:val="24"/>
          <w:szCs w:val="24"/>
          <w:lang w:val="sl-SI" w:eastAsia="sr-Cyrl-CS"/>
        </w:rPr>
        <w:t>0</w:t>
      </w:r>
      <w:r w:rsidR="00350673">
        <w:rPr>
          <w:rFonts w:eastAsia="Times New Roman" w:cstheme="minorHAnsi"/>
          <w:noProof w:val="0"/>
          <w:sz w:val="24"/>
          <w:szCs w:val="24"/>
          <w:lang w:val="sl-SI" w:eastAsia="sr-Cyrl-CS"/>
        </w:rPr>
        <w:t>.10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.2025.godine sa početkom u  10,00 0h časova u prostorijama opštine Nikšić, sala broj 1.</w:t>
      </w: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  <w:t>VII</w:t>
      </w:r>
      <w:r w:rsidR="00D2360F"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  <w:t>I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    Sva bliža obavještenja i informacije u vezi sa Javnim pozivom mogu se dobiti na telefon 040 243 </w:t>
      </w:r>
      <w:r w:rsidRPr="00C54F62">
        <w:rPr>
          <w:rFonts w:eastAsia="Times New Roman" w:cstheme="minorHAnsi"/>
          <w:noProof w:val="0"/>
          <w:sz w:val="24"/>
          <w:szCs w:val="24"/>
          <w:lang w:val="sr-Latn-CS" w:eastAsia="sr-Cyrl-CS"/>
        </w:rPr>
        <w:t>-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 732  ili neposredno u prostorijama Direkcije za imovinu –Sektor za imovinsko-pravne, normativne i opšte poslove, ulica  Dragice Pravice bb.</w:t>
      </w: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</w:r>
    </w:p>
    <w:p w:rsidR="00C54F62" w:rsidRPr="00C54F62" w:rsidRDefault="00C54F62" w:rsidP="00C54F62">
      <w:pPr>
        <w:spacing w:after="0" w:line="240" w:lineRule="auto"/>
        <w:jc w:val="right"/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  <w:t xml:space="preserve">    </w:t>
      </w:r>
      <w:r w:rsidRPr="00C54F62"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  <w:t>DIREKCIJA ZA IMOVINU</w:t>
      </w:r>
      <w:r w:rsidRPr="00C54F62">
        <w:rPr>
          <w:rFonts w:eastAsia="Times New Roman" w:cstheme="minorHAnsi"/>
          <w:b/>
          <w:noProof w:val="0"/>
          <w:sz w:val="24"/>
          <w:szCs w:val="24"/>
          <w:lang w:val="sr-Latn-CS" w:eastAsia="sr-Cyrl-CS"/>
        </w:rPr>
        <w:t xml:space="preserve"> </w:t>
      </w:r>
    </w:p>
    <w:p w:rsidR="00866E9B" w:rsidRPr="00C54F62" w:rsidRDefault="00866E9B" w:rsidP="00C54F62">
      <w:pPr>
        <w:rPr>
          <w:rFonts w:cstheme="minorHAnsi"/>
        </w:rPr>
      </w:pPr>
    </w:p>
    <w:sectPr w:rsidR="00866E9B" w:rsidRPr="00C54F62" w:rsidSect="00F800F2">
      <w:pgSz w:w="11906" w:h="16838"/>
      <w:pgMar w:top="709" w:right="1417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50494"/>
    <w:multiLevelType w:val="hybridMultilevel"/>
    <w:tmpl w:val="CA6298A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013ED"/>
    <w:multiLevelType w:val="hybridMultilevel"/>
    <w:tmpl w:val="14C06FE0"/>
    <w:lvl w:ilvl="0" w:tplc="95904C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95"/>
    <w:rsid w:val="00010EE3"/>
    <w:rsid w:val="000F0B76"/>
    <w:rsid w:val="00276157"/>
    <w:rsid w:val="003123AD"/>
    <w:rsid w:val="00350673"/>
    <w:rsid w:val="004660A0"/>
    <w:rsid w:val="00475DC3"/>
    <w:rsid w:val="0048360F"/>
    <w:rsid w:val="00496404"/>
    <w:rsid w:val="004C5D92"/>
    <w:rsid w:val="004F2BDD"/>
    <w:rsid w:val="004F7C32"/>
    <w:rsid w:val="007A6295"/>
    <w:rsid w:val="00866E9B"/>
    <w:rsid w:val="008F4E8C"/>
    <w:rsid w:val="00B37F4A"/>
    <w:rsid w:val="00BF416E"/>
    <w:rsid w:val="00C54F62"/>
    <w:rsid w:val="00C652F3"/>
    <w:rsid w:val="00CD279E"/>
    <w:rsid w:val="00D2360F"/>
    <w:rsid w:val="00EA426C"/>
    <w:rsid w:val="00F8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629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6295"/>
    <w:rPr>
      <w:color w:val="954F72"/>
      <w:u w:val="single"/>
    </w:rPr>
  </w:style>
  <w:style w:type="paragraph" w:customStyle="1" w:styleId="xl65">
    <w:name w:val="xl65"/>
    <w:basedOn w:val="Normal"/>
    <w:rsid w:val="007A6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noProof w:val="0"/>
      <w:sz w:val="24"/>
      <w:szCs w:val="24"/>
      <w:lang w:eastAsia="sr-Latn-ME"/>
    </w:rPr>
  </w:style>
  <w:style w:type="paragraph" w:customStyle="1" w:styleId="xl66">
    <w:name w:val="xl66"/>
    <w:basedOn w:val="Normal"/>
    <w:rsid w:val="007A6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sz w:val="24"/>
      <w:szCs w:val="24"/>
      <w:lang w:eastAsia="sr-Latn-ME"/>
    </w:rPr>
  </w:style>
  <w:style w:type="paragraph" w:customStyle="1" w:styleId="xl67">
    <w:name w:val="xl67"/>
    <w:basedOn w:val="Normal"/>
    <w:rsid w:val="007A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r-Latn-ME"/>
    </w:rPr>
  </w:style>
  <w:style w:type="paragraph" w:customStyle="1" w:styleId="xl68">
    <w:name w:val="xl68"/>
    <w:basedOn w:val="Normal"/>
    <w:rsid w:val="007A6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noProof w:val="0"/>
      <w:sz w:val="24"/>
      <w:szCs w:val="24"/>
      <w:lang w:eastAsia="sr-Latn-ME"/>
    </w:rPr>
  </w:style>
  <w:style w:type="paragraph" w:customStyle="1" w:styleId="xl69">
    <w:name w:val="xl69"/>
    <w:basedOn w:val="Normal"/>
    <w:rsid w:val="007A629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noProof w:val="0"/>
      <w:sz w:val="24"/>
      <w:szCs w:val="24"/>
      <w:lang w:eastAsia="sr-Latn-ME"/>
    </w:rPr>
  </w:style>
  <w:style w:type="paragraph" w:customStyle="1" w:styleId="xl70">
    <w:name w:val="xl70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noProof w:val="0"/>
      <w:sz w:val="18"/>
      <w:szCs w:val="18"/>
      <w:lang w:eastAsia="sr-Latn-ME"/>
    </w:rPr>
  </w:style>
  <w:style w:type="paragraph" w:customStyle="1" w:styleId="xl71">
    <w:name w:val="xl71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noProof w:val="0"/>
      <w:sz w:val="18"/>
      <w:szCs w:val="18"/>
      <w:lang w:eastAsia="sr-Latn-ME"/>
    </w:rPr>
  </w:style>
  <w:style w:type="paragraph" w:customStyle="1" w:styleId="xl72">
    <w:name w:val="xl72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sr-Latn-ME"/>
    </w:rPr>
  </w:style>
  <w:style w:type="paragraph" w:customStyle="1" w:styleId="xl73">
    <w:name w:val="xl73"/>
    <w:basedOn w:val="Normal"/>
    <w:rsid w:val="007A62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sr-Latn-ME"/>
    </w:rPr>
  </w:style>
  <w:style w:type="paragraph" w:customStyle="1" w:styleId="xl74">
    <w:name w:val="xl74"/>
    <w:basedOn w:val="Normal"/>
    <w:rsid w:val="007A62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sr-Latn-ME"/>
    </w:rPr>
  </w:style>
  <w:style w:type="paragraph" w:customStyle="1" w:styleId="xl75">
    <w:name w:val="xl75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customStyle="1" w:styleId="xl76">
    <w:name w:val="xl76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customStyle="1" w:styleId="xl77">
    <w:name w:val="xl77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customStyle="1" w:styleId="xl78">
    <w:name w:val="xl78"/>
    <w:basedOn w:val="Normal"/>
    <w:rsid w:val="007A629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sr-Latn-ME"/>
    </w:rPr>
  </w:style>
  <w:style w:type="paragraph" w:customStyle="1" w:styleId="xl79">
    <w:name w:val="xl79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customStyle="1" w:styleId="xl80">
    <w:name w:val="xl80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customStyle="1" w:styleId="xl81">
    <w:name w:val="xl81"/>
    <w:basedOn w:val="Normal"/>
    <w:rsid w:val="007A6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customStyle="1" w:styleId="xl82">
    <w:name w:val="xl82"/>
    <w:basedOn w:val="Normal"/>
    <w:rsid w:val="007A629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customStyle="1" w:styleId="xl83">
    <w:name w:val="xl83"/>
    <w:basedOn w:val="Normal"/>
    <w:rsid w:val="007A629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customStyle="1" w:styleId="xl84">
    <w:name w:val="xl84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sr-Latn-ME"/>
    </w:rPr>
  </w:style>
  <w:style w:type="paragraph" w:customStyle="1" w:styleId="xl85">
    <w:name w:val="xl85"/>
    <w:basedOn w:val="Normal"/>
    <w:rsid w:val="007A629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customStyle="1" w:styleId="xl86">
    <w:name w:val="xl86"/>
    <w:basedOn w:val="Normal"/>
    <w:rsid w:val="007A629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customStyle="1" w:styleId="xl87">
    <w:name w:val="xl87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sr-Latn-ME"/>
    </w:rPr>
  </w:style>
  <w:style w:type="paragraph" w:customStyle="1" w:styleId="xl88">
    <w:name w:val="xl88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customStyle="1" w:styleId="xl89">
    <w:name w:val="xl89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60F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F800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629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6295"/>
    <w:rPr>
      <w:color w:val="954F72"/>
      <w:u w:val="single"/>
    </w:rPr>
  </w:style>
  <w:style w:type="paragraph" w:customStyle="1" w:styleId="xl65">
    <w:name w:val="xl65"/>
    <w:basedOn w:val="Normal"/>
    <w:rsid w:val="007A6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noProof w:val="0"/>
      <w:sz w:val="24"/>
      <w:szCs w:val="24"/>
      <w:lang w:eastAsia="sr-Latn-ME"/>
    </w:rPr>
  </w:style>
  <w:style w:type="paragraph" w:customStyle="1" w:styleId="xl66">
    <w:name w:val="xl66"/>
    <w:basedOn w:val="Normal"/>
    <w:rsid w:val="007A6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sz w:val="24"/>
      <w:szCs w:val="24"/>
      <w:lang w:eastAsia="sr-Latn-ME"/>
    </w:rPr>
  </w:style>
  <w:style w:type="paragraph" w:customStyle="1" w:styleId="xl67">
    <w:name w:val="xl67"/>
    <w:basedOn w:val="Normal"/>
    <w:rsid w:val="007A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r-Latn-ME"/>
    </w:rPr>
  </w:style>
  <w:style w:type="paragraph" w:customStyle="1" w:styleId="xl68">
    <w:name w:val="xl68"/>
    <w:basedOn w:val="Normal"/>
    <w:rsid w:val="007A6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noProof w:val="0"/>
      <w:sz w:val="24"/>
      <w:szCs w:val="24"/>
      <w:lang w:eastAsia="sr-Latn-ME"/>
    </w:rPr>
  </w:style>
  <w:style w:type="paragraph" w:customStyle="1" w:styleId="xl69">
    <w:name w:val="xl69"/>
    <w:basedOn w:val="Normal"/>
    <w:rsid w:val="007A629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noProof w:val="0"/>
      <w:sz w:val="24"/>
      <w:szCs w:val="24"/>
      <w:lang w:eastAsia="sr-Latn-ME"/>
    </w:rPr>
  </w:style>
  <w:style w:type="paragraph" w:customStyle="1" w:styleId="xl70">
    <w:name w:val="xl70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noProof w:val="0"/>
      <w:sz w:val="18"/>
      <w:szCs w:val="18"/>
      <w:lang w:eastAsia="sr-Latn-ME"/>
    </w:rPr>
  </w:style>
  <w:style w:type="paragraph" w:customStyle="1" w:styleId="xl71">
    <w:name w:val="xl71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noProof w:val="0"/>
      <w:sz w:val="18"/>
      <w:szCs w:val="18"/>
      <w:lang w:eastAsia="sr-Latn-ME"/>
    </w:rPr>
  </w:style>
  <w:style w:type="paragraph" w:customStyle="1" w:styleId="xl72">
    <w:name w:val="xl72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sr-Latn-ME"/>
    </w:rPr>
  </w:style>
  <w:style w:type="paragraph" w:customStyle="1" w:styleId="xl73">
    <w:name w:val="xl73"/>
    <w:basedOn w:val="Normal"/>
    <w:rsid w:val="007A62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sr-Latn-ME"/>
    </w:rPr>
  </w:style>
  <w:style w:type="paragraph" w:customStyle="1" w:styleId="xl74">
    <w:name w:val="xl74"/>
    <w:basedOn w:val="Normal"/>
    <w:rsid w:val="007A62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sr-Latn-ME"/>
    </w:rPr>
  </w:style>
  <w:style w:type="paragraph" w:customStyle="1" w:styleId="xl75">
    <w:name w:val="xl75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customStyle="1" w:styleId="xl76">
    <w:name w:val="xl76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customStyle="1" w:styleId="xl77">
    <w:name w:val="xl77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customStyle="1" w:styleId="xl78">
    <w:name w:val="xl78"/>
    <w:basedOn w:val="Normal"/>
    <w:rsid w:val="007A629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sr-Latn-ME"/>
    </w:rPr>
  </w:style>
  <w:style w:type="paragraph" w:customStyle="1" w:styleId="xl79">
    <w:name w:val="xl79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customStyle="1" w:styleId="xl80">
    <w:name w:val="xl80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customStyle="1" w:styleId="xl81">
    <w:name w:val="xl81"/>
    <w:basedOn w:val="Normal"/>
    <w:rsid w:val="007A6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customStyle="1" w:styleId="xl82">
    <w:name w:val="xl82"/>
    <w:basedOn w:val="Normal"/>
    <w:rsid w:val="007A629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customStyle="1" w:styleId="xl83">
    <w:name w:val="xl83"/>
    <w:basedOn w:val="Normal"/>
    <w:rsid w:val="007A629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customStyle="1" w:styleId="xl84">
    <w:name w:val="xl84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sr-Latn-ME"/>
    </w:rPr>
  </w:style>
  <w:style w:type="paragraph" w:customStyle="1" w:styleId="xl85">
    <w:name w:val="xl85"/>
    <w:basedOn w:val="Normal"/>
    <w:rsid w:val="007A629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customStyle="1" w:styleId="xl86">
    <w:name w:val="xl86"/>
    <w:basedOn w:val="Normal"/>
    <w:rsid w:val="007A629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customStyle="1" w:styleId="xl87">
    <w:name w:val="xl87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sr-Latn-ME"/>
    </w:rPr>
  </w:style>
  <w:style w:type="paragraph" w:customStyle="1" w:styleId="xl88">
    <w:name w:val="xl88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customStyle="1" w:styleId="xl89">
    <w:name w:val="xl89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60F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F80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4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4414</Words>
  <Characters>25161</Characters>
  <Application>Microsoft Office Word</Application>
  <DocSecurity>0</DocSecurity>
  <Lines>209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Direkcija 2</dc:creator>
  <cp:lastModifiedBy>Direkcija 1</cp:lastModifiedBy>
  <cp:revision>5</cp:revision>
  <cp:lastPrinted>2025-07-02T10:51:00Z</cp:lastPrinted>
  <dcterms:created xsi:type="dcterms:W3CDTF">2025-10-02T12:19:00Z</dcterms:created>
  <dcterms:modified xsi:type="dcterms:W3CDTF">2025-10-03T07:14:00Z</dcterms:modified>
</cp:coreProperties>
</file>