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83" w:rsidRPr="004946E2" w:rsidRDefault="001C1C83" w:rsidP="00074371">
      <w:pPr>
        <w:spacing w:after="0"/>
        <w:rPr>
          <w:rFonts w:ascii="Times New Roman" w:hAnsi="Times New Roman" w:cs="Times New Roman"/>
          <w:sz w:val="24"/>
          <w:szCs w:val="24"/>
          <w:lang w:val="sr-Cyrl-RS"/>
        </w:rPr>
      </w:pPr>
    </w:p>
    <w:p w:rsidR="001C1C83" w:rsidRPr="00B6266B" w:rsidRDefault="001C1C83" w:rsidP="00074371">
      <w:pPr>
        <w:spacing w:after="0"/>
        <w:jc w:val="center"/>
        <w:rPr>
          <w:rFonts w:ascii="Times New Roman" w:hAnsi="Times New Roman" w:cs="Times New Roman"/>
          <w:b/>
          <w:sz w:val="28"/>
          <w:szCs w:val="28"/>
          <w:lang w:val="sr-Cyrl-RS"/>
        </w:rPr>
      </w:pPr>
      <w:r w:rsidRPr="00B6266B">
        <w:rPr>
          <w:rFonts w:ascii="Times New Roman" w:hAnsi="Times New Roman" w:cs="Times New Roman"/>
          <w:b/>
          <w:sz w:val="28"/>
          <w:szCs w:val="28"/>
          <w:lang w:val="sr-Cyrl-RS"/>
        </w:rPr>
        <w:t>OPŠTINA NIKŠIĆ</w:t>
      </w:r>
    </w:p>
    <w:p w:rsidR="00936817" w:rsidRPr="00B6266B" w:rsidRDefault="00936817" w:rsidP="00074371">
      <w:pPr>
        <w:spacing w:after="0"/>
        <w:jc w:val="both"/>
        <w:rPr>
          <w:rFonts w:ascii="Times New Roman" w:hAnsi="Times New Roman" w:cs="Times New Roman"/>
          <w:sz w:val="24"/>
          <w:szCs w:val="24"/>
          <w:lang w:val="sr-Cyrl-RS"/>
        </w:rPr>
      </w:pPr>
    </w:p>
    <w:p w:rsidR="00936817" w:rsidRPr="00B6266B" w:rsidRDefault="00936817" w:rsidP="00074371">
      <w:pPr>
        <w:spacing w:after="0"/>
        <w:jc w:val="center"/>
        <w:rPr>
          <w:rFonts w:ascii="Times New Roman" w:hAnsi="Times New Roman" w:cs="Times New Roman"/>
          <w:sz w:val="24"/>
          <w:szCs w:val="24"/>
          <w:lang w:val="sr-Cyrl-RS"/>
        </w:rPr>
      </w:pPr>
      <w:r w:rsidRPr="00B6266B">
        <w:rPr>
          <w:rFonts w:ascii="Times New Roman" w:hAnsi="Times New Roman" w:cs="Times New Roman"/>
          <w:noProof/>
          <w:sz w:val="24"/>
          <w:szCs w:val="24"/>
          <w:lang w:val="sr-Latn-ME" w:eastAsia="sr-Latn-ME"/>
        </w:rPr>
        <w:drawing>
          <wp:inline distT="0" distB="0" distL="0" distR="0">
            <wp:extent cx="1122045" cy="145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045" cy="1450975"/>
                    </a:xfrm>
                    <a:prstGeom prst="rect">
                      <a:avLst/>
                    </a:prstGeom>
                    <a:noFill/>
                  </pic:spPr>
                </pic:pic>
              </a:graphicData>
            </a:graphic>
          </wp:inline>
        </w:drawing>
      </w:r>
    </w:p>
    <w:p w:rsidR="00936817" w:rsidRPr="00B6266B" w:rsidRDefault="00936817" w:rsidP="00074371">
      <w:pPr>
        <w:spacing w:after="0"/>
        <w:jc w:val="center"/>
        <w:rPr>
          <w:rFonts w:ascii="Times New Roman" w:hAnsi="Times New Roman" w:cs="Times New Roman"/>
          <w:sz w:val="24"/>
          <w:szCs w:val="24"/>
          <w:lang w:val="sr-Cyrl-RS"/>
        </w:rPr>
      </w:pPr>
    </w:p>
    <w:p w:rsidR="001C1C83" w:rsidRPr="00B6266B" w:rsidRDefault="001C1C83" w:rsidP="00074371">
      <w:pPr>
        <w:spacing w:after="0"/>
        <w:jc w:val="center"/>
        <w:rPr>
          <w:rFonts w:ascii="Times New Roman" w:hAnsi="Times New Roman" w:cs="Times New Roman"/>
          <w:sz w:val="24"/>
          <w:szCs w:val="24"/>
          <w:lang w:val="sr-Cyrl-RS"/>
        </w:rPr>
      </w:pPr>
    </w:p>
    <w:p w:rsidR="001C1C83" w:rsidRPr="00B6266B" w:rsidRDefault="001C1C83" w:rsidP="00074371">
      <w:pPr>
        <w:spacing w:after="0"/>
        <w:jc w:val="center"/>
        <w:rPr>
          <w:rFonts w:ascii="Times New Roman" w:hAnsi="Times New Roman" w:cs="Times New Roman"/>
          <w:sz w:val="24"/>
          <w:szCs w:val="24"/>
          <w:lang w:val="sr-Cyrl-RS"/>
        </w:rPr>
      </w:pPr>
    </w:p>
    <w:p w:rsidR="001C1C83" w:rsidRPr="00B6266B" w:rsidRDefault="001C1C83" w:rsidP="00074371">
      <w:pPr>
        <w:spacing w:after="0"/>
        <w:jc w:val="center"/>
        <w:rPr>
          <w:rFonts w:ascii="Times New Roman" w:hAnsi="Times New Roman" w:cs="Times New Roman"/>
          <w:sz w:val="24"/>
          <w:szCs w:val="24"/>
          <w:lang w:val="sr-Cyrl-RS"/>
        </w:rPr>
      </w:pPr>
    </w:p>
    <w:p w:rsidR="001C1C83" w:rsidRPr="00B6266B" w:rsidRDefault="001C1C83" w:rsidP="00074371">
      <w:pPr>
        <w:spacing w:after="0"/>
        <w:jc w:val="center"/>
        <w:rPr>
          <w:rFonts w:ascii="Times New Roman" w:hAnsi="Times New Roman" w:cs="Times New Roman"/>
          <w:b/>
          <w:sz w:val="28"/>
          <w:szCs w:val="28"/>
          <w:lang w:val="sr-Cyrl-RS"/>
        </w:rPr>
      </w:pPr>
      <w:r w:rsidRPr="00B6266B">
        <w:rPr>
          <w:rFonts w:ascii="Times New Roman" w:hAnsi="Times New Roman" w:cs="Times New Roman"/>
          <w:b/>
          <w:sz w:val="28"/>
          <w:szCs w:val="28"/>
          <w:lang w:val="sr-Cyrl-RS"/>
        </w:rPr>
        <w:t>I Z V J E Š T A J</w:t>
      </w:r>
    </w:p>
    <w:p w:rsidR="001C1C83" w:rsidRPr="00B6266B" w:rsidRDefault="001C1C83" w:rsidP="00074371">
      <w:pPr>
        <w:spacing w:after="0"/>
        <w:jc w:val="center"/>
        <w:rPr>
          <w:rFonts w:ascii="Times New Roman" w:hAnsi="Times New Roman" w:cs="Times New Roman"/>
          <w:b/>
          <w:sz w:val="28"/>
          <w:szCs w:val="28"/>
          <w:lang w:val="sr-Cyrl-RS"/>
        </w:rPr>
      </w:pPr>
    </w:p>
    <w:p w:rsidR="001C1C83" w:rsidRPr="00B6266B" w:rsidRDefault="001C1C83" w:rsidP="00074371">
      <w:pPr>
        <w:spacing w:after="0"/>
        <w:jc w:val="center"/>
        <w:rPr>
          <w:rFonts w:ascii="Times New Roman" w:hAnsi="Times New Roman" w:cs="Times New Roman"/>
          <w:b/>
          <w:sz w:val="28"/>
          <w:szCs w:val="28"/>
          <w:lang w:val="sr-Cyrl-RS"/>
        </w:rPr>
      </w:pPr>
      <w:r w:rsidRPr="00B6266B">
        <w:rPr>
          <w:rFonts w:ascii="Times New Roman" w:hAnsi="Times New Roman" w:cs="Times New Roman"/>
          <w:b/>
          <w:sz w:val="28"/>
          <w:szCs w:val="28"/>
          <w:lang w:val="sr-Cyrl-RS"/>
        </w:rPr>
        <w:t xml:space="preserve">O RADU PREDSJEDNIKA OPŠTINE </w:t>
      </w:r>
    </w:p>
    <w:p w:rsidR="00936817" w:rsidRPr="00B6266B" w:rsidRDefault="001C1C83" w:rsidP="00074371">
      <w:pPr>
        <w:spacing w:after="0"/>
        <w:jc w:val="center"/>
        <w:rPr>
          <w:rFonts w:ascii="Times New Roman" w:hAnsi="Times New Roman" w:cs="Times New Roman"/>
          <w:b/>
          <w:sz w:val="28"/>
          <w:szCs w:val="28"/>
          <w:lang w:val="sr-Cyrl-RS"/>
        </w:rPr>
      </w:pPr>
      <w:r w:rsidRPr="00B6266B">
        <w:rPr>
          <w:rFonts w:ascii="Times New Roman" w:hAnsi="Times New Roman" w:cs="Times New Roman"/>
          <w:b/>
          <w:sz w:val="28"/>
          <w:szCs w:val="28"/>
          <w:lang w:val="sr-Cyrl-RS"/>
        </w:rPr>
        <w:t>I RADU ORGANA LOKALNE UPRAVE I SLUŽBI ZA 2022. GODINU</w:t>
      </w:r>
    </w:p>
    <w:p w:rsidR="00936817" w:rsidRPr="00B6266B" w:rsidRDefault="00936817" w:rsidP="00074371">
      <w:pPr>
        <w:spacing w:after="0"/>
        <w:jc w:val="center"/>
        <w:rPr>
          <w:rFonts w:ascii="Times New Roman" w:hAnsi="Times New Roman" w:cs="Times New Roman"/>
          <w:sz w:val="24"/>
          <w:szCs w:val="24"/>
          <w:lang w:val="sr-Cyrl-RS"/>
        </w:rPr>
      </w:pPr>
    </w:p>
    <w:p w:rsidR="00936817" w:rsidRPr="00B6266B" w:rsidRDefault="00936817" w:rsidP="00074371">
      <w:pPr>
        <w:spacing w:after="0"/>
        <w:jc w:val="center"/>
        <w:rPr>
          <w:rFonts w:ascii="Times New Roman" w:hAnsi="Times New Roman" w:cs="Times New Roman"/>
          <w:sz w:val="24"/>
          <w:szCs w:val="24"/>
          <w:lang w:val="sr-Cyrl-RS"/>
        </w:rPr>
      </w:pPr>
    </w:p>
    <w:p w:rsidR="00936817" w:rsidRPr="00B6266B" w:rsidRDefault="00936817" w:rsidP="00074371">
      <w:pPr>
        <w:spacing w:after="0"/>
        <w:jc w:val="center"/>
        <w:rPr>
          <w:rFonts w:ascii="Times New Roman" w:hAnsi="Times New Roman" w:cs="Times New Roman"/>
          <w:sz w:val="24"/>
          <w:szCs w:val="24"/>
          <w:lang w:val="sr-Cyrl-RS"/>
        </w:rPr>
      </w:pPr>
    </w:p>
    <w:p w:rsidR="00936817" w:rsidRPr="00B6266B" w:rsidRDefault="00936817" w:rsidP="00074371">
      <w:pPr>
        <w:spacing w:after="0"/>
        <w:jc w:val="center"/>
        <w:rPr>
          <w:rFonts w:ascii="Times New Roman" w:hAnsi="Times New Roman" w:cs="Times New Roman"/>
          <w:sz w:val="24"/>
          <w:szCs w:val="24"/>
          <w:lang w:val="sr-Cyrl-RS"/>
        </w:rPr>
      </w:pPr>
    </w:p>
    <w:p w:rsidR="00936817" w:rsidRPr="00B6266B" w:rsidRDefault="00936817" w:rsidP="00074371">
      <w:pPr>
        <w:spacing w:after="0"/>
        <w:jc w:val="both"/>
        <w:rPr>
          <w:rFonts w:ascii="Times New Roman" w:hAnsi="Times New Roman" w:cs="Times New Roman"/>
          <w:sz w:val="24"/>
          <w:szCs w:val="24"/>
          <w:lang w:val="sr-Cyrl-RS"/>
        </w:rPr>
      </w:pPr>
    </w:p>
    <w:p w:rsidR="00936817" w:rsidRPr="00B6266B" w:rsidRDefault="00936817" w:rsidP="00074371">
      <w:pPr>
        <w:spacing w:after="0"/>
        <w:jc w:val="both"/>
        <w:rPr>
          <w:rFonts w:ascii="Times New Roman" w:hAnsi="Times New Roman" w:cs="Times New Roman"/>
          <w:sz w:val="24"/>
          <w:szCs w:val="24"/>
          <w:lang w:val="sr-Cyrl-RS"/>
        </w:rPr>
      </w:pPr>
    </w:p>
    <w:p w:rsidR="00936817" w:rsidRPr="00B6266B" w:rsidRDefault="00936817" w:rsidP="00074371">
      <w:pPr>
        <w:spacing w:after="0"/>
        <w:jc w:val="both"/>
        <w:rPr>
          <w:rFonts w:ascii="Times New Roman" w:hAnsi="Times New Roman" w:cs="Times New Roman"/>
          <w:sz w:val="24"/>
          <w:szCs w:val="24"/>
          <w:lang w:val="sr-Cyrl-RS"/>
        </w:rPr>
      </w:pPr>
    </w:p>
    <w:p w:rsidR="00936817" w:rsidRPr="00B6266B" w:rsidRDefault="00936817" w:rsidP="00074371">
      <w:pPr>
        <w:spacing w:after="0"/>
        <w:jc w:val="both"/>
        <w:rPr>
          <w:rFonts w:ascii="Times New Roman" w:hAnsi="Times New Roman" w:cs="Times New Roman"/>
          <w:sz w:val="24"/>
          <w:szCs w:val="24"/>
          <w:lang w:val="sr-Cyrl-RS"/>
        </w:rPr>
      </w:pPr>
    </w:p>
    <w:p w:rsidR="00936817" w:rsidRPr="00B6266B" w:rsidRDefault="00936817" w:rsidP="00074371">
      <w:pPr>
        <w:spacing w:after="0"/>
        <w:jc w:val="both"/>
        <w:rPr>
          <w:rFonts w:ascii="Times New Roman" w:hAnsi="Times New Roman" w:cs="Times New Roman"/>
          <w:sz w:val="24"/>
          <w:szCs w:val="24"/>
          <w:lang w:val="sr-Cyrl-RS"/>
        </w:rPr>
      </w:pPr>
    </w:p>
    <w:p w:rsidR="00CC0CB3" w:rsidRPr="00B6266B" w:rsidRDefault="00CC0CB3" w:rsidP="00074371">
      <w:pPr>
        <w:spacing w:after="0"/>
        <w:jc w:val="both"/>
        <w:rPr>
          <w:rFonts w:ascii="Times New Roman" w:hAnsi="Times New Roman" w:cs="Times New Roman"/>
          <w:sz w:val="24"/>
          <w:szCs w:val="24"/>
          <w:lang w:val="sr-Cyrl-RS"/>
        </w:rPr>
      </w:pPr>
    </w:p>
    <w:p w:rsidR="00744FC9" w:rsidRPr="00B6266B" w:rsidRDefault="00744FC9" w:rsidP="00074371">
      <w:pPr>
        <w:spacing w:after="0"/>
        <w:jc w:val="both"/>
        <w:rPr>
          <w:rFonts w:ascii="Times New Roman" w:hAnsi="Times New Roman" w:cs="Times New Roman"/>
          <w:sz w:val="24"/>
          <w:szCs w:val="24"/>
          <w:lang w:val="sr-Cyrl-RS"/>
        </w:rPr>
      </w:pPr>
    </w:p>
    <w:p w:rsidR="00936817" w:rsidRPr="00B6266B" w:rsidRDefault="00936817" w:rsidP="00074371">
      <w:pPr>
        <w:spacing w:after="0"/>
        <w:jc w:val="both"/>
        <w:rPr>
          <w:rFonts w:ascii="Times New Roman" w:hAnsi="Times New Roman" w:cs="Times New Roman"/>
          <w:sz w:val="24"/>
          <w:szCs w:val="24"/>
          <w:lang w:val="sr-Cyrl-RS"/>
        </w:rPr>
      </w:pPr>
    </w:p>
    <w:p w:rsidR="005C468D" w:rsidRPr="00B6266B" w:rsidRDefault="005C468D" w:rsidP="00074371">
      <w:pPr>
        <w:spacing w:after="0"/>
        <w:jc w:val="both"/>
        <w:rPr>
          <w:rFonts w:ascii="Times New Roman" w:hAnsi="Times New Roman" w:cs="Times New Roman"/>
          <w:sz w:val="24"/>
          <w:szCs w:val="24"/>
          <w:lang w:val="sr-Cyrl-RS"/>
        </w:rPr>
      </w:pPr>
    </w:p>
    <w:p w:rsidR="005C468D" w:rsidRPr="00B6266B" w:rsidRDefault="005C468D" w:rsidP="00074371">
      <w:pPr>
        <w:spacing w:after="0"/>
        <w:jc w:val="both"/>
        <w:rPr>
          <w:rFonts w:ascii="Times New Roman" w:hAnsi="Times New Roman" w:cs="Times New Roman"/>
          <w:sz w:val="24"/>
          <w:szCs w:val="24"/>
          <w:lang w:val="sr-Cyrl-RS"/>
        </w:rPr>
      </w:pPr>
    </w:p>
    <w:p w:rsidR="005C468D" w:rsidRPr="00B6266B" w:rsidRDefault="005C468D" w:rsidP="00074371">
      <w:pPr>
        <w:spacing w:after="0"/>
        <w:jc w:val="both"/>
        <w:rPr>
          <w:rFonts w:ascii="Times New Roman" w:hAnsi="Times New Roman" w:cs="Times New Roman"/>
          <w:sz w:val="24"/>
          <w:szCs w:val="24"/>
          <w:lang w:val="sr-Cyrl-RS"/>
        </w:rPr>
      </w:pPr>
    </w:p>
    <w:p w:rsidR="00B77A73" w:rsidRPr="00B6266B" w:rsidRDefault="001C1C83" w:rsidP="00074371">
      <w:pPr>
        <w:spacing w:after="0"/>
        <w:jc w:val="center"/>
        <w:rPr>
          <w:rFonts w:ascii="Times New Roman" w:hAnsi="Times New Roman" w:cs="Times New Roman"/>
          <w:b/>
          <w:bCs/>
          <w:sz w:val="26"/>
          <w:szCs w:val="26"/>
          <w:lang w:val="sr-Cyrl-RS"/>
        </w:rPr>
      </w:pPr>
      <w:r w:rsidRPr="00B6266B">
        <w:rPr>
          <w:rFonts w:ascii="Times New Roman" w:hAnsi="Times New Roman" w:cs="Times New Roman"/>
          <w:b/>
          <w:bCs/>
          <w:sz w:val="26"/>
          <w:szCs w:val="26"/>
          <w:lang w:val="sr-Cyrl-RS"/>
        </w:rPr>
        <w:t>Nikšić, februar 2023. godine</w:t>
      </w:r>
    </w:p>
    <w:p w:rsidR="004F3EFA" w:rsidRPr="00B6266B" w:rsidRDefault="0020773E" w:rsidP="00074371">
      <w:pPr>
        <w:jc w:val="center"/>
        <w:rPr>
          <w:rFonts w:ascii="Times New Roman" w:hAnsi="Times New Roman" w:cs="Times New Roman"/>
          <w:b/>
          <w:spacing w:val="40"/>
          <w:sz w:val="26"/>
          <w:szCs w:val="26"/>
          <w:lang w:val="sr-Cyrl-RS"/>
        </w:rPr>
      </w:pPr>
      <w:r w:rsidRPr="00B6266B">
        <w:rPr>
          <w:rFonts w:ascii="Times New Roman" w:hAnsi="Times New Roman" w:cs="Times New Roman"/>
          <w:spacing w:val="40"/>
          <w:sz w:val="26"/>
          <w:szCs w:val="26"/>
          <w:lang w:val="sr-Cyrl-RS"/>
        </w:rPr>
        <w:lastRenderedPageBreak/>
        <w:t>SADRŽAJ</w:t>
      </w:r>
    </w:p>
    <w:p w:rsidR="00744FC9" w:rsidRPr="00B6266B" w:rsidRDefault="00744FC9" w:rsidP="00074371">
      <w:pPr>
        <w:spacing w:after="0"/>
        <w:jc w:val="center"/>
        <w:rPr>
          <w:rFonts w:ascii="Times New Roman" w:hAnsi="Times New Roman" w:cs="Times New Roman"/>
          <w:b/>
          <w:sz w:val="24"/>
          <w:szCs w:val="24"/>
          <w:lang w:val="sr-Cyrl-RS"/>
        </w:rPr>
      </w:pPr>
    </w:p>
    <w:p w:rsidR="007022A3" w:rsidRPr="00B6266B" w:rsidRDefault="007022A3" w:rsidP="00074371">
      <w:pPr>
        <w:spacing w:after="0"/>
        <w:jc w:val="center"/>
        <w:rPr>
          <w:rFonts w:ascii="Times New Roman" w:hAnsi="Times New Roman" w:cs="Times New Roman"/>
          <w:b/>
          <w:sz w:val="24"/>
          <w:szCs w:val="24"/>
          <w:lang w:val="sr-Cyrl-RS"/>
        </w:rPr>
      </w:pPr>
    </w:p>
    <w:p w:rsidR="007022A3" w:rsidRPr="00B6266B" w:rsidRDefault="007022A3" w:rsidP="00074371">
      <w:pPr>
        <w:spacing w:after="0"/>
        <w:jc w:val="center"/>
        <w:rPr>
          <w:rFonts w:ascii="Times New Roman" w:hAnsi="Times New Roman" w:cs="Times New Roman"/>
          <w:b/>
          <w:sz w:val="24"/>
          <w:szCs w:val="24"/>
          <w:lang w:val="sr-Cyrl-RS"/>
        </w:rPr>
      </w:pP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UVOD</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t xml:space="preserve"> </w:t>
      </w:r>
      <w:r w:rsidR="00C458A0" w:rsidRPr="00B6266B">
        <w:rPr>
          <w:rFonts w:ascii="Times New Roman" w:hAnsi="Times New Roman" w:cs="Times New Roman"/>
          <w:sz w:val="24"/>
          <w:szCs w:val="24"/>
          <w:lang w:val="sr-Cyrl-RS"/>
        </w:rPr>
        <w:t>3</w:t>
      </w:r>
      <w:r w:rsidR="00084DCA"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NORMATIVNI POSLOVI</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t xml:space="preserve"> </w:t>
      </w:r>
      <w:r w:rsidR="00154271" w:rsidRPr="00B6266B">
        <w:rPr>
          <w:rFonts w:ascii="Times New Roman" w:hAnsi="Times New Roman" w:cs="Times New Roman"/>
          <w:sz w:val="24"/>
          <w:szCs w:val="24"/>
          <w:lang w:val="sr-Cyrl-RS"/>
        </w:rPr>
        <w:t>4</w:t>
      </w:r>
      <w:r w:rsidR="00084DCA" w:rsidRPr="00B6266B">
        <w:rPr>
          <w:rFonts w:ascii="Times New Roman" w:hAnsi="Times New Roman" w:cs="Times New Roman"/>
          <w:sz w:val="24"/>
          <w:szCs w:val="24"/>
          <w:lang w:val="sr-Cyrl-RS"/>
        </w:rPr>
        <w:t xml:space="preserve"> </w:t>
      </w:r>
    </w:p>
    <w:p w:rsidR="00FC1018" w:rsidRPr="00B6266B" w:rsidRDefault="00FC1018" w:rsidP="003E11FE">
      <w:pPr>
        <w:spacing w:before="0" w:after="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PROTOKOLARNE AKTIVNOSTI I SARADNJA</w:t>
      </w:r>
    </w:p>
    <w:p w:rsidR="00AB36A7" w:rsidRPr="00B6266B" w:rsidRDefault="00FC1018" w:rsidP="00F211E1">
      <w:pPr>
        <w:tabs>
          <w:tab w:val="right" w:leader="dot" w:pos="9027"/>
        </w:tabs>
        <w:spacing w:before="0" w:after="160"/>
        <w:ind w:left="567"/>
        <w:rPr>
          <w:rFonts w:ascii="Times New Roman" w:hAnsi="Times New Roman" w:cs="Times New Roman"/>
          <w:smallCaps/>
          <w:sz w:val="24"/>
          <w:szCs w:val="24"/>
          <w:lang w:val="sr-Cyrl-RS"/>
        </w:rPr>
      </w:pPr>
      <w:r w:rsidRPr="00B6266B">
        <w:rPr>
          <w:rFonts w:ascii="Times New Roman" w:hAnsi="Times New Roman" w:cs="Times New Roman"/>
          <w:sz w:val="24"/>
          <w:szCs w:val="24"/>
          <w:lang w:val="sr-Cyrl-RS"/>
        </w:rPr>
        <w:t>SLUŽBA ZA SAR</w:t>
      </w:r>
      <w:r w:rsidR="00771C27"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DNJU, POSLOVE PREDSJEDNIKA I INFORMISANJE</w:t>
      </w:r>
      <w:r w:rsidR="00824CD4"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t xml:space="preserve"> </w:t>
      </w:r>
      <w:r w:rsidR="00771C27" w:rsidRPr="00B6266B">
        <w:rPr>
          <w:rFonts w:ascii="Times New Roman" w:hAnsi="Times New Roman" w:cs="Times New Roman"/>
          <w:sz w:val="24"/>
          <w:szCs w:val="24"/>
          <w:lang w:val="sr-Cyrl-RS"/>
        </w:rPr>
        <w:t>4</w:t>
      </w:r>
      <w:r w:rsidR="00AB36A7" w:rsidRPr="00B6266B">
        <w:rPr>
          <w:rFonts w:ascii="Times New Roman" w:hAnsi="Times New Roman" w:cs="Times New Roman"/>
          <w:smallCaps/>
          <w:sz w:val="24"/>
          <w:szCs w:val="24"/>
          <w:lang w:val="sr-Cyrl-RS"/>
        </w:rPr>
        <w:t xml:space="preserve"> </w:t>
      </w:r>
    </w:p>
    <w:p w:rsidR="003478AC" w:rsidRPr="00B6266B" w:rsidRDefault="0020773E" w:rsidP="003E11FE">
      <w:pPr>
        <w:tabs>
          <w:tab w:val="right" w:leader="dot" w:pos="9356"/>
        </w:tabs>
        <w:spacing w:before="0" w:after="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POSLOVI NA IZGRADNJI I REVITALIZACIJI INFRASTRU</w:t>
      </w:r>
      <w:r w:rsidR="00EC44A2" w:rsidRPr="00B6266B">
        <w:rPr>
          <w:rFonts w:ascii="Times New Roman" w:hAnsi="Times New Roman" w:cs="Times New Roman"/>
          <w:smallCaps/>
          <w:sz w:val="24"/>
          <w:szCs w:val="24"/>
          <w:lang w:val="sr-Cyrl-RS"/>
        </w:rPr>
        <w:t>K</w:t>
      </w:r>
      <w:r w:rsidRPr="00B6266B">
        <w:rPr>
          <w:rFonts w:ascii="Times New Roman" w:hAnsi="Times New Roman" w:cs="Times New Roman"/>
          <w:smallCaps/>
          <w:sz w:val="24"/>
          <w:szCs w:val="24"/>
          <w:lang w:val="sr-Cyrl-RS"/>
        </w:rPr>
        <w:t>T</w:t>
      </w:r>
      <w:r w:rsidR="00EC44A2" w:rsidRPr="00B6266B">
        <w:rPr>
          <w:rFonts w:ascii="Times New Roman" w:hAnsi="Times New Roman" w:cs="Times New Roman"/>
          <w:smallCaps/>
          <w:sz w:val="24"/>
          <w:szCs w:val="24"/>
          <w:lang w:val="sr-Cyrl-RS"/>
        </w:rPr>
        <w:t>UR</w:t>
      </w:r>
      <w:r w:rsidRPr="00B6266B">
        <w:rPr>
          <w:rFonts w:ascii="Times New Roman" w:hAnsi="Times New Roman" w:cs="Times New Roman"/>
          <w:smallCaps/>
          <w:sz w:val="24"/>
          <w:szCs w:val="24"/>
          <w:lang w:val="sr-Cyrl-RS"/>
        </w:rPr>
        <w:t xml:space="preserve">E </w:t>
      </w:r>
    </w:p>
    <w:p w:rsidR="00EF576F" w:rsidRPr="00B6266B" w:rsidRDefault="0020773E" w:rsidP="00F211E1">
      <w:pPr>
        <w:tabs>
          <w:tab w:val="right" w:leader="dot" w:pos="9027"/>
        </w:tabs>
        <w:spacing w:before="0" w:after="160"/>
        <w:ind w:left="567"/>
        <w:rPr>
          <w:rFonts w:ascii="Times New Roman" w:hAnsi="Times New Roman" w:cs="Times New Roman"/>
          <w:sz w:val="24"/>
          <w:szCs w:val="24"/>
          <w:lang w:val="sr-Cyrl-RS"/>
        </w:rPr>
      </w:pPr>
      <w:r w:rsidRPr="00B6266B">
        <w:rPr>
          <w:rFonts w:ascii="Times New Roman" w:hAnsi="Times New Roman" w:cs="Times New Roman"/>
          <w:sz w:val="24"/>
          <w:szCs w:val="24"/>
          <w:lang w:val="sr-Cyrl-RS"/>
        </w:rPr>
        <w:t>SEKR</w:t>
      </w:r>
      <w:r w:rsidR="00771C27"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TARIJAT ZA INVESTICIJE I PROJEKT</w:t>
      </w:r>
      <w:r w:rsidR="00EC44A2" w:rsidRPr="00B6266B">
        <w:rPr>
          <w:rFonts w:ascii="Times New Roman" w:hAnsi="Times New Roman" w:cs="Times New Roman"/>
          <w:sz w:val="24"/>
          <w:szCs w:val="24"/>
          <w:lang w:val="sr-Cyrl-RS"/>
        </w:rPr>
        <w:t xml:space="preserve">E </w:t>
      </w:r>
      <w:r w:rsidR="00EC44A2" w:rsidRPr="00B6266B">
        <w:rPr>
          <w:rFonts w:ascii="Times New Roman" w:hAnsi="Times New Roman" w:cs="Times New Roman"/>
          <w:sz w:val="24"/>
          <w:szCs w:val="24"/>
          <w:lang w:val="sr-Cyrl-RS"/>
        </w:rPr>
        <w:tab/>
        <w:t xml:space="preserve"> </w:t>
      </w:r>
      <w:r w:rsidR="00C458A0" w:rsidRPr="00B6266B">
        <w:rPr>
          <w:rFonts w:ascii="Times New Roman" w:hAnsi="Times New Roman" w:cs="Times New Roman"/>
          <w:sz w:val="24"/>
          <w:szCs w:val="24"/>
          <w:lang w:val="sr-Cyrl-RS"/>
        </w:rPr>
        <w:t>15</w:t>
      </w:r>
      <w:r w:rsidR="0009586B"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ind w:left="567" w:hanging="567"/>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PROJEKTI REALIZOVANI UZ PODRŠKU MEĐUNARODNIH I DRUGIH FONDOVA/DONATORA</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t xml:space="preserve"> </w:t>
      </w:r>
      <w:r w:rsidR="00C458A0" w:rsidRPr="00B6266B">
        <w:rPr>
          <w:rFonts w:ascii="Times New Roman" w:hAnsi="Times New Roman" w:cs="Times New Roman"/>
          <w:sz w:val="24"/>
          <w:szCs w:val="24"/>
          <w:lang w:val="sr-Cyrl-RS"/>
        </w:rPr>
        <w:t>23</w:t>
      </w:r>
      <w:r w:rsidR="0009586B"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SEKRETARIJAT ZA FINANSIJE, RAZVOJ I PREDUZETNIŠTVO</w:t>
      </w:r>
      <w:r w:rsidR="00824CD4" w:rsidRPr="00B6266B">
        <w:rPr>
          <w:rFonts w:ascii="Times New Roman" w:hAnsi="Times New Roman" w:cs="Times New Roman"/>
          <w:smallCaps/>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26</w:t>
      </w:r>
      <w:r w:rsidR="00912744" w:rsidRPr="00B6266B">
        <w:rPr>
          <w:rFonts w:ascii="Times New Roman" w:hAnsi="Times New Roman" w:cs="Times New Roman"/>
          <w:sz w:val="24"/>
          <w:szCs w:val="24"/>
          <w:lang w:val="sr-Cyrl-RS"/>
        </w:rPr>
        <w:t xml:space="preserve"> </w:t>
      </w:r>
    </w:p>
    <w:p w:rsidR="00EF576F" w:rsidRPr="00B6266B" w:rsidRDefault="00FC1018"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UPRAVA LO</w:t>
      </w:r>
      <w:r w:rsidR="0020773E" w:rsidRPr="00B6266B">
        <w:rPr>
          <w:rFonts w:ascii="Times New Roman" w:hAnsi="Times New Roman" w:cs="Times New Roman"/>
          <w:smallCaps/>
          <w:sz w:val="24"/>
          <w:szCs w:val="24"/>
          <w:lang w:val="sr-Cyrl-RS"/>
        </w:rPr>
        <w:t>K</w:t>
      </w:r>
      <w:r w:rsidRPr="00B6266B">
        <w:rPr>
          <w:rFonts w:ascii="Times New Roman" w:hAnsi="Times New Roman" w:cs="Times New Roman"/>
          <w:smallCaps/>
          <w:sz w:val="24"/>
          <w:szCs w:val="24"/>
          <w:lang w:val="sr-Cyrl-RS"/>
        </w:rPr>
        <w:t>A</w:t>
      </w:r>
      <w:r w:rsidR="0020773E" w:rsidRPr="00B6266B">
        <w:rPr>
          <w:rFonts w:ascii="Times New Roman" w:hAnsi="Times New Roman" w:cs="Times New Roman"/>
          <w:smallCaps/>
          <w:sz w:val="24"/>
          <w:szCs w:val="24"/>
          <w:lang w:val="sr-Cyrl-RS"/>
        </w:rPr>
        <w:t>LNIH JAVNIH PRIHODA</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31</w:t>
      </w:r>
      <w:r w:rsidR="0009586B" w:rsidRPr="00B6266B">
        <w:rPr>
          <w:rFonts w:ascii="Times New Roman" w:hAnsi="Times New Roman" w:cs="Times New Roman"/>
          <w:sz w:val="24"/>
          <w:szCs w:val="24"/>
          <w:lang w:val="sr-Cyrl-RS"/>
        </w:rPr>
        <w:t xml:space="preserve"> </w:t>
      </w:r>
    </w:p>
    <w:p w:rsidR="00D06187" w:rsidRPr="00B6266B" w:rsidRDefault="00D06187"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z w:val="24"/>
          <w:szCs w:val="24"/>
          <w:lang w:val="sr-Cyrl-RS"/>
        </w:rPr>
        <w:t>SLUŽBA ZA UNUTRAŠN</w:t>
      </w:r>
      <w:r w:rsidR="00154271" w:rsidRPr="00B6266B">
        <w:rPr>
          <w:rFonts w:ascii="Times New Roman" w:hAnsi="Times New Roman" w:cs="Times New Roman"/>
          <w:sz w:val="24"/>
          <w:szCs w:val="24"/>
          <w:lang w:val="sr-Cyrl-RS"/>
        </w:rPr>
        <w:t>JU RE</w:t>
      </w:r>
      <w:r w:rsidR="00EC44A2" w:rsidRPr="00B6266B">
        <w:rPr>
          <w:rFonts w:ascii="Times New Roman" w:hAnsi="Times New Roman" w:cs="Times New Roman"/>
          <w:sz w:val="24"/>
          <w:szCs w:val="24"/>
          <w:lang w:val="sr-Cyrl-RS"/>
        </w:rPr>
        <w:t>VIZIJU</w:t>
      </w:r>
      <w:r w:rsidR="00E30827"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35</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DIREKCIJA ZA IMOVINU</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35</w:t>
      </w:r>
      <w:r w:rsidR="0009586B"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SLUŽBA GLAVNOG ADMINISTRATORA</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41</w:t>
      </w:r>
      <w:r w:rsidR="0009586B" w:rsidRPr="00B6266B">
        <w:rPr>
          <w:rFonts w:ascii="Times New Roman" w:hAnsi="Times New Roman" w:cs="Times New Roman"/>
          <w:sz w:val="24"/>
          <w:szCs w:val="24"/>
          <w:lang w:val="sr-Cyrl-RS"/>
        </w:rPr>
        <w:t xml:space="preserve"> </w:t>
      </w:r>
    </w:p>
    <w:p w:rsidR="00EF576F" w:rsidRPr="00B6266B" w:rsidRDefault="00154271"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SEKRETARIJAT ZA LOKA</w:t>
      </w:r>
      <w:r w:rsidR="0020773E" w:rsidRPr="00B6266B">
        <w:rPr>
          <w:rFonts w:ascii="Times New Roman" w:hAnsi="Times New Roman" w:cs="Times New Roman"/>
          <w:smallCaps/>
          <w:sz w:val="24"/>
          <w:szCs w:val="24"/>
          <w:lang w:val="sr-Cyrl-RS"/>
        </w:rPr>
        <w:t>LNU SAMOUPRAVU</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t xml:space="preserve"> </w:t>
      </w:r>
      <w:r w:rsidR="00C458A0" w:rsidRPr="00B6266B">
        <w:rPr>
          <w:rFonts w:ascii="Times New Roman" w:hAnsi="Times New Roman" w:cs="Times New Roman"/>
          <w:sz w:val="24"/>
          <w:szCs w:val="24"/>
          <w:lang w:val="sr-Cyrl-RS"/>
        </w:rPr>
        <w:t>43</w:t>
      </w:r>
      <w:r w:rsidR="0009586B"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AGENCIJA ZA PROJEKTOVANJE I PLANIRANJE</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46</w:t>
      </w:r>
      <w:r w:rsidR="0009586B" w:rsidRPr="00B6266B">
        <w:rPr>
          <w:rFonts w:ascii="Times New Roman" w:hAnsi="Times New Roman" w:cs="Times New Roman"/>
          <w:sz w:val="24"/>
          <w:szCs w:val="24"/>
          <w:lang w:val="sr-Cyrl-RS"/>
        </w:rPr>
        <w:t xml:space="preserve"> </w:t>
      </w:r>
    </w:p>
    <w:p w:rsidR="00EF576F" w:rsidRPr="00B6266B" w:rsidRDefault="00154271"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SLUŽBA GLAVNOG GRADSKOG</w:t>
      </w:r>
      <w:r w:rsidR="0020773E" w:rsidRPr="00B6266B">
        <w:rPr>
          <w:rFonts w:ascii="Times New Roman" w:hAnsi="Times New Roman" w:cs="Times New Roman"/>
          <w:smallCaps/>
          <w:sz w:val="24"/>
          <w:szCs w:val="24"/>
          <w:lang w:val="sr-Cyrl-RS"/>
        </w:rPr>
        <w:t xml:space="preserve"> ARHITEKTE</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51</w:t>
      </w:r>
      <w:r w:rsidR="0009586B"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SEKRETARIJAT ZA KOMUNALNE POSLOVE I SAOBRAĆA</w:t>
      </w:r>
      <w:r w:rsidR="00154271" w:rsidRPr="00B6266B">
        <w:rPr>
          <w:rFonts w:ascii="Times New Roman" w:hAnsi="Times New Roman" w:cs="Times New Roman"/>
          <w:smallCaps/>
          <w:sz w:val="24"/>
          <w:szCs w:val="24"/>
          <w:lang w:val="sr-Cyrl-RS"/>
        </w:rPr>
        <w:t>J</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52</w:t>
      </w:r>
      <w:r w:rsidR="0009586B"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SEKRETARIJAT ZA UREĐENJE PROSTORA I ZAŠTITU ŽIVOTNE SREDINE</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54</w:t>
      </w:r>
      <w:r w:rsidR="0009586B"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SEKRETARIJAT ZA INSPEKCIJSKI NADZOR</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397EEF" w:rsidRPr="00B6266B">
        <w:rPr>
          <w:rFonts w:ascii="Times New Roman" w:hAnsi="Times New Roman" w:cs="Times New Roman"/>
          <w:sz w:val="24"/>
          <w:szCs w:val="24"/>
          <w:lang w:val="sr-Cyrl-RS"/>
        </w:rPr>
        <w:t>57</w:t>
      </w:r>
      <w:r w:rsidR="0009586B"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KOMUNALNA POLICIJA</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60</w:t>
      </w:r>
      <w:r w:rsidR="0009586B" w:rsidRPr="00B6266B">
        <w:rPr>
          <w:rFonts w:ascii="Times New Roman" w:hAnsi="Times New Roman" w:cs="Times New Roman"/>
          <w:sz w:val="24"/>
          <w:szCs w:val="24"/>
          <w:lang w:val="sr-Cyrl-RS"/>
        </w:rPr>
        <w:t xml:space="preserve"> </w:t>
      </w:r>
    </w:p>
    <w:p w:rsidR="00EF576F" w:rsidRPr="00B6266B" w:rsidRDefault="0020773E"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 xml:space="preserve">SEKRETARIJAT ZA KULTURU, SPORT, MLADE I </w:t>
      </w:r>
      <w:r w:rsidR="00D06187" w:rsidRPr="00B6266B">
        <w:rPr>
          <w:rFonts w:ascii="Times New Roman" w:hAnsi="Times New Roman" w:cs="Times New Roman"/>
          <w:smallCaps/>
          <w:sz w:val="24"/>
          <w:szCs w:val="24"/>
          <w:lang w:val="sr-Cyrl-RS"/>
        </w:rPr>
        <w:t>SOCIJALNO STARAN</w:t>
      </w:r>
      <w:r w:rsidR="00154271" w:rsidRPr="00B6266B">
        <w:rPr>
          <w:rFonts w:ascii="Times New Roman" w:hAnsi="Times New Roman" w:cs="Times New Roman"/>
          <w:smallCaps/>
          <w:sz w:val="24"/>
          <w:szCs w:val="24"/>
          <w:lang w:val="sr-Cyrl-RS"/>
        </w:rPr>
        <w:t>J</w:t>
      </w:r>
      <w:r w:rsidR="00D06187" w:rsidRPr="00B6266B">
        <w:rPr>
          <w:rFonts w:ascii="Times New Roman" w:hAnsi="Times New Roman" w:cs="Times New Roman"/>
          <w:smallCaps/>
          <w:sz w:val="24"/>
          <w:szCs w:val="24"/>
          <w:lang w:val="sr-Cyrl-RS"/>
        </w:rPr>
        <w:t>E</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62</w:t>
      </w:r>
      <w:r w:rsidR="0009586B" w:rsidRPr="00B6266B">
        <w:rPr>
          <w:rFonts w:ascii="Times New Roman" w:hAnsi="Times New Roman" w:cs="Times New Roman"/>
          <w:sz w:val="24"/>
          <w:szCs w:val="24"/>
          <w:lang w:val="sr-Cyrl-RS"/>
        </w:rPr>
        <w:t xml:space="preserve"> </w:t>
      </w:r>
    </w:p>
    <w:p w:rsidR="00B253A4" w:rsidRPr="00B6266B" w:rsidRDefault="00D06187" w:rsidP="00F16CEE">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SLUŽBA ZA ZAJEDNIČKE POSLOVE</w:t>
      </w:r>
      <w:r w:rsidR="00D80025" w:rsidRPr="00B6266B">
        <w:rPr>
          <w:rFonts w:ascii="Times New Roman" w:hAnsi="Times New Roman" w:cs="Times New Roman"/>
          <w:smallCaps/>
          <w:sz w:val="24"/>
          <w:szCs w:val="24"/>
          <w:lang w:val="sr-Cyrl-RS"/>
        </w:rPr>
        <w:t xml:space="preserve"> </w:t>
      </w:r>
      <w:r w:rsidR="00B12257" w:rsidRPr="00B6266B">
        <w:rPr>
          <w:rFonts w:ascii="Times New Roman" w:hAnsi="Times New Roman" w:cs="Times New Roman"/>
          <w:smallCaps/>
          <w:sz w:val="24"/>
          <w:szCs w:val="24"/>
          <w:lang w:val="sr-Cyrl-RS"/>
        </w:rPr>
        <w:tab/>
        <w:t xml:space="preserve"> </w:t>
      </w:r>
      <w:r w:rsidR="00397EEF" w:rsidRPr="00B6266B">
        <w:rPr>
          <w:rFonts w:ascii="Times New Roman" w:hAnsi="Times New Roman" w:cs="Times New Roman"/>
          <w:sz w:val="24"/>
          <w:szCs w:val="24"/>
          <w:lang w:val="sr-Cyrl-RS"/>
        </w:rPr>
        <w:t>67</w:t>
      </w:r>
      <w:r w:rsidR="0009586B" w:rsidRPr="00B6266B">
        <w:rPr>
          <w:rFonts w:ascii="Times New Roman" w:hAnsi="Times New Roman" w:cs="Times New Roman"/>
          <w:sz w:val="24"/>
          <w:szCs w:val="24"/>
          <w:lang w:val="sr-Cyrl-RS"/>
        </w:rPr>
        <w:t xml:space="preserve"> </w:t>
      </w:r>
    </w:p>
    <w:p w:rsidR="00EF576F" w:rsidRPr="00B6266B" w:rsidRDefault="00D06187"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SLUŽBA ZAŠTITE I SPAŠAVANJA</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824CD4" w:rsidRPr="00B6266B">
        <w:rPr>
          <w:rFonts w:ascii="Times New Roman" w:hAnsi="Times New Roman" w:cs="Times New Roman"/>
          <w:sz w:val="24"/>
          <w:szCs w:val="24"/>
          <w:lang w:val="sr-Cyrl-RS"/>
        </w:rPr>
        <w:t xml:space="preserve"> </w:t>
      </w:r>
      <w:r w:rsidR="00C458A0" w:rsidRPr="00B6266B">
        <w:rPr>
          <w:rFonts w:ascii="Times New Roman" w:hAnsi="Times New Roman" w:cs="Times New Roman"/>
          <w:sz w:val="24"/>
          <w:szCs w:val="24"/>
          <w:lang w:val="sr-Cyrl-RS"/>
        </w:rPr>
        <w:t>68</w:t>
      </w:r>
      <w:r w:rsidR="0009586B" w:rsidRPr="00B6266B">
        <w:rPr>
          <w:rFonts w:ascii="Times New Roman" w:hAnsi="Times New Roman" w:cs="Times New Roman"/>
          <w:sz w:val="24"/>
          <w:szCs w:val="24"/>
          <w:lang w:val="sr-Cyrl-RS"/>
        </w:rPr>
        <w:t xml:space="preserve"> </w:t>
      </w:r>
    </w:p>
    <w:p w:rsidR="00B253A4" w:rsidRPr="00B6266B" w:rsidRDefault="00D06187" w:rsidP="00F211E1">
      <w:pPr>
        <w:tabs>
          <w:tab w:val="right" w:leader="dot" w:pos="9027"/>
        </w:tabs>
        <w:spacing w:before="0" w:after="160"/>
        <w:rPr>
          <w:rFonts w:ascii="Times New Roman" w:hAnsi="Times New Roman" w:cs="Times New Roman"/>
          <w:sz w:val="24"/>
          <w:szCs w:val="24"/>
          <w:lang w:val="sr-Cyrl-RS"/>
        </w:rPr>
      </w:pPr>
      <w:r w:rsidRPr="00B6266B">
        <w:rPr>
          <w:rFonts w:ascii="Times New Roman" w:hAnsi="Times New Roman" w:cs="Times New Roman"/>
          <w:smallCaps/>
          <w:sz w:val="24"/>
          <w:szCs w:val="24"/>
          <w:lang w:val="sr-Cyrl-RS"/>
        </w:rPr>
        <w:t>JAVNOST I TRANSPARENTNOST</w:t>
      </w:r>
      <w:r w:rsidR="00C458A0" w:rsidRPr="00B6266B">
        <w:rPr>
          <w:rFonts w:ascii="Times New Roman" w:hAnsi="Times New Roman" w:cs="Times New Roman"/>
          <w:smallCaps/>
          <w:sz w:val="24"/>
          <w:szCs w:val="24"/>
          <w:lang w:val="sr-Cyrl-RS"/>
        </w:rPr>
        <w:t xml:space="preserve"> RADA</w:t>
      </w:r>
      <w:r w:rsidR="00EC44A2" w:rsidRPr="00B6266B">
        <w:rPr>
          <w:rFonts w:ascii="Times New Roman" w:hAnsi="Times New Roman" w:cs="Times New Roman"/>
          <w:sz w:val="24"/>
          <w:szCs w:val="24"/>
          <w:lang w:val="sr-Cyrl-RS"/>
        </w:rPr>
        <w:t xml:space="preserve"> </w:t>
      </w:r>
      <w:r w:rsidR="00EC44A2" w:rsidRPr="00B6266B">
        <w:rPr>
          <w:rFonts w:ascii="Times New Roman" w:hAnsi="Times New Roman" w:cs="Times New Roman"/>
          <w:sz w:val="24"/>
          <w:szCs w:val="24"/>
          <w:lang w:val="sr-Cyrl-RS"/>
        </w:rPr>
        <w:tab/>
      </w:r>
      <w:r w:rsidR="00F16CEE" w:rsidRPr="00B6266B">
        <w:rPr>
          <w:rFonts w:ascii="Times New Roman" w:hAnsi="Times New Roman" w:cs="Times New Roman"/>
          <w:sz w:val="24"/>
          <w:szCs w:val="24"/>
          <w:lang w:val="sr-Cyrl-RS"/>
        </w:rPr>
        <w:t xml:space="preserve"> </w:t>
      </w:r>
      <w:r w:rsidR="00397EEF" w:rsidRPr="00B6266B">
        <w:rPr>
          <w:rFonts w:ascii="Times New Roman" w:hAnsi="Times New Roman" w:cs="Times New Roman"/>
          <w:sz w:val="24"/>
          <w:szCs w:val="24"/>
          <w:lang w:val="sr-Cyrl-RS"/>
        </w:rPr>
        <w:t>70</w:t>
      </w:r>
    </w:p>
    <w:p w:rsidR="00AE6C9B" w:rsidRPr="00413FE4" w:rsidRDefault="00D06187" w:rsidP="00F211E1">
      <w:pPr>
        <w:tabs>
          <w:tab w:val="right" w:leader="dot" w:pos="9027"/>
        </w:tabs>
        <w:spacing w:before="0" w:after="160"/>
        <w:rPr>
          <w:rFonts w:ascii="Times New Roman" w:hAnsi="Times New Roman" w:cs="Times New Roman"/>
          <w:sz w:val="24"/>
          <w:szCs w:val="24"/>
          <w:lang w:val="sr-Latn-ME"/>
        </w:rPr>
      </w:pPr>
      <w:r w:rsidRPr="00B6266B">
        <w:rPr>
          <w:rFonts w:ascii="Times New Roman" w:hAnsi="Times New Roman" w:cs="Times New Roman"/>
          <w:smallCaps/>
          <w:sz w:val="24"/>
          <w:szCs w:val="24"/>
          <w:lang w:val="sr-Cyrl-RS"/>
        </w:rPr>
        <w:t>PREDLOG MJERA ZA UNAP</w:t>
      </w:r>
      <w:r w:rsidR="00EC44A2" w:rsidRPr="00B6266B">
        <w:rPr>
          <w:rFonts w:ascii="Times New Roman" w:hAnsi="Times New Roman" w:cs="Times New Roman"/>
          <w:smallCaps/>
          <w:sz w:val="24"/>
          <w:szCs w:val="24"/>
          <w:lang w:val="sr-Cyrl-RS"/>
        </w:rPr>
        <w:t>R</w:t>
      </w:r>
      <w:r w:rsidRPr="00B6266B">
        <w:rPr>
          <w:rFonts w:ascii="Times New Roman" w:hAnsi="Times New Roman" w:cs="Times New Roman"/>
          <w:smallCaps/>
          <w:sz w:val="24"/>
          <w:szCs w:val="24"/>
          <w:lang w:val="sr-Cyrl-RS"/>
        </w:rPr>
        <w:t>EĐENJ</w:t>
      </w:r>
      <w:r w:rsidR="00397EEF" w:rsidRPr="00B6266B">
        <w:rPr>
          <w:rFonts w:ascii="Times New Roman" w:hAnsi="Times New Roman" w:cs="Times New Roman"/>
          <w:smallCaps/>
          <w:sz w:val="24"/>
          <w:szCs w:val="24"/>
          <w:lang w:val="sr-Cyrl-RS"/>
        </w:rPr>
        <w:t>E RADA ORGANA LOKALNE UPRAVE</w:t>
      </w:r>
      <w:r w:rsidR="002A31DD" w:rsidRPr="00B6266B">
        <w:rPr>
          <w:rFonts w:ascii="Times New Roman" w:hAnsi="Times New Roman" w:cs="Times New Roman"/>
          <w:smallCaps/>
          <w:sz w:val="24"/>
          <w:szCs w:val="24"/>
          <w:lang w:val="sr-Cyrl-RS"/>
        </w:rPr>
        <w:t xml:space="preserve"> </w:t>
      </w:r>
      <w:r w:rsidR="00EC44A2" w:rsidRPr="00B6266B">
        <w:rPr>
          <w:rFonts w:ascii="Times New Roman" w:hAnsi="Times New Roman" w:cs="Times New Roman"/>
          <w:smallCaps/>
          <w:sz w:val="24"/>
          <w:szCs w:val="24"/>
          <w:lang w:val="sr-Cyrl-RS"/>
        </w:rPr>
        <w:tab/>
      </w:r>
      <w:r w:rsidR="00824CD4" w:rsidRPr="00B6266B">
        <w:rPr>
          <w:rFonts w:ascii="Times New Roman" w:hAnsi="Times New Roman" w:cs="Times New Roman"/>
          <w:smallCaps/>
          <w:sz w:val="24"/>
          <w:szCs w:val="24"/>
          <w:lang w:val="sr-Cyrl-RS"/>
        </w:rPr>
        <w:t xml:space="preserve"> </w:t>
      </w:r>
      <w:r w:rsidR="00413FE4">
        <w:rPr>
          <w:rFonts w:ascii="Times New Roman" w:hAnsi="Times New Roman" w:cs="Times New Roman"/>
          <w:sz w:val="24"/>
          <w:szCs w:val="24"/>
          <w:lang w:val="sr-Cyrl-RS"/>
        </w:rPr>
        <w:t>7</w:t>
      </w:r>
      <w:r w:rsidR="00413FE4">
        <w:rPr>
          <w:rFonts w:ascii="Times New Roman" w:hAnsi="Times New Roman" w:cs="Times New Roman"/>
          <w:sz w:val="24"/>
          <w:szCs w:val="24"/>
          <w:lang w:val="sr-Latn-ME"/>
        </w:rPr>
        <w:t>0</w:t>
      </w:r>
    </w:p>
    <w:p w:rsidR="004F3EFA" w:rsidRPr="00B6266B" w:rsidRDefault="004F3EFA" w:rsidP="00074371">
      <w:pPr>
        <w:spacing w:after="0"/>
        <w:jc w:val="center"/>
        <w:rPr>
          <w:rFonts w:ascii="Times New Roman" w:hAnsi="Times New Roman" w:cs="Times New Roman"/>
          <w:sz w:val="24"/>
          <w:szCs w:val="24"/>
          <w:lang w:val="sr-Cyrl-RS"/>
        </w:rPr>
      </w:pPr>
    </w:p>
    <w:p w:rsidR="005C468D" w:rsidRPr="00B6266B" w:rsidRDefault="005C468D" w:rsidP="00074371">
      <w:pPr>
        <w:spacing w:after="0"/>
        <w:jc w:val="center"/>
        <w:rPr>
          <w:rFonts w:ascii="Times New Roman" w:hAnsi="Times New Roman" w:cs="Times New Roman"/>
          <w:sz w:val="24"/>
          <w:szCs w:val="24"/>
          <w:lang w:val="sr-Cyrl-RS"/>
        </w:rPr>
      </w:pPr>
    </w:p>
    <w:p w:rsidR="001C1C83" w:rsidRPr="00B6266B" w:rsidRDefault="001C1C83"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UVOD</w:t>
      </w:r>
    </w:p>
    <w:p w:rsidR="00074371" w:rsidRPr="00B6266B" w:rsidRDefault="00074371" w:rsidP="00074371">
      <w:pPr>
        <w:spacing w:before="0" w:after="120"/>
        <w:ind w:firstLine="567"/>
        <w:jc w:val="both"/>
        <w:rPr>
          <w:rFonts w:ascii="Times New Roman" w:hAnsi="Times New Roman" w:cs="Times New Roman"/>
          <w:color w:val="000000" w:themeColor="text1"/>
          <w:sz w:val="24"/>
          <w:szCs w:val="24"/>
          <w:lang w:val="sr-Cyrl-RS"/>
        </w:rPr>
      </w:pPr>
    </w:p>
    <w:p w:rsidR="001C1C83" w:rsidRPr="00B6266B" w:rsidRDefault="001C1C83" w:rsidP="00074371">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 xml:space="preserve">Na osnovu člana 58 stav 1 tačka 12 Zakona o lokalnoj samoupravi („Službeni list Crne Gore“, broj 2/18, 34/19 i 38/20) i člana 83 stav 1 tačka 12 Statuta Opštine Nikšić („Službeni list </w:t>
      </w:r>
      <w:r w:rsidR="00EA3B72" w:rsidRPr="00B6266B">
        <w:rPr>
          <w:rFonts w:ascii="Times New Roman" w:hAnsi="Times New Roman" w:cs="Times New Roman"/>
          <w:color w:val="000000" w:themeColor="text1"/>
          <w:sz w:val="24"/>
          <w:szCs w:val="24"/>
          <w:lang w:val="sr-Cyrl-RS"/>
        </w:rPr>
        <w:t xml:space="preserve">Crne Gore </w:t>
      </w:r>
      <w:r w:rsidRPr="00B6266B">
        <w:rPr>
          <w:rFonts w:ascii="Times New Roman" w:hAnsi="Times New Roman" w:cs="Times New Roman"/>
          <w:color w:val="000000" w:themeColor="text1"/>
          <w:sz w:val="24"/>
          <w:szCs w:val="24"/>
          <w:lang w:val="sr-Cyrl-RS"/>
        </w:rPr>
        <w:t xml:space="preserve">– </w:t>
      </w:r>
      <w:r w:rsidR="00EC44A2" w:rsidRPr="00B6266B">
        <w:rPr>
          <w:rFonts w:ascii="Times New Roman" w:hAnsi="Times New Roman" w:cs="Times New Roman"/>
          <w:color w:val="000000" w:themeColor="text1"/>
          <w:sz w:val="24"/>
          <w:szCs w:val="24"/>
          <w:lang w:val="sr-Cyrl-RS"/>
        </w:rPr>
        <w:t>O</w:t>
      </w:r>
      <w:r w:rsidRPr="00B6266B">
        <w:rPr>
          <w:rFonts w:ascii="Times New Roman" w:hAnsi="Times New Roman" w:cs="Times New Roman"/>
          <w:color w:val="000000" w:themeColor="text1"/>
          <w:sz w:val="24"/>
          <w:szCs w:val="24"/>
          <w:lang w:val="sr-Cyrl-RS"/>
        </w:rPr>
        <w:t>pštinski propisi“, broj 31/18), predsjednik Opštine Nikšić podnosi Skupštini jednom godišnje izvještaj o svom i radu organa lokalne uprave i službi.</w:t>
      </w:r>
    </w:p>
    <w:p w:rsidR="001C1C83" w:rsidRPr="00B6266B" w:rsidRDefault="001C1C83" w:rsidP="00074371">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U skladu sa svojom funkcijom izvršnog organa, predsjednik Opštine je sprovodio poslove usmjeravanja i usklađivanja rada organa, službi lokalne uprave, ustanova i preduzeća čiji je osnivač Opština Nikšić. U cilju kvalitetnijeg i efikasnijeg rada organa lokalne uprave, redovno su održavane sjednice Kolegijuma predsjednika Opštine, kojima su prisustvovali starješine navedenih organa. Redovno su održavani i sastanci sa direktorima javnih ustanova i preduzeća čiji je osnivač Opština.</w:t>
      </w:r>
    </w:p>
    <w:p w:rsidR="001C1C83" w:rsidRPr="00B6266B" w:rsidRDefault="001C1C83" w:rsidP="00074371">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Nakon razmatranja pojedinačnih godišnjih izvještaja organa lokalne uprave, u ovom izvještaju dat je sažet pregled svih realizovanih aktivnosti u prethodnoj godini. Objedinjene su informacije i podaci o načinu trošenja budžetskih sredstava, stanju u oblasti infrastrukture i investicijama, saradnji i odnosima sa Vladom Crne Gore i drugim organizacijama i institucijama iz zemlje i inostranstva, kao i o organizaciji i funkcionisanju organa lokalne uprave.</w:t>
      </w:r>
    </w:p>
    <w:p w:rsidR="001C1C83" w:rsidRPr="00B6266B" w:rsidRDefault="001C1C83" w:rsidP="00074371">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Stručne i administrativno-tehničke poslove koji se odnose na ostvarivanje funkcije predsjednika, kao izvršnog organa Opštine, i potpredsjednika Opštine, obavlja Služba za saradnju, poslove predsjednika i informisanje.</w:t>
      </w:r>
    </w:p>
    <w:p w:rsidR="00D62EE9" w:rsidRPr="00B6266B" w:rsidRDefault="001C1C83" w:rsidP="00074371">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Polazeći od toga da je rad predsjednika Opštine usmjeren na ostvarivanje poslova u okviru normativne, izvršne, nadzorne, organizacione i protokolarne funkcije, Izvještaj o radu za 2022. godinu koncipiran je na način što su u prvom dijelu predstavljene realizovane aktivnosti u okviru funkcija koje ostvaruje predsjednik Opštine, dok je u drugom dijelu Izvještaja predstavljen pojedinačno rad organa i službi lokalne uprave.</w:t>
      </w:r>
    </w:p>
    <w:p w:rsidR="005E21BF" w:rsidRPr="00B6266B" w:rsidRDefault="005E21BF" w:rsidP="00074371">
      <w:pPr>
        <w:spacing w:after="0"/>
        <w:jc w:val="both"/>
        <w:rPr>
          <w:rFonts w:ascii="Times New Roman" w:hAnsi="Times New Roman" w:cs="Times New Roman"/>
          <w:color w:val="000000" w:themeColor="text1"/>
          <w:sz w:val="24"/>
          <w:szCs w:val="24"/>
          <w:lang w:val="sr-Cyrl-RS"/>
        </w:rPr>
      </w:pPr>
    </w:p>
    <w:p w:rsidR="005E21BF" w:rsidRPr="00B6266B" w:rsidRDefault="005E21BF" w:rsidP="00074371">
      <w:pPr>
        <w:spacing w:after="0"/>
        <w:jc w:val="both"/>
        <w:rPr>
          <w:rFonts w:ascii="Times New Roman" w:hAnsi="Times New Roman" w:cs="Times New Roman"/>
          <w:sz w:val="24"/>
          <w:szCs w:val="24"/>
          <w:lang w:val="sr-Cyrl-RS"/>
        </w:rPr>
      </w:pPr>
    </w:p>
    <w:p w:rsidR="00DA7B93" w:rsidRPr="00B6266B" w:rsidRDefault="00DA7B93" w:rsidP="00074371">
      <w:pPr>
        <w:spacing w:after="0"/>
        <w:jc w:val="both"/>
        <w:rPr>
          <w:rFonts w:ascii="Times New Roman" w:hAnsi="Times New Roman" w:cs="Times New Roman"/>
          <w:sz w:val="24"/>
          <w:szCs w:val="24"/>
          <w:lang w:val="sr-Cyrl-RS"/>
        </w:rPr>
      </w:pPr>
    </w:p>
    <w:p w:rsidR="001C1C83" w:rsidRPr="00B6266B" w:rsidRDefault="001C1C83" w:rsidP="00074371">
      <w:pPr>
        <w:spacing w:after="0"/>
        <w:jc w:val="both"/>
        <w:rPr>
          <w:rFonts w:ascii="Times New Roman" w:hAnsi="Times New Roman" w:cs="Times New Roman"/>
          <w:sz w:val="24"/>
          <w:szCs w:val="24"/>
          <w:lang w:val="sr-Cyrl-RS"/>
        </w:rPr>
      </w:pPr>
    </w:p>
    <w:p w:rsidR="00FC1018" w:rsidRPr="00B6266B" w:rsidRDefault="00FC1018" w:rsidP="00074371">
      <w:pPr>
        <w:spacing w:after="0"/>
        <w:jc w:val="both"/>
        <w:rPr>
          <w:rFonts w:ascii="Times New Roman" w:hAnsi="Times New Roman" w:cs="Times New Roman"/>
          <w:sz w:val="24"/>
          <w:szCs w:val="24"/>
          <w:lang w:val="sr-Cyrl-RS"/>
        </w:rPr>
      </w:pPr>
    </w:p>
    <w:p w:rsidR="001C1C83" w:rsidRPr="00B6266B" w:rsidRDefault="001C1C83" w:rsidP="00074371">
      <w:pPr>
        <w:spacing w:after="0"/>
        <w:jc w:val="both"/>
        <w:rPr>
          <w:rFonts w:ascii="Times New Roman" w:hAnsi="Times New Roman" w:cs="Times New Roman"/>
          <w:sz w:val="24"/>
          <w:szCs w:val="24"/>
          <w:lang w:val="sr-Cyrl-RS"/>
        </w:rPr>
      </w:pPr>
    </w:p>
    <w:p w:rsidR="00DA7B93" w:rsidRPr="00B6266B" w:rsidRDefault="00DA7B93" w:rsidP="00074371">
      <w:pPr>
        <w:spacing w:after="0"/>
        <w:jc w:val="both"/>
        <w:rPr>
          <w:rFonts w:ascii="Times New Roman" w:hAnsi="Times New Roman" w:cs="Times New Roman"/>
          <w:sz w:val="24"/>
          <w:szCs w:val="24"/>
          <w:lang w:val="sr-Cyrl-RS"/>
        </w:rPr>
      </w:pPr>
    </w:p>
    <w:p w:rsidR="00074371" w:rsidRPr="00B6266B" w:rsidRDefault="00074371" w:rsidP="00074371">
      <w:pPr>
        <w:spacing w:after="0"/>
        <w:jc w:val="both"/>
        <w:rPr>
          <w:rFonts w:ascii="Times New Roman" w:hAnsi="Times New Roman" w:cs="Times New Roman"/>
          <w:sz w:val="24"/>
          <w:szCs w:val="24"/>
          <w:lang w:val="sr-Cyrl-RS"/>
        </w:rPr>
      </w:pPr>
    </w:p>
    <w:p w:rsidR="00074371" w:rsidRPr="00B6266B" w:rsidRDefault="00074371" w:rsidP="00074371">
      <w:pPr>
        <w:spacing w:after="0"/>
        <w:jc w:val="both"/>
        <w:rPr>
          <w:rFonts w:ascii="Times New Roman" w:hAnsi="Times New Roman" w:cs="Times New Roman"/>
          <w:sz w:val="24"/>
          <w:szCs w:val="24"/>
          <w:lang w:val="sr-Cyrl-RS"/>
        </w:rPr>
      </w:pPr>
    </w:p>
    <w:p w:rsidR="00DA7B93" w:rsidRPr="00B6266B" w:rsidRDefault="00DA7B93" w:rsidP="00074371">
      <w:pPr>
        <w:spacing w:after="0"/>
        <w:jc w:val="both"/>
        <w:rPr>
          <w:rFonts w:ascii="Times New Roman" w:hAnsi="Times New Roman" w:cs="Times New Roman"/>
          <w:sz w:val="24"/>
          <w:szCs w:val="24"/>
          <w:lang w:val="sr-Cyrl-RS"/>
        </w:rPr>
      </w:pPr>
    </w:p>
    <w:p w:rsidR="003E11FE" w:rsidRPr="00B6266B" w:rsidRDefault="003E11FE" w:rsidP="00074371">
      <w:pPr>
        <w:spacing w:after="0"/>
        <w:jc w:val="both"/>
        <w:rPr>
          <w:rFonts w:ascii="Times New Roman" w:hAnsi="Times New Roman" w:cs="Times New Roman"/>
          <w:sz w:val="24"/>
          <w:szCs w:val="24"/>
          <w:lang w:val="sr-Cyrl-RS"/>
        </w:rPr>
      </w:pPr>
    </w:p>
    <w:p w:rsidR="005C468D" w:rsidRPr="00B6266B" w:rsidRDefault="005C468D" w:rsidP="00074371">
      <w:pPr>
        <w:spacing w:after="0"/>
        <w:jc w:val="both"/>
        <w:rPr>
          <w:rFonts w:ascii="Times New Roman" w:hAnsi="Times New Roman" w:cs="Times New Roman"/>
          <w:sz w:val="24"/>
          <w:szCs w:val="24"/>
          <w:lang w:val="sr-Cyrl-RS"/>
        </w:rPr>
      </w:pPr>
    </w:p>
    <w:p w:rsidR="001C1C83" w:rsidRPr="00B6266B" w:rsidRDefault="001C1C83"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NORMATIVNI POSLOVI</w:t>
      </w:r>
    </w:p>
    <w:p w:rsidR="00074371" w:rsidRPr="00B6266B" w:rsidRDefault="00074371" w:rsidP="00074371">
      <w:pPr>
        <w:spacing w:before="120" w:after="0"/>
        <w:ind w:firstLine="567"/>
        <w:jc w:val="both"/>
        <w:rPr>
          <w:rFonts w:ascii="Times New Roman" w:hAnsi="Times New Roman" w:cs="Times New Roman"/>
          <w:sz w:val="24"/>
          <w:szCs w:val="24"/>
          <w:lang w:val="sr-Cyrl-RS"/>
        </w:rPr>
      </w:pPr>
    </w:p>
    <w:p w:rsidR="001C1C83" w:rsidRPr="00B6266B" w:rsidRDefault="001C1C83" w:rsidP="003C2E28">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Normativno-pravna funkcija predsjednika Opštine u 2022. godini vršena je kroz predlaganje odluka, programa i drugih akata Skupštini opštine, koji su pripremani u koordinaciji sa organima lokalne uprave. </w:t>
      </w:r>
    </w:p>
    <w:p w:rsidR="001C1C83" w:rsidRPr="00B6266B" w:rsidRDefault="001C1C83" w:rsidP="003C2E28">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 planiranoj dinamici i utvrđenim rokovima, polazeći od Programa rada Skupštine za 2022. godinu, Skupština opštine je održala 4 radne sjednice i 1 svečanu. Na radnim sjednicama razmatrano je 89 tačaka dnevnog reda, od kojih su 4 tačke bile izbor i imenovanja.</w:t>
      </w:r>
    </w:p>
    <w:p w:rsidR="001C1C83" w:rsidRPr="00B6266B" w:rsidRDefault="001C1C83" w:rsidP="003E11FE">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skladu sa Programom rada Skupštine opštine Nikšić za 2022. godinu, predsjednik Opštine je predlagao akte iz normativne djelatnosti, programe iz oblasti planiranja i informativno-analitičke materijale:</w:t>
      </w:r>
    </w:p>
    <w:p w:rsidR="001C1C83" w:rsidRPr="00B6266B" w:rsidRDefault="001C1C83" w:rsidP="00EB0D64">
      <w:pPr>
        <w:pStyle w:val="ListParagraph"/>
        <w:numPr>
          <w:ilvl w:val="0"/>
          <w:numId w:val="3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usaglašavanje propisa na lokalnom nivou sa zakonima i drugim aktima;</w:t>
      </w:r>
    </w:p>
    <w:p w:rsidR="001C1C83" w:rsidRPr="00B6266B" w:rsidRDefault="001C1C83" w:rsidP="00EB0D64">
      <w:pPr>
        <w:pStyle w:val="ListParagraph"/>
        <w:numPr>
          <w:ilvl w:val="0"/>
          <w:numId w:val="3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predloge odluka iz oblasti javnih prihoda i finansija;</w:t>
      </w:r>
    </w:p>
    <w:p w:rsidR="001C1C83" w:rsidRPr="00B6266B" w:rsidRDefault="001C1C83" w:rsidP="00EB0D64">
      <w:pPr>
        <w:pStyle w:val="ListParagraph"/>
        <w:numPr>
          <w:ilvl w:val="0"/>
          <w:numId w:val="3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predloge odluka vezano za prodaju i davanje u zakup, odnosno za korišćenje poslovnih prostora kojima raspolaže Opština;</w:t>
      </w:r>
    </w:p>
    <w:p w:rsidR="007C19C9" w:rsidRPr="00B6266B" w:rsidRDefault="001C1C83" w:rsidP="00EB0D64">
      <w:pPr>
        <w:pStyle w:val="ListParagraph"/>
        <w:numPr>
          <w:ilvl w:val="0"/>
          <w:numId w:val="3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izvještaje o radu </w:t>
      </w:r>
      <w:r w:rsidR="007C19C9" w:rsidRPr="00B6266B">
        <w:rPr>
          <w:rFonts w:ascii="Times New Roman" w:hAnsi="Times New Roman" w:cs="Times New Roman"/>
          <w:sz w:val="24"/>
          <w:szCs w:val="24"/>
          <w:lang w:val="sr-Cyrl-RS"/>
        </w:rPr>
        <w:t xml:space="preserve">za 2022. godinu i programi rada za 2023. godinu </w:t>
      </w:r>
      <w:r w:rsidRPr="00B6266B">
        <w:rPr>
          <w:rFonts w:ascii="Times New Roman" w:hAnsi="Times New Roman" w:cs="Times New Roman"/>
          <w:sz w:val="24"/>
          <w:szCs w:val="24"/>
          <w:lang w:val="sr-Cyrl-RS"/>
        </w:rPr>
        <w:t>društava sa ograničenom odgovornošću, javnih preduzeća i ustanova čiji je osnivač Opština Nikšić, sa predlogom ocjena i zaključaka;</w:t>
      </w:r>
    </w:p>
    <w:p w:rsidR="007C19C9" w:rsidRPr="00B6266B" w:rsidRDefault="00004C6A" w:rsidP="00EB0D64">
      <w:pPr>
        <w:pStyle w:val="ListParagraph"/>
        <w:numPr>
          <w:ilvl w:val="0"/>
          <w:numId w:val="3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w:t>
      </w:r>
      <w:r w:rsidR="007C19C9" w:rsidRPr="00B6266B">
        <w:rPr>
          <w:rFonts w:ascii="Times New Roman" w:hAnsi="Times New Roman" w:cs="Times New Roman"/>
          <w:sz w:val="24"/>
          <w:szCs w:val="24"/>
          <w:lang w:val="sr-Cyrl-RS"/>
        </w:rPr>
        <w:t>nformacij</w:t>
      </w:r>
      <w:r w:rsidR="00EC44A2" w:rsidRPr="00B6266B">
        <w:rPr>
          <w:rFonts w:ascii="Times New Roman" w:hAnsi="Times New Roman" w:cs="Times New Roman"/>
          <w:sz w:val="24"/>
          <w:szCs w:val="24"/>
          <w:lang w:val="sr-Cyrl-RS"/>
        </w:rPr>
        <w:t>u</w:t>
      </w:r>
      <w:r w:rsidR="007C19C9" w:rsidRPr="00B6266B">
        <w:rPr>
          <w:rFonts w:ascii="Times New Roman" w:hAnsi="Times New Roman" w:cs="Times New Roman"/>
          <w:sz w:val="24"/>
          <w:szCs w:val="24"/>
          <w:lang w:val="sr-Cyrl-RS"/>
        </w:rPr>
        <w:t xml:space="preserve"> o</w:t>
      </w:r>
      <w:r w:rsidRPr="00B6266B">
        <w:rPr>
          <w:rFonts w:ascii="Times New Roman" w:hAnsi="Times New Roman" w:cs="Times New Roman"/>
          <w:sz w:val="24"/>
          <w:szCs w:val="24"/>
          <w:lang w:val="sr-Cyrl-RS"/>
        </w:rPr>
        <w:t xml:space="preserve"> s</w:t>
      </w:r>
      <w:r w:rsidR="007C19C9" w:rsidRPr="00B6266B">
        <w:rPr>
          <w:rFonts w:ascii="Times New Roman" w:hAnsi="Times New Roman" w:cs="Times New Roman"/>
          <w:sz w:val="24"/>
          <w:szCs w:val="24"/>
          <w:lang w:val="sr-Cyrl-RS"/>
        </w:rPr>
        <w:t>tanju životne sredine na terit</w:t>
      </w:r>
      <w:r w:rsidR="002C673F" w:rsidRPr="00B6266B">
        <w:rPr>
          <w:rFonts w:ascii="Times New Roman" w:hAnsi="Times New Roman" w:cs="Times New Roman"/>
          <w:sz w:val="24"/>
          <w:szCs w:val="24"/>
          <w:lang w:val="sr-Cyrl-RS"/>
        </w:rPr>
        <w:t>o</w:t>
      </w:r>
      <w:r w:rsidR="007C19C9" w:rsidRPr="00B6266B">
        <w:rPr>
          <w:rFonts w:ascii="Times New Roman" w:hAnsi="Times New Roman" w:cs="Times New Roman"/>
          <w:sz w:val="24"/>
          <w:szCs w:val="24"/>
          <w:lang w:val="sr-Cyrl-RS"/>
        </w:rPr>
        <w:t>riji opštine Nikšić za 2021. godinu</w:t>
      </w:r>
      <w:r w:rsidR="00EC44A2" w:rsidRPr="00B6266B">
        <w:rPr>
          <w:rFonts w:ascii="Times New Roman" w:hAnsi="Times New Roman" w:cs="Times New Roman"/>
          <w:sz w:val="24"/>
          <w:szCs w:val="24"/>
          <w:lang w:val="sr-Cyrl-RS"/>
        </w:rPr>
        <w:t>;</w:t>
      </w:r>
    </w:p>
    <w:p w:rsidR="00004C6A" w:rsidRPr="00B6266B" w:rsidRDefault="00004C6A" w:rsidP="00EB0D64">
      <w:pPr>
        <w:pStyle w:val="ListParagraph"/>
        <w:numPr>
          <w:ilvl w:val="0"/>
          <w:numId w:val="3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Program uređenja prostora u opštini Nikšić za 2023. godinu</w:t>
      </w:r>
      <w:r w:rsidR="00EC44A2" w:rsidRPr="00B6266B">
        <w:rPr>
          <w:rFonts w:ascii="Times New Roman" w:hAnsi="Times New Roman" w:cs="Times New Roman"/>
          <w:sz w:val="24"/>
          <w:szCs w:val="24"/>
          <w:lang w:val="sr-Cyrl-RS"/>
        </w:rPr>
        <w:t>;</w:t>
      </w:r>
    </w:p>
    <w:p w:rsidR="001C1C83" w:rsidRPr="00B6266B" w:rsidRDefault="001C1C83" w:rsidP="00EB0D64">
      <w:pPr>
        <w:pStyle w:val="ListParagraph"/>
        <w:numPr>
          <w:ilvl w:val="0"/>
          <w:numId w:val="30"/>
        </w:numPr>
        <w:spacing w:before="0" w:after="12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 druge akte u skladu sa svojim nadležnostima.</w:t>
      </w:r>
    </w:p>
    <w:p w:rsidR="001C1C83" w:rsidRPr="00B6266B" w:rsidRDefault="001C1C83" w:rsidP="00D55C76">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obrađen je veliki broj odluka, zaključaka, rješenja i drugih akata koje donose predsjednik i potpredsjednici. Pripremljen je određeni broj ugovora i sporazuma zaključenih između Opštine i drugih pravnih i fizičkih lica.</w:t>
      </w:r>
    </w:p>
    <w:p w:rsidR="001C1C83" w:rsidRPr="00B6266B" w:rsidRDefault="001C1C83" w:rsidP="00D55C76">
      <w:pPr>
        <w:spacing w:before="0" w:after="60"/>
        <w:jc w:val="both"/>
        <w:rPr>
          <w:rFonts w:ascii="Times New Roman" w:hAnsi="Times New Roman" w:cs="Times New Roman"/>
          <w:sz w:val="24"/>
          <w:szCs w:val="24"/>
          <w:lang w:val="sr-Cyrl-RS"/>
        </w:rPr>
      </w:pPr>
    </w:p>
    <w:p w:rsidR="00D55C76" w:rsidRPr="00B6266B" w:rsidRDefault="00D55C76" w:rsidP="00D55C76">
      <w:pPr>
        <w:spacing w:before="0" w:after="60"/>
        <w:jc w:val="both"/>
        <w:rPr>
          <w:rFonts w:ascii="Times New Roman" w:hAnsi="Times New Roman" w:cs="Times New Roman"/>
          <w:sz w:val="24"/>
          <w:szCs w:val="24"/>
          <w:lang w:val="sr-Cyrl-RS"/>
        </w:rPr>
      </w:pPr>
    </w:p>
    <w:p w:rsidR="00684A14" w:rsidRPr="00B6266B" w:rsidRDefault="00684A14"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protokolarne aktivnosti i saradnja</w:t>
      </w:r>
    </w:p>
    <w:p w:rsidR="00684A14" w:rsidRPr="00B6266B" w:rsidRDefault="00684A14" w:rsidP="00074371">
      <w:pPr>
        <w:pStyle w:val="Heading1"/>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služba za saradnju, poslove predsjednika i informisanje</w:t>
      </w:r>
    </w:p>
    <w:p w:rsidR="00684A14" w:rsidRPr="00B6266B" w:rsidRDefault="00684A14" w:rsidP="004439E3">
      <w:pPr>
        <w:spacing w:before="0" w:after="120"/>
        <w:ind w:firstLine="567"/>
        <w:jc w:val="both"/>
        <w:rPr>
          <w:rFonts w:ascii="Times New Roman" w:hAnsi="Times New Roman" w:cs="Times New Roman"/>
          <w:sz w:val="24"/>
          <w:szCs w:val="24"/>
          <w:lang w:val="sr-Cyrl-RS"/>
        </w:rPr>
      </w:pPr>
    </w:p>
    <w:p w:rsidR="00684A14" w:rsidRPr="00B6266B" w:rsidRDefault="00684A14" w:rsidP="004439E3">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w:t>
      </w:r>
      <w:r w:rsidR="00EC44A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 skladu sa Zakonom o lokalnoj samoupravi i Statutom Opštine Nikšić, predstavlja i zastupa Opštinu. </w:t>
      </w:r>
    </w:p>
    <w:p w:rsidR="00684A14" w:rsidRPr="00B6266B" w:rsidRDefault="00684A14" w:rsidP="004439E3">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Služba za saradnju, poslove predsjednika i informisanje, shodno Zakonu o upravnom postupku, Zakonu o lokalnoj samoupravi, Zakonu o državnim službenicima i namještenicima, S</w:t>
      </w:r>
      <w:r w:rsidR="00CB1C12" w:rsidRPr="00B6266B">
        <w:rPr>
          <w:rFonts w:ascii="Times New Roman" w:hAnsi="Times New Roman" w:cs="Times New Roman"/>
          <w:sz w:val="24"/>
          <w:szCs w:val="24"/>
          <w:lang w:val="sr-Cyrl-RS"/>
        </w:rPr>
        <w:t xml:space="preserve">tatutu Opštine Nikšić i Odluci </w:t>
      </w:r>
      <w:r w:rsidRPr="00B6266B">
        <w:rPr>
          <w:rFonts w:ascii="Times New Roman" w:hAnsi="Times New Roman" w:cs="Times New Roman"/>
          <w:sz w:val="24"/>
          <w:szCs w:val="24"/>
          <w:lang w:val="sr-Cyrl-RS"/>
        </w:rPr>
        <w:t xml:space="preserve">o organizaciji i načinu rada lokalne uprave Opštine </w:t>
      </w:r>
      <w:r w:rsidR="00EC44A2" w:rsidRPr="00B6266B">
        <w:rPr>
          <w:rFonts w:ascii="Times New Roman" w:hAnsi="Times New Roman" w:cs="Times New Roman"/>
          <w:sz w:val="24"/>
          <w:szCs w:val="24"/>
          <w:lang w:val="sr-Cyrl-RS"/>
        </w:rPr>
        <w:t>Nikšić,</w:t>
      </w:r>
      <w:r w:rsidRPr="00B6266B">
        <w:rPr>
          <w:rFonts w:ascii="Times New Roman" w:hAnsi="Times New Roman" w:cs="Times New Roman"/>
          <w:sz w:val="24"/>
          <w:szCs w:val="24"/>
          <w:lang w:val="sr-Cyrl-RS"/>
        </w:rPr>
        <w:t xml:space="preserve"> obavlja stručne i administrativno</w:t>
      </w:r>
      <w:r w:rsidR="00EC44A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tehničke poslove koji se odnose na ostvarivanje funkcije predsjednika, kao izvršnog organa Opšti</w:t>
      </w:r>
      <w:r w:rsidR="00CB1C12" w:rsidRPr="00B6266B">
        <w:rPr>
          <w:rFonts w:ascii="Times New Roman" w:hAnsi="Times New Roman" w:cs="Times New Roman"/>
          <w:sz w:val="24"/>
          <w:szCs w:val="24"/>
          <w:lang w:val="sr-Cyrl-RS"/>
        </w:rPr>
        <w:t>ne i potpredsjednika Opštine.</w:t>
      </w:r>
    </w:p>
    <w:p w:rsidR="00684A14" w:rsidRPr="00B6266B" w:rsidRDefault="00684A14" w:rsidP="004439E3">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obrađen je veliki broj odluka, zaključaka, rješenja i drugih akata koje donose predsjednik i potpredsjednici. Pripremljen je određeni broj ugovora i sporazuma zaključenih između Opštine</w:t>
      </w:r>
      <w:r w:rsidR="00D8002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drugih pravnih i fizičkih lica.</w:t>
      </w:r>
    </w:p>
    <w:p w:rsidR="00684A14" w:rsidRPr="00B6266B" w:rsidRDefault="00684A14" w:rsidP="004439E3">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Služba je postupala po predstavkama i predlozima koje građani i drugi subjekti upućuju predsjedniku Opštine i vođena je evidencija o </w:t>
      </w:r>
      <w:r w:rsidR="002973E5" w:rsidRPr="00B6266B">
        <w:rPr>
          <w:rFonts w:ascii="Times New Roman" w:hAnsi="Times New Roman" w:cs="Times New Roman"/>
          <w:sz w:val="24"/>
          <w:szCs w:val="24"/>
          <w:lang w:val="sr-Cyrl-RS"/>
        </w:rPr>
        <w:t>njima</w:t>
      </w:r>
      <w:r w:rsidRPr="00B6266B">
        <w:rPr>
          <w:rFonts w:ascii="Times New Roman" w:hAnsi="Times New Roman" w:cs="Times New Roman"/>
          <w:sz w:val="24"/>
          <w:szCs w:val="24"/>
          <w:lang w:val="sr-Cyrl-RS"/>
        </w:rPr>
        <w:t>. Takođe, obavljan je prijem stranaka kod predsjednika, potpredsjednika, rukovodioca Službe i sav</w:t>
      </w:r>
      <w:r w:rsidR="00CB1C12" w:rsidRPr="00B6266B">
        <w:rPr>
          <w:rFonts w:ascii="Times New Roman" w:hAnsi="Times New Roman" w:cs="Times New Roman"/>
          <w:sz w:val="24"/>
          <w:szCs w:val="24"/>
          <w:lang w:val="sr-Cyrl-RS"/>
        </w:rPr>
        <w:t>jetnika predsjednika Opštine.</w:t>
      </w:r>
    </w:p>
    <w:p w:rsidR="00684A14" w:rsidRPr="00B6266B" w:rsidRDefault="00684A14" w:rsidP="004439E3">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pro</w:t>
      </w:r>
      <w:r w:rsidR="00CB1C12" w:rsidRPr="00B6266B">
        <w:rPr>
          <w:rFonts w:ascii="Times New Roman" w:hAnsi="Times New Roman" w:cs="Times New Roman"/>
          <w:sz w:val="24"/>
          <w:szCs w:val="24"/>
          <w:lang w:val="sr-Cyrl-RS"/>
        </w:rPr>
        <w:t xml:space="preserve">teklom periodu primljeno je ukupno </w:t>
      </w:r>
      <w:r w:rsidRPr="00B6266B">
        <w:rPr>
          <w:rFonts w:ascii="Times New Roman" w:hAnsi="Times New Roman" w:cs="Times New Roman"/>
          <w:sz w:val="24"/>
          <w:szCs w:val="24"/>
          <w:lang w:val="sr-Cyrl-RS"/>
        </w:rPr>
        <w:t>4</w:t>
      </w:r>
      <w:r w:rsidR="00CB1C1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489 ak</w:t>
      </w:r>
      <w:r w:rsidR="002973E5" w:rsidRPr="00B6266B">
        <w:rPr>
          <w:rFonts w:ascii="Times New Roman" w:hAnsi="Times New Roman" w:cs="Times New Roman"/>
          <w:sz w:val="24"/>
          <w:szCs w:val="24"/>
          <w:lang w:val="sr-Cyrl-RS"/>
        </w:rPr>
        <w:t>a</w:t>
      </w:r>
      <w:r w:rsidR="00D601B6" w:rsidRPr="00B6266B">
        <w:rPr>
          <w:rFonts w:ascii="Times New Roman" w:hAnsi="Times New Roman" w:cs="Times New Roman"/>
          <w:sz w:val="24"/>
          <w:szCs w:val="24"/>
          <w:lang w:val="sr-Cyrl-RS"/>
        </w:rPr>
        <w:t>ta.</w:t>
      </w:r>
    </w:p>
    <w:p w:rsidR="00684A14" w:rsidRPr="00B6266B" w:rsidRDefault="002973E5" w:rsidP="004439E3">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cilju</w:t>
      </w:r>
      <w:r w:rsidR="00684A14" w:rsidRPr="00B6266B">
        <w:rPr>
          <w:rFonts w:ascii="Times New Roman" w:hAnsi="Times New Roman" w:cs="Times New Roman"/>
          <w:sz w:val="24"/>
          <w:szCs w:val="24"/>
          <w:lang w:val="sr-Cyrl-RS"/>
        </w:rPr>
        <w:t xml:space="preserve"> aktivne komunikacije predsjednika i članova njegovog tima sa građanima, pravnim licima, predstavnicima privrednih društava, predstavnicima NVO sektora i svim drugim zainteresovanim subjektima uspostavljena je „Kancelarija otvorenih vrata“. U </w:t>
      </w:r>
      <w:proofErr w:type="spellStart"/>
      <w:r w:rsidR="00684A14" w:rsidRPr="00B6266B">
        <w:rPr>
          <w:rFonts w:ascii="Times New Roman" w:hAnsi="Times New Roman" w:cs="Times New Roman"/>
          <w:sz w:val="24"/>
          <w:szCs w:val="24"/>
          <w:lang w:val="sr-Cyrl-RS"/>
        </w:rPr>
        <w:t>izvještajnom</w:t>
      </w:r>
      <w:proofErr w:type="spellEnd"/>
      <w:r w:rsidR="00684A14" w:rsidRPr="00B6266B">
        <w:rPr>
          <w:rFonts w:ascii="Times New Roman" w:hAnsi="Times New Roman" w:cs="Times New Roman"/>
          <w:sz w:val="24"/>
          <w:szCs w:val="24"/>
          <w:lang w:val="sr-Cyrl-RS"/>
        </w:rPr>
        <w:t xml:space="preserve"> period</w:t>
      </w:r>
      <w:r w:rsidRPr="00B6266B">
        <w:rPr>
          <w:rFonts w:ascii="Times New Roman" w:hAnsi="Times New Roman" w:cs="Times New Roman"/>
          <w:sz w:val="24"/>
          <w:szCs w:val="24"/>
          <w:lang w:val="sr-Cyrl-RS"/>
        </w:rPr>
        <w:t>u</w:t>
      </w:r>
      <w:r w:rsidR="003E3448" w:rsidRPr="00B6266B">
        <w:rPr>
          <w:rFonts w:ascii="Times New Roman" w:hAnsi="Times New Roman" w:cs="Times New Roman"/>
          <w:sz w:val="24"/>
          <w:szCs w:val="24"/>
          <w:lang w:val="sr-Cyrl-RS"/>
        </w:rPr>
        <w:t xml:space="preserve"> obavljen je prijem preko 2</w:t>
      </w:r>
      <w:r w:rsidR="00CB1C12" w:rsidRPr="00B6266B">
        <w:rPr>
          <w:rFonts w:ascii="Times New Roman" w:hAnsi="Times New Roman" w:cs="Times New Roman"/>
          <w:sz w:val="24"/>
          <w:szCs w:val="24"/>
          <w:lang w:val="sr-Cyrl-RS"/>
        </w:rPr>
        <w:t>.</w:t>
      </w:r>
      <w:r w:rsidR="003E3448" w:rsidRPr="00B6266B">
        <w:rPr>
          <w:rFonts w:ascii="Times New Roman" w:hAnsi="Times New Roman" w:cs="Times New Roman"/>
          <w:sz w:val="24"/>
          <w:szCs w:val="24"/>
          <w:lang w:val="sr-Cyrl-RS"/>
        </w:rPr>
        <w:t>000</w:t>
      </w:r>
      <w:r w:rsidR="00684A14" w:rsidRPr="00B6266B">
        <w:rPr>
          <w:rFonts w:ascii="Times New Roman" w:hAnsi="Times New Roman" w:cs="Times New Roman"/>
          <w:sz w:val="24"/>
          <w:szCs w:val="24"/>
          <w:lang w:val="sr-Cyrl-RS"/>
        </w:rPr>
        <w:t xml:space="preserve"> stranaka. Najčešći problemi koji su identifikovani kroz brojne razgovore i prijeme odnose se na </w:t>
      </w:r>
      <w:proofErr w:type="spellStart"/>
      <w:r w:rsidR="00684A14" w:rsidRPr="00B6266B">
        <w:rPr>
          <w:rFonts w:ascii="Times New Roman" w:hAnsi="Times New Roman" w:cs="Times New Roman"/>
          <w:sz w:val="24"/>
          <w:szCs w:val="24"/>
          <w:lang w:val="sr-Cyrl-RS"/>
        </w:rPr>
        <w:t>nekolike</w:t>
      </w:r>
      <w:proofErr w:type="spellEnd"/>
      <w:r w:rsidR="00684A14" w:rsidRPr="00B6266B">
        <w:rPr>
          <w:rFonts w:ascii="Times New Roman" w:hAnsi="Times New Roman" w:cs="Times New Roman"/>
          <w:sz w:val="24"/>
          <w:szCs w:val="24"/>
          <w:lang w:val="sr-Cyrl-RS"/>
        </w:rPr>
        <w:t xml:space="preserve"> oblasti: problemi zaposlenja, problemi finansijske/materijalne prirode, problemi iz domena socijalne politike, problemi zdravstvenog karaktera, troškova liječenja, obezbjeđivanje različite vrste potpore kako bi se dati problemi riješili, problemi stanovanja, odnosno za</w:t>
      </w:r>
      <w:r w:rsidR="003E3448" w:rsidRPr="00B6266B">
        <w:rPr>
          <w:rFonts w:ascii="Times New Roman" w:hAnsi="Times New Roman" w:cs="Times New Roman"/>
          <w:sz w:val="24"/>
          <w:szCs w:val="24"/>
          <w:lang w:val="sr-Cyrl-RS"/>
        </w:rPr>
        <w:t>htjevi za korišć</w:t>
      </w:r>
      <w:r w:rsidR="00684A14" w:rsidRPr="00B6266B">
        <w:rPr>
          <w:rFonts w:ascii="Times New Roman" w:hAnsi="Times New Roman" w:cs="Times New Roman"/>
          <w:sz w:val="24"/>
          <w:szCs w:val="24"/>
          <w:lang w:val="sr-Cyrl-RS"/>
        </w:rPr>
        <w:t>enje i dodjelu stambenih jedinica koje su u vlasništvu Opštine Nikšić i proble</w:t>
      </w:r>
      <w:r w:rsidRPr="00B6266B">
        <w:rPr>
          <w:rFonts w:ascii="Times New Roman" w:hAnsi="Times New Roman" w:cs="Times New Roman"/>
          <w:sz w:val="24"/>
          <w:szCs w:val="24"/>
          <w:lang w:val="sr-Cyrl-RS"/>
        </w:rPr>
        <w:t xml:space="preserve">mi </w:t>
      </w:r>
      <w:proofErr w:type="spellStart"/>
      <w:r w:rsidRPr="00B6266B">
        <w:rPr>
          <w:rFonts w:ascii="Times New Roman" w:hAnsi="Times New Roman" w:cs="Times New Roman"/>
          <w:sz w:val="24"/>
          <w:szCs w:val="24"/>
          <w:lang w:val="sr-Cyrl-RS"/>
        </w:rPr>
        <w:t>infrastrukturno</w:t>
      </w:r>
      <w:proofErr w:type="spellEnd"/>
      <w:r w:rsidRPr="00B6266B">
        <w:rPr>
          <w:rFonts w:ascii="Times New Roman" w:hAnsi="Times New Roman" w:cs="Times New Roman"/>
          <w:sz w:val="24"/>
          <w:szCs w:val="24"/>
          <w:lang w:val="sr-Cyrl-RS"/>
        </w:rPr>
        <w:t>-investicione</w:t>
      </w:r>
      <w:r w:rsidR="00684A14" w:rsidRPr="00B6266B">
        <w:rPr>
          <w:rFonts w:ascii="Times New Roman" w:hAnsi="Times New Roman" w:cs="Times New Roman"/>
          <w:sz w:val="24"/>
          <w:szCs w:val="24"/>
          <w:lang w:val="sr-Cyrl-RS"/>
        </w:rPr>
        <w:t xml:space="preserve"> prirode, gdje građani ukazuju na infrastrukturne probleme i potrebe rješavanja na polju prostorno</w:t>
      </w:r>
      <w:r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 xml:space="preserve">planskog uređenja (uređenje </w:t>
      </w:r>
      <w:proofErr w:type="spellStart"/>
      <w:r w:rsidR="00684A14" w:rsidRPr="00B6266B">
        <w:rPr>
          <w:rFonts w:ascii="Times New Roman" w:hAnsi="Times New Roman" w:cs="Times New Roman"/>
          <w:sz w:val="24"/>
          <w:szCs w:val="24"/>
          <w:lang w:val="sr-Cyrl-RS"/>
        </w:rPr>
        <w:t>kvartova</w:t>
      </w:r>
      <w:proofErr w:type="spellEnd"/>
      <w:r w:rsidR="00684A14" w:rsidRPr="00B6266B">
        <w:rPr>
          <w:rFonts w:ascii="Times New Roman" w:hAnsi="Times New Roman" w:cs="Times New Roman"/>
          <w:sz w:val="24"/>
          <w:szCs w:val="24"/>
          <w:lang w:val="sr-Cyrl-RS"/>
        </w:rPr>
        <w:t xml:space="preserve">, asfaltiranje, </w:t>
      </w:r>
      <w:proofErr w:type="spellStart"/>
      <w:r w:rsidR="00684A14" w:rsidRPr="00B6266B">
        <w:rPr>
          <w:rFonts w:ascii="Times New Roman" w:hAnsi="Times New Roman" w:cs="Times New Roman"/>
          <w:sz w:val="24"/>
          <w:szCs w:val="24"/>
          <w:lang w:val="sr-Cyrl-RS"/>
        </w:rPr>
        <w:t>ozelenjivanje</w:t>
      </w:r>
      <w:proofErr w:type="spellEnd"/>
      <w:r w:rsidR="00684A14" w:rsidRPr="00B6266B">
        <w:rPr>
          <w:rFonts w:ascii="Times New Roman" w:hAnsi="Times New Roman" w:cs="Times New Roman"/>
          <w:sz w:val="24"/>
          <w:szCs w:val="24"/>
          <w:lang w:val="sr-Cyrl-RS"/>
        </w:rPr>
        <w:t xml:space="preserve"> površina, uređenje fasada, popravka objeka</w:t>
      </w:r>
      <w:r w:rsidRPr="00B6266B">
        <w:rPr>
          <w:rFonts w:ascii="Times New Roman" w:hAnsi="Times New Roman" w:cs="Times New Roman"/>
          <w:sz w:val="24"/>
          <w:szCs w:val="24"/>
          <w:lang w:val="sr-Cyrl-RS"/>
        </w:rPr>
        <w:t>ta i sl.). Pojedini subjekti su</w:t>
      </w:r>
      <w:r w:rsidR="00684A14" w:rsidRPr="00B6266B">
        <w:rPr>
          <w:rFonts w:ascii="Times New Roman" w:hAnsi="Times New Roman" w:cs="Times New Roman"/>
          <w:sz w:val="24"/>
          <w:szCs w:val="24"/>
          <w:lang w:val="sr-Cyrl-RS"/>
        </w:rPr>
        <w:t xml:space="preserve"> ukazivali i na propuste rada lokalne administracije, davali sugestije kako i na koji način je neophodno pristupiti u rješavanju lokalnih problema. Određen broj građana je dobio adekvatan odgovor, odnosno rješenje problema zbog kojeg se i javio, dok </w:t>
      </w:r>
      <w:r w:rsidRPr="00B6266B">
        <w:rPr>
          <w:rFonts w:ascii="Times New Roman" w:hAnsi="Times New Roman" w:cs="Times New Roman"/>
          <w:sz w:val="24"/>
          <w:szCs w:val="24"/>
          <w:lang w:val="sr-Cyrl-RS"/>
        </w:rPr>
        <w:t xml:space="preserve">se </w:t>
      </w:r>
      <w:r w:rsidR="00684A14" w:rsidRPr="00B6266B">
        <w:rPr>
          <w:rFonts w:ascii="Times New Roman" w:hAnsi="Times New Roman" w:cs="Times New Roman"/>
          <w:sz w:val="24"/>
          <w:szCs w:val="24"/>
          <w:lang w:val="sr-Cyrl-RS"/>
        </w:rPr>
        <w:t>ostali nalaze u fazi rješavanja ili su odbijeni iz razloga nemogućnosti adekvatne pomoći</w:t>
      </w:r>
      <w:r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 xml:space="preserve"> ili problem prevazilazi ingerencije opštinske vlasti.</w:t>
      </w:r>
    </w:p>
    <w:p w:rsidR="00684A14" w:rsidRPr="00B6266B" w:rsidRDefault="00684A14" w:rsidP="004439E3">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okviru svojih redovnih poslova predsjednik je ostvarivao intenzivnu komunikaciju sa predstavnicima Vlade i drugih organizacija i institucija Crne Gore, diplomatskim predstavništvima, međunarodnim organizacijama, drugim opštinama i gradovima iz zemlje i inostranstva.</w:t>
      </w:r>
    </w:p>
    <w:p w:rsidR="00684A14" w:rsidRPr="00B6266B" w:rsidRDefault="00684A14" w:rsidP="00D80025">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Služba je učestvovala u organizaciji svih protokolar</w:t>
      </w:r>
      <w:r w:rsidR="002973E5" w:rsidRPr="00B6266B">
        <w:rPr>
          <w:rFonts w:ascii="Times New Roman" w:hAnsi="Times New Roman" w:cs="Times New Roman"/>
          <w:sz w:val="24"/>
          <w:szCs w:val="24"/>
          <w:lang w:val="sr-Cyrl-RS"/>
        </w:rPr>
        <w:t>nih posjeta koje su realizovane</w:t>
      </w:r>
      <w:r w:rsidRPr="00B6266B">
        <w:rPr>
          <w:rFonts w:ascii="Times New Roman" w:hAnsi="Times New Roman" w:cs="Times New Roman"/>
          <w:sz w:val="24"/>
          <w:szCs w:val="24"/>
          <w:lang w:val="sr-Cyrl-RS"/>
        </w:rPr>
        <w:t xml:space="preserve"> u toku 2022. godine.</w:t>
      </w:r>
    </w:p>
    <w:p w:rsidR="00684A14" w:rsidRPr="00B6266B" w:rsidRDefault="00CB1C12" w:rsidP="003E11FE">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Opštinu su posjetili:</w:t>
      </w:r>
    </w:p>
    <w:p w:rsidR="00684A14" w:rsidRPr="00B6266B" w:rsidRDefault="00684A14" w:rsidP="00EB0D64">
      <w:pPr>
        <w:pStyle w:val="ListParagraph"/>
        <w:numPr>
          <w:ilvl w:val="0"/>
          <w:numId w:val="35"/>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Nj.</w:t>
      </w:r>
      <w:r w:rsidR="002973E5" w:rsidRPr="00B6266B">
        <w:rPr>
          <w:rFonts w:ascii="Times New Roman" w:hAnsi="Times New Roman" w:cs="Times New Roman"/>
          <w:sz w:val="24"/>
          <w:szCs w:val="24"/>
          <w:lang w:val="sr-Cyrl-RS"/>
        </w:rPr>
        <w:t xml:space="preserve"> e</w:t>
      </w:r>
      <w:r w:rsidRPr="00B6266B">
        <w:rPr>
          <w:rFonts w:ascii="Times New Roman" w:hAnsi="Times New Roman" w:cs="Times New Roman"/>
          <w:sz w:val="24"/>
          <w:szCs w:val="24"/>
          <w:lang w:val="sr-Cyrl-RS"/>
        </w:rPr>
        <w:t xml:space="preserve">. gospodin Kristijan </w:t>
      </w:r>
      <w:proofErr w:type="spellStart"/>
      <w:r w:rsidRPr="00B6266B">
        <w:rPr>
          <w:rFonts w:ascii="Times New Roman" w:hAnsi="Times New Roman" w:cs="Times New Roman"/>
          <w:sz w:val="24"/>
          <w:szCs w:val="24"/>
          <w:lang w:val="sr-Cyrl-RS"/>
        </w:rPr>
        <w:t>Timonije</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Christian</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T</w:t>
      </w:r>
      <w:r w:rsidR="003E3448" w:rsidRPr="00B6266B">
        <w:rPr>
          <w:rFonts w:ascii="Times New Roman" w:hAnsi="Times New Roman" w:cs="Times New Roman"/>
          <w:sz w:val="24"/>
          <w:szCs w:val="24"/>
          <w:lang w:val="sr-Cyrl-RS"/>
        </w:rPr>
        <w:t>himonier</w:t>
      </w:r>
      <w:proofErr w:type="spellEnd"/>
      <w:r w:rsidR="003E3448" w:rsidRPr="00B6266B">
        <w:rPr>
          <w:rFonts w:ascii="Times New Roman" w:hAnsi="Times New Roman" w:cs="Times New Roman"/>
          <w:sz w:val="24"/>
          <w:szCs w:val="24"/>
          <w:lang w:val="sr-Cyrl-RS"/>
        </w:rPr>
        <w:t>), izvanredni i opunomoć</w:t>
      </w:r>
      <w:r w:rsidRPr="00B6266B">
        <w:rPr>
          <w:rFonts w:ascii="Times New Roman" w:hAnsi="Times New Roman" w:cs="Times New Roman"/>
          <w:sz w:val="24"/>
          <w:szCs w:val="24"/>
          <w:lang w:val="sr-Cyrl-RS"/>
        </w:rPr>
        <w:t>eni ambasador Francuske u</w:t>
      </w:r>
      <w:r w:rsidR="003E3448" w:rsidRPr="00B6266B">
        <w:rPr>
          <w:rFonts w:ascii="Times New Roman" w:hAnsi="Times New Roman" w:cs="Times New Roman"/>
          <w:sz w:val="24"/>
          <w:szCs w:val="24"/>
          <w:lang w:val="sr-Cyrl-RS"/>
        </w:rPr>
        <w:t xml:space="preserve"> Crnoj Gori</w:t>
      </w:r>
      <w:r w:rsidR="002973E5" w:rsidRPr="00B6266B">
        <w:rPr>
          <w:rFonts w:ascii="Times New Roman" w:hAnsi="Times New Roman" w:cs="Times New Roman"/>
          <w:sz w:val="24"/>
          <w:szCs w:val="24"/>
          <w:lang w:val="sr-Cyrl-RS"/>
        </w:rPr>
        <w:t>,</w:t>
      </w:r>
      <w:r w:rsidR="00CB1C12" w:rsidRPr="00B6266B">
        <w:rPr>
          <w:rFonts w:ascii="Times New Roman" w:hAnsi="Times New Roman" w:cs="Times New Roman"/>
          <w:sz w:val="24"/>
          <w:szCs w:val="24"/>
          <w:lang w:val="sr-Cyrl-RS"/>
        </w:rPr>
        <w:t xml:space="preserve"> i </w:t>
      </w:r>
      <w:r w:rsidR="003E3448" w:rsidRPr="00B6266B">
        <w:rPr>
          <w:rFonts w:ascii="Times New Roman" w:hAnsi="Times New Roman" w:cs="Times New Roman"/>
          <w:sz w:val="24"/>
          <w:szCs w:val="24"/>
          <w:lang w:val="sr-Cyrl-RS"/>
        </w:rPr>
        <w:t>predsjednik Udruž</w:t>
      </w:r>
      <w:r w:rsidRPr="00B6266B">
        <w:rPr>
          <w:rFonts w:ascii="Times New Roman" w:hAnsi="Times New Roman" w:cs="Times New Roman"/>
          <w:sz w:val="24"/>
          <w:szCs w:val="24"/>
          <w:lang w:val="sr-Cyrl-RS"/>
        </w:rPr>
        <w:t>enj</w:t>
      </w:r>
      <w:r w:rsidR="003E3448" w:rsidRPr="00B6266B">
        <w:rPr>
          <w:rFonts w:ascii="Times New Roman" w:hAnsi="Times New Roman" w:cs="Times New Roman"/>
          <w:sz w:val="24"/>
          <w:szCs w:val="24"/>
          <w:lang w:val="sr-Cyrl-RS"/>
        </w:rPr>
        <w:t>a francusko-crnogorskih preduzeć</w:t>
      </w:r>
      <w:r w:rsidR="002973E5"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g. Rajko Uskoković. Prilikom druge posjete Nikšiću sa ambasadorom je sastanku prisustvovao i predstavnik Udruženja francusko-crnogorskih preduzeća i inž</w:t>
      </w:r>
      <w:r w:rsidR="002973E5"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njera za oblast zaštite životne sredine Milan Božović;</w:t>
      </w:r>
    </w:p>
    <w:p w:rsidR="00684A14" w:rsidRPr="00B6266B" w:rsidRDefault="00684A14" w:rsidP="00EB0D64">
      <w:pPr>
        <w:pStyle w:val="ListParagraph"/>
        <w:numPr>
          <w:ilvl w:val="0"/>
          <w:numId w:val="35"/>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Nj. </w:t>
      </w:r>
      <w:r w:rsidR="002973E5" w:rsidRPr="00B6266B">
        <w:rPr>
          <w:rFonts w:ascii="Times New Roman" w:hAnsi="Times New Roman" w:cs="Times New Roman"/>
          <w:sz w:val="24"/>
          <w:szCs w:val="24"/>
          <w:lang w:val="sr-Cyrl-RS"/>
        </w:rPr>
        <w:t xml:space="preserve">e. </w:t>
      </w:r>
      <w:proofErr w:type="spellStart"/>
      <w:r w:rsidR="002973E5" w:rsidRPr="00B6266B">
        <w:rPr>
          <w:rFonts w:ascii="Times New Roman" w:hAnsi="Times New Roman" w:cs="Times New Roman"/>
          <w:sz w:val="24"/>
          <w:szCs w:val="24"/>
          <w:lang w:val="sr-Cyrl-RS"/>
        </w:rPr>
        <w:t>Jahel</w:t>
      </w:r>
      <w:proofErr w:type="spellEnd"/>
      <w:r w:rsidR="002973E5" w:rsidRPr="00B6266B">
        <w:rPr>
          <w:rFonts w:ascii="Times New Roman" w:hAnsi="Times New Roman" w:cs="Times New Roman"/>
          <w:sz w:val="24"/>
          <w:szCs w:val="24"/>
          <w:lang w:val="sr-Cyrl-RS"/>
        </w:rPr>
        <w:t xml:space="preserve"> </w:t>
      </w:r>
      <w:proofErr w:type="spellStart"/>
      <w:r w:rsidR="002973E5" w:rsidRPr="00B6266B">
        <w:rPr>
          <w:rFonts w:ascii="Times New Roman" w:hAnsi="Times New Roman" w:cs="Times New Roman"/>
          <w:sz w:val="24"/>
          <w:szCs w:val="24"/>
          <w:lang w:val="sr-Cyrl-RS"/>
        </w:rPr>
        <w:t>Vilan</w:t>
      </w:r>
      <w:proofErr w:type="spellEnd"/>
      <w:r w:rsidRPr="00B6266B">
        <w:rPr>
          <w:rFonts w:ascii="Times New Roman" w:hAnsi="Times New Roman" w:cs="Times New Roman"/>
          <w:sz w:val="24"/>
          <w:szCs w:val="24"/>
          <w:lang w:val="sr-Cyrl-RS"/>
        </w:rPr>
        <w:t>, ambasador Izraela u Crnoj Gori;</w:t>
      </w:r>
    </w:p>
    <w:p w:rsidR="00684A14" w:rsidRPr="00B6266B" w:rsidRDefault="00684A14" w:rsidP="00EB0D64">
      <w:pPr>
        <w:pStyle w:val="ListParagraph"/>
        <w:numPr>
          <w:ilvl w:val="0"/>
          <w:numId w:val="35"/>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minist</w:t>
      </w:r>
      <w:r w:rsidR="00D80025" w:rsidRPr="00B6266B">
        <w:rPr>
          <w:rFonts w:ascii="Times New Roman" w:hAnsi="Times New Roman" w:cs="Times New Roman"/>
          <w:sz w:val="24"/>
          <w:szCs w:val="24"/>
          <w:lang w:val="sr-Cyrl-RS"/>
        </w:rPr>
        <w:t xml:space="preserve">ar javne uprave mr </w:t>
      </w:r>
      <w:proofErr w:type="spellStart"/>
      <w:r w:rsidR="00D80025" w:rsidRPr="00B6266B">
        <w:rPr>
          <w:rFonts w:ascii="Times New Roman" w:hAnsi="Times New Roman" w:cs="Times New Roman"/>
          <w:sz w:val="24"/>
          <w:szCs w:val="24"/>
          <w:lang w:val="sr-Cyrl-RS"/>
        </w:rPr>
        <w:t>Marash</w:t>
      </w:r>
      <w:proofErr w:type="spellEnd"/>
      <w:r w:rsidR="00D80025" w:rsidRPr="00B6266B">
        <w:rPr>
          <w:rFonts w:ascii="Times New Roman" w:hAnsi="Times New Roman" w:cs="Times New Roman"/>
          <w:sz w:val="24"/>
          <w:szCs w:val="24"/>
          <w:lang w:val="sr-Cyrl-RS"/>
        </w:rPr>
        <w:t xml:space="preserve"> </w:t>
      </w:r>
      <w:proofErr w:type="spellStart"/>
      <w:r w:rsidR="00D80025" w:rsidRPr="00B6266B">
        <w:rPr>
          <w:rFonts w:ascii="Times New Roman" w:hAnsi="Times New Roman" w:cs="Times New Roman"/>
          <w:sz w:val="24"/>
          <w:szCs w:val="24"/>
          <w:lang w:val="sr-Cyrl-RS"/>
        </w:rPr>
        <w:t>Dukaj</w:t>
      </w:r>
      <w:proofErr w:type="spellEnd"/>
      <w:r w:rsidRPr="00B6266B">
        <w:rPr>
          <w:rFonts w:ascii="Times New Roman" w:hAnsi="Times New Roman" w:cs="Times New Roman"/>
          <w:sz w:val="24"/>
          <w:szCs w:val="24"/>
          <w:lang w:val="sr-Cyrl-RS"/>
        </w:rPr>
        <w:t xml:space="preserve"> sa saradnicima;</w:t>
      </w:r>
    </w:p>
    <w:p w:rsidR="00D81C12" w:rsidRPr="00B6266B" w:rsidRDefault="002973E5" w:rsidP="00EB0D64">
      <w:pPr>
        <w:pStyle w:val="ListParagraph"/>
        <w:numPr>
          <w:ilvl w:val="0"/>
          <w:numId w:val="35"/>
        </w:numPr>
        <w:spacing w:before="0" w:after="0"/>
        <w:ind w:left="454" w:hanging="227"/>
        <w:contextualSpacing w:val="0"/>
        <w:rPr>
          <w:rFonts w:ascii="Times New Roman" w:hAnsi="Times New Roman" w:cs="Times New Roman"/>
          <w:sz w:val="24"/>
          <w:szCs w:val="24"/>
          <w:lang w:val="sr-Cyrl-RS"/>
        </w:rPr>
      </w:pPr>
      <w:r w:rsidRPr="00B6266B">
        <w:rPr>
          <w:rFonts w:ascii="Times New Roman" w:hAnsi="Times New Roman" w:cs="Times New Roman"/>
          <w:sz w:val="24"/>
          <w:szCs w:val="24"/>
          <w:lang w:val="sr-Cyrl-RS"/>
        </w:rPr>
        <w:t>ministar</w:t>
      </w:r>
      <w:r w:rsidR="00D81C12" w:rsidRPr="00B6266B">
        <w:rPr>
          <w:rFonts w:ascii="Times New Roman" w:hAnsi="Times New Roman" w:cs="Times New Roman"/>
          <w:sz w:val="24"/>
          <w:szCs w:val="24"/>
          <w:lang w:val="sr-Cyrl-RS"/>
        </w:rPr>
        <w:t xml:space="preserve"> ekonomskog razvoja i turizma Goran Đurović;</w:t>
      </w:r>
    </w:p>
    <w:p w:rsidR="00684A14" w:rsidRPr="00B6266B" w:rsidRDefault="002973E5" w:rsidP="00EB0D64">
      <w:pPr>
        <w:pStyle w:val="ListParagraph"/>
        <w:numPr>
          <w:ilvl w:val="0"/>
          <w:numId w:val="35"/>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potpredsjednik Vlade Crne Gore i ministar poljoprivrede, šumarstva i vodoprivrede Vladimir Joković, i otvorio </w:t>
      </w:r>
      <w:r w:rsidR="00684A14" w:rsidRPr="00B6266B">
        <w:rPr>
          <w:rFonts w:ascii="Times New Roman" w:hAnsi="Times New Roman" w:cs="Times New Roman"/>
          <w:sz w:val="24"/>
          <w:szCs w:val="24"/>
          <w:lang w:val="sr-Cyrl-RS"/>
        </w:rPr>
        <w:t xml:space="preserve">Tradicionalnu septembarsku izložbu </w:t>
      </w:r>
      <w:r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Dani meda</w:t>
      </w:r>
      <w:r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 xml:space="preserve">, koja </w:t>
      </w:r>
      <w:r w:rsidRPr="00B6266B">
        <w:rPr>
          <w:rFonts w:ascii="Times New Roman" w:hAnsi="Times New Roman" w:cs="Times New Roman"/>
          <w:sz w:val="24"/>
          <w:szCs w:val="24"/>
          <w:lang w:val="sr-Cyrl-RS"/>
        </w:rPr>
        <w:t>ima</w:t>
      </w:r>
      <w:r w:rsidR="00684A14" w:rsidRPr="00B6266B">
        <w:rPr>
          <w:rFonts w:ascii="Times New Roman" w:hAnsi="Times New Roman" w:cs="Times New Roman"/>
          <w:sz w:val="24"/>
          <w:szCs w:val="24"/>
          <w:lang w:val="sr-Cyrl-RS"/>
        </w:rPr>
        <w:t xml:space="preserve"> regionalni karakter</w:t>
      </w:r>
      <w:r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5"/>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državni sekretar u Ministarstvu evropskih poslova Alek</w:t>
      </w:r>
      <w:r w:rsidR="00CB1C12" w:rsidRPr="00B6266B">
        <w:rPr>
          <w:rFonts w:ascii="Times New Roman" w:hAnsi="Times New Roman" w:cs="Times New Roman"/>
          <w:sz w:val="24"/>
          <w:szCs w:val="24"/>
          <w:lang w:val="sr-Cyrl-RS"/>
        </w:rPr>
        <w:t xml:space="preserve">sandar </w:t>
      </w:r>
      <w:proofErr w:type="spellStart"/>
      <w:r w:rsidR="00CB1C12" w:rsidRPr="00B6266B">
        <w:rPr>
          <w:rFonts w:ascii="Times New Roman" w:hAnsi="Times New Roman" w:cs="Times New Roman"/>
          <w:sz w:val="24"/>
          <w:szCs w:val="24"/>
          <w:lang w:val="sr-Cyrl-RS"/>
        </w:rPr>
        <w:t>Mašković</w:t>
      </w:r>
      <w:proofErr w:type="spellEnd"/>
      <w:r w:rsidR="00CB1C12" w:rsidRPr="00B6266B">
        <w:rPr>
          <w:rFonts w:ascii="Times New Roman" w:hAnsi="Times New Roman" w:cs="Times New Roman"/>
          <w:sz w:val="24"/>
          <w:szCs w:val="24"/>
          <w:lang w:val="sr-Cyrl-RS"/>
        </w:rPr>
        <w:t xml:space="preserve"> sa saradnicima,</w:t>
      </w:r>
      <w:r w:rsidRPr="00B6266B">
        <w:rPr>
          <w:rFonts w:ascii="Times New Roman" w:hAnsi="Times New Roman" w:cs="Times New Roman"/>
          <w:sz w:val="24"/>
          <w:szCs w:val="24"/>
          <w:lang w:val="sr-Cyrl-RS"/>
        </w:rPr>
        <w:t xml:space="preserve"> povodom obilježavanja Dana evropske saradnje. Pored državnog sekretara, u delegaciji Ministarstva evropskih poslova sastanku su prisustvovali: v.</w:t>
      </w:r>
      <w:r w:rsidR="002973E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d. generalni direktor </w:t>
      </w:r>
      <w:proofErr w:type="spellStart"/>
      <w:r w:rsidRPr="00B6266B">
        <w:rPr>
          <w:rFonts w:ascii="Times New Roman" w:hAnsi="Times New Roman" w:cs="Times New Roman"/>
          <w:sz w:val="24"/>
          <w:szCs w:val="24"/>
          <w:lang w:val="sr-Cyrl-RS"/>
        </w:rPr>
        <w:t>Direktorata</w:t>
      </w:r>
      <w:proofErr w:type="spellEnd"/>
      <w:r w:rsidRPr="00B6266B">
        <w:rPr>
          <w:rFonts w:ascii="Times New Roman" w:hAnsi="Times New Roman" w:cs="Times New Roman"/>
          <w:sz w:val="24"/>
          <w:szCs w:val="24"/>
          <w:lang w:val="sr-Cyrl-RS"/>
        </w:rPr>
        <w:t xml:space="preserve"> za evropske fondove Bojan Vujovi</w:t>
      </w:r>
      <w:r w:rsidR="002973E5" w:rsidRPr="00B6266B">
        <w:rPr>
          <w:rFonts w:ascii="Times New Roman" w:hAnsi="Times New Roman" w:cs="Times New Roman"/>
          <w:sz w:val="24"/>
          <w:szCs w:val="24"/>
          <w:lang w:val="sr-Cyrl-RS"/>
        </w:rPr>
        <w:t xml:space="preserve">ć, načelnica Direkcije za </w:t>
      </w:r>
      <w:proofErr w:type="spellStart"/>
      <w:r w:rsidR="002973E5" w:rsidRPr="00B6266B">
        <w:rPr>
          <w:rFonts w:ascii="Times New Roman" w:hAnsi="Times New Roman" w:cs="Times New Roman"/>
          <w:sz w:val="24"/>
          <w:szCs w:val="24"/>
          <w:lang w:val="sr-Cyrl-RS"/>
        </w:rPr>
        <w:t>inter</w:t>
      </w:r>
      <w:r w:rsidRPr="00B6266B">
        <w:rPr>
          <w:rFonts w:ascii="Times New Roman" w:hAnsi="Times New Roman" w:cs="Times New Roman"/>
          <w:sz w:val="24"/>
          <w:szCs w:val="24"/>
          <w:lang w:val="sr-Cyrl-RS"/>
        </w:rPr>
        <w:t>regionalne</w:t>
      </w:r>
      <w:proofErr w:type="spellEnd"/>
      <w:r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lastRenderedPageBreak/>
        <w:t xml:space="preserve">programe i </w:t>
      </w:r>
      <w:proofErr w:type="spellStart"/>
      <w:r w:rsidRPr="00B6266B">
        <w:rPr>
          <w:rFonts w:ascii="Times New Roman" w:hAnsi="Times New Roman" w:cs="Times New Roman"/>
          <w:sz w:val="24"/>
          <w:szCs w:val="24"/>
          <w:lang w:val="sr-Cyrl-RS"/>
        </w:rPr>
        <w:t>makroregionalnu</w:t>
      </w:r>
      <w:proofErr w:type="spellEnd"/>
      <w:r w:rsidRPr="00B6266B">
        <w:rPr>
          <w:rFonts w:ascii="Times New Roman" w:hAnsi="Times New Roman" w:cs="Times New Roman"/>
          <w:sz w:val="24"/>
          <w:szCs w:val="24"/>
          <w:lang w:val="sr-Cyrl-RS"/>
        </w:rPr>
        <w:t xml:space="preserve"> saradnju Irena Bošković, načelnica Direkcije za bilateralne prekogranične programe Nada Pejović i saradnik za vidljivost Stefan Bulatović;</w:t>
      </w:r>
    </w:p>
    <w:p w:rsidR="00684A14" w:rsidRPr="00B6266B" w:rsidRDefault="00684A14" w:rsidP="00EB0D64">
      <w:pPr>
        <w:pStyle w:val="ListParagraph"/>
        <w:numPr>
          <w:ilvl w:val="0"/>
          <w:numId w:val="35"/>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zamjenica </w:t>
      </w:r>
      <w:proofErr w:type="spellStart"/>
      <w:r w:rsidRPr="00B6266B">
        <w:rPr>
          <w:rFonts w:ascii="Times New Roman" w:hAnsi="Times New Roman" w:cs="Times New Roman"/>
          <w:sz w:val="24"/>
          <w:szCs w:val="24"/>
          <w:lang w:val="sr-Cyrl-RS"/>
        </w:rPr>
        <w:t>Ombudsmana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Nerma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Dobardžić</w:t>
      </w:r>
      <w:proofErr w:type="spellEnd"/>
      <w:r w:rsidRPr="00B6266B">
        <w:rPr>
          <w:rFonts w:ascii="Times New Roman" w:hAnsi="Times New Roman" w:cs="Times New Roman"/>
          <w:sz w:val="24"/>
          <w:szCs w:val="24"/>
          <w:lang w:val="sr-Cyrl-RS"/>
        </w:rPr>
        <w:t xml:space="preserve"> i savjetnica Milena Krsmanović.</w:t>
      </w:r>
      <w:r w:rsidR="002973E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Tom prilikom predsjednik Kovačević je upoznao </w:t>
      </w:r>
      <w:proofErr w:type="spellStart"/>
      <w:r w:rsidRPr="00B6266B">
        <w:rPr>
          <w:rFonts w:ascii="Times New Roman" w:hAnsi="Times New Roman" w:cs="Times New Roman"/>
          <w:sz w:val="24"/>
          <w:szCs w:val="24"/>
          <w:lang w:val="sr-Cyrl-RS"/>
        </w:rPr>
        <w:t>sagovornice</w:t>
      </w:r>
      <w:proofErr w:type="spellEnd"/>
      <w:r w:rsidRPr="00B6266B">
        <w:rPr>
          <w:rFonts w:ascii="Times New Roman" w:hAnsi="Times New Roman" w:cs="Times New Roman"/>
          <w:sz w:val="24"/>
          <w:szCs w:val="24"/>
          <w:lang w:val="sr-Cyrl-RS"/>
        </w:rPr>
        <w:t xml:space="preserve"> </w:t>
      </w:r>
      <w:r w:rsidR="002973E5" w:rsidRPr="00B6266B">
        <w:rPr>
          <w:rFonts w:ascii="Times New Roman" w:hAnsi="Times New Roman" w:cs="Times New Roman"/>
          <w:sz w:val="24"/>
          <w:szCs w:val="24"/>
          <w:lang w:val="sr-Cyrl-RS"/>
        </w:rPr>
        <w:t>sa</w:t>
      </w:r>
      <w:r w:rsidRPr="00B6266B">
        <w:rPr>
          <w:rFonts w:ascii="Times New Roman" w:hAnsi="Times New Roman" w:cs="Times New Roman"/>
          <w:sz w:val="24"/>
          <w:szCs w:val="24"/>
          <w:lang w:val="sr-Cyrl-RS"/>
        </w:rPr>
        <w:t xml:space="preserve"> brojnim aktivnostima koje sprovodi Opština Nikšić u cilju poboljšanja uslova života pripadnika romske i egipćanske populacije i njihovog uključivanja u društveni život;</w:t>
      </w:r>
    </w:p>
    <w:p w:rsidR="00684A14" w:rsidRPr="00B6266B" w:rsidRDefault="00684A14" w:rsidP="00EB0D64">
      <w:pPr>
        <w:pStyle w:val="ListParagraph"/>
        <w:numPr>
          <w:ilvl w:val="0"/>
          <w:numId w:val="35"/>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Branka Raičević, v.</w:t>
      </w:r>
      <w:r w:rsidR="002973E5" w:rsidRPr="00B6266B">
        <w:rPr>
          <w:rFonts w:ascii="Times New Roman" w:hAnsi="Times New Roman" w:cs="Times New Roman"/>
          <w:sz w:val="24"/>
          <w:szCs w:val="24"/>
          <w:lang w:val="sr-Cyrl-RS"/>
        </w:rPr>
        <w:t xml:space="preserve"> d. pomoćnica direktora</w:t>
      </w:r>
      <w:r w:rsidRPr="00B6266B">
        <w:rPr>
          <w:rFonts w:ascii="Times New Roman" w:hAnsi="Times New Roman" w:cs="Times New Roman"/>
          <w:sz w:val="24"/>
          <w:szCs w:val="24"/>
          <w:lang w:val="sr-Cyrl-RS"/>
        </w:rPr>
        <w:t xml:space="preserve"> MONSTAT-a</w:t>
      </w:r>
      <w:r w:rsidR="002973E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Milica Pavlović, načelnica </w:t>
      </w:r>
      <w:r w:rsidR="002973E5"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dsjeka za statistički uzorak;</w:t>
      </w:r>
    </w:p>
    <w:p w:rsidR="00684A14" w:rsidRPr="00B6266B" w:rsidRDefault="003E3448" w:rsidP="00EB0D64">
      <w:pPr>
        <w:pStyle w:val="ListParagraph"/>
        <w:numPr>
          <w:ilvl w:val="0"/>
          <w:numId w:val="35"/>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ministarka</w:t>
      </w:r>
      <w:r w:rsidR="00684A14" w:rsidRPr="00B6266B">
        <w:rPr>
          <w:rFonts w:ascii="Times New Roman" w:hAnsi="Times New Roman" w:cs="Times New Roman"/>
          <w:sz w:val="24"/>
          <w:szCs w:val="24"/>
          <w:lang w:val="sr-Cyrl-RS"/>
        </w:rPr>
        <w:t xml:space="preserve"> nauke i tehnološkog razvoja Biljana Šćepanović</w:t>
      </w:r>
      <w:r w:rsidR="002973E5" w:rsidRPr="00B6266B">
        <w:rPr>
          <w:rFonts w:ascii="Times New Roman" w:hAnsi="Times New Roman" w:cs="Times New Roman"/>
          <w:sz w:val="24"/>
          <w:szCs w:val="24"/>
          <w:lang w:val="sr-Cyrl-RS"/>
        </w:rPr>
        <w:t>.</w:t>
      </w:r>
    </w:p>
    <w:p w:rsidR="004439E3" w:rsidRPr="00B6266B" w:rsidRDefault="004439E3"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w:t>
      </w:r>
      <w:r w:rsidR="00DC4582" w:rsidRPr="00B6266B">
        <w:rPr>
          <w:rFonts w:ascii="Times New Roman" w:hAnsi="Times New Roman" w:cs="Times New Roman"/>
          <w:sz w:val="24"/>
          <w:szCs w:val="24"/>
          <w:lang w:val="sr-Cyrl-RS"/>
        </w:rPr>
        <w:t>tajnom</w:t>
      </w:r>
      <w:proofErr w:type="spellEnd"/>
      <w:r w:rsidR="00DC4582" w:rsidRPr="00B6266B">
        <w:rPr>
          <w:rFonts w:ascii="Times New Roman" w:hAnsi="Times New Roman" w:cs="Times New Roman"/>
          <w:sz w:val="24"/>
          <w:szCs w:val="24"/>
          <w:lang w:val="sr-Cyrl-RS"/>
        </w:rPr>
        <w:t xml:space="preserve"> period</w:t>
      </w:r>
      <w:r w:rsidR="003E3448" w:rsidRPr="00B6266B">
        <w:rPr>
          <w:rFonts w:ascii="Times New Roman" w:hAnsi="Times New Roman" w:cs="Times New Roman"/>
          <w:sz w:val="24"/>
          <w:szCs w:val="24"/>
          <w:lang w:val="sr-Cyrl-RS"/>
        </w:rPr>
        <w:t>u</w:t>
      </w:r>
      <w:r w:rsidR="00DC4582" w:rsidRPr="00B6266B">
        <w:rPr>
          <w:rFonts w:ascii="Times New Roman" w:hAnsi="Times New Roman" w:cs="Times New Roman"/>
          <w:sz w:val="24"/>
          <w:szCs w:val="24"/>
          <w:lang w:val="sr-Cyrl-RS"/>
        </w:rPr>
        <w:t xml:space="preserve"> izdvajaju se sljed</w:t>
      </w:r>
      <w:r w:rsidR="003E3448"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ći događaji:</w:t>
      </w:r>
    </w:p>
    <w:p w:rsidR="004439E3" w:rsidRPr="00B6266B" w:rsidRDefault="004439E3" w:rsidP="004439E3">
      <w:pPr>
        <w:spacing w:before="0" w:after="0"/>
        <w:ind w:firstLine="567"/>
        <w:jc w:val="both"/>
        <w:rPr>
          <w:rFonts w:ascii="Times New Roman" w:hAnsi="Times New Roman" w:cs="Times New Roman"/>
          <w:sz w:val="24"/>
          <w:szCs w:val="24"/>
          <w:lang w:val="sr-Cyrl-RS"/>
        </w:rPr>
      </w:pPr>
    </w:p>
    <w:p w:rsidR="00684A14" w:rsidRPr="00B6266B" w:rsidRDefault="00684A14" w:rsidP="00C22787">
      <w:pPr>
        <w:spacing w:before="0" w:after="120"/>
        <w:ind w:firstLine="567"/>
        <w:jc w:val="both"/>
        <w:rPr>
          <w:rFonts w:ascii="Times New Roman" w:hAnsi="Times New Roman" w:cs="Times New Roman"/>
          <w:b/>
          <w:i/>
          <w:sz w:val="24"/>
          <w:szCs w:val="24"/>
          <w:lang w:val="sr-Cyrl-RS"/>
        </w:rPr>
      </w:pPr>
      <w:r w:rsidRPr="00B6266B">
        <w:rPr>
          <w:rFonts w:ascii="Times New Roman" w:hAnsi="Times New Roman" w:cs="Times New Roman"/>
          <w:b/>
          <w:i/>
          <w:sz w:val="24"/>
          <w:szCs w:val="24"/>
          <w:lang w:val="sr-Cyrl-RS"/>
        </w:rPr>
        <w:t xml:space="preserve">Prijem učenika osnovnih škola dobitnika Diplome </w:t>
      </w:r>
      <w:r w:rsidR="003C62C3" w:rsidRPr="00B6266B">
        <w:rPr>
          <w:rFonts w:ascii="Times New Roman" w:hAnsi="Times New Roman" w:cs="Times New Roman"/>
          <w:b/>
          <w:i/>
          <w:sz w:val="24"/>
          <w:szCs w:val="24"/>
          <w:lang w:val="sr-Cyrl-RS"/>
        </w:rPr>
        <w:t>„</w:t>
      </w:r>
      <w:r w:rsidRPr="00B6266B">
        <w:rPr>
          <w:rFonts w:ascii="Times New Roman" w:hAnsi="Times New Roman" w:cs="Times New Roman"/>
          <w:b/>
          <w:i/>
          <w:sz w:val="24"/>
          <w:szCs w:val="24"/>
          <w:lang w:val="sr-Cyrl-RS"/>
        </w:rPr>
        <w:t xml:space="preserve">Luča“ i uručivanje priznanja za učenike srednjih škola dobitnika Diplome </w:t>
      </w:r>
      <w:r w:rsidR="003C62C3" w:rsidRPr="00B6266B">
        <w:rPr>
          <w:rFonts w:ascii="Times New Roman" w:hAnsi="Times New Roman" w:cs="Times New Roman"/>
          <w:b/>
          <w:i/>
          <w:sz w:val="24"/>
          <w:szCs w:val="24"/>
          <w:lang w:val="sr-Cyrl-RS"/>
        </w:rPr>
        <w:t>„</w:t>
      </w:r>
      <w:r w:rsidRPr="00B6266B">
        <w:rPr>
          <w:rFonts w:ascii="Times New Roman" w:hAnsi="Times New Roman" w:cs="Times New Roman"/>
          <w:b/>
          <w:i/>
          <w:sz w:val="24"/>
          <w:szCs w:val="24"/>
          <w:lang w:val="sr-Cyrl-RS"/>
        </w:rPr>
        <w:t>Luča“</w:t>
      </w:r>
    </w:p>
    <w:p w:rsidR="00684A14" w:rsidRPr="00B6266B" w:rsidRDefault="00684A14" w:rsidP="004439E3">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je upriličio prijem za 13</w:t>
      </w:r>
      <w:r w:rsidR="002973E5" w:rsidRPr="00B6266B">
        <w:rPr>
          <w:rFonts w:ascii="Times New Roman" w:hAnsi="Times New Roman" w:cs="Times New Roman"/>
          <w:sz w:val="24"/>
          <w:szCs w:val="24"/>
          <w:lang w:val="sr-Cyrl-RS"/>
        </w:rPr>
        <w:t xml:space="preserve">3 </w:t>
      </w:r>
      <w:proofErr w:type="spellStart"/>
      <w:r w:rsidR="002973E5" w:rsidRPr="00B6266B">
        <w:rPr>
          <w:rFonts w:ascii="Times New Roman" w:hAnsi="Times New Roman" w:cs="Times New Roman"/>
          <w:sz w:val="24"/>
          <w:szCs w:val="24"/>
          <w:lang w:val="sr-Cyrl-RS"/>
        </w:rPr>
        <w:t>polumaturanta</w:t>
      </w:r>
      <w:proofErr w:type="spellEnd"/>
      <w:r w:rsidRPr="00B6266B">
        <w:rPr>
          <w:rFonts w:ascii="Times New Roman" w:hAnsi="Times New Roman" w:cs="Times New Roman"/>
          <w:sz w:val="24"/>
          <w:szCs w:val="24"/>
          <w:lang w:val="sr-Cyrl-RS"/>
        </w:rPr>
        <w:t xml:space="preserve"> iz Nikšića dobitnika </w:t>
      </w:r>
      <w:r w:rsidR="002973E5"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iplom</w:t>
      </w:r>
      <w:r w:rsidR="002973E5"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„Luča“ i tom prilikom im poklonio prigodne knjige.</w:t>
      </w: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je svim maturantima do</w:t>
      </w:r>
      <w:r w:rsidR="002973E5" w:rsidRPr="00B6266B">
        <w:rPr>
          <w:rFonts w:ascii="Times New Roman" w:hAnsi="Times New Roman" w:cs="Times New Roman"/>
          <w:sz w:val="24"/>
          <w:szCs w:val="24"/>
          <w:lang w:val="sr-Cyrl-RS"/>
        </w:rPr>
        <w:t>bitnicima Diplome „Luča“ uručio</w:t>
      </w:r>
      <w:r w:rsidRPr="00B6266B">
        <w:rPr>
          <w:rFonts w:ascii="Times New Roman" w:hAnsi="Times New Roman" w:cs="Times New Roman"/>
          <w:sz w:val="24"/>
          <w:szCs w:val="24"/>
          <w:lang w:val="sr-Cyrl-RS"/>
        </w:rPr>
        <w:t xml:space="preserve"> Priznanja za odličan uspjeh u dosadašnjem školovanju.</w:t>
      </w:r>
    </w:p>
    <w:p w:rsidR="00684A14" w:rsidRPr="00B6266B" w:rsidRDefault="00684A1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120"/>
        <w:ind w:firstLine="567"/>
        <w:jc w:val="both"/>
        <w:rPr>
          <w:rFonts w:ascii="Times New Roman" w:hAnsi="Times New Roman" w:cs="Times New Roman"/>
          <w:b/>
          <w:i/>
          <w:sz w:val="24"/>
          <w:szCs w:val="24"/>
          <w:lang w:val="sr-Cyrl-RS"/>
        </w:rPr>
      </w:pPr>
      <w:r w:rsidRPr="00B6266B">
        <w:rPr>
          <w:rFonts w:ascii="Times New Roman" w:hAnsi="Times New Roman" w:cs="Times New Roman"/>
          <w:b/>
          <w:i/>
          <w:sz w:val="24"/>
          <w:szCs w:val="24"/>
          <w:lang w:val="sr-Cyrl-RS"/>
        </w:rPr>
        <w:t xml:space="preserve">Obilježavanje 13. jula </w:t>
      </w:r>
      <w:r w:rsidR="002973E5" w:rsidRPr="00B6266B">
        <w:rPr>
          <w:rFonts w:ascii="Times New Roman" w:hAnsi="Times New Roman" w:cs="Times New Roman"/>
          <w:b/>
          <w:i/>
          <w:sz w:val="24"/>
          <w:szCs w:val="24"/>
          <w:lang w:val="sr-Cyrl-RS"/>
        </w:rPr>
        <w:t>–</w:t>
      </w:r>
      <w:r w:rsidRPr="00B6266B">
        <w:rPr>
          <w:rFonts w:ascii="Times New Roman" w:hAnsi="Times New Roman" w:cs="Times New Roman"/>
          <w:b/>
          <w:i/>
          <w:sz w:val="24"/>
          <w:szCs w:val="24"/>
          <w:lang w:val="sr-Cyrl-RS"/>
        </w:rPr>
        <w:t xml:space="preserve"> Dana državnost</w:t>
      </w:r>
      <w:r w:rsidR="00D80025" w:rsidRPr="00B6266B">
        <w:rPr>
          <w:rFonts w:ascii="Times New Roman" w:hAnsi="Times New Roman" w:cs="Times New Roman"/>
          <w:b/>
          <w:i/>
          <w:sz w:val="24"/>
          <w:szCs w:val="24"/>
          <w:lang w:val="sr-Cyrl-RS"/>
        </w:rPr>
        <w:t>i</w:t>
      </w: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Povodom 13. jula </w:t>
      </w:r>
      <w:r w:rsidR="002973E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Dana državnosti, predsjednik Opštine zajedno sa potpredsjednicima položio je vijenac na grobove Novaka Ramova i Stojana Kovačevića. Takođe, sa zgrade Opštine Nikšić up</w:t>
      </w:r>
      <w:r w:rsidR="002C673F"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iličen je vatromet.</w:t>
      </w:r>
    </w:p>
    <w:p w:rsidR="00684A14" w:rsidRPr="00B6266B" w:rsidRDefault="00684A1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120"/>
        <w:ind w:firstLine="567"/>
        <w:jc w:val="both"/>
        <w:rPr>
          <w:rFonts w:ascii="Times New Roman" w:hAnsi="Times New Roman" w:cs="Times New Roman"/>
          <w:b/>
          <w:i/>
          <w:sz w:val="24"/>
          <w:szCs w:val="24"/>
          <w:lang w:val="sr-Cyrl-RS"/>
        </w:rPr>
      </w:pPr>
      <w:r w:rsidRPr="00B6266B">
        <w:rPr>
          <w:rFonts w:ascii="Times New Roman" w:hAnsi="Times New Roman" w:cs="Times New Roman"/>
          <w:b/>
          <w:i/>
          <w:sz w:val="24"/>
          <w:szCs w:val="24"/>
          <w:lang w:val="sr-Cyrl-RS"/>
        </w:rPr>
        <w:t>Svečana sjednica Skupštine opštine Nikšić</w:t>
      </w: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Služba za saradnju, poslove predsjednika i informisanje je u saradnji sa Službom za skupštinske poslove organizovala Svečanu sjednicu Skupštine opštine Nikšić povodom obilježavanja 18. septembra</w:t>
      </w:r>
      <w:r w:rsidR="002973E5"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Praznika opštine Nikšić.</w:t>
      </w:r>
      <w:r w:rsidR="00263DFF" w:rsidRPr="00B6266B">
        <w:rPr>
          <w:rFonts w:ascii="Times New Roman" w:hAnsi="Times New Roman" w:cs="Times New Roman"/>
          <w:sz w:val="24"/>
          <w:szCs w:val="24"/>
          <w:lang w:val="sr-Cyrl-RS"/>
        </w:rPr>
        <w:t xml:space="preserve"> </w:t>
      </w:r>
    </w:p>
    <w:p w:rsidR="00684A14" w:rsidRPr="00B6266B" w:rsidRDefault="00684A1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120"/>
        <w:ind w:firstLine="567"/>
        <w:jc w:val="both"/>
        <w:rPr>
          <w:rFonts w:ascii="Times New Roman" w:hAnsi="Times New Roman" w:cs="Times New Roman"/>
          <w:b/>
          <w:i/>
          <w:sz w:val="24"/>
          <w:szCs w:val="24"/>
          <w:lang w:val="sr-Cyrl-RS"/>
        </w:rPr>
      </w:pPr>
      <w:r w:rsidRPr="00B6266B">
        <w:rPr>
          <w:rFonts w:ascii="Times New Roman" w:hAnsi="Times New Roman" w:cs="Times New Roman"/>
          <w:b/>
          <w:i/>
          <w:sz w:val="24"/>
          <w:szCs w:val="24"/>
          <w:lang w:val="sr-Cyrl-RS"/>
        </w:rPr>
        <w:t>Konferencija „Zajednički za veća prava studenata“</w:t>
      </w:r>
    </w:p>
    <w:p w:rsidR="00684A14" w:rsidRPr="00B6266B" w:rsidRDefault="00684A14" w:rsidP="004439E3">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Marko Kovačević otvorio je konferenciju „Zajednički za veća prava studenata“, koju je Opština Nikšić organizovala u susret Međunarodnom danu studenata, koji se obilježava 17. novembra.</w:t>
      </w: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Na konferenciji su, u okviru panela „Položaj studenata u </w:t>
      </w:r>
      <w:r w:rsidR="002973E5"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pštini Nikšić“</w:t>
      </w:r>
      <w:r w:rsidR="00D8002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govori</w:t>
      </w:r>
      <w:r w:rsidR="00CB1C12" w:rsidRPr="00B6266B">
        <w:rPr>
          <w:rFonts w:ascii="Times New Roman" w:hAnsi="Times New Roman" w:cs="Times New Roman"/>
          <w:sz w:val="24"/>
          <w:szCs w:val="24"/>
          <w:lang w:val="sr-Cyrl-RS"/>
        </w:rPr>
        <w:t>li</w:t>
      </w:r>
      <w:r w:rsidRPr="00B6266B">
        <w:rPr>
          <w:rFonts w:ascii="Times New Roman" w:hAnsi="Times New Roman" w:cs="Times New Roman"/>
          <w:sz w:val="24"/>
          <w:szCs w:val="24"/>
          <w:lang w:val="sr-Cyrl-RS"/>
        </w:rPr>
        <w:t xml:space="preserve"> načelnica Direkcije za učenički i studentski standard u Ministarstvu</w:t>
      </w:r>
      <w:r w:rsidR="002973E5" w:rsidRPr="00B6266B">
        <w:rPr>
          <w:rFonts w:ascii="Times New Roman" w:hAnsi="Times New Roman" w:cs="Times New Roman"/>
          <w:sz w:val="24"/>
          <w:szCs w:val="24"/>
          <w:lang w:val="sr-Cyrl-RS"/>
        </w:rPr>
        <w:t xml:space="preserve"> prosvjete Božidarka Malešević</w:t>
      </w:r>
      <w:r w:rsidRPr="00B6266B">
        <w:rPr>
          <w:rFonts w:ascii="Times New Roman" w:hAnsi="Times New Roman" w:cs="Times New Roman"/>
          <w:sz w:val="24"/>
          <w:szCs w:val="24"/>
          <w:lang w:val="sr-Cyrl-RS"/>
        </w:rPr>
        <w:t xml:space="preserve"> Marković, </w:t>
      </w:r>
      <w:r w:rsidR="002973E5" w:rsidRPr="00B6266B">
        <w:rPr>
          <w:rFonts w:ascii="Times New Roman" w:hAnsi="Times New Roman" w:cs="Times New Roman"/>
          <w:sz w:val="24"/>
          <w:szCs w:val="24"/>
          <w:lang w:val="sr-Cyrl-RS"/>
        </w:rPr>
        <w:t>sekretar Sekretarijata za kulturu, sport, mlade i socijalno staranje Dejan Ivanović,</w:t>
      </w:r>
      <w:r w:rsidRPr="00B6266B">
        <w:rPr>
          <w:rFonts w:ascii="Times New Roman" w:hAnsi="Times New Roman" w:cs="Times New Roman"/>
          <w:sz w:val="24"/>
          <w:szCs w:val="24"/>
          <w:lang w:val="sr-Cyrl-RS"/>
        </w:rPr>
        <w:t xml:space="preserve"> doc. prof. Ivan Vasiljević sa Fakulteta za sport i fizičko vaspitanje, Slavica Višnjić sa Filološkog fakulteta i </w:t>
      </w:r>
      <w:proofErr w:type="spellStart"/>
      <w:r w:rsidRPr="00B6266B">
        <w:rPr>
          <w:rFonts w:ascii="Times New Roman" w:hAnsi="Times New Roman" w:cs="Times New Roman"/>
          <w:sz w:val="24"/>
          <w:szCs w:val="24"/>
          <w:lang w:val="sr-Cyrl-RS"/>
        </w:rPr>
        <w:t>dekanica</w:t>
      </w:r>
      <w:proofErr w:type="spellEnd"/>
      <w:r w:rsidRPr="00B6266B">
        <w:rPr>
          <w:rFonts w:ascii="Times New Roman" w:hAnsi="Times New Roman" w:cs="Times New Roman"/>
          <w:sz w:val="24"/>
          <w:szCs w:val="24"/>
          <w:lang w:val="sr-Cyrl-RS"/>
        </w:rPr>
        <w:t xml:space="preserve"> Filozofskog fakulteta dr Tatjana Novović.</w:t>
      </w:r>
    </w:p>
    <w:p w:rsidR="001269B4" w:rsidRPr="00B6266B" w:rsidRDefault="001269B4" w:rsidP="004439E3">
      <w:pPr>
        <w:spacing w:before="0" w:after="0"/>
        <w:ind w:firstLine="567"/>
        <w:jc w:val="both"/>
        <w:rPr>
          <w:rFonts w:ascii="Times New Roman" w:hAnsi="Times New Roman" w:cs="Times New Roman"/>
          <w:sz w:val="24"/>
          <w:szCs w:val="24"/>
          <w:lang w:val="sr-Cyrl-RS"/>
        </w:rPr>
      </w:pPr>
    </w:p>
    <w:p w:rsidR="001269B4" w:rsidRPr="00B6266B" w:rsidRDefault="001269B4" w:rsidP="004439E3">
      <w:pPr>
        <w:spacing w:before="0" w:after="0"/>
        <w:ind w:firstLine="567"/>
        <w:jc w:val="both"/>
        <w:rPr>
          <w:rFonts w:ascii="Times New Roman" w:hAnsi="Times New Roman" w:cs="Times New Roman"/>
          <w:sz w:val="24"/>
          <w:szCs w:val="24"/>
          <w:lang w:val="sr-Cyrl-RS"/>
        </w:rPr>
      </w:pPr>
    </w:p>
    <w:p w:rsidR="001269B4" w:rsidRPr="00B6266B" w:rsidRDefault="001269B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120"/>
        <w:ind w:firstLine="567"/>
        <w:jc w:val="both"/>
        <w:rPr>
          <w:rFonts w:ascii="Times New Roman" w:hAnsi="Times New Roman" w:cs="Times New Roman"/>
          <w:b/>
          <w:i/>
          <w:sz w:val="24"/>
          <w:szCs w:val="24"/>
          <w:lang w:val="sr-Cyrl-RS"/>
        </w:rPr>
      </w:pPr>
      <w:r w:rsidRPr="00B6266B">
        <w:rPr>
          <w:rFonts w:ascii="Times New Roman" w:hAnsi="Times New Roman" w:cs="Times New Roman"/>
          <w:b/>
          <w:i/>
          <w:sz w:val="24"/>
          <w:szCs w:val="24"/>
          <w:lang w:val="sr-Cyrl-RS"/>
        </w:rPr>
        <w:lastRenderedPageBreak/>
        <w:t>Konferencija „Čuvajmo našu djecu“</w:t>
      </w: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Kon</w:t>
      </w:r>
      <w:r w:rsidR="00CB1C12" w:rsidRPr="00B6266B">
        <w:rPr>
          <w:rFonts w:ascii="Times New Roman" w:hAnsi="Times New Roman" w:cs="Times New Roman"/>
          <w:sz w:val="24"/>
          <w:szCs w:val="24"/>
          <w:lang w:val="sr-Cyrl-RS"/>
        </w:rPr>
        <w:t xml:space="preserve">ferenciju „Čuvajmo našu djecu“ </w:t>
      </w:r>
      <w:r w:rsidR="002973E5" w:rsidRPr="00B6266B">
        <w:rPr>
          <w:rFonts w:ascii="Times New Roman" w:hAnsi="Times New Roman" w:cs="Times New Roman"/>
          <w:sz w:val="24"/>
          <w:szCs w:val="24"/>
          <w:lang w:val="sr-Cyrl-RS"/>
        </w:rPr>
        <w:t xml:space="preserve">organizovala je </w:t>
      </w:r>
      <w:r w:rsidRPr="00B6266B">
        <w:rPr>
          <w:rFonts w:ascii="Times New Roman" w:hAnsi="Times New Roman" w:cs="Times New Roman"/>
          <w:sz w:val="24"/>
          <w:szCs w:val="24"/>
          <w:lang w:val="sr-Cyrl-RS"/>
        </w:rPr>
        <w:t>Opština Nikšić u okviru Dječje nedjelje. Nakon uvodnog obraćanja predsjednika Kovačevića održana su dv</w:t>
      </w:r>
      <w:r w:rsidR="003E3448" w:rsidRPr="00B6266B">
        <w:rPr>
          <w:rFonts w:ascii="Times New Roman" w:hAnsi="Times New Roman" w:cs="Times New Roman"/>
          <w:sz w:val="24"/>
          <w:szCs w:val="24"/>
          <w:lang w:val="sr-Cyrl-RS"/>
        </w:rPr>
        <w:t>a panela. Na temu prvog panela</w:t>
      </w:r>
      <w:r w:rsidR="002973E5" w:rsidRPr="00B6266B">
        <w:rPr>
          <w:rFonts w:ascii="Times New Roman" w:hAnsi="Times New Roman" w:cs="Times New Roman"/>
          <w:sz w:val="24"/>
          <w:szCs w:val="24"/>
          <w:lang w:val="sr-Cyrl-RS"/>
        </w:rPr>
        <w:t xml:space="preserve"> –</w:t>
      </w:r>
      <w:r w:rsidR="003E3448" w:rsidRPr="00B6266B">
        <w:rPr>
          <w:rFonts w:ascii="Times New Roman" w:hAnsi="Times New Roman" w:cs="Times New Roman"/>
          <w:sz w:val="24"/>
          <w:szCs w:val="24"/>
          <w:lang w:val="sr-Cyrl-RS"/>
        </w:rPr>
        <w:t xml:space="preserve"> </w:t>
      </w:r>
      <w:r w:rsidR="003C62C3"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Koliko su institucije uključene u probleme sa kojima se djeca i mladi suočavaju?“</w:t>
      </w:r>
      <w:r w:rsidR="002973E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govorili su: savjetnik predsjednika Opštine Nikšić Vojin S</w:t>
      </w:r>
      <w:r w:rsidR="002973E5" w:rsidRPr="00B6266B">
        <w:rPr>
          <w:rFonts w:ascii="Times New Roman" w:hAnsi="Times New Roman" w:cs="Times New Roman"/>
          <w:sz w:val="24"/>
          <w:szCs w:val="24"/>
          <w:lang w:val="sr-Cyrl-RS"/>
        </w:rPr>
        <w:t>triković, načelnica službe Dječ</w:t>
      </w:r>
      <w:r w:rsidRPr="00B6266B">
        <w:rPr>
          <w:rFonts w:ascii="Times New Roman" w:hAnsi="Times New Roman" w:cs="Times New Roman"/>
          <w:sz w:val="24"/>
          <w:szCs w:val="24"/>
          <w:lang w:val="sr-Cyrl-RS"/>
        </w:rPr>
        <w:t xml:space="preserve">jeg dispanzera dr Biljana Vučić i </w:t>
      </w:r>
      <w:proofErr w:type="spellStart"/>
      <w:r w:rsidRPr="00B6266B">
        <w:rPr>
          <w:rFonts w:ascii="Times New Roman" w:hAnsi="Times New Roman" w:cs="Times New Roman"/>
          <w:sz w:val="24"/>
          <w:szCs w:val="24"/>
          <w:lang w:val="sr-Cyrl-RS"/>
        </w:rPr>
        <w:t>Majda</w:t>
      </w:r>
      <w:proofErr w:type="spellEnd"/>
      <w:r w:rsidRPr="00B6266B">
        <w:rPr>
          <w:rFonts w:ascii="Times New Roman" w:hAnsi="Times New Roman" w:cs="Times New Roman"/>
          <w:sz w:val="24"/>
          <w:szCs w:val="24"/>
          <w:lang w:val="sr-Cyrl-RS"/>
        </w:rPr>
        <w:t xml:space="preserve"> Delibašić iz Službe za djecu i mlade u Centru za socijalni rad za opštine Nikšić, Plužine i Šavni</w:t>
      </w:r>
      <w:r w:rsidR="002973E5" w:rsidRPr="00B6266B">
        <w:rPr>
          <w:rFonts w:ascii="Times New Roman" w:hAnsi="Times New Roman" w:cs="Times New Roman"/>
          <w:sz w:val="24"/>
          <w:szCs w:val="24"/>
          <w:lang w:val="sr-Cyrl-RS"/>
        </w:rPr>
        <w:t>k. Na drugom panelu pod nazivom</w:t>
      </w:r>
      <w:r w:rsidRPr="00B6266B">
        <w:rPr>
          <w:rFonts w:ascii="Times New Roman" w:hAnsi="Times New Roman" w:cs="Times New Roman"/>
          <w:sz w:val="24"/>
          <w:szCs w:val="24"/>
          <w:lang w:val="sr-Cyrl-RS"/>
        </w:rPr>
        <w:t xml:space="preserve"> „Koliko je podrška prilikom obrazovanja važna za djecu?“ </w:t>
      </w:r>
      <w:r w:rsidR="002973E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govorili su: direktor Dnevnog centra za djecu sa smetnjama u razvoju i osobe sa invaliditetom Radovan Dragnić, direktorica OŠ „Mileva Lajović Lalatović“ Irena Vasiljević i direktorica JPU „Dragan Kovačević“ Snežana Zogović.</w:t>
      </w:r>
    </w:p>
    <w:p w:rsidR="00684A14" w:rsidRPr="00B6266B" w:rsidRDefault="00684A1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120"/>
        <w:ind w:firstLine="567"/>
        <w:jc w:val="both"/>
        <w:rPr>
          <w:rFonts w:ascii="Times New Roman" w:hAnsi="Times New Roman" w:cs="Times New Roman"/>
          <w:b/>
          <w:i/>
          <w:sz w:val="24"/>
          <w:szCs w:val="24"/>
          <w:lang w:val="sr-Cyrl-RS"/>
        </w:rPr>
      </w:pPr>
      <w:r w:rsidRPr="00B6266B">
        <w:rPr>
          <w:rFonts w:ascii="Times New Roman" w:hAnsi="Times New Roman" w:cs="Times New Roman"/>
          <w:b/>
          <w:i/>
          <w:sz w:val="24"/>
          <w:szCs w:val="24"/>
          <w:lang w:val="sr-Cyrl-RS"/>
        </w:rPr>
        <w:t>Završna konferencija projekta „Zajedno od znanja do posla“</w:t>
      </w: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Povodom završetka realizacije projekta „Zajedno od znanja d</w:t>
      </w:r>
      <w:r w:rsidR="00CB1C12" w:rsidRPr="00B6266B">
        <w:rPr>
          <w:rFonts w:ascii="Times New Roman" w:hAnsi="Times New Roman" w:cs="Times New Roman"/>
          <w:sz w:val="24"/>
          <w:szCs w:val="24"/>
          <w:lang w:val="sr-Cyrl-RS"/>
        </w:rPr>
        <w:t xml:space="preserve">o posla“ organizovana </w:t>
      </w:r>
      <w:r w:rsidR="002973E5" w:rsidRPr="00B6266B">
        <w:rPr>
          <w:rFonts w:ascii="Times New Roman" w:hAnsi="Times New Roman" w:cs="Times New Roman"/>
          <w:sz w:val="24"/>
          <w:szCs w:val="24"/>
          <w:lang w:val="sr-Cyrl-RS"/>
        </w:rPr>
        <w:t>je pres-</w:t>
      </w:r>
      <w:r w:rsidR="00CB1C12" w:rsidRPr="00B6266B">
        <w:rPr>
          <w:rFonts w:ascii="Times New Roman" w:hAnsi="Times New Roman" w:cs="Times New Roman"/>
          <w:sz w:val="24"/>
          <w:szCs w:val="24"/>
          <w:lang w:val="sr-Cyrl-RS"/>
        </w:rPr>
        <w:t xml:space="preserve">konferencija. Projekat je </w:t>
      </w:r>
      <w:r w:rsidRPr="00B6266B">
        <w:rPr>
          <w:rFonts w:ascii="Times New Roman" w:hAnsi="Times New Roman" w:cs="Times New Roman"/>
          <w:sz w:val="24"/>
          <w:szCs w:val="24"/>
          <w:lang w:val="sr-Cyrl-RS"/>
        </w:rPr>
        <w:t xml:space="preserve">realizovan u okviru Programa Evropske </w:t>
      </w:r>
      <w:r w:rsidR="002973E5"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nije i Crne Gore za zapošljavanje, obrazovanje i socijalnu zaštitu – Podrška zapošljavanju u manje razvijenim opštinama u Crnoj Gori. Cilj projekta je bio smanjenje nezaposlenosti u opštini Nikšić kroz podršku poslodavcima za obuke i povećanje zaposlenosti. Prisutnima se obratio Marko Perućica, rukovodilac Službe za saradnju, poslove predsjednika i informisanje Opštine Nikšić.</w:t>
      </w:r>
    </w:p>
    <w:p w:rsidR="00684A14" w:rsidRPr="00B6266B" w:rsidRDefault="00684A1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120"/>
        <w:ind w:firstLine="567"/>
        <w:jc w:val="both"/>
        <w:rPr>
          <w:rFonts w:ascii="Times New Roman" w:hAnsi="Times New Roman" w:cs="Times New Roman"/>
          <w:b/>
          <w:i/>
          <w:sz w:val="24"/>
          <w:szCs w:val="24"/>
          <w:lang w:val="sr-Cyrl-RS"/>
        </w:rPr>
      </w:pPr>
      <w:r w:rsidRPr="00B6266B">
        <w:rPr>
          <w:rFonts w:ascii="Times New Roman" w:hAnsi="Times New Roman" w:cs="Times New Roman"/>
          <w:b/>
          <w:i/>
          <w:sz w:val="24"/>
          <w:szCs w:val="24"/>
          <w:lang w:val="sr-Cyrl-RS"/>
        </w:rPr>
        <w:t>Organizacija Novogodišnjeg i Božićnog bazara</w:t>
      </w: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w:t>
      </w:r>
      <w:r w:rsidR="002973E5" w:rsidRPr="00B6266B">
        <w:rPr>
          <w:rFonts w:ascii="Times New Roman" w:hAnsi="Times New Roman" w:cs="Times New Roman"/>
          <w:sz w:val="24"/>
          <w:szCs w:val="24"/>
          <w:lang w:val="sr-Cyrl-RS"/>
        </w:rPr>
        <w:t>ikšić Marko Kovačević</w:t>
      </w:r>
      <w:r w:rsidR="003E3448" w:rsidRPr="00B6266B">
        <w:rPr>
          <w:rFonts w:ascii="Times New Roman" w:hAnsi="Times New Roman" w:cs="Times New Roman"/>
          <w:sz w:val="24"/>
          <w:szCs w:val="24"/>
          <w:lang w:val="sr-Cyrl-RS"/>
        </w:rPr>
        <w:t xml:space="preserve"> otvo</w:t>
      </w:r>
      <w:r w:rsidRPr="00B6266B">
        <w:rPr>
          <w:rFonts w:ascii="Times New Roman" w:hAnsi="Times New Roman" w:cs="Times New Roman"/>
          <w:sz w:val="24"/>
          <w:szCs w:val="24"/>
          <w:lang w:val="sr-Cyrl-RS"/>
        </w:rPr>
        <w:t>rio je Novogodišnji i Božićni bazar na Trgu slobode. Po Javnom pozivu koji je raspisala Opština Nikšić, K</w:t>
      </w:r>
      <w:r w:rsidR="002973E5" w:rsidRPr="00B6266B">
        <w:rPr>
          <w:rFonts w:ascii="Times New Roman" w:hAnsi="Times New Roman" w:cs="Times New Roman"/>
          <w:sz w:val="24"/>
          <w:szCs w:val="24"/>
          <w:lang w:val="sr-Cyrl-RS"/>
        </w:rPr>
        <w:t>omisija za dodjeljivanje kućica</w:t>
      </w:r>
      <w:r w:rsidRPr="00B6266B">
        <w:rPr>
          <w:rFonts w:ascii="Times New Roman" w:hAnsi="Times New Roman" w:cs="Times New Roman"/>
          <w:sz w:val="24"/>
          <w:szCs w:val="24"/>
          <w:lang w:val="sr-Cyrl-RS"/>
        </w:rPr>
        <w:t xml:space="preserve"> je odabrala 12 izlagača, vodeći se kreativnošću, kvalitetom proizvoda i </w:t>
      </w:r>
      <w:proofErr w:type="spellStart"/>
      <w:r w:rsidRPr="00B6266B">
        <w:rPr>
          <w:rFonts w:ascii="Times New Roman" w:hAnsi="Times New Roman" w:cs="Times New Roman"/>
          <w:sz w:val="24"/>
          <w:szCs w:val="24"/>
          <w:lang w:val="sr-Cyrl-RS"/>
        </w:rPr>
        <w:t>inovativnošću</w:t>
      </w:r>
      <w:proofErr w:type="spellEnd"/>
      <w:r w:rsidRPr="00B6266B">
        <w:rPr>
          <w:rFonts w:ascii="Times New Roman" w:hAnsi="Times New Roman" w:cs="Times New Roman"/>
          <w:sz w:val="24"/>
          <w:szCs w:val="24"/>
          <w:lang w:val="sr-Cyrl-RS"/>
        </w:rPr>
        <w:t>.</w:t>
      </w:r>
    </w:p>
    <w:p w:rsidR="00684A14" w:rsidRPr="00B6266B" w:rsidRDefault="00684A1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120"/>
        <w:ind w:firstLine="567"/>
        <w:jc w:val="both"/>
        <w:rPr>
          <w:rFonts w:ascii="Times New Roman" w:hAnsi="Times New Roman" w:cs="Times New Roman"/>
          <w:b/>
          <w:i/>
          <w:sz w:val="24"/>
          <w:szCs w:val="24"/>
          <w:lang w:val="sr-Cyrl-RS"/>
        </w:rPr>
      </w:pPr>
      <w:r w:rsidRPr="00B6266B">
        <w:rPr>
          <w:rFonts w:ascii="Times New Roman" w:hAnsi="Times New Roman" w:cs="Times New Roman"/>
          <w:b/>
          <w:i/>
          <w:sz w:val="24"/>
          <w:szCs w:val="24"/>
          <w:lang w:val="sr-Cyrl-RS"/>
        </w:rPr>
        <w:t>Novogodišnji sajam lokalnih proizvoda</w:t>
      </w: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periodu od 23. do 25. decembra održan je Deveti Novogodišnji sajam lokalnih proi</w:t>
      </w:r>
      <w:r w:rsidR="002973E5" w:rsidRPr="00B6266B">
        <w:rPr>
          <w:rFonts w:ascii="Times New Roman" w:hAnsi="Times New Roman" w:cs="Times New Roman"/>
          <w:sz w:val="24"/>
          <w:szCs w:val="24"/>
          <w:lang w:val="sr-Cyrl-RS"/>
        </w:rPr>
        <w:t>zvoda, u sali Sportskog centra.</w:t>
      </w:r>
      <w:r w:rsidRPr="00B6266B">
        <w:rPr>
          <w:rFonts w:ascii="Times New Roman" w:hAnsi="Times New Roman" w:cs="Times New Roman"/>
          <w:sz w:val="24"/>
          <w:szCs w:val="24"/>
          <w:lang w:val="sr-Cyrl-RS"/>
        </w:rPr>
        <w:t xml:space="preserve"> Opština Nikšić je i ove godine svim zainteresovanim izlagačima omogućila da besplatno učestvuju na Sajmu i obezbijedila im štandove, kako bi imali priliku da predstave svoje proizvode. Ove godine je učestvovalo oko 200 izlagača. Na svečanom otvaranju su govorili predsjednik Opštine Nikšić, direkt</w:t>
      </w:r>
      <w:r w:rsidR="002973E5" w:rsidRPr="00B6266B">
        <w:rPr>
          <w:rFonts w:ascii="Times New Roman" w:hAnsi="Times New Roman" w:cs="Times New Roman"/>
          <w:sz w:val="24"/>
          <w:szCs w:val="24"/>
          <w:lang w:val="sr-Cyrl-RS"/>
        </w:rPr>
        <w:t xml:space="preserve">or </w:t>
      </w:r>
      <w:proofErr w:type="spellStart"/>
      <w:r w:rsidR="002973E5" w:rsidRPr="00B6266B">
        <w:rPr>
          <w:rFonts w:ascii="Times New Roman" w:hAnsi="Times New Roman" w:cs="Times New Roman"/>
          <w:sz w:val="24"/>
          <w:szCs w:val="24"/>
          <w:lang w:val="sr-Cyrl-RS"/>
        </w:rPr>
        <w:t>Direktorata</w:t>
      </w:r>
      <w:proofErr w:type="spellEnd"/>
      <w:r w:rsidR="002973E5" w:rsidRPr="00B6266B">
        <w:rPr>
          <w:rFonts w:ascii="Times New Roman" w:hAnsi="Times New Roman" w:cs="Times New Roman"/>
          <w:sz w:val="24"/>
          <w:szCs w:val="24"/>
          <w:lang w:val="sr-Cyrl-RS"/>
        </w:rPr>
        <w:t xml:space="preserve"> za poljoprivredu</w:t>
      </w:r>
      <w:r w:rsidRPr="00B6266B">
        <w:rPr>
          <w:rFonts w:ascii="Times New Roman" w:hAnsi="Times New Roman" w:cs="Times New Roman"/>
          <w:sz w:val="24"/>
          <w:szCs w:val="24"/>
          <w:lang w:val="sr-Cyrl-RS"/>
        </w:rPr>
        <w:t xml:space="preserve"> Miroslav Cimbaljević i </w:t>
      </w:r>
      <w:r w:rsidR="002973E5" w:rsidRPr="00B6266B">
        <w:rPr>
          <w:rFonts w:ascii="Times New Roman" w:hAnsi="Times New Roman" w:cs="Times New Roman"/>
          <w:sz w:val="24"/>
          <w:szCs w:val="24"/>
          <w:lang w:val="sr-Cyrl-RS"/>
        </w:rPr>
        <w:t>p</w:t>
      </w:r>
      <w:r w:rsidRPr="00B6266B">
        <w:rPr>
          <w:rFonts w:ascii="Times New Roman" w:hAnsi="Times New Roman" w:cs="Times New Roman"/>
          <w:sz w:val="24"/>
          <w:szCs w:val="24"/>
          <w:lang w:val="sr-Cyrl-RS"/>
        </w:rPr>
        <w:t>redsjednik</w:t>
      </w:r>
      <w:r w:rsidR="00CB1C12" w:rsidRPr="00B6266B">
        <w:rPr>
          <w:rFonts w:ascii="Times New Roman" w:hAnsi="Times New Roman" w:cs="Times New Roman"/>
          <w:sz w:val="24"/>
          <w:szCs w:val="24"/>
          <w:lang w:val="sr-Cyrl-RS"/>
        </w:rPr>
        <w:t xml:space="preserve"> Skupštine opštine </w:t>
      </w:r>
      <w:r w:rsidR="002973E5" w:rsidRPr="00B6266B">
        <w:rPr>
          <w:rFonts w:ascii="Times New Roman" w:hAnsi="Times New Roman" w:cs="Times New Roman"/>
          <w:sz w:val="24"/>
          <w:szCs w:val="24"/>
          <w:lang w:val="sr-Cyrl-RS"/>
        </w:rPr>
        <w:t>Herceg Novi</w:t>
      </w:r>
      <w:r w:rsidRPr="00B6266B">
        <w:rPr>
          <w:rFonts w:ascii="Times New Roman" w:hAnsi="Times New Roman" w:cs="Times New Roman"/>
          <w:sz w:val="24"/>
          <w:szCs w:val="24"/>
          <w:lang w:val="sr-Cyrl-RS"/>
        </w:rPr>
        <w:t xml:space="preserve"> Ivan </w:t>
      </w:r>
      <w:proofErr w:type="spellStart"/>
      <w:r w:rsidRPr="00B6266B">
        <w:rPr>
          <w:rFonts w:ascii="Times New Roman" w:hAnsi="Times New Roman" w:cs="Times New Roman"/>
          <w:sz w:val="24"/>
          <w:szCs w:val="24"/>
          <w:lang w:val="sr-Cyrl-RS"/>
        </w:rPr>
        <w:t>Otović</w:t>
      </w:r>
      <w:proofErr w:type="spellEnd"/>
      <w:r w:rsidRPr="00B6266B">
        <w:rPr>
          <w:rFonts w:ascii="Times New Roman" w:hAnsi="Times New Roman" w:cs="Times New Roman"/>
          <w:sz w:val="24"/>
          <w:szCs w:val="24"/>
          <w:lang w:val="sr-Cyrl-RS"/>
        </w:rPr>
        <w:t>.</w:t>
      </w:r>
    </w:p>
    <w:p w:rsidR="00684A14" w:rsidRPr="00B6266B" w:rsidRDefault="00684A1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120"/>
        <w:ind w:firstLine="567"/>
        <w:jc w:val="both"/>
        <w:rPr>
          <w:rFonts w:ascii="Times New Roman" w:hAnsi="Times New Roman" w:cs="Times New Roman"/>
          <w:b/>
          <w:i/>
          <w:sz w:val="24"/>
          <w:szCs w:val="24"/>
          <w:lang w:val="sr-Cyrl-RS"/>
        </w:rPr>
      </w:pPr>
      <w:r w:rsidRPr="00B6266B">
        <w:rPr>
          <w:rFonts w:ascii="Times New Roman" w:hAnsi="Times New Roman" w:cs="Times New Roman"/>
          <w:b/>
          <w:i/>
          <w:sz w:val="24"/>
          <w:szCs w:val="24"/>
          <w:lang w:val="sr-Cyrl-RS"/>
        </w:rPr>
        <w:t>Godišnja konferencija za medije</w:t>
      </w:r>
    </w:p>
    <w:p w:rsidR="00684A14" w:rsidRPr="00B6266B" w:rsidRDefault="00684A14" w:rsidP="004439E3">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Marko Kovačević, zajedno sa predsjednikom Skupštine opštine Nikšić Nemanjom Vukovićem i saradnicima, održao je godišnju konferenciju za medije, na kojoj su predstavljeni rezultati rada u godini na izmaku, kao i planovi za narednu.</w:t>
      </w:r>
    </w:p>
    <w:p w:rsidR="00684A14" w:rsidRPr="00B6266B" w:rsidRDefault="00684A14" w:rsidP="004439E3">
      <w:pPr>
        <w:spacing w:before="0" w:after="0"/>
        <w:ind w:firstLine="567"/>
        <w:jc w:val="both"/>
        <w:rPr>
          <w:rFonts w:ascii="Times New Roman" w:hAnsi="Times New Roman" w:cs="Times New Roman"/>
          <w:sz w:val="24"/>
          <w:szCs w:val="24"/>
          <w:lang w:val="sr-Cyrl-RS"/>
        </w:rPr>
      </w:pPr>
    </w:p>
    <w:p w:rsidR="00684A14" w:rsidRPr="00B6266B" w:rsidRDefault="00684A14" w:rsidP="004439E3">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 xml:space="preserve">U </w:t>
      </w:r>
      <w:proofErr w:type="spellStart"/>
      <w:r w:rsidRPr="00B6266B">
        <w:rPr>
          <w:rFonts w:ascii="Times New Roman" w:hAnsi="Times New Roman" w:cs="Times New Roman"/>
          <w:b/>
          <w:sz w:val="24"/>
          <w:szCs w:val="24"/>
          <w:lang w:val="sr-Cyrl-RS"/>
        </w:rPr>
        <w:t>izvještajnom</w:t>
      </w:r>
      <w:proofErr w:type="spellEnd"/>
      <w:r w:rsidRPr="00B6266B">
        <w:rPr>
          <w:rFonts w:ascii="Times New Roman" w:hAnsi="Times New Roman" w:cs="Times New Roman"/>
          <w:b/>
          <w:sz w:val="24"/>
          <w:szCs w:val="24"/>
          <w:lang w:val="sr-Cyrl-RS"/>
        </w:rPr>
        <w:t xml:space="preserve"> period</w:t>
      </w:r>
      <w:r w:rsidR="008921D6" w:rsidRPr="00B6266B">
        <w:rPr>
          <w:rFonts w:ascii="Times New Roman" w:hAnsi="Times New Roman" w:cs="Times New Roman"/>
          <w:b/>
          <w:sz w:val="24"/>
          <w:szCs w:val="24"/>
          <w:lang w:val="sr-Cyrl-RS"/>
        </w:rPr>
        <w:t>u</w:t>
      </w:r>
      <w:r w:rsidRPr="00B6266B">
        <w:rPr>
          <w:rFonts w:ascii="Times New Roman" w:hAnsi="Times New Roman" w:cs="Times New Roman"/>
          <w:b/>
          <w:sz w:val="24"/>
          <w:szCs w:val="24"/>
          <w:lang w:val="sr-Cyrl-RS"/>
        </w:rPr>
        <w:t xml:space="preserve"> predsjednik Opštine Nikšić je upriličio sljedeće prijeme</w:t>
      </w:r>
      <w:r w:rsidR="008921D6" w:rsidRPr="00B6266B">
        <w:rPr>
          <w:rFonts w:ascii="Times New Roman" w:hAnsi="Times New Roman" w:cs="Times New Roman"/>
          <w:b/>
          <w:sz w:val="24"/>
          <w:szCs w:val="24"/>
          <w:lang w:val="sr-Cyrl-RS"/>
        </w:rPr>
        <w:t xml:space="preserve"> za</w:t>
      </w:r>
      <w:r w:rsidRPr="00B6266B">
        <w:rPr>
          <w:rFonts w:ascii="Times New Roman" w:hAnsi="Times New Roman" w:cs="Times New Roman"/>
          <w:b/>
          <w:sz w:val="24"/>
          <w:szCs w:val="24"/>
          <w:lang w:val="sr-Cyrl-RS"/>
        </w:rPr>
        <w:t>:</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šest porodica koje se u Nikšiću vode kao interno raseljena lica i ko</w:t>
      </w:r>
      <w:r w:rsidR="008921D6" w:rsidRPr="00B6266B">
        <w:rPr>
          <w:rFonts w:ascii="Times New Roman" w:hAnsi="Times New Roman" w:cs="Times New Roman"/>
          <w:sz w:val="24"/>
          <w:szCs w:val="24"/>
          <w:lang w:val="sr-Cyrl-RS"/>
        </w:rPr>
        <w:t>jima će Opštin</w:t>
      </w:r>
      <w:r w:rsidR="00321E4D" w:rsidRPr="00B6266B">
        <w:rPr>
          <w:rFonts w:ascii="Times New Roman" w:hAnsi="Times New Roman" w:cs="Times New Roman"/>
          <w:sz w:val="24"/>
          <w:szCs w:val="24"/>
          <w:lang w:val="sr-Cyrl-RS"/>
        </w:rPr>
        <w:t>a</w:t>
      </w:r>
      <w:r w:rsidR="008921D6" w:rsidRPr="00B6266B">
        <w:rPr>
          <w:rFonts w:ascii="Times New Roman" w:hAnsi="Times New Roman" w:cs="Times New Roman"/>
          <w:sz w:val="24"/>
          <w:szCs w:val="24"/>
          <w:lang w:val="sr-Cyrl-RS"/>
        </w:rPr>
        <w:t xml:space="preserve"> Nikšić</w:t>
      </w:r>
      <w:r w:rsidR="00321E4D" w:rsidRPr="00B6266B">
        <w:rPr>
          <w:rFonts w:ascii="Times New Roman" w:hAnsi="Times New Roman" w:cs="Times New Roman"/>
          <w:sz w:val="24"/>
          <w:szCs w:val="24"/>
          <w:lang w:val="sr-Cyrl-RS"/>
        </w:rPr>
        <w:t>,</w:t>
      </w:r>
      <w:r w:rsidR="008921D6" w:rsidRPr="00B6266B">
        <w:rPr>
          <w:rFonts w:ascii="Times New Roman" w:hAnsi="Times New Roman" w:cs="Times New Roman"/>
          <w:sz w:val="24"/>
          <w:szCs w:val="24"/>
          <w:lang w:val="sr-Cyrl-RS"/>
        </w:rPr>
        <w:t xml:space="preserve"> uz pomoć</w:t>
      </w:r>
      <w:r w:rsidRPr="00B6266B">
        <w:rPr>
          <w:rFonts w:ascii="Times New Roman" w:hAnsi="Times New Roman" w:cs="Times New Roman"/>
          <w:sz w:val="24"/>
          <w:szCs w:val="24"/>
          <w:lang w:val="sr-Cyrl-RS"/>
        </w:rPr>
        <w:t xml:space="preserve"> Ministarstva finansija i socijalnog staranja, Razvojne banke Savjeta Evrope, Uprave javnih rado</w:t>
      </w:r>
      <w:r w:rsidR="008921D6" w:rsidRPr="00B6266B">
        <w:rPr>
          <w:rFonts w:ascii="Times New Roman" w:hAnsi="Times New Roman" w:cs="Times New Roman"/>
          <w:sz w:val="24"/>
          <w:szCs w:val="24"/>
          <w:lang w:val="sr-Cyrl-RS"/>
        </w:rPr>
        <w:t>va, izgraditi kuće</w:t>
      </w:r>
      <w:r w:rsidRPr="00B6266B">
        <w:rPr>
          <w:rFonts w:ascii="Times New Roman" w:hAnsi="Times New Roman" w:cs="Times New Roman"/>
          <w:sz w:val="24"/>
          <w:szCs w:val="24"/>
          <w:lang w:val="sr-Cyrl-RS"/>
        </w:rPr>
        <w:t>;</w:t>
      </w:r>
    </w:p>
    <w:p w:rsidR="00684A14" w:rsidRPr="00B6266B" w:rsidRDefault="00CB1C12"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predstavnika </w:t>
      </w:r>
      <w:r w:rsidR="00684A14" w:rsidRPr="00B6266B">
        <w:rPr>
          <w:rFonts w:ascii="Times New Roman" w:hAnsi="Times New Roman" w:cs="Times New Roman"/>
          <w:sz w:val="24"/>
          <w:szCs w:val="24"/>
          <w:lang w:val="sr-Cyrl-RS"/>
        </w:rPr>
        <w:t>Udruženja boraca ratova od 1990. godine i predstavnike porodica boraca iz Nikšića stradalih u ratovima 1991/1999. godine;</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predsjednika i generalnog sekretara Udruženja novinara Crne Gore Tihomira </w:t>
      </w:r>
      <w:proofErr w:type="spellStart"/>
      <w:r w:rsidRPr="00B6266B">
        <w:rPr>
          <w:rFonts w:ascii="Times New Roman" w:hAnsi="Times New Roman" w:cs="Times New Roman"/>
          <w:sz w:val="24"/>
          <w:szCs w:val="24"/>
          <w:lang w:val="sr-Cyrl-RS"/>
        </w:rPr>
        <w:t>Burzanovića</w:t>
      </w:r>
      <w:proofErr w:type="spellEnd"/>
      <w:r w:rsidRPr="00B6266B">
        <w:rPr>
          <w:rFonts w:ascii="Times New Roman" w:hAnsi="Times New Roman" w:cs="Times New Roman"/>
          <w:sz w:val="24"/>
          <w:szCs w:val="24"/>
          <w:lang w:val="sr-Cyrl-RS"/>
        </w:rPr>
        <w:t xml:space="preserve"> i Ivana Miloševića i predsjednice Aktiva Udruženja novinara Crne Gore u Nikšiću Dragane Mijušković;</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delegacij</w:t>
      </w:r>
      <w:r w:rsidR="008921D6"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Grada Beograda</w:t>
      </w:r>
      <w:r w:rsidR="00321E4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koju su činili: član </w:t>
      </w:r>
      <w:r w:rsidR="00321E4D" w:rsidRPr="00B6266B">
        <w:rPr>
          <w:rFonts w:ascii="Times New Roman" w:hAnsi="Times New Roman" w:cs="Times New Roman"/>
          <w:sz w:val="24"/>
          <w:szCs w:val="24"/>
          <w:lang w:val="sr-Cyrl-RS"/>
        </w:rPr>
        <w:t>G</w:t>
      </w:r>
      <w:r w:rsidRPr="00B6266B">
        <w:rPr>
          <w:rFonts w:ascii="Times New Roman" w:hAnsi="Times New Roman" w:cs="Times New Roman"/>
          <w:sz w:val="24"/>
          <w:szCs w:val="24"/>
          <w:lang w:val="sr-Cyrl-RS"/>
        </w:rPr>
        <w:t xml:space="preserve">radskog vijeća za kulturu dr </w:t>
      </w:r>
      <w:proofErr w:type="spellStart"/>
      <w:r w:rsidRPr="00B6266B">
        <w:rPr>
          <w:rFonts w:ascii="Times New Roman" w:hAnsi="Times New Roman" w:cs="Times New Roman"/>
          <w:sz w:val="24"/>
          <w:szCs w:val="24"/>
          <w:lang w:val="sr-Cyrl-RS"/>
        </w:rPr>
        <w:t>Fadilj</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Eminović</w:t>
      </w:r>
      <w:proofErr w:type="spellEnd"/>
      <w:r w:rsidRPr="00B6266B">
        <w:rPr>
          <w:rFonts w:ascii="Times New Roman" w:hAnsi="Times New Roman" w:cs="Times New Roman"/>
          <w:sz w:val="24"/>
          <w:szCs w:val="24"/>
          <w:lang w:val="sr-Cyrl-RS"/>
        </w:rPr>
        <w:t xml:space="preserve">, pomoćnik sekretara Sekretarijata za kulturu Andrija Bojanić, direktor Kuće </w:t>
      </w:r>
      <w:r w:rsidR="008921D6" w:rsidRPr="00B6266B">
        <w:rPr>
          <w:rFonts w:ascii="Times New Roman" w:hAnsi="Times New Roman" w:cs="Times New Roman"/>
          <w:sz w:val="24"/>
          <w:szCs w:val="24"/>
          <w:lang w:val="sr-Cyrl-RS"/>
        </w:rPr>
        <w:t>l</w:t>
      </w:r>
      <w:r w:rsidRPr="00B6266B">
        <w:rPr>
          <w:rFonts w:ascii="Times New Roman" w:hAnsi="Times New Roman" w:cs="Times New Roman"/>
          <w:sz w:val="24"/>
          <w:szCs w:val="24"/>
          <w:lang w:val="sr-Cyrl-RS"/>
        </w:rPr>
        <w:t xml:space="preserve">egata Filip </w:t>
      </w:r>
      <w:proofErr w:type="spellStart"/>
      <w:r w:rsidRPr="00B6266B">
        <w:rPr>
          <w:rFonts w:ascii="Times New Roman" w:hAnsi="Times New Roman" w:cs="Times New Roman"/>
          <w:sz w:val="24"/>
          <w:szCs w:val="24"/>
          <w:lang w:val="sr-Cyrl-RS"/>
        </w:rPr>
        <w:t>Brusić</w:t>
      </w:r>
      <w:proofErr w:type="spellEnd"/>
      <w:r w:rsidRPr="00B6266B">
        <w:rPr>
          <w:rFonts w:ascii="Times New Roman" w:hAnsi="Times New Roman" w:cs="Times New Roman"/>
          <w:sz w:val="24"/>
          <w:szCs w:val="24"/>
          <w:lang w:val="sr-Cyrl-RS"/>
        </w:rPr>
        <w:t xml:space="preserve"> Reno i </w:t>
      </w:r>
      <w:proofErr w:type="spellStart"/>
      <w:r w:rsidRPr="00B6266B">
        <w:rPr>
          <w:rFonts w:ascii="Times New Roman" w:hAnsi="Times New Roman" w:cs="Times New Roman"/>
          <w:sz w:val="24"/>
          <w:szCs w:val="24"/>
          <w:lang w:val="sr-Cyrl-RS"/>
        </w:rPr>
        <w:t>kustoskinja</w:t>
      </w:r>
      <w:proofErr w:type="spellEnd"/>
      <w:r w:rsidRPr="00B6266B">
        <w:rPr>
          <w:rFonts w:ascii="Times New Roman" w:hAnsi="Times New Roman" w:cs="Times New Roman"/>
          <w:sz w:val="24"/>
          <w:szCs w:val="24"/>
          <w:lang w:val="sr-Cyrl-RS"/>
        </w:rPr>
        <w:t xml:space="preserve"> Kuće </w:t>
      </w:r>
      <w:r w:rsidR="008921D6" w:rsidRPr="00B6266B">
        <w:rPr>
          <w:rFonts w:ascii="Times New Roman" w:hAnsi="Times New Roman" w:cs="Times New Roman"/>
          <w:sz w:val="24"/>
          <w:szCs w:val="24"/>
          <w:lang w:val="sr-Cyrl-RS"/>
        </w:rPr>
        <w:t>l</w:t>
      </w:r>
      <w:r w:rsidRPr="00B6266B">
        <w:rPr>
          <w:rFonts w:ascii="Times New Roman" w:hAnsi="Times New Roman" w:cs="Times New Roman"/>
          <w:sz w:val="24"/>
          <w:szCs w:val="24"/>
          <w:lang w:val="sr-Cyrl-RS"/>
        </w:rPr>
        <w:t>egata Dina Pavić. Tom prilikom dogovorena je saradnja između dva grada na polju kulture,</w:t>
      </w:r>
      <w:r w:rsidR="008921D6"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sporta, turizma i privrede, koja će biti realizovana kroz brojne manifestacije i projekte. Ujedno je i potpisan Sporazum o saradnji između Kuće </w:t>
      </w:r>
      <w:r w:rsidR="008921D6" w:rsidRPr="00B6266B">
        <w:rPr>
          <w:rFonts w:ascii="Times New Roman" w:hAnsi="Times New Roman" w:cs="Times New Roman"/>
          <w:sz w:val="24"/>
          <w:szCs w:val="24"/>
          <w:lang w:val="sr-Cyrl-RS"/>
        </w:rPr>
        <w:t>l</w:t>
      </w:r>
      <w:r w:rsidRPr="00B6266B">
        <w:rPr>
          <w:rFonts w:ascii="Times New Roman" w:hAnsi="Times New Roman" w:cs="Times New Roman"/>
          <w:sz w:val="24"/>
          <w:szCs w:val="24"/>
          <w:lang w:val="sr-Cyrl-RS"/>
        </w:rPr>
        <w:t>egata i JU Muzeji i galerije Nikšić;</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direktora Uprave za inspekcijske poslove Ilira </w:t>
      </w:r>
      <w:proofErr w:type="spellStart"/>
      <w:r w:rsidRPr="00B6266B">
        <w:rPr>
          <w:rFonts w:ascii="Times New Roman" w:hAnsi="Times New Roman" w:cs="Times New Roman"/>
          <w:sz w:val="24"/>
          <w:szCs w:val="24"/>
          <w:lang w:val="sr-Cyrl-RS"/>
        </w:rPr>
        <w:t>Harasanija</w:t>
      </w:r>
      <w:proofErr w:type="spellEnd"/>
      <w:r w:rsidRPr="00B6266B">
        <w:rPr>
          <w:rFonts w:ascii="Times New Roman" w:hAnsi="Times New Roman" w:cs="Times New Roman"/>
          <w:sz w:val="24"/>
          <w:szCs w:val="24"/>
          <w:lang w:val="sr-Cyrl-RS"/>
        </w:rPr>
        <w:t>, pomoćnic</w:t>
      </w:r>
      <w:r w:rsidR="008921D6"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direktora An</w:t>
      </w:r>
      <w:r w:rsidR="008921D6"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Vujošević i glavn</w:t>
      </w:r>
      <w:r w:rsidR="008921D6"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tržišn</w:t>
      </w:r>
      <w:r w:rsidR="008921D6"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inspektork</w:t>
      </w:r>
      <w:r w:rsidR="008921D6"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Marin</w:t>
      </w:r>
      <w:r w:rsidR="008921D6"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Radulović;</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direktora </w:t>
      </w:r>
      <w:proofErr w:type="spellStart"/>
      <w:r w:rsidRPr="00B6266B">
        <w:rPr>
          <w:rFonts w:ascii="Times New Roman" w:hAnsi="Times New Roman" w:cs="Times New Roman"/>
          <w:sz w:val="24"/>
          <w:szCs w:val="24"/>
          <w:lang w:val="sr-Cyrl-RS"/>
        </w:rPr>
        <w:t>Direktorata</w:t>
      </w:r>
      <w:proofErr w:type="spellEnd"/>
      <w:r w:rsidRPr="00B6266B">
        <w:rPr>
          <w:rFonts w:ascii="Times New Roman" w:hAnsi="Times New Roman" w:cs="Times New Roman"/>
          <w:sz w:val="24"/>
          <w:szCs w:val="24"/>
          <w:lang w:val="sr-Cyrl-RS"/>
        </w:rPr>
        <w:t xml:space="preserve"> za plaćanje u Ministarstvu poljoprivrede, šumarstva i vodoprivrede Vladislava Bojovića;</w:t>
      </w:r>
    </w:p>
    <w:p w:rsidR="00684A14" w:rsidRPr="00B6266B" w:rsidRDefault="008921D6"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eksperte</w:t>
      </w:r>
      <w:r w:rsidR="00684A14" w:rsidRPr="00B6266B">
        <w:rPr>
          <w:rFonts w:ascii="Times New Roman" w:hAnsi="Times New Roman" w:cs="Times New Roman"/>
          <w:sz w:val="24"/>
          <w:szCs w:val="24"/>
          <w:lang w:val="sr-Cyrl-RS"/>
        </w:rPr>
        <w:t xml:space="preserve"> koji se bave naučnim istraživanjem lokaliteta Crvena </w:t>
      </w:r>
      <w:r w:rsidRPr="00B6266B">
        <w:rPr>
          <w:rFonts w:ascii="Times New Roman" w:hAnsi="Times New Roman" w:cs="Times New Roman"/>
          <w:sz w:val="24"/>
          <w:szCs w:val="24"/>
          <w:lang w:val="sr-Cyrl-RS"/>
        </w:rPr>
        <w:t>s</w:t>
      </w:r>
      <w:r w:rsidR="00684A14" w:rsidRPr="00B6266B">
        <w:rPr>
          <w:rFonts w:ascii="Times New Roman" w:hAnsi="Times New Roman" w:cs="Times New Roman"/>
          <w:sz w:val="24"/>
          <w:szCs w:val="24"/>
          <w:lang w:val="sr-Cyrl-RS"/>
        </w:rPr>
        <w:t xml:space="preserve">tijena: američkog arheologa dr </w:t>
      </w:r>
      <w:proofErr w:type="spellStart"/>
      <w:r w:rsidR="00684A14" w:rsidRPr="00B6266B">
        <w:rPr>
          <w:rFonts w:ascii="Times New Roman" w:hAnsi="Times New Roman" w:cs="Times New Roman"/>
          <w:sz w:val="24"/>
          <w:szCs w:val="24"/>
          <w:lang w:val="sr-Cyrl-RS"/>
        </w:rPr>
        <w:t>Žilijen</w:t>
      </w:r>
      <w:proofErr w:type="spellEnd"/>
      <w:r w:rsidR="00684A14" w:rsidRPr="00B6266B">
        <w:rPr>
          <w:rFonts w:ascii="Times New Roman" w:hAnsi="Times New Roman" w:cs="Times New Roman"/>
          <w:sz w:val="24"/>
          <w:szCs w:val="24"/>
          <w:lang w:val="sr-Cyrl-RS"/>
        </w:rPr>
        <w:t xml:space="preserve"> </w:t>
      </w:r>
      <w:proofErr w:type="spellStart"/>
      <w:r w:rsidR="00684A14" w:rsidRPr="00B6266B">
        <w:rPr>
          <w:rFonts w:ascii="Times New Roman" w:hAnsi="Times New Roman" w:cs="Times New Roman"/>
          <w:sz w:val="24"/>
          <w:szCs w:val="24"/>
          <w:lang w:val="sr-Cyrl-RS"/>
        </w:rPr>
        <w:t>Moni</w:t>
      </w:r>
      <w:r w:rsidRPr="00B6266B">
        <w:rPr>
          <w:rFonts w:ascii="Times New Roman" w:hAnsi="Times New Roman" w:cs="Times New Roman"/>
          <w:sz w:val="24"/>
          <w:szCs w:val="24"/>
          <w:lang w:val="sr-Cyrl-RS"/>
        </w:rPr>
        <w:t>j</w:t>
      </w:r>
      <w:r w:rsidR="00B13BFE" w:rsidRPr="00B6266B">
        <w:rPr>
          <w:rFonts w:ascii="Times New Roman" w:hAnsi="Times New Roman" w:cs="Times New Roman"/>
          <w:sz w:val="24"/>
          <w:szCs w:val="24"/>
          <w:lang w:val="sr-Cyrl-RS"/>
        </w:rPr>
        <w:t>e</w:t>
      </w:r>
      <w:proofErr w:type="spellEnd"/>
      <w:r w:rsidR="00B13BFE" w:rsidRPr="00B6266B">
        <w:rPr>
          <w:rFonts w:ascii="Times New Roman" w:hAnsi="Times New Roman" w:cs="Times New Roman"/>
          <w:sz w:val="24"/>
          <w:szCs w:val="24"/>
          <w:lang w:val="sr-Cyrl-RS"/>
        </w:rPr>
        <w:t xml:space="preserve"> (</w:t>
      </w:r>
      <w:proofErr w:type="spellStart"/>
      <w:r w:rsidR="00B13BFE" w:rsidRPr="00B6266B">
        <w:rPr>
          <w:rFonts w:ascii="Times New Roman" w:hAnsi="Times New Roman" w:cs="Times New Roman"/>
          <w:sz w:val="24"/>
          <w:szCs w:val="24"/>
          <w:lang w:val="sr-Cyrl-RS"/>
        </w:rPr>
        <w:t>Gilliane</w:t>
      </w:r>
      <w:proofErr w:type="spellEnd"/>
      <w:r w:rsidR="00B13BFE" w:rsidRPr="00B6266B">
        <w:rPr>
          <w:rFonts w:ascii="Times New Roman" w:hAnsi="Times New Roman" w:cs="Times New Roman"/>
          <w:sz w:val="24"/>
          <w:szCs w:val="24"/>
          <w:lang w:val="sr-Cyrl-RS"/>
        </w:rPr>
        <w:t xml:space="preserve"> </w:t>
      </w:r>
      <w:proofErr w:type="spellStart"/>
      <w:r w:rsidR="00B13BFE" w:rsidRPr="00B6266B">
        <w:rPr>
          <w:rFonts w:ascii="Times New Roman" w:hAnsi="Times New Roman" w:cs="Times New Roman"/>
          <w:sz w:val="24"/>
          <w:szCs w:val="24"/>
          <w:lang w:val="sr-Cyrl-RS"/>
        </w:rPr>
        <w:t>Monnier</w:t>
      </w:r>
      <w:proofErr w:type="spellEnd"/>
      <w:r w:rsidR="00B13BFE"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 xml:space="preserve">, direktora Narodnog muzeja Crne Gora </w:t>
      </w:r>
      <w:proofErr w:type="spellStart"/>
      <w:r w:rsidR="00684A14" w:rsidRPr="00B6266B">
        <w:rPr>
          <w:rFonts w:ascii="Times New Roman" w:hAnsi="Times New Roman" w:cs="Times New Roman"/>
          <w:sz w:val="24"/>
          <w:szCs w:val="24"/>
          <w:lang w:val="sr-Cyrl-RS"/>
        </w:rPr>
        <w:t>Jakšu</w:t>
      </w:r>
      <w:proofErr w:type="spellEnd"/>
      <w:r w:rsidR="00684A14" w:rsidRPr="00B6266B">
        <w:rPr>
          <w:rFonts w:ascii="Times New Roman" w:hAnsi="Times New Roman" w:cs="Times New Roman"/>
          <w:sz w:val="24"/>
          <w:szCs w:val="24"/>
          <w:lang w:val="sr-Cyrl-RS"/>
        </w:rPr>
        <w:t xml:space="preserve"> </w:t>
      </w:r>
      <w:proofErr w:type="spellStart"/>
      <w:r w:rsidR="00684A14" w:rsidRPr="00B6266B">
        <w:rPr>
          <w:rFonts w:ascii="Times New Roman" w:hAnsi="Times New Roman" w:cs="Times New Roman"/>
          <w:sz w:val="24"/>
          <w:szCs w:val="24"/>
          <w:lang w:val="sr-Cyrl-RS"/>
        </w:rPr>
        <w:t>Ćalasana</w:t>
      </w:r>
      <w:proofErr w:type="spellEnd"/>
      <w:r w:rsidR="00684A14" w:rsidRPr="00B6266B">
        <w:rPr>
          <w:rFonts w:ascii="Times New Roman" w:hAnsi="Times New Roman" w:cs="Times New Roman"/>
          <w:sz w:val="24"/>
          <w:szCs w:val="24"/>
          <w:lang w:val="sr-Cyrl-RS"/>
        </w:rPr>
        <w:t xml:space="preserve"> i </w:t>
      </w:r>
      <w:r w:rsidR="00CB1C12" w:rsidRPr="00B6266B">
        <w:rPr>
          <w:rFonts w:ascii="Times New Roman" w:hAnsi="Times New Roman" w:cs="Times New Roman"/>
          <w:sz w:val="24"/>
          <w:szCs w:val="24"/>
          <w:lang w:val="sr-Cyrl-RS"/>
        </w:rPr>
        <w:t xml:space="preserve">arheologa pri </w:t>
      </w:r>
      <w:r w:rsidRPr="00B6266B">
        <w:rPr>
          <w:rFonts w:ascii="Times New Roman" w:hAnsi="Times New Roman" w:cs="Times New Roman"/>
          <w:sz w:val="24"/>
          <w:szCs w:val="24"/>
          <w:lang w:val="sr-Cyrl-RS"/>
        </w:rPr>
        <w:t xml:space="preserve">Narodnom muzeju Crne Gore </w:t>
      </w:r>
      <w:r w:rsidR="00684A14" w:rsidRPr="00B6266B">
        <w:rPr>
          <w:rFonts w:ascii="Times New Roman" w:hAnsi="Times New Roman" w:cs="Times New Roman"/>
          <w:sz w:val="24"/>
          <w:szCs w:val="24"/>
          <w:lang w:val="sr-Cyrl-RS"/>
        </w:rPr>
        <w:t>Gorana Pajovića;</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Lev</w:t>
      </w:r>
      <w:r w:rsidR="00327290"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Vajs</w:t>
      </w:r>
      <w:r w:rsidR="00E30827" w:rsidRPr="00B6266B">
        <w:rPr>
          <w:rFonts w:ascii="Times New Roman" w:hAnsi="Times New Roman" w:cs="Times New Roman"/>
          <w:sz w:val="24"/>
          <w:szCs w:val="24"/>
          <w:lang w:val="sr-Cyrl-RS"/>
        </w:rPr>
        <w:t>a</w:t>
      </w:r>
      <w:r w:rsidR="00B13BFE" w:rsidRPr="00B6266B">
        <w:rPr>
          <w:rFonts w:ascii="Times New Roman" w:hAnsi="Times New Roman" w:cs="Times New Roman"/>
          <w:sz w:val="24"/>
          <w:szCs w:val="24"/>
          <w:lang w:val="sr-Cyrl-RS"/>
        </w:rPr>
        <w:t xml:space="preserve"> (Lev </w:t>
      </w:r>
      <w:proofErr w:type="spellStart"/>
      <w:r w:rsidR="00B13BFE" w:rsidRPr="00B6266B">
        <w:rPr>
          <w:rFonts w:ascii="Times New Roman" w:hAnsi="Times New Roman" w:cs="Times New Roman"/>
          <w:sz w:val="24"/>
          <w:szCs w:val="24"/>
          <w:lang w:val="sr-Cyrl-RS"/>
        </w:rPr>
        <w:t>Weiss</w:t>
      </w:r>
      <w:proofErr w:type="spellEnd"/>
      <w:r w:rsidR="00B13BFE" w:rsidRPr="00B6266B">
        <w:rPr>
          <w:rFonts w:ascii="Times New Roman" w:hAnsi="Times New Roman" w:cs="Times New Roman"/>
          <w:sz w:val="24"/>
          <w:szCs w:val="24"/>
          <w:lang w:val="sr-Cyrl-RS"/>
        </w:rPr>
        <w:t>)</w:t>
      </w:r>
      <w:r w:rsidR="00E30827" w:rsidRPr="00B6266B">
        <w:rPr>
          <w:rFonts w:ascii="Times New Roman" w:hAnsi="Times New Roman" w:cs="Times New Roman"/>
          <w:sz w:val="24"/>
          <w:szCs w:val="24"/>
          <w:lang w:val="sr-Cyrl-RS"/>
        </w:rPr>
        <w:t>, generalnog</w:t>
      </w:r>
      <w:r w:rsidRPr="00B6266B">
        <w:rPr>
          <w:rFonts w:ascii="Times New Roman" w:hAnsi="Times New Roman" w:cs="Times New Roman"/>
          <w:sz w:val="24"/>
          <w:szCs w:val="24"/>
          <w:lang w:val="sr-Cyrl-RS"/>
        </w:rPr>
        <w:t xml:space="preserve"> direk</w:t>
      </w:r>
      <w:r w:rsidR="00E30827" w:rsidRPr="00B6266B">
        <w:rPr>
          <w:rFonts w:ascii="Times New Roman" w:hAnsi="Times New Roman" w:cs="Times New Roman"/>
          <w:sz w:val="24"/>
          <w:szCs w:val="24"/>
          <w:lang w:val="sr-Cyrl-RS"/>
        </w:rPr>
        <w:t>tora</w:t>
      </w:r>
      <w:r w:rsidRPr="00B6266B">
        <w:rPr>
          <w:rFonts w:ascii="Times New Roman" w:hAnsi="Times New Roman" w:cs="Times New Roman"/>
          <w:sz w:val="24"/>
          <w:szCs w:val="24"/>
          <w:lang w:val="sr-Cyrl-RS"/>
        </w:rPr>
        <w:t xml:space="preserve"> kompanije BIG CEE, i Milovan</w:t>
      </w:r>
      <w:r w:rsidR="00E30827"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Novaković</w:t>
      </w:r>
      <w:r w:rsidR="00E30827"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direktor</w:t>
      </w:r>
      <w:r w:rsidR="00E30827"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kompanije </w:t>
      </w:r>
      <w:proofErr w:type="spellStart"/>
      <w:r w:rsidRPr="00B6266B">
        <w:rPr>
          <w:rFonts w:ascii="Times New Roman" w:hAnsi="Times New Roman" w:cs="Times New Roman"/>
          <w:sz w:val="24"/>
          <w:szCs w:val="24"/>
          <w:lang w:val="sr-Cyrl-RS"/>
        </w:rPr>
        <w:t>Colliers</w:t>
      </w:r>
      <w:proofErr w:type="spellEnd"/>
      <w:r w:rsidRPr="00B6266B">
        <w:rPr>
          <w:rFonts w:ascii="Times New Roman" w:hAnsi="Times New Roman" w:cs="Times New Roman"/>
          <w:sz w:val="24"/>
          <w:szCs w:val="24"/>
          <w:lang w:val="sr-Cyrl-RS"/>
        </w:rPr>
        <w:t xml:space="preserve"> International;</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trenera FK „Sutjeska“ Miliju Savovića, sportskog direktora Krsta Koprivicu i kapitena Vladana </w:t>
      </w:r>
      <w:proofErr w:type="spellStart"/>
      <w:r w:rsidRPr="00B6266B">
        <w:rPr>
          <w:rFonts w:ascii="Times New Roman" w:hAnsi="Times New Roman" w:cs="Times New Roman"/>
          <w:sz w:val="24"/>
          <w:szCs w:val="24"/>
          <w:lang w:val="sr-Cyrl-RS"/>
        </w:rPr>
        <w:t>Giljena</w:t>
      </w:r>
      <w:proofErr w:type="spellEnd"/>
      <w:r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rimokatoličkog župnika don Ivana </w:t>
      </w:r>
      <w:proofErr w:type="spellStart"/>
      <w:r w:rsidRPr="00B6266B">
        <w:rPr>
          <w:rFonts w:ascii="Times New Roman" w:hAnsi="Times New Roman" w:cs="Times New Roman"/>
          <w:sz w:val="24"/>
          <w:szCs w:val="24"/>
          <w:lang w:val="sr-Cyrl-RS"/>
        </w:rPr>
        <w:t>Čapaliju</w:t>
      </w:r>
      <w:proofErr w:type="spellEnd"/>
      <w:r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Edvarda Miloševa Miljanića iz Beograda, sina dr Miloša, unuka dr Nika i praunuka dr Petra, o kojima je, pored ostalog, u organizaciji Društva ljekara Crne Gore 2003. godine, urađena knjiga </w:t>
      </w:r>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Crnogorski medicinski velikani Miljanići – Petar, Niko i Miloš</w:t>
      </w:r>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nikšićk</w:t>
      </w:r>
      <w:r w:rsidR="008921D6"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košarkaš</w:t>
      </w:r>
      <w:r w:rsidR="008921D6"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koji su dali doprinos našoj mladoj košarkaškoj reprezentaciji, koja je osvojila bronzanu medalju na Prvenstvu Evrope, i za jednog od najperspektivnijih crnogorskih tenisera Simona Kneževića, koji u kontinuitetu ostvaruje </w:t>
      </w:r>
      <w:proofErr w:type="spellStart"/>
      <w:r w:rsidRPr="00B6266B">
        <w:rPr>
          <w:rFonts w:ascii="Times New Roman" w:hAnsi="Times New Roman" w:cs="Times New Roman"/>
          <w:sz w:val="24"/>
          <w:szCs w:val="24"/>
          <w:lang w:val="sr-Cyrl-RS"/>
        </w:rPr>
        <w:t>uspjehe</w:t>
      </w:r>
      <w:proofErr w:type="spellEnd"/>
      <w:r w:rsidRPr="00B6266B">
        <w:rPr>
          <w:rFonts w:ascii="Times New Roman" w:hAnsi="Times New Roman" w:cs="Times New Roman"/>
          <w:sz w:val="24"/>
          <w:szCs w:val="24"/>
          <w:lang w:val="sr-Cyrl-RS"/>
        </w:rPr>
        <w:t xml:space="preserve"> na međunarodnom planu;</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IFAD delegacij</w:t>
      </w:r>
      <w:r w:rsidR="008921D6"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koja je u okviru Projekta razvoja klastera i transformacije ruralnih područja (RCTP) posjetila našu opštinu. Ispred RCTP projektnog tima sastanku su prisustvovali: Igor Jovanović </w:t>
      </w:r>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direktor projekta, Armin </w:t>
      </w:r>
      <w:proofErr w:type="spellStart"/>
      <w:r w:rsidRPr="00B6266B">
        <w:rPr>
          <w:rFonts w:ascii="Times New Roman" w:hAnsi="Times New Roman" w:cs="Times New Roman"/>
          <w:sz w:val="24"/>
          <w:szCs w:val="24"/>
          <w:lang w:val="sr-Cyrl-RS"/>
        </w:rPr>
        <w:t>Spahić</w:t>
      </w:r>
      <w:proofErr w:type="spellEnd"/>
      <w:r w:rsidRPr="00B6266B">
        <w:rPr>
          <w:rFonts w:ascii="Times New Roman" w:hAnsi="Times New Roman" w:cs="Times New Roman"/>
          <w:sz w:val="24"/>
          <w:szCs w:val="24"/>
          <w:lang w:val="sr-Cyrl-RS"/>
        </w:rPr>
        <w:t xml:space="preserve"> </w:t>
      </w:r>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ekspert za razvoj lanaca vrijednosti, Marko Žižić – ekspert za razvoj lanaca vrijednosti, a ispred IFAD tima</w:t>
      </w:r>
      <w:r w:rsidR="008921D6"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w:t>
      </w:r>
      <w:proofErr w:type="spellStart"/>
      <w:r w:rsidR="008921D6" w:rsidRPr="00B6266B">
        <w:rPr>
          <w:rFonts w:ascii="Times New Roman" w:hAnsi="Times New Roman" w:cs="Times New Roman"/>
          <w:sz w:val="24"/>
          <w:szCs w:val="24"/>
          <w:lang w:val="sr-Cyrl-RS"/>
        </w:rPr>
        <w:t>Tjeri</w:t>
      </w:r>
      <w:proofErr w:type="spellEnd"/>
      <w:r w:rsidR="008921D6" w:rsidRPr="00B6266B">
        <w:rPr>
          <w:rFonts w:ascii="Times New Roman" w:hAnsi="Times New Roman" w:cs="Times New Roman"/>
          <w:sz w:val="24"/>
          <w:szCs w:val="24"/>
          <w:lang w:val="sr-Cyrl-RS"/>
        </w:rPr>
        <w:t xml:space="preserve"> </w:t>
      </w:r>
      <w:proofErr w:type="spellStart"/>
      <w:r w:rsidR="008921D6" w:rsidRPr="00B6266B">
        <w:rPr>
          <w:rFonts w:ascii="Times New Roman" w:hAnsi="Times New Roman" w:cs="Times New Roman"/>
          <w:sz w:val="24"/>
          <w:szCs w:val="24"/>
          <w:lang w:val="sr-Cyrl-RS"/>
        </w:rPr>
        <w:t>Lasal</w:t>
      </w:r>
      <w:proofErr w:type="spellEnd"/>
      <w:r w:rsidR="008921D6"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Thierry</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Lassale</w:t>
      </w:r>
      <w:proofErr w:type="spellEnd"/>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 tehnički rukovodilac, viši ekonomista, FAO investicioni centar, </w:t>
      </w:r>
      <w:r w:rsidR="008921D6" w:rsidRPr="00B6266B">
        <w:rPr>
          <w:rFonts w:ascii="Times New Roman" w:hAnsi="Times New Roman" w:cs="Times New Roman"/>
          <w:sz w:val="24"/>
          <w:szCs w:val="24"/>
          <w:lang w:val="sr-Cyrl-RS"/>
        </w:rPr>
        <w:t>Marion Trike (</w:t>
      </w:r>
      <w:r w:rsidRPr="00B6266B">
        <w:rPr>
          <w:rFonts w:ascii="Times New Roman" w:hAnsi="Times New Roman" w:cs="Times New Roman"/>
          <w:sz w:val="24"/>
          <w:szCs w:val="24"/>
          <w:lang w:val="sr-Cyrl-RS"/>
        </w:rPr>
        <w:t xml:space="preserve">Marion </w:t>
      </w:r>
      <w:proofErr w:type="spellStart"/>
      <w:r w:rsidRPr="00B6266B">
        <w:rPr>
          <w:rFonts w:ascii="Times New Roman" w:hAnsi="Times New Roman" w:cs="Times New Roman"/>
          <w:sz w:val="24"/>
          <w:szCs w:val="24"/>
          <w:lang w:val="sr-Cyrl-RS"/>
        </w:rPr>
        <w:t>Triquet</w:t>
      </w:r>
      <w:proofErr w:type="spellEnd"/>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specijalistkinja</w:t>
      </w:r>
      <w:proofErr w:type="spellEnd"/>
      <w:r w:rsidRPr="00B6266B">
        <w:rPr>
          <w:rFonts w:ascii="Times New Roman" w:hAnsi="Times New Roman" w:cs="Times New Roman"/>
          <w:sz w:val="24"/>
          <w:szCs w:val="24"/>
          <w:lang w:val="sr-Cyrl-RS"/>
        </w:rPr>
        <w:t xml:space="preserve"> za monitoring i evaluaciju, </w:t>
      </w:r>
      <w:proofErr w:type="spellStart"/>
      <w:r w:rsidR="008921D6" w:rsidRPr="00B6266B">
        <w:rPr>
          <w:rFonts w:ascii="Times New Roman" w:hAnsi="Times New Roman" w:cs="Times New Roman"/>
          <w:sz w:val="24"/>
          <w:szCs w:val="24"/>
          <w:lang w:val="sr-Cyrl-RS"/>
        </w:rPr>
        <w:t>Nikora</w:t>
      </w:r>
      <w:proofErr w:type="spellEnd"/>
      <w:r w:rsidR="008921D6" w:rsidRPr="00B6266B">
        <w:rPr>
          <w:rFonts w:ascii="Times New Roman" w:hAnsi="Times New Roman" w:cs="Times New Roman"/>
          <w:sz w:val="24"/>
          <w:szCs w:val="24"/>
          <w:lang w:val="sr-Cyrl-RS"/>
        </w:rPr>
        <w:t xml:space="preserve"> </w:t>
      </w:r>
      <w:proofErr w:type="spellStart"/>
      <w:r w:rsidR="008921D6" w:rsidRPr="00B6266B">
        <w:rPr>
          <w:rFonts w:ascii="Times New Roman" w:hAnsi="Times New Roman" w:cs="Times New Roman"/>
          <w:sz w:val="24"/>
          <w:szCs w:val="24"/>
          <w:lang w:val="sr-Cyrl-RS"/>
        </w:rPr>
        <w:t>Curukava</w:t>
      </w:r>
      <w:proofErr w:type="spellEnd"/>
      <w:r w:rsidR="008921D6"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Nikora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Tsurukawa</w:t>
      </w:r>
      <w:proofErr w:type="spellEnd"/>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specijalista za životnu sredinu, </w:t>
      </w:r>
      <w:r w:rsidRPr="00B6266B">
        <w:rPr>
          <w:rFonts w:ascii="Times New Roman" w:hAnsi="Times New Roman" w:cs="Times New Roman"/>
          <w:sz w:val="24"/>
          <w:szCs w:val="24"/>
          <w:lang w:val="sr-Cyrl-RS"/>
        </w:rPr>
        <w:lastRenderedPageBreak/>
        <w:t xml:space="preserve">ECG/NEN, </w:t>
      </w:r>
      <w:r w:rsidR="005D6843" w:rsidRPr="00B6266B">
        <w:rPr>
          <w:rFonts w:ascii="Times New Roman" w:hAnsi="Times New Roman" w:cs="Times New Roman"/>
          <w:sz w:val="24"/>
          <w:szCs w:val="24"/>
          <w:lang w:val="sr-Cyrl-RS"/>
        </w:rPr>
        <w:t xml:space="preserve">Stiven </w:t>
      </w:r>
      <w:proofErr w:type="spellStart"/>
      <w:r w:rsidR="005D6843" w:rsidRPr="00B6266B">
        <w:rPr>
          <w:rFonts w:ascii="Times New Roman" w:hAnsi="Times New Roman" w:cs="Times New Roman"/>
          <w:sz w:val="24"/>
          <w:szCs w:val="24"/>
          <w:lang w:val="sr-Cyrl-RS"/>
        </w:rPr>
        <w:t>Džonkhir</w:t>
      </w:r>
      <w:proofErr w:type="spellEnd"/>
      <w:r w:rsidR="005D6843" w:rsidRPr="00B6266B">
        <w:rPr>
          <w:rFonts w:ascii="Times New Roman" w:hAnsi="Times New Roman" w:cs="Times New Roman"/>
          <w:sz w:val="24"/>
          <w:szCs w:val="24"/>
          <w:lang w:val="sr-Cyrl-RS"/>
        </w:rPr>
        <w:t xml:space="preserve"> </w:t>
      </w:r>
      <w:r w:rsidR="008921D6" w:rsidRPr="00B6266B">
        <w:rPr>
          <w:rFonts w:ascii="Times New Roman" w:hAnsi="Times New Roman" w:cs="Times New Roman"/>
          <w:sz w:val="24"/>
          <w:szCs w:val="24"/>
          <w:lang w:val="sr-Cyrl-RS"/>
        </w:rPr>
        <w:t>(</w:t>
      </w:r>
      <w:proofErr w:type="spellStart"/>
      <w:r w:rsidR="008921D6" w:rsidRPr="00B6266B">
        <w:rPr>
          <w:rFonts w:ascii="Times New Roman" w:hAnsi="Times New Roman" w:cs="Times New Roman"/>
          <w:sz w:val="24"/>
          <w:szCs w:val="24"/>
          <w:lang w:val="sr-Cyrl-RS"/>
        </w:rPr>
        <w:t>Steven</w:t>
      </w:r>
      <w:proofErr w:type="spellEnd"/>
      <w:r w:rsidR="008921D6" w:rsidRPr="00B6266B">
        <w:rPr>
          <w:rFonts w:ascii="Times New Roman" w:hAnsi="Times New Roman" w:cs="Times New Roman"/>
          <w:sz w:val="24"/>
          <w:szCs w:val="24"/>
          <w:lang w:val="sr-Cyrl-RS"/>
        </w:rPr>
        <w:t xml:space="preserve"> </w:t>
      </w:r>
      <w:proofErr w:type="spellStart"/>
      <w:r w:rsidR="008921D6" w:rsidRPr="00B6266B">
        <w:rPr>
          <w:rFonts w:ascii="Times New Roman" w:hAnsi="Times New Roman" w:cs="Times New Roman"/>
          <w:sz w:val="24"/>
          <w:szCs w:val="24"/>
          <w:lang w:val="sr-Cyrl-RS"/>
        </w:rPr>
        <w:t>Jonckheere</w:t>
      </w:r>
      <w:proofErr w:type="spellEnd"/>
      <w:r w:rsidR="008921D6"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2055E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viši tehnički specijalista – rodna i društvena ravnopravnost</w:t>
      </w:r>
      <w:r w:rsidR="002055E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w:t>
      </w:r>
      <w:proofErr w:type="spellStart"/>
      <w:r w:rsidR="002055E7" w:rsidRPr="00B6266B">
        <w:rPr>
          <w:rFonts w:ascii="Times New Roman" w:hAnsi="Times New Roman" w:cs="Times New Roman"/>
          <w:sz w:val="24"/>
          <w:szCs w:val="24"/>
          <w:lang w:val="sr-Cyrl-RS"/>
        </w:rPr>
        <w:t>Alesandra</w:t>
      </w:r>
      <w:proofErr w:type="spellEnd"/>
      <w:r w:rsidR="002055E7" w:rsidRPr="00B6266B">
        <w:rPr>
          <w:rFonts w:ascii="Times New Roman" w:hAnsi="Times New Roman" w:cs="Times New Roman"/>
          <w:sz w:val="24"/>
          <w:szCs w:val="24"/>
          <w:lang w:val="sr-Cyrl-RS"/>
        </w:rPr>
        <w:t xml:space="preserve"> </w:t>
      </w:r>
      <w:proofErr w:type="spellStart"/>
      <w:r w:rsidR="002055E7" w:rsidRPr="00B6266B">
        <w:rPr>
          <w:rFonts w:ascii="Times New Roman" w:hAnsi="Times New Roman" w:cs="Times New Roman"/>
          <w:sz w:val="24"/>
          <w:szCs w:val="24"/>
          <w:lang w:val="sr-Cyrl-RS"/>
        </w:rPr>
        <w:t>Pani</w:t>
      </w:r>
      <w:proofErr w:type="spellEnd"/>
      <w:r w:rsidR="002055E7"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Alessandra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Pani</w:t>
      </w:r>
      <w:proofErr w:type="spellEnd"/>
      <w:r w:rsidR="002055E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2055E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programski asistent;</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učenika trećeg razreda Gimnazije „Stojan Cerović“ Nikol</w:t>
      </w:r>
      <w:r w:rsidR="002055E7"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Perišića i Đorđa Anđelića, koji su na Školskom evropskom prvenstvu ostvarili izuzetan uspjeh </w:t>
      </w:r>
      <w:proofErr w:type="spellStart"/>
      <w:r w:rsidRPr="00B6266B">
        <w:rPr>
          <w:rFonts w:ascii="Times New Roman" w:hAnsi="Times New Roman" w:cs="Times New Roman"/>
          <w:sz w:val="24"/>
          <w:szCs w:val="24"/>
          <w:lang w:val="sr-Cyrl-RS"/>
        </w:rPr>
        <w:t>osvojivši</w:t>
      </w:r>
      <w:proofErr w:type="spellEnd"/>
      <w:r w:rsidRPr="00B6266B">
        <w:rPr>
          <w:rFonts w:ascii="Times New Roman" w:hAnsi="Times New Roman" w:cs="Times New Roman"/>
          <w:sz w:val="24"/>
          <w:szCs w:val="24"/>
          <w:lang w:val="sr-Cyrl-RS"/>
        </w:rPr>
        <w:t xml:space="preserve"> zlatnu i srebrnu medalju;</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predstavnika Centra za odgoj, obrazovanje i rehabilitaciju „Vladimir Nazor“ i Centra za slušnu i govornu rehabilitaciju Sarajeva;</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predstavnika NVO </w:t>
      </w:r>
      <w:proofErr w:type="spellStart"/>
      <w:r w:rsidRPr="00B6266B">
        <w:rPr>
          <w:rFonts w:ascii="Times New Roman" w:hAnsi="Times New Roman" w:cs="Times New Roman"/>
          <w:sz w:val="24"/>
          <w:szCs w:val="24"/>
          <w:lang w:val="sr-Cyrl-RS"/>
        </w:rPr>
        <w:t>Fors</w:t>
      </w:r>
      <w:proofErr w:type="spellEnd"/>
      <w:r w:rsidRPr="00B6266B">
        <w:rPr>
          <w:rFonts w:ascii="Times New Roman" w:hAnsi="Times New Roman" w:cs="Times New Roman"/>
          <w:sz w:val="24"/>
          <w:szCs w:val="24"/>
          <w:lang w:val="sr-Cyrl-RS"/>
        </w:rPr>
        <w:t xml:space="preserve"> Montenegro i firme </w:t>
      </w:r>
      <w:proofErr w:type="spellStart"/>
      <w:r w:rsidRPr="00B6266B">
        <w:rPr>
          <w:rFonts w:ascii="Times New Roman" w:hAnsi="Times New Roman" w:cs="Times New Roman"/>
          <w:sz w:val="24"/>
          <w:szCs w:val="24"/>
          <w:lang w:val="sr-Cyrl-RS"/>
        </w:rPr>
        <w:t>Molok</w:t>
      </w:r>
      <w:proofErr w:type="spellEnd"/>
      <w:r w:rsidRPr="00B6266B">
        <w:rPr>
          <w:rFonts w:ascii="Times New Roman" w:hAnsi="Times New Roman" w:cs="Times New Roman"/>
          <w:sz w:val="24"/>
          <w:szCs w:val="24"/>
          <w:lang w:val="sr-Cyrl-RS"/>
        </w:rPr>
        <w:t xml:space="preserve"> iz Finske;</w:t>
      </w:r>
    </w:p>
    <w:p w:rsidR="00684A14" w:rsidRPr="00B6266B" w:rsidRDefault="00E30827"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w:t>
      </w:r>
      <w:r w:rsidR="002055E7" w:rsidRPr="00B6266B">
        <w:rPr>
          <w:rFonts w:ascii="Times New Roman" w:hAnsi="Times New Roman" w:cs="Times New Roman"/>
          <w:sz w:val="24"/>
          <w:szCs w:val="24"/>
          <w:lang w:val="sr-Cyrl-RS"/>
        </w:rPr>
        <w:t>redstavnika</w:t>
      </w:r>
      <w:r w:rsidR="00684A14" w:rsidRPr="00B6266B">
        <w:rPr>
          <w:rFonts w:ascii="Times New Roman" w:hAnsi="Times New Roman" w:cs="Times New Roman"/>
          <w:sz w:val="24"/>
          <w:szCs w:val="24"/>
          <w:lang w:val="sr-Cyrl-RS"/>
        </w:rPr>
        <w:t xml:space="preserve"> Elektroprivrede Republike Srpske sa generalnim direktorom Lukom Petrovićem</w:t>
      </w:r>
      <w:r w:rsidR="002055E7" w:rsidRPr="00B6266B">
        <w:rPr>
          <w:rFonts w:ascii="Times New Roman" w:hAnsi="Times New Roman" w:cs="Times New Roman"/>
          <w:sz w:val="24"/>
          <w:szCs w:val="24"/>
          <w:lang w:val="sr-Cyrl-RS"/>
        </w:rPr>
        <w:t xml:space="preserve"> na čelu</w:t>
      </w:r>
      <w:r w:rsidR="00684A14"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predstavnika Bavarskog akademskog centra za centralnu, istoč</w:t>
      </w:r>
      <w:r w:rsidR="002055E7" w:rsidRPr="00B6266B">
        <w:rPr>
          <w:rFonts w:ascii="Times New Roman" w:hAnsi="Times New Roman" w:cs="Times New Roman"/>
          <w:sz w:val="24"/>
          <w:szCs w:val="24"/>
          <w:lang w:val="sr-Cyrl-RS"/>
        </w:rPr>
        <w:t xml:space="preserve">nu i jugoistočnu Evropu </w:t>
      </w:r>
      <w:proofErr w:type="spellStart"/>
      <w:r w:rsidR="002055E7" w:rsidRPr="00B6266B">
        <w:rPr>
          <w:rFonts w:ascii="Times New Roman" w:hAnsi="Times New Roman" w:cs="Times New Roman"/>
          <w:sz w:val="24"/>
          <w:szCs w:val="24"/>
          <w:lang w:val="sr-Cyrl-RS"/>
        </w:rPr>
        <w:t>BayHost</w:t>
      </w:r>
      <w:proofErr w:type="spellEnd"/>
      <w:r w:rsidRPr="00B6266B">
        <w:rPr>
          <w:rFonts w:ascii="Times New Roman" w:hAnsi="Times New Roman" w:cs="Times New Roman"/>
          <w:sz w:val="24"/>
          <w:szCs w:val="24"/>
          <w:lang w:val="sr-Cyrl-RS"/>
        </w:rPr>
        <w:t xml:space="preserve"> profesora Volfganga </w:t>
      </w:r>
      <w:proofErr w:type="spellStart"/>
      <w:r w:rsidRPr="00B6266B">
        <w:rPr>
          <w:rFonts w:ascii="Times New Roman" w:hAnsi="Times New Roman" w:cs="Times New Roman"/>
          <w:sz w:val="24"/>
          <w:szCs w:val="24"/>
          <w:lang w:val="sr-Cyrl-RS"/>
        </w:rPr>
        <w:t>Mastnaka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Wolfgang</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Mastnak</w:t>
      </w:r>
      <w:proofErr w:type="spellEnd"/>
      <w:r w:rsidRPr="00B6266B">
        <w:rPr>
          <w:rFonts w:ascii="Times New Roman" w:hAnsi="Times New Roman" w:cs="Times New Roman"/>
          <w:sz w:val="24"/>
          <w:szCs w:val="24"/>
          <w:lang w:val="sr-Cyrl-RS"/>
        </w:rPr>
        <w:t>) i njegov</w:t>
      </w:r>
      <w:r w:rsidR="002055E7"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saradnic</w:t>
      </w:r>
      <w:r w:rsidR="002055E7"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Marij</w:t>
      </w:r>
      <w:r w:rsidR="002055E7"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Tošić. Tema sastanka je bila da se povežu relevantne institucije i subjekti iz opštine Nikšić, sa ciljem formiranja Regionalnog centra za umjetničke terapije, čije bi sjedište bilo u Nikšiću;</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predstavnik</w:t>
      </w:r>
      <w:r w:rsidR="002055E7"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Islamske zajednice: glavn</w:t>
      </w:r>
      <w:r w:rsidR="002055E7" w:rsidRPr="00B6266B">
        <w:rPr>
          <w:rFonts w:ascii="Times New Roman" w:hAnsi="Times New Roman" w:cs="Times New Roman"/>
          <w:sz w:val="24"/>
          <w:szCs w:val="24"/>
          <w:lang w:val="sr-Cyrl-RS"/>
        </w:rPr>
        <w:t>og</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imam</w:t>
      </w:r>
      <w:r w:rsidR="002055E7" w:rsidRPr="00B6266B">
        <w:rPr>
          <w:rFonts w:ascii="Times New Roman" w:hAnsi="Times New Roman" w:cs="Times New Roman"/>
          <w:sz w:val="24"/>
          <w:szCs w:val="24"/>
          <w:lang w:val="sr-Cyrl-RS"/>
        </w:rPr>
        <w:t>a</w:t>
      </w:r>
      <w:proofErr w:type="spellEnd"/>
      <w:r w:rsidRPr="00B6266B">
        <w:rPr>
          <w:rFonts w:ascii="Times New Roman" w:hAnsi="Times New Roman" w:cs="Times New Roman"/>
          <w:sz w:val="24"/>
          <w:szCs w:val="24"/>
          <w:lang w:val="sr-Cyrl-RS"/>
        </w:rPr>
        <w:t xml:space="preserve"> za Podgoricu i Nikšić Džem</w:t>
      </w:r>
      <w:r w:rsidR="002055E7"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Redžematović</w:t>
      </w:r>
      <w:r w:rsidR="002055E7" w:rsidRPr="00B6266B">
        <w:rPr>
          <w:rFonts w:ascii="Times New Roman" w:hAnsi="Times New Roman" w:cs="Times New Roman"/>
          <w:sz w:val="24"/>
          <w:szCs w:val="24"/>
          <w:lang w:val="sr-Cyrl-RS"/>
        </w:rPr>
        <w:t>a</w:t>
      </w:r>
      <w:proofErr w:type="spellEnd"/>
      <w:r w:rsidR="002055E7" w:rsidRPr="00B6266B">
        <w:rPr>
          <w:rFonts w:ascii="Times New Roman" w:hAnsi="Times New Roman" w:cs="Times New Roman"/>
          <w:sz w:val="24"/>
          <w:szCs w:val="24"/>
          <w:lang w:val="sr-Cyrl-RS"/>
        </w:rPr>
        <w:t>, nikšićkog</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imam</w:t>
      </w:r>
      <w:r w:rsidR="002055E7" w:rsidRPr="00B6266B">
        <w:rPr>
          <w:rFonts w:ascii="Times New Roman" w:hAnsi="Times New Roman" w:cs="Times New Roman"/>
          <w:sz w:val="24"/>
          <w:szCs w:val="24"/>
          <w:lang w:val="sr-Cyrl-RS"/>
        </w:rPr>
        <w:t>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Damir</w:t>
      </w:r>
      <w:r w:rsidR="002055E7" w:rsidRPr="00B6266B">
        <w:rPr>
          <w:rFonts w:ascii="Times New Roman" w:hAnsi="Times New Roman" w:cs="Times New Roman"/>
          <w:sz w:val="24"/>
          <w:szCs w:val="24"/>
          <w:lang w:val="sr-Cyrl-RS"/>
        </w:rPr>
        <w:t>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Hodžić</w:t>
      </w:r>
      <w:r w:rsidR="002055E7" w:rsidRPr="00B6266B">
        <w:rPr>
          <w:rFonts w:ascii="Times New Roman" w:hAnsi="Times New Roman" w:cs="Times New Roman"/>
          <w:sz w:val="24"/>
          <w:szCs w:val="24"/>
          <w:lang w:val="sr-Cyrl-RS"/>
        </w:rPr>
        <w:t>a</w:t>
      </w:r>
      <w:proofErr w:type="spellEnd"/>
      <w:r w:rsidRPr="00B6266B">
        <w:rPr>
          <w:rFonts w:ascii="Times New Roman" w:hAnsi="Times New Roman" w:cs="Times New Roman"/>
          <w:sz w:val="24"/>
          <w:szCs w:val="24"/>
          <w:lang w:val="sr-Cyrl-RS"/>
        </w:rPr>
        <w:t>, kao i predsjednik</w:t>
      </w:r>
      <w:r w:rsidR="002055E7"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Odbora Islamske zajednice Nikšić </w:t>
      </w:r>
      <w:proofErr w:type="spellStart"/>
      <w:r w:rsidRPr="00B6266B">
        <w:rPr>
          <w:rFonts w:ascii="Times New Roman" w:hAnsi="Times New Roman" w:cs="Times New Roman"/>
          <w:sz w:val="24"/>
          <w:szCs w:val="24"/>
          <w:lang w:val="sr-Cyrl-RS"/>
        </w:rPr>
        <w:t>Mirsad</w:t>
      </w:r>
      <w:r w:rsidR="002055E7" w:rsidRPr="00B6266B">
        <w:rPr>
          <w:rFonts w:ascii="Times New Roman" w:hAnsi="Times New Roman" w:cs="Times New Roman"/>
          <w:sz w:val="24"/>
          <w:szCs w:val="24"/>
          <w:lang w:val="sr-Cyrl-RS"/>
        </w:rPr>
        <w:t>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Agović</w:t>
      </w:r>
      <w:r w:rsidR="002055E7" w:rsidRPr="00B6266B">
        <w:rPr>
          <w:rFonts w:ascii="Times New Roman" w:hAnsi="Times New Roman" w:cs="Times New Roman"/>
          <w:sz w:val="24"/>
          <w:szCs w:val="24"/>
          <w:lang w:val="sr-Cyrl-RS"/>
        </w:rPr>
        <w:t>a</w:t>
      </w:r>
      <w:proofErr w:type="spellEnd"/>
      <w:r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direktora Agencije za investicije Crne Gore Mladena </w:t>
      </w:r>
      <w:proofErr w:type="spellStart"/>
      <w:r w:rsidRPr="00B6266B">
        <w:rPr>
          <w:rFonts w:ascii="Times New Roman" w:hAnsi="Times New Roman" w:cs="Times New Roman"/>
          <w:sz w:val="24"/>
          <w:szCs w:val="24"/>
          <w:lang w:val="sr-Cyrl-RS"/>
        </w:rPr>
        <w:t>Grgića</w:t>
      </w:r>
      <w:proofErr w:type="spellEnd"/>
      <w:r w:rsidRPr="00B6266B">
        <w:rPr>
          <w:rFonts w:ascii="Times New Roman" w:hAnsi="Times New Roman" w:cs="Times New Roman"/>
          <w:sz w:val="24"/>
          <w:szCs w:val="24"/>
          <w:lang w:val="sr-Cyrl-RS"/>
        </w:rPr>
        <w:t xml:space="preserve"> i samostalnog savjetnika Agencije Milorada Markovića. Fokus sastanka bio je na projektima iz energetske efikasnosti i zaštite životne sredine;</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djecu Učeničkog parlamenta OŠ „Mileva Lajović Lalatović“;</w:t>
      </w:r>
    </w:p>
    <w:p w:rsidR="00684A14" w:rsidRPr="00B6266B" w:rsidRDefault="00684A14" w:rsidP="00EB0D64">
      <w:pPr>
        <w:pStyle w:val="ListParagraph"/>
        <w:numPr>
          <w:ilvl w:val="0"/>
          <w:numId w:val="3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učenike OŠ „Dušan Bojović“.</w:t>
      </w:r>
    </w:p>
    <w:p w:rsidR="004439E3" w:rsidRPr="00B6266B" w:rsidRDefault="004439E3" w:rsidP="004439E3">
      <w:pPr>
        <w:spacing w:before="0" w:after="0"/>
        <w:jc w:val="both"/>
        <w:rPr>
          <w:rFonts w:ascii="Times New Roman" w:hAnsi="Times New Roman" w:cs="Times New Roman"/>
          <w:sz w:val="24"/>
          <w:szCs w:val="24"/>
          <w:lang w:val="sr-Cyrl-RS"/>
        </w:rPr>
      </w:pPr>
    </w:p>
    <w:p w:rsidR="00684A14" w:rsidRPr="00B6266B" w:rsidRDefault="00684A14" w:rsidP="00C22787">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U cilju unapređenja ili uspostavljanja saradnje</w:t>
      </w:r>
      <w:r w:rsidR="00C22787" w:rsidRPr="00B6266B">
        <w:rPr>
          <w:rFonts w:ascii="Times New Roman" w:hAnsi="Times New Roman" w:cs="Times New Roman"/>
          <w:b/>
          <w:sz w:val="24"/>
          <w:szCs w:val="24"/>
          <w:lang w:val="sr-Cyrl-RS"/>
        </w:rPr>
        <w:t xml:space="preserve"> potpisani su sljedeći </w:t>
      </w:r>
      <w:r w:rsidRPr="00B6266B">
        <w:rPr>
          <w:rFonts w:ascii="Times New Roman" w:hAnsi="Times New Roman" w:cs="Times New Roman"/>
          <w:b/>
          <w:sz w:val="24"/>
          <w:szCs w:val="24"/>
          <w:lang w:val="sr-Cyrl-RS"/>
        </w:rPr>
        <w:t>ugovori/sporazumi između Opštine Nikšić i:</w:t>
      </w:r>
    </w:p>
    <w:p w:rsidR="00684A14" w:rsidRPr="00B6266B" w:rsidRDefault="00684A14" w:rsidP="00EB0D64">
      <w:pPr>
        <w:pStyle w:val="ListParagraph"/>
        <w:numPr>
          <w:ilvl w:val="0"/>
          <w:numId w:val="36"/>
        </w:numPr>
        <w:spacing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IPC </w:t>
      </w:r>
      <w:proofErr w:type="spellStart"/>
      <w:r w:rsidRPr="00B6266B">
        <w:rPr>
          <w:rFonts w:ascii="Times New Roman" w:hAnsi="Times New Roman" w:cs="Times New Roman"/>
          <w:sz w:val="24"/>
          <w:szCs w:val="24"/>
          <w:lang w:val="sr-Cyrl-RS"/>
        </w:rPr>
        <w:t>Tehnopolis</w:t>
      </w:r>
      <w:proofErr w:type="spellEnd"/>
      <w:r w:rsidRPr="00B6266B">
        <w:rPr>
          <w:rFonts w:ascii="Times New Roman" w:hAnsi="Times New Roman" w:cs="Times New Roman"/>
          <w:sz w:val="24"/>
          <w:szCs w:val="24"/>
          <w:lang w:val="sr-Cyrl-RS"/>
        </w:rPr>
        <w:t xml:space="preserve"> </w:t>
      </w:r>
      <w:r w:rsidR="00B4528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Ugovor o saradnji</w:t>
      </w:r>
      <w:r w:rsidR="008B3580"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koji će omogućiti brže sprovođenje aktivnosti i projekata koji se zajednički realizuju;</w:t>
      </w:r>
    </w:p>
    <w:p w:rsidR="00684A14" w:rsidRPr="00B6266B" w:rsidRDefault="00684A14" w:rsidP="00EB0D64">
      <w:pPr>
        <w:pStyle w:val="ListParagraph"/>
        <w:numPr>
          <w:ilvl w:val="0"/>
          <w:numId w:val="36"/>
        </w:numPr>
        <w:spacing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NVO „Centar za omladinsku edukaciju“ </w:t>
      </w:r>
      <w:r w:rsidR="00B4528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Sporazum o saradnji, koji će unaprijediti oblast omladinske politike, uvažavajući principe slobodne razmjene informacija i </w:t>
      </w:r>
      <w:r w:rsidR="00B45281" w:rsidRPr="00B6266B">
        <w:rPr>
          <w:rFonts w:ascii="Times New Roman" w:hAnsi="Times New Roman" w:cs="Times New Roman"/>
          <w:sz w:val="24"/>
          <w:szCs w:val="24"/>
          <w:lang w:val="sr-Cyrl-RS"/>
        </w:rPr>
        <w:t>vrijednosti iz navedene oblasti</w:t>
      </w:r>
      <w:r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6"/>
        </w:numPr>
        <w:spacing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Uprave javnih radova</w:t>
      </w:r>
      <w:r w:rsidR="00B4528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potpisani su ugovori koji se tiču izgradnje lokalne infrastrukture;</w:t>
      </w:r>
    </w:p>
    <w:p w:rsidR="00684A14" w:rsidRPr="00B6266B" w:rsidRDefault="00684A14" w:rsidP="00EB0D64">
      <w:pPr>
        <w:pStyle w:val="ListParagraph"/>
        <w:numPr>
          <w:ilvl w:val="0"/>
          <w:numId w:val="36"/>
        </w:numPr>
        <w:spacing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JU Dom studenata i učenika „Braća Vučinić“</w:t>
      </w:r>
      <w:r w:rsidR="00B4528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Memorandum o saradnji, kojim će se unaprijediti položaj studenata i učenika u Domu i stvoriti što bolji uslovi za ugodniji boravak;</w:t>
      </w:r>
    </w:p>
    <w:p w:rsidR="00684A14" w:rsidRPr="00B6266B" w:rsidRDefault="00684A14" w:rsidP="00EB0D64">
      <w:pPr>
        <w:pStyle w:val="ListParagraph"/>
        <w:numPr>
          <w:ilvl w:val="0"/>
          <w:numId w:val="36"/>
        </w:numPr>
        <w:spacing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Inženjersk</w:t>
      </w:r>
      <w:r w:rsidR="00B45281" w:rsidRPr="00B6266B">
        <w:rPr>
          <w:rFonts w:ascii="Times New Roman" w:hAnsi="Times New Roman" w:cs="Times New Roman"/>
          <w:sz w:val="24"/>
          <w:szCs w:val="24"/>
          <w:lang w:val="sr-Cyrl-RS"/>
        </w:rPr>
        <w:t>e komore –</w:t>
      </w:r>
      <w:r w:rsidRPr="00B6266B">
        <w:rPr>
          <w:rFonts w:ascii="Times New Roman" w:hAnsi="Times New Roman" w:cs="Times New Roman"/>
          <w:sz w:val="24"/>
          <w:szCs w:val="24"/>
          <w:lang w:val="sr-Cyrl-RS"/>
        </w:rPr>
        <w:t xml:space="preserve"> Sporazum o saradnji;</w:t>
      </w:r>
    </w:p>
    <w:p w:rsidR="00684A14" w:rsidRPr="00B6266B" w:rsidRDefault="00684A14" w:rsidP="00EB0D64">
      <w:pPr>
        <w:pStyle w:val="ListParagraph"/>
        <w:numPr>
          <w:ilvl w:val="0"/>
          <w:numId w:val="36"/>
        </w:numPr>
        <w:spacing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Društv</w:t>
      </w:r>
      <w:r w:rsidR="00B45281" w:rsidRPr="00B6266B">
        <w:rPr>
          <w:rFonts w:ascii="Times New Roman" w:hAnsi="Times New Roman" w:cs="Times New Roman"/>
          <w:sz w:val="24"/>
          <w:szCs w:val="24"/>
          <w:lang w:val="sr-Cyrl-RS"/>
        </w:rPr>
        <w:t>a</w:t>
      </w:r>
      <w:r w:rsidR="00CB1C1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prijatelja Narodne Republike Kine –</w:t>
      </w:r>
      <w:r w:rsidR="00B4528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Memorandum o saradnji; </w:t>
      </w:r>
    </w:p>
    <w:p w:rsidR="00684A14" w:rsidRPr="00B6266B" w:rsidRDefault="00B45281" w:rsidP="00EB0D64">
      <w:pPr>
        <w:pStyle w:val="ListParagraph"/>
        <w:numPr>
          <w:ilvl w:val="0"/>
          <w:numId w:val="36"/>
        </w:numPr>
        <w:spacing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Ministarstva</w:t>
      </w:r>
      <w:r w:rsidR="00684A14" w:rsidRPr="00B6266B">
        <w:rPr>
          <w:rFonts w:ascii="Times New Roman" w:hAnsi="Times New Roman" w:cs="Times New Roman"/>
          <w:sz w:val="24"/>
          <w:szCs w:val="24"/>
          <w:lang w:val="sr-Cyrl-RS"/>
        </w:rPr>
        <w:t xml:space="preserve"> sporta i mladih</w:t>
      </w:r>
      <w:r w:rsidRPr="00B6266B">
        <w:rPr>
          <w:rFonts w:ascii="Times New Roman" w:hAnsi="Times New Roman" w:cs="Times New Roman"/>
          <w:sz w:val="24"/>
          <w:szCs w:val="24"/>
          <w:lang w:val="sr-Cyrl-RS"/>
        </w:rPr>
        <w:t xml:space="preserve"> –</w:t>
      </w:r>
      <w:r w:rsidR="00684A14" w:rsidRPr="00B6266B">
        <w:rPr>
          <w:rFonts w:ascii="Times New Roman" w:hAnsi="Times New Roman" w:cs="Times New Roman"/>
          <w:sz w:val="24"/>
          <w:szCs w:val="24"/>
          <w:lang w:val="sr-Cyrl-RS"/>
        </w:rPr>
        <w:t xml:space="preserve"> Ugovor o finansiranju projekta „Nabavka košarkaških tabli“</w:t>
      </w:r>
      <w:r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 xml:space="preserve"> čija je vrijednost preko 5.000 </w:t>
      </w:r>
      <w:r w:rsidR="00EF7882"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 xml:space="preserve">; </w:t>
      </w:r>
    </w:p>
    <w:p w:rsidR="00684A14" w:rsidRPr="00B6266B" w:rsidRDefault="00684A14" w:rsidP="00EB0D64">
      <w:pPr>
        <w:pStyle w:val="ListParagraph"/>
        <w:numPr>
          <w:ilvl w:val="0"/>
          <w:numId w:val="36"/>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Ministarstv</w:t>
      </w:r>
      <w:r w:rsidR="00B45281"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unutrašnjih poslova </w:t>
      </w:r>
      <w:r w:rsidR="00B4528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Ugovor za nabavku </w:t>
      </w:r>
      <w:proofErr w:type="spellStart"/>
      <w:r w:rsidRPr="00B6266B">
        <w:rPr>
          <w:rFonts w:ascii="Times New Roman" w:hAnsi="Times New Roman" w:cs="Times New Roman"/>
          <w:sz w:val="24"/>
          <w:szCs w:val="24"/>
          <w:lang w:val="sr-Cyrl-RS"/>
        </w:rPr>
        <w:t>intervencijske</w:t>
      </w:r>
      <w:proofErr w:type="spellEnd"/>
      <w:r w:rsidRPr="00B6266B">
        <w:rPr>
          <w:rFonts w:ascii="Times New Roman" w:hAnsi="Times New Roman" w:cs="Times New Roman"/>
          <w:sz w:val="24"/>
          <w:szCs w:val="24"/>
          <w:lang w:val="sr-Cyrl-RS"/>
        </w:rPr>
        <w:t xml:space="preserve"> opreme za Službu zaštite i spašavanja</w:t>
      </w:r>
      <w:r w:rsidR="00B4528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čija je vrijednost 10</w:t>
      </w:r>
      <w:r w:rsidR="00B45281" w:rsidRPr="00B6266B">
        <w:rPr>
          <w:rFonts w:ascii="Times New Roman" w:hAnsi="Times New Roman" w:cs="Times New Roman"/>
          <w:sz w:val="24"/>
          <w:szCs w:val="24"/>
          <w:lang w:val="sr-Cyrl-RS"/>
        </w:rPr>
        <w:t xml:space="preserve">.000 </w:t>
      </w:r>
      <w:r w:rsidR="00EF7882" w:rsidRPr="00B6266B">
        <w:rPr>
          <w:rFonts w:ascii="Times New Roman" w:hAnsi="Times New Roman" w:cs="Times New Roman"/>
          <w:sz w:val="24"/>
          <w:szCs w:val="24"/>
          <w:lang w:val="sr-Cyrl-RS"/>
        </w:rPr>
        <w:t>€</w:t>
      </w:r>
      <w:r w:rsidR="00B45281" w:rsidRPr="00B6266B">
        <w:rPr>
          <w:rFonts w:ascii="Times New Roman" w:hAnsi="Times New Roman" w:cs="Times New Roman"/>
          <w:sz w:val="24"/>
          <w:szCs w:val="24"/>
          <w:lang w:val="sr-Cyrl-RS"/>
        </w:rPr>
        <w:t>.</w:t>
      </w:r>
    </w:p>
    <w:p w:rsidR="00C22787" w:rsidRPr="00B6266B" w:rsidRDefault="00C22787" w:rsidP="003E11FE">
      <w:pPr>
        <w:spacing w:before="0" w:after="0"/>
        <w:jc w:val="both"/>
        <w:rPr>
          <w:rFonts w:ascii="Times New Roman" w:hAnsi="Times New Roman" w:cs="Times New Roman"/>
          <w:sz w:val="24"/>
          <w:szCs w:val="24"/>
          <w:lang w:val="sr-Cyrl-RS"/>
        </w:rPr>
      </w:pPr>
    </w:p>
    <w:p w:rsidR="00684A14" w:rsidRPr="00B6266B" w:rsidRDefault="00684A14"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Takođe, 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predsjednik Opštine Nikšić Marko Kovačević i predsjednik uprave slovenačke firme „Javna </w:t>
      </w:r>
      <w:proofErr w:type="spellStart"/>
      <w:r w:rsidRPr="00B6266B">
        <w:rPr>
          <w:rFonts w:ascii="Times New Roman" w:hAnsi="Times New Roman" w:cs="Times New Roman"/>
          <w:sz w:val="24"/>
          <w:szCs w:val="24"/>
          <w:lang w:val="sr-Cyrl-RS"/>
        </w:rPr>
        <w:t>razsvjetljava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Arman</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Koritnik</w:t>
      </w:r>
      <w:proofErr w:type="spellEnd"/>
      <w:r w:rsidRPr="00B6266B">
        <w:rPr>
          <w:rFonts w:ascii="Times New Roman" w:hAnsi="Times New Roman" w:cs="Times New Roman"/>
          <w:sz w:val="24"/>
          <w:szCs w:val="24"/>
          <w:lang w:val="sr-Cyrl-RS"/>
        </w:rPr>
        <w:t xml:space="preserve"> potpisali su Ugovor o izvođenju radova </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adaptacija javne rasvjete </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zamjena postojeće rasvjete led svjetlosnim izvorima.</w:t>
      </w:r>
    </w:p>
    <w:p w:rsidR="00684A14" w:rsidRPr="00B6266B" w:rsidRDefault="00684A14"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Opštine Nikšić Marko Kovačević u okviru akcije koju tradicionalno organizuje Klub dobrovoljnih davalaca </w:t>
      </w:r>
      <w:r w:rsidR="00834F1B" w:rsidRPr="00B6266B">
        <w:rPr>
          <w:rFonts w:ascii="Times New Roman" w:hAnsi="Times New Roman" w:cs="Times New Roman"/>
          <w:sz w:val="24"/>
          <w:szCs w:val="24"/>
          <w:lang w:val="sr-Cyrl-RS"/>
        </w:rPr>
        <w:t xml:space="preserve">krvi </w:t>
      </w:r>
      <w:r w:rsidRPr="00B6266B">
        <w:rPr>
          <w:rFonts w:ascii="Times New Roman" w:hAnsi="Times New Roman" w:cs="Times New Roman"/>
          <w:sz w:val="24"/>
          <w:szCs w:val="24"/>
          <w:lang w:val="sr-Cyrl-RS"/>
        </w:rPr>
        <w:t>„Sveti Sava“</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 susret velikom vjerskom pravoslavnom prazniku Svetom Savi, donirao je krv u Zavodu za transfuziju krvi u Nikšiću.</w:t>
      </w:r>
    </w:p>
    <w:p w:rsidR="00684A14" w:rsidRPr="00B6266B" w:rsidRDefault="00684A14" w:rsidP="00C22787">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Medicinsko osoblje JZU Opšta bolnica Nikšić održalo je predavanje o dijabetesu i izmjerilo šećer u krvi i krvni pritisak zaposlenima Opštine Nikšić. Opština Nikšić je finansijski podržala projekat koji je organizovala Opšta bolnica kako bi obilježila Međunarodni dan borbe protiv dijabetesa. Cilj akcije je edukacija stanovništva, podizanje svijesti o toj bolesti, sa kojom se suočava veliki broj ljudi.</w:t>
      </w:r>
    </w:p>
    <w:p w:rsidR="00684A14" w:rsidRPr="00B6266B" w:rsidRDefault="00684A14" w:rsidP="00C22787">
      <w:pPr>
        <w:spacing w:before="0" w:after="0"/>
        <w:jc w:val="both"/>
        <w:rPr>
          <w:rFonts w:ascii="Times New Roman" w:hAnsi="Times New Roman" w:cs="Times New Roman"/>
          <w:sz w:val="24"/>
          <w:szCs w:val="24"/>
          <w:lang w:val="sr-Cyrl-RS"/>
        </w:rPr>
      </w:pPr>
    </w:p>
    <w:p w:rsidR="00684A14" w:rsidRPr="00B6266B" w:rsidRDefault="00684A14" w:rsidP="00C22787">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Predsjednik Opštine, potpredsjednici i rukovodilac Službe prisustvovali </w:t>
      </w:r>
      <w:r w:rsidR="00CB1C12" w:rsidRPr="00B6266B">
        <w:rPr>
          <w:rFonts w:ascii="Times New Roman" w:hAnsi="Times New Roman" w:cs="Times New Roman"/>
          <w:b/>
          <w:sz w:val="24"/>
          <w:szCs w:val="24"/>
          <w:lang w:val="sr-Cyrl-RS"/>
        </w:rPr>
        <w:t xml:space="preserve">su </w:t>
      </w:r>
      <w:r w:rsidR="00C22787" w:rsidRPr="00B6266B">
        <w:rPr>
          <w:rFonts w:ascii="Times New Roman" w:hAnsi="Times New Roman" w:cs="Times New Roman"/>
          <w:b/>
          <w:sz w:val="24"/>
          <w:szCs w:val="24"/>
          <w:lang w:val="sr-Cyrl-RS"/>
        </w:rPr>
        <w:t xml:space="preserve">nizu </w:t>
      </w:r>
      <w:r w:rsidRPr="00B6266B">
        <w:rPr>
          <w:rFonts w:ascii="Times New Roman" w:hAnsi="Times New Roman" w:cs="Times New Roman"/>
          <w:b/>
          <w:sz w:val="24"/>
          <w:szCs w:val="24"/>
          <w:lang w:val="sr-Cyrl-RS"/>
        </w:rPr>
        <w:t>kulturnih i drugih događaja:</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je govorio na </w:t>
      </w:r>
      <w:r w:rsidR="008B3580"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 xml:space="preserve">onferenciji pod nazivom „Nosioci inovacija u </w:t>
      </w:r>
      <w:proofErr w:type="spellStart"/>
      <w:r w:rsidRPr="00B6266B">
        <w:rPr>
          <w:rFonts w:ascii="Times New Roman" w:hAnsi="Times New Roman" w:cs="Times New Roman"/>
          <w:sz w:val="24"/>
          <w:szCs w:val="24"/>
          <w:lang w:val="sr-Cyrl-RS"/>
        </w:rPr>
        <w:t>prekograničnoj</w:t>
      </w:r>
      <w:proofErr w:type="spellEnd"/>
      <w:r w:rsidRPr="00B6266B">
        <w:rPr>
          <w:rFonts w:ascii="Times New Roman" w:hAnsi="Times New Roman" w:cs="Times New Roman"/>
          <w:sz w:val="24"/>
          <w:szCs w:val="24"/>
          <w:lang w:val="sr-Cyrl-RS"/>
        </w:rPr>
        <w:t xml:space="preserve"> oblasti: Prezentacija rezultata 2CODE projekta</w:t>
      </w:r>
      <w:r w:rsidR="008B3580" w:rsidRPr="00B6266B">
        <w:rPr>
          <w:rFonts w:ascii="Times New Roman" w:hAnsi="Times New Roman" w:cs="Times New Roman"/>
          <w:sz w:val="24"/>
          <w:szCs w:val="24"/>
          <w:lang w:val="sr-Cyrl-RS"/>
        </w:rPr>
        <w:t>“</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koju je organizovao IPC „</w:t>
      </w:r>
      <w:proofErr w:type="spellStart"/>
      <w:r w:rsidRPr="00B6266B">
        <w:rPr>
          <w:rFonts w:ascii="Times New Roman" w:hAnsi="Times New Roman" w:cs="Times New Roman"/>
          <w:sz w:val="24"/>
          <w:szCs w:val="24"/>
          <w:lang w:val="sr-Cyrl-RS"/>
        </w:rPr>
        <w:t>Tehnopolis</w:t>
      </w:r>
      <w:proofErr w:type="spellEnd"/>
      <w:r w:rsidRPr="00B6266B">
        <w:rPr>
          <w:rFonts w:ascii="Times New Roman" w:hAnsi="Times New Roman" w:cs="Times New Roman"/>
          <w:sz w:val="24"/>
          <w:szCs w:val="24"/>
          <w:lang w:val="sr-Cyrl-RS"/>
        </w:rPr>
        <w:t>“</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Prisustvovao je manifestaciji </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Osme decenije kolonizacije Crne Gore</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koja je održana u Vrbasu</w:t>
      </w:r>
      <w:r w:rsidR="006F3B2F" w:rsidRPr="00B6266B">
        <w:rPr>
          <w:rFonts w:ascii="Times New Roman" w:hAnsi="Times New Roman" w:cs="Times New Roman"/>
          <w:sz w:val="24"/>
          <w:szCs w:val="24"/>
          <w:lang w:val="sr-Cyrl-RS"/>
        </w:rPr>
        <w:t>.</w:t>
      </w:r>
    </w:p>
    <w:p w:rsidR="00684A14" w:rsidRPr="00B6266B" w:rsidRDefault="00834F1B"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je govorio</w:t>
      </w:r>
      <w:r w:rsidR="00684A14" w:rsidRPr="00B6266B">
        <w:rPr>
          <w:rFonts w:ascii="Times New Roman" w:hAnsi="Times New Roman" w:cs="Times New Roman"/>
          <w:sz w:val="24"/>
          <w:szCs w:val="24"/>
          <w:lang w:val="sr-Cyrl-RS"/>
        </w:rPr>
        <w:t xml:space="preserve"> na otvaranju izložbe slika Petra Lubarde iz Legata Petra Lubarde iz</w:t>
      </w:r>
      <w:r w:rsidRPr="00B6266B">
        <w:rPr>
          <w:rFonts w:ascii="Times New Roman" w:hAnsi="Times New Roman" w:cs="Times New Roman"/>
          <w:sz w:val="24"/>
          <w:szCs w:val="24"/>
          <w:lang w:val="sr-Cyrl-RS"/>
        </w:rPr>
        <w:t xml:space="preserve"> Beograda, koju su organizovali</w:t>
      </w:r>
      <w:r w:rsidR="00684A14" w:rsidRPr="00B6266B">
        <w:rPr>
          <w:rFonts w:ascii="Times New Roman" w:hAnsi="Times New Roman" w:cs="Times New Roman"/>
          <w:sz w:val="24"/>
          <w:szCs w:val="24"/>
          <w:lang w:val="sr-Cyrl-RS"/>
        </w:rPr>
        <w:t xml:space="preserve"> Sekretarijat za kulturu, sport, mlade i socijalno staranje Opštine Nikšić i JU Muzeji i galerije, u okviru kulturno-umjetničke manifestacij</w:t>
      </w:r>
      <w:r w:rsidRPr="00B6266B">
        <w:rPr>
          <w:rFonts w:ascii="Times New Roman" w:hAnsi="Times New Roman" w:cs="Times New Roman"/>
          <w:sz w:val="24"/>
          <w:szCs w:val="24"/>
          <w:lang w:val="sr-Cyrl-RS"/>
        </w:rPr>
        <w:t>e</w:t>
      </w:r>
      <w:r w:rsidR="00684A14" w:rsidRPr="00B6266B">
        <w:rPr>
          <w:rFonts w:ascii="Times New Roman" w:hAnsi="Times New Roman" w:cs="Times New Roman"/>
          <w:sz w:val="24"/>
          <w:szCs w:val="24"/>
          <w:lang w:val="sr-Cyrl-RS"/>
        </w:rPr>
        <w:t xml:space="preserve"> „Dani Petra Lubarde“</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Marko Kovačević, potpredsjednik Zoran Tomić i rukovodilac Službe za saradnju, posl</w:t>
      </w:r>
      <w:r w:rsidR="00834F1B" w:rsidRPr="00B6266B">
        <w:rPr>
          <w:rFonts w:ascii="Times New Roman" w:hAnsi="Times New Roman" w:cs="Times New Roman"/>
          <w:sz w:val="24"/>
          <w:szCs w:val="24"/>
          <w:lang w:val="sr-Cyrl-RS"/>
        </w:rPr>
        <w:t>ove predsjednika i informisanje</w:t>
      </w:r>
      <w:r w:rsidRPr="00B6266B">
        <w:rPr>
          <w:rFonts w:ascii="Times New Roman" w:hAnsi="Times New Roman" w:cs="Times New Roman"/>
          <w:sz w:val="24"/>
          <w:szCs w:val="24"/>
          <w:lang w:val="sr-Cyrl-RS"/>
        </w:rPr>
        <w:t xml:space="preserve"> Marko Perućica</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položili su vijenac na spomenik palim borcima iz Nikšića koji su u ratovima 90-ih izgubili svoje živote za slobodu našeg naroda i države</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Predsjednici Opštine i Skupštine </w:t>
      </w:r>
      <w:r w:rsidR="00834F1B"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Nikšić Marko Kovačević i Nemanja Vuković sa saradnicima prisustvovali su obilježavanju Dana osoba sa autizmom na Trgu slobode</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Kovačević svečano je otvorio adaptiranu dvoranu Sportskog centra Nikšić</w:t>
      </w:r>
      <w:r w:rsidR="006F3B2F" w:rsidRPr="00B6266B">
        <w:rPr>
          <w:rFonts w:ascii="Times New Roman" w:hAnsi="Times New Roman" w:cs="Times New Roman"/>
          <w:sz w:val="24"/>
          <w:szCs w:val="24"/>
          <w:lang w:val="sr-Cyrl-RS"/>
        </w:rPr>
        <w:t>.</w:t>
      </w:r>
    </w:p>
    <w:p w:rsidR="00684A14" w:rsidRPr="00B6266B" w:rsidRDefault="00834F1B"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w:t>
      </w:r>
      <w:r w:rsidR="00684A14" w:rsidRPr="00B6266B">
        <w:rPr>
          <w:rFonts w:ascii="Times New Roman" w:hAnsi="Times New Roman" w:cs="Times New Roman"/>
          <w:sz w:val="24"/>
          <w:szCs w:val="24"/>
          <w:lang w:val="sr-Cyrl-RS"/>
        </w:rPr>
        <w:t xml:space="preserve"> na Trgu slobode otvorio </w:t>
      </w:r>
      <w:r w:rsidR="008B3580" w:rsidRPr="00B6266B">
        <w:rPr>
          <w:rFonts w:ascii="Times New Roman" w:hAnsi="Times New Roman" w:cs="Times New Roman"/>
          <w:sz w:val="24"/>
          <w:szCs w:val="24"/>
          <w:lang w:val="sr-Cyrl-RS"/>
        </w:rPr>
        <w:t>b</w:t>
      </w:r>
      <w:r w:rsidR="00684A14" w:rsidRPr="00B6266B">
        <w:rPr>
          <w:rFonts w:ascii="Times New Roman" w:hAnsi="Times New Roman" w:cs="Times New Roman"/>
          <w:sz w:val="24"/>
          <w:szCs w:val="24"/>
          <w:lang w:val="sr-Cyrl-RS"/>
        </w:rPr>
        <w:t>azar pod nazivom „Od Uskrsa do Vaskrsa“</w:t>
      </w:r>
      <w:r w:rsidRPr="00B6266B">
        <w:rPr>
          <w:rFonts w:ascii="Times New Roman" w:hAnsi="Times New Roman" w:cs="Times New Roman"/>
          <w:sz w:val="24"/>
          <w:szCs w:val="24"/>
          <w:lang w:val="sr-Cyrl-RS"/>
        </w:rPr>
        <w:t>, koji je organizovala Opština</w:t>
      </w:r>
      <w:r w:rsidR="00684A14" w:rsidRPr="00B6266B">
        <w:rPr>
          <w:rFonts w:ascii="Times New Roman" w:hAnsi="Times New Roman" w:cs="Times New Roman"/>
          <w:sz w:val="24"/>
          <w:szCs w:val="24"/>
          <w:lang w:val="sr-Cyrl-RS"/>
        </w:rPr>
        <w:t xml:space="preserve"> Nikšić u saradnji sa Turističkom organiza</w:t>
      </w:r>
      <w:r w:rsidR="00870459" w:rsidRPr="00B6266B">
        <w:rPr>
          <w:rFonts w:ascii="Times New Roman" w:hAnsi="Times New Roman" w:cs="Times New Roman"/>
          <w:sz w:val="24"/>
          <w:szCs w:val="24"/>
          <w:lang w:val="sr-Cyrl-RS"/>
        </w:rPr>
        <w:t>c</w:t>
      </w:r>
      <w:r w:rsidR="00684A14" w:rsidRPr="00B6266B">
        <w:rPr>
          <w:rFonts w:ascii="Times New Roman" w:hAnsi="Times New Roman" w:cs="Times New Roman"/>
          <w:sz w:val="24"/>
          <w:szCs w:val="24"/>
          <w:lang w:val="sr-Cyrl-RS"/>
        </w:rPr>
        <w:t>ijom</w:t>
      </w:r>
      <w:r w:rsidR="006F3B2F" w:rsidRPr="00B6266B">
        <w:rPr>
          <w:rFonts w:ascii="Times New Roman" w:hAnsi="Times New Roman" w:cs="Times New Roman"/>
          <w:sz w:val="24"/>
          <w:szCs w:val="24"/>
          <w:lang w:val="sr-Cyrl-RS"/>
        </w:rPr>
        <w:t>.</w:t>
      </w:r>
    </w:p>
    <w:p w:rsidR="00684A14" w:rsidRPr="00B6266B" w:rsidRDefault="00CB1C12"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w:t>
      </w:r>
      <w:r w:rsidR="007A3C36" w:rsidRPr="00B6266B">
        <w:rPr>
          <w:rFonts w:ascii="Times New Roman" w:hAnsi="Times New Roman" w:cs="Times New Roman"/>
          <w:sz w:val="24"/>
          <w:szCs w:val="24"/>
          <w:lang w:val="sr-Cyrl-RS"/>
        </w:rPr>
        <w:t>je otvorio Solarni park na platou Doma revolucije</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govorio je na otvaranju Ljetnje škole srpskog jezika za strance</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kojoj su prisustvovala 34 kandidata iz: Holandije, Francuske, Njemačke, Italije, Grčke, Rusije, Poljske, Ukrajine, SAD</w:t>
      </w:r>
      <w:r w:rsidR="00EF7882"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Kolumbije, Velike Britanije i Australije.</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je otvorio </w:t>
      </w:r>
      <w:r w:rsidR="007A3C36" w:rsidRPr="00B6266B">
        <w:rPr>
          <w:rFonts w:ascii="Times New Roman" w:hAnsi="Times New Roman" w:cs="Times New Roman"/>
          <w:sz w:val="24"/>
          <w:szCs w:val="24"/>
          <w:lang w:val="sr-Cyrl-RS"/>
        </w:rPr>
        <w:t>Šestu smotru Saveza izviđač</w:t>
      </w:r>
      <w:r w:rsidRPr="00B6266B">
        <w:rPr>
          <w:rFonts w:ascii="Times New Roman" w:hAnsi="Times New Roman" w:cs="Times New Roman"/>
          <w:sz w:val="24"/>
          <w:szCs w:val="24"/>
          <w:lang w:val="sr-Cyrl-RS"/>
        </w:rPr>
        <w:t>a Crne Gore</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otvorio je Drugi jesenji sajam knjiga „</w:t>
      </w:r>
      <w:proofErr w:type="spellStart"/>
      <w:r w:rsidRPr="00B6266B">
        <w:rPr>
          <w:rFonts w:ascii="Times New Roman" w:hAnsi="Times New Roman" w:cs="Times New Roman"/>
          <w:sz w:val="24"/>
          <w:szCs w:val="24"/>
          <w:lang w:val="sr-Cyrl-RS"/>
        </w:rPr>
        <w:t>Anderva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book</w:t>
      </w:r>
      <w:proofErr w:type="spellEnd"/>
      <w:r w:rsidRPr="00B6266B">
        <w:rPr>
          <w:rFonts w:ascii="Times New Roman" w:hAnsi="Times New Roman" w:cs="Times New Roman"/>
          <w:sz w:val="24"/>
          <w:szCs w:val="24"/>
          <w:lang w:val="sr-Cyrl-RS"/>
        </w:rPr>
        <w:t xml:space="preserve">“, koji organizuje JU Narodna biblioteka </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Njegoš</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uz podršku Opštine Nikši</w:t>
      </w:r>
      <w:r w:rsidR="007A3C36" w:rsidRPr="00B6266B">
        <w:rPr>
          <w:rFonts w:ascii="Times New Roman" w:hAnsi="Times New Roman" w:cs="Times New Roman"/>
          <w:sz w:val="24"/>
          <w:szCs w:val="24"/>
          <w:lang w:val="sr-Cyrl-RS"/>
        </w:rPr>
        <w:t>ć i Ministarstva kulture i medija</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Potpredsjednik Opštine Nikšić Mitar Goranović učestvovao je na </w:t>
      </w:r>
      <w:proofErr w:type="spellStart"/>
      <w:r w:rsidRPr="00B6266B">
        <w:rPr>
          <w:rFonts w:ascii="Times New Roman" w:hAnsi="Times New Roman" w:cs="Times New Roman"/>
          <w:sz w:val="24"/>
          <w:szCs w:val="24"/>
          <w:lang w:val="sr-Cyrl-RS"/>
        </w:rPr>
        <w:t>Reload</w:t>
      </w:r>
      <w:proofErr w:type="spellEnd"/>
      <w:r w:rsidRPr="00B6266B">
        <w:rPr>
          <w:rFonts w:ascii="Times New Roman" w:hAnsi="Times New Roman" w:cs="Times New Roman"/>
          <w:sz w:val="24"/>
          <w:szCs w:val="24"/>
          <w:lang w:val="sr-Cyrl-RS"/>
        </w:rPr>
        <w:t xml:space="preserve"> konferenciji pod nazivom „Za bolje zajednice – saradnja lokalnih samouprava i nevladinih </w:t>
      </w:r>
      <w:r w:rsidRPr="00B6266B">
        <w:rPr>
          <w:rFonts w:ascii="Times New Roman" w:hAnsi="Times New Roman" w:cs="Times New Roman"/>
          <w:sz w:val="24"/>
          <w:szCs w:val="24"/>
          <w:lang w:val="sr-Cyrl-RS"/>
        </w:rPr>
        <w:lastRenderedPageBreak/>
        <w:t>organizacija“, koju su UNDP i Delegacija Evropske unije u Crnoj Gori organizovale u</w:t>
      </w:r>
      <w:r w:rsidR="00834F1B" w:rsidRPr="00B6266B">
        <w:rPr>
          <w:rFonts w:ascii="Times New Roman" w:hAnsi="Times New Roman" w:cs="Times New Roman"/>
          <w:sz w:val="24"/>
          <w:szCs w:val="24"/>
          <w:lang w:val="sr-Cyrl-RS"/>
        </w:rPr>
        <w:t xml:space="preserve"> Podgorici</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Potpredsjednik Opštine Nikšić Mitar Goranović otvorio je manifestaciju „Da djeca uvijek budu srećna“</w:t>
      </w:r>
      <w:r w:rsidR="00834F1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w:t>
      </w:r>
      <w:r w:rsidR="00834F1B" w:rsidRPr="00B6266B">
        <w:rPr>
          <w:rFonts w:ascii="Times New Roman" w:hAnsi="Times New Roman" w:cs="Times New Roman"/>
          <w:sz w:val="24"/>
          <w:szCs w:val="24"/>
          <w:lang w:val="sr-Cyrl-RS"/>
        </w:rPr>
        <w:t>oja se održala u JU „Zahumlje“</w:t>
      </w:r>
      <w:r w:rsidR="006F3B2F" w:rsidRPr="00B6266B">
        <w:rPr>
          <w:rFonts w:ascii="Times New Roman" w:hAnsi="Times New Roman" w:cs="Times New Roman"/>
          <w:sz w:val="24"/>
          <w:szCs w:val="24"/>
          <w:lang w:val="sr-Cyrl-RS"/>
        </w:rPr>
        <w:t>.</w:t>
      </w:r>
    </w:p>
    <w:p w:rsidR="00684A14" w:rsidRPr="00B6266B" w:rsidRDefault="00684A14" w:rsidP="00E30827">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Potpredsjednik Opštine Nikšić Mitar Goranović otvorio je Drugi međuna</w:t>
      </w:r>
      <w:r w:rsidR="00834F1B" w:rsidRPr="00B6266B">
        <w:rPr>
          <w:rFonts w:ascii="Times New Roman" w:hAnsi="Times New Roman" w:cs="Times New Roman"/>
          <w:sz w:val="24"/>
          <w:szCs w:val="24"/>
          <w:lang w:val="sr-Cyrl-RS"/>
        </w:rPr>
        <w:t>rodni Nikšićki festival knjiga</w:t>
      </w:r>
      <w:r w:rsidR="006F3B2F" w:rsidRPr="00B6266B">
        <w:rPr>
          <w:rFonts w:ascii="Times New Roman" w:hAnsi="Times New Roman" w:cs="Times New Roman"/>
          <w:sz w:val="24"/>
          <w:szCs w:val="24"/>
          <w:lang w:val="sr-Cyrl-RS"/>
        </w:rPr>
        <w:t>.</w:t>
      </w:r>
    </w:p>
    <w:p w:rsidR="00684A14" w:rsidRPr="00B6266B" w:rsidRDefault="007A3C36"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w:t>
      </w:r>
      <w:r w:rsidR="00684A14" w:rsidRPr="00B6266B">
        <w:rPr>
          <w:rFonts w:ascii="Times New Roman" w:hAnsi="Times New Roman" w:cs="Times New Roman"/>
          <w:sz w:val="24"/>
          <w:szCs w:val="24"/>
          <w:lang w:val="sr-Cyrl-RS"/>
        </w:rPr>
        <w:t xml:space="preserve">pštine Nikšić otvorio je </w:t>
      </w:r>
      <w:r w:rsidR="00834F1B" w:rsidRPr="00B6266B">
        <w:rPr>
          <w:rFonts w:ascii="Times New Roman" w:hAnsi="Times New Roman" w:cs="Times New Roman"/>
          <w:sz w:val="24"/>
          <w:szCs w:val="24"/>
          <w:lang w:val="sr-Cyrl-RS"/>
        </w:rPr>
        <w:t>k</w:t>
      </w:r>
      <w:r w:rsidR="00684A14" w:rsidRPr="00B6266B">
        <w:rPr>
          <w:rFonts w:ascii="Times New Roman" w:hAnsi="Times New Roman" w:cs="Times New Roman"/>
          <w:sz w:val="24"/>
          <w:szCs w:val="24"/>
          <w:lang w:val="sr-Cyrl-RS"/>
        </w:rPr>
        <w:t>onferenciju „Čuvajmo našu djecu“</w:t>
      </w:r>
      <w:r w:rsidR="00834F1B"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 xml:space="preserve"> koju je organizova</w:t>
      </w:r>
      <w:r w:rsidR="00834F1B" w:rsidRPr="00B6266B">
        <w:rPr>
          <w:rFonts w:ascii="Times New Roman" w:hAnsi="Times New Roman" w:cs="Times New Roman"/>
          <w:sz w:val="24"/>
          <w:szCs w:val="24"/>
          <w:lang w:val="sr-Cyrl-RS"/>
        </w:rPr>
        <w:t>la Opština Nikšić u okviru Dječ</w:t>
      </w:r>
      <w:r w:rsidR="00684A14" w:rsidRPr="00B6266B">
        <w:rPr>
          <w:rFonts w:ascii="Times New Roman" w:hAnsi="Times New Roman" w:cs="Times New Roman"/>
          <w:sz w:val="24"/>
          <w:szCs w:val="24"/>
          <w:lang w:val="sr-Cyrl-RS"/>
        </w:rPr>
        <w:t>je nedj</w:t>
      </w:r>
      <w:r w:rsidR="00834F1B" w:rsidRPr="00B6266B">
        <w:rPr>
          <w:rFonts w:ascii="Times New Roman" w:hAnsi="Times New Roman" w:cs="Times New Roman"/>
          <w:sz w:val="24"/>
          <w:szCs w:val="24"/>
          <w:lang w:val="sr-Cyrl-RS"/>
        </w:rPr>
        <w:t>elje</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Opštine Nikšić Marko Kovačević svečano je otvorio izložbu „No </w:t>
      </w:r>
      <w:proofErr w:type="spellStart"/>
      <w:r w:rsidRPr="00B6266B">
        <w:rPr>
          <w:rFonts w:ascii="Times New Roman" w:hAnsi="Times New Roman" w:cs="Times New Roman"/>
          <w:sz w:val="24"/>
          <w:szCs w:val="24"/>
          <w:lang w:val="sr-Cyrl-RS"/>
        </w:rPr>
        <w:t>concept</w:t>
      </w:r>
      <w:proofErr w:type="spellEnd"/>
      <w:r w:rsidRPr="00B6266B">
        <w:rPr>
          <w:rFonts w:ascii="Times New Roman" w:hAnsi="Times New Roman" w:cs="Times New Roman"/>
          <w:sz w:val="24"/>
          <w:szCs w:val="24"/>
          <w:lang w:val="sr-Cyrl-RS"/>
        </w:rPr>
        <w:t xml:space="preserve">“ u </w:t>
      </w:r>
      <w:r w:rsidR="00834F1B" w:rsidRPr="00B6266B">
        <w:rPr>
          <w:rFonts w:ascii="Times New Roman" w:hAnsi="Times New Roman" w:cs="Times New Roman"/>
          <w:sz w:val="24"/>
          <w:szCs w:val="24"/>
          <w:lang w:val="sr-Cyrl-RS"/>
        </w:rPr>
        <w:t>M</w:t>
      </w:r>
      <w:r w:rsidRPr="00B6266B">
        <w:rPr>
          <w:rFonts w:ascii="Times New Roman" w:hAnsi="Times New Roman" w:cs="Times New Roman"/>
          <w:sz w:val="24"/>
          <w:szCs w:val="24"/>
          <w:lang w:val="sr-Cyrl-RS"/>
        </w:rPr>
        <w:t xml:space="preserve">uzeju </w:t>
      </w:r>
      <w:proofErr w:type="spellStart"/>
      <w:r w:rsidRPr="00B6266B">
        <w:rPr>
          <w:rFonts w:ascii="Times New Roman" w:hAnsi="Times New Roman" w:cs="Times New Roman"/>
          <w:sz w:val="24"/>
          <w:szCs w:val="24"/>
          <w:lang w:val="sr-Cyrl-RS"/>
        </w:rPr>
        <w:t>Žitomislić</w:t>
      </w:r>
      <w:proofErr w:type="spellEnd"/>
      <w:r w:rsidR="00EF074C" w:rsidRPr="00B6266B">
        <w:rPr>
          <w:rFonts w:ascii="Times New Roman" w:hAnsi="Times New Roman" w:cs="Times New Roman"/>
          <w:sz w:val="24"/>
          <w:szCs w:val="24"/>
          <w:lang w:val="sr-Cyrl-RS"/>
        </w:rPr>
        <w:t xml:space="preserve"> u Mostaru</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uručio je nagrade sportistima iz b</w:t>
      </w:r>
      <w:r w:rsidR="00834F1B" w:rsidRPr="00B6266B">
        <w:rPr>
          <w:rFonts w:ascii="Times New Roman" w:hAnsi="Times New Roman" w:cs="Times New Roman"/>
          <w:sz w:val="24"/>
          <w:szCs w:val="24"/>
          <w:lang w:val="sr-Cyrl-RS"/>
        </w:rPr>
        <w:t>orilačkih sportova za rezultate</w:t>
      </w:r>
      <w:r w:rsidRPr="00B6266B">
        <w:rPr>
          <w:rFonts w:ascii="Times New Roman" w:hAnsi="Times New Roman" w:cs="Times New Roman"/>
          <w:sz w:val="24"/>
          <w:szCs w:val="24"/>
          <w:lang w:val="sr-Cyrl-RS"/>
        </w:rPr>
        <w:t xml:space="preserve"> koje su ostvarili na balkanskim prvenstvima u svim </w:t>
      </w:r>
      <w:proofErr w:type="spellStart"/>
      <w:r w:rsidRPr="00B6266B">
        <w:rPr>
          <w:rFonts w:ascii="Times New Roman" w:hAnsi="Times New Roman" w:cs="Times New Roman"/>
          <w:sz w:val="24"/>
          <w:szCs w:val="24"/>
          <w:lang w:val="sr-Cyrl-RS"/>
        </w:rPr>
        <w:t>uzrasn</w:t>
      </w:r>
      <w:r w:rsidR="00834F1B" w:rsidRPr="00B6266B">
        <w:rPr>
          <w:rFonts w:ascii="Times New Roman" w:hAnsi="Times New Roman" w:cs="Times New Roman"/>
          <w:sz w:val="24"/>
          <w:szCs w:val="24"/>
          <w:lang w:val="sr-Cyrl-RS"/>
        </w:rPr>
        <w:t>im</w:t>
      </w:r>
      <w:proofErr w:type="spellEnd"/>
      <w:r w:rsidR="00834F1B" w:rsidRPr="00B6266B">
        <w:rPr>
          <w:rFonts w:ascii="Times New Roman" w:hAnsi="Times New Roman" w:cs="Times New Roman"/>
          <w:sz w:val="24"/>
          <w:szCs w:val="24"/>
          <w:lang w:val="sr-Cyrl-RS"/>
        </w:rPr>
        <w:t xml:space="preserve"> kategorijama za 2022. godinu</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Marko Kovačević govorio je na konferenciji „Uspostavljanje održivog sistema upravljanja otpadom u Crnoj Gori“, koja je o</w:t>
      </w:r>
      <w:r w:rsidR="0022355F" w:rsidRPr="00B6266B">
        <w:rPr>
          <w:rFonts w:ascii="Times New Roman" w:hAnsi="Times New Roman" w:cs="Times New Roman"/>
          <w:sz w:val="24"/>
          <w:szCs w:val="24"/>
          <w:lang w:val="sr-Cyrl-RS"/>
        </w:rPr>
        <w:t>držana u saradnji sa NVO „Ozon“</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je otvorio </w:t>
      </w:r>
      <w:r w:rsidR="0022355F" w:rsidRPr="00B6266B">
        <w:rPr>
          <w:rFonts w:ascii="Times New Roman" w:hAnsi="Times New Roman" w:cs="Times New Roman"/>
          <w:sz w:val="24"/>
          <w:szCs w:val="24"/>
          <w:lang w:val="sr-Cyrl-RS"/>
        </w:rPr>
        <w:t>m</w:t>
      </w:r>
      <w:r w:rsidRPr="00B6266B">
        <w:rPr>
          <w:rFonts w:ascii="Times New Roman" w:hAnsi="Times New Roman" w:cs="Times New Roman"/>
          <w:sz w:val="24"/>
          <w:szCs w:val="24"/>
          <w:lang w:val="sr-Cyrl-RS"/>
        </w:rPr>
        <w:t>anifestaciju</w:t>
      </w:r>
      <w:r w:rsidR="0022355F" w:rsidRPr="00B6266B">
        <w:rPr>
          <w:rFonts w:ascii="Times New Roman" w:hAnsi="Times New Roman" w:cs="Times New Roman"/>
          <w:sz w:val="24"/>
          <w:szCs w:val="24"/>
          <w:lang w:val="sr-Cyrl-RS"/>
        </w:rPr>
        <w:t xml:space="preserve"> 25. Nikšićki književni susreti</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Marko Kovačević govorio je na otvaranju Sajma zanatstva u IPC „</w:t>
      </w:r>
      <w:proofErr w:type="spellStart"/>
      <w:r w:rsidRPr="00B6266B">
        <w:rPr>
          <w:rFonts w:ascii="Times New Roman" w:hAnsi="Times New Roman" w:cs="Times New Roman"/>
          <w:sz w:val="24"/>
          <w:szCs w:val="24"/>
          <w:lang w:val="sr-Cyrl-RS"/>
        </w:rPr>
        <w:t>Tehnopolis</w:t>
      </w:r>
      <w:proofErr w:type="spellEnd"/>
      <w:r w:rsidRPr="00B6266B">
        <w:rPr>
          <w:rFonts w:ascii="Times New Roman" w:hAnsi="Times New Roman" w:cs="Times New Roman"/>
          <w:sz w:val="24"/>
          <w:szCs w:val="24"/>
          <w:lang w:val="sr-Cyrl-RS"/>
        </w:rPr>
        <w:t>“, koji je završni događaj projekta „CRAFTINNO – Inovativne održive tehnologije za ekonomsko unapređenje zanatstva“, koji su sproveli Opština Nikšić i „</w:t>
      </w:r>
      <w:proofErr w:type="spellStart"/>
      <w:r w:rsidRPr="00B6266B">
        <w:rPr>
          <w:rFonts w:ascii="Times New Roman" w:hAnsi="Times New Roman" w:cs="Times New Roman"/>
          <w:sz w:val="24"/>
          <w:szCs w:val="24"/>
          <w:lang w:val="sr-Cyrl-RS"/>
        </w:rPr>
        <w:t>Tehnopolis</w:t>
      </w:r>
      <w:proofErr w:type="spellEnd"/>
      <w:r w:rsidRPr="00B6266B">
        <w:rPr>
          <w:rFonts w:ascii="Times New Roman" w:hAnsi="Times New Roman" w:cs="Times New Roman"/>
          <w:sz w:val="24"/>
          <w:szCs w:val="24"/>
          <w:lang w:val="sr-Cyrl-RS"/>
        </w:rPr>
        <w:t>“,</w:t>
      </w:r>
      <w:r w:rsidR="0022355F" w:rsidRPr="00B6266B">
        <w:rPr>
          <w:rFonts w:ascii="Times New Roman" w:hAnsi="Times New Roman" w:cs="Times New Roman"/>
          <w:sz w:val="24"/>
          <w:szCs w:val="24"/>
          <w:lang w:val="sr-Cyrl-RS"/>
        </w:rPr>
        <w:t xml:space="preserve"> uz podršku Kraljevine Norveške</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prisustvovao obilježavanju Međunarodnog dana osoba sa invaliditetom. Događaj je organizovala NVO </w:t>
      </w:r>
      <w:r w:rsidR="0022355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Mozaik</w:t>
      </w:r>
      <w:r w:rsidR="0022355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 saradnji sa Udruženjem </w:t>
      </w:r>
      <w:proofErr w:type="spellStart"/>
      <w:r w:rsidRPr="00B6266B">
        <w:rPr>
          <w:rFonts w:ascii="Times New Roman" w:hAnsi="Times New Roman" w:cs="Times New Roman"/>
          <w:sz w:val="24"/>
          <w:szCs w:val="24"/>
          <w:lang w:val="sr-Cyrl-RS"/>
        </w:rPr>
        <w:t>plegije</w:t>
      </w:r>
      <w:proofErr w:type="spellEnd"/>
      <w:r w:rsidRPr="00B6266B">
        <w:rPr>
          <w:rFonts w:ascii="Times New Roman" w:hAnsi="Times New Roman" w:cs="Times New Roman"/>
          <w:sz w:val="24"/>
          <w:szCs w:val="24"/>
          <w:lang w:val="sr-Cyrl-RS"/>
        </w:rPr>
        <w:t xml:space="preserve"> i Organizacijom slijepih za o</w:t>
      </w:r>
      <w:r w:rsidR="0022355F" w:rsidRPr="00B6266B">
        <w:rPr>
          <w:rFonts w:ascii="Times New Roman" w:hAnsi="Times New Roman" w:cs="Times New Roman"/>
          <w:sz w:val="24"/>
          <w:szCs w:val="24"/>
          <w:lang w:val="sr-Cyrl-RS"/>
        </w:rPr>
        <w:t>pštine Nikšić, Šavnik i Plužine</w:t>
      </w:r>
      <w:r w:rsidR="006F3B2F"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3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Na Šestom </w:t>
      </w:r>
      <w:r w:rsidR="0022355F" w:rsidRPr="00B6266B">
        <w:rPr>
          <w:rFonts w:ascii="Times New Roman" w:hAnsi="Times New Roman" w:cs="Times New Roman"/>
          <w:sz w:val="24"/>
          <w:szCs w:val="24"/>
          <w:lang w:val="sr-Cyrl-RS"/>
        </w:rPr>
        <w:t>m</w:t>
      </w:r>
      <w:r w:rsidRPr="00B6266B">
        <w:rPr>
          <w:rFonts w:ascii="Times New Roman" w:hAnsi="Times New Roman" w:cs="Times New Roman"/>
          <w:sz w:val="24"/>
          <w:szCs w:val="24"/>
          <w:lang w:val="sr-Cyrl-RS"/>
        </w:rPr>
        <w:t>eđunarodnom festivalu mladih recitato</w:t>
      </w:r>
      <w:r w:rsidR="00CB1C12" w:rsidRPr="00B6266B">
        <w:rPr>
          <w:rFonts w:ascii="Times New Roman" w:hAnsi="Times New Roman" w:cs="Times New Roman"/>
          <w:sz w:val="24"/>
          <w:szCs w:val="24"/>
          <w:lang w:val="sr-Cyrl-RS"/>
        </w:rPr>
        <w:t>ra, predsjednik Marko Kovačević</w:t>
      </w:r>
      <w:r w:rsidRPr="00B6266B">
        <w:rPr>
          <w:rFonts w:ascii="Times New Roman" w:hAnsi="Times New Roman" w:cs="Times New Roman"/>
          <w:sz w:val="24"/>
          <w:szCs w:val="24"/>
          <w:lang w:val="sr-Cyrl-RS"/>
        </w:rPr>
        <w:t xml:space="preserve"> govorio je stihove pjesme </w:t>
      </w:r>
      <w:r w:rsidR="00CB1C12" w:rsidRPr="00B6266B">
        <w:rPr>
          <w:rFonts w:ascii="Times New Roman" w:hAnsi="Times New Roman" w:cs="Times New Roman"/>
          <w:sz w:val="24"/>
          <w:szCs w:val="24"/>
          <w:lang w:val="sr-Cyrl-RS"/>
        </w:rPr>
        <w:t xml:space="preserve">Duška Radovića „Plavi žaket“ i </w:t>
      </w:r>
      <w:r w:rsidRPr="00B6266B">
        <w:rPr>
          <w:rFonts w:ascii="Times New Roman" w:hAnsi="Times New Roman" w:cs="Times New Roman"/>
          <w:sz w:val="24"/>
          <w:szCs w:val="24"/>
          <w:lang w:val="sr-Cyrl-RS"/>
        </w:rPr>
        <w:t>uručio je nagrade najboljim recitatorima po ocjeni žirija.</w:t>
      </w:r>
    </w:p>
    <w:p w:rsidR="00771C27" w:rsidRPr="00B6266B" w:rsidRDefault="00771C27" w:rsidP="00C22787">
      <w:pPr>
        <w:pStyle w:val="ListParagraph"/>
        <w:spacing w:before="0" w:after="0"/>
        <w:jc w:val="both"/>
        <w:rPr>
          <w:rFonts w:ascii="Times New Roman" w:hAnsi="Times New Roman" w:cs="Times New Roman"/>
          <w:sz w:val="24"/>
          <w:szCs w:val="24"/>
          <w:lang w:val="sr-Cyrl-RS"/>
        </w:rPr>
      </w:pPr>
    </w:p>
    <w:p w:rsidR="00684A14" w:rsidRPr="00B6266B" w:rsidRDefault="00684A14" w:rsidP="00C22787">
      <w:pPr>
        <w:spacing w:before="0" w:after="120"/>
        <w:ind w:firstLine="567"/>
        <w:jc w:val="both"/>
        <w:rPr>
          <w:rFonts w:ascii="Times New Roman" w:hAnsi="Times New Roman" w:cs="Times New Roman"/>
          <w:b/>
          <w:sz w:val="24"/>
          <w:szCs w:val="24"/>
          <w:lang w:val="sr-Cyrl-RS"/>
        </w:rPr>
      </w:pPr>
      <w:proofErr w:type="spellStart"/>
      <w:r w:rsidRPr="00B6266B">
        <w:rPr>
          <w:rFonts w:ascii="Times New Roman" w:hAnsi="Times New Roman" w:cs="Times New Roman"/>
          <w:b/>
          <w:sz w:val="24"/>
          <w:szCs w:val="24"/>
          <w:lang w:val="sr-Cyrl-RS"/>
        </w:rPr>
        <w:t>Izvještajni</w:t>
      </w:r>
      <w:proofErr w:type="spellEnd"/>
      <w:r w:rsidRPr="00B6266B">
        <w:rPr>
          <w:rFonts w:ascii="Times New Roman" w:hAnsi="Times New Roman" w:cs="Times New Roman"/>
          <w:b/>
          <w:sz w:val="24"/>
          <w:szCs w:val="24"/>
          <w:lang w:val="sr-Cyrl-RS"/>
        </w:rPr>
        <w:t xml:space="preserve"> period je obilježilo uručivanje priznanja, zahvalnica, donacija i nagrada:</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Opštine Nikšić uručio je evropske omladinske kartice mladima iz Nikšića uzrasta od 13 do 29 godina koji su aplicirali za nju. </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Opštine Nikšić primio je zahvalnicu od direktora Specijalne bolnice za plućne bolesti „Dr Jovan Bulajić“ u Brezoviku dr Predraga Pejovića povodom donacije Opštine Nikšić u iznosu od 11.000,00 </w:t>
      </w:r>
      <w:r w:rsidR="00EF78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za rekonstru</w:t>
      </w:r>
      <w:r w:rsidR="006F3B2F"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ciju bolnice.</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Potpredsjednik Opštine Nikšić Mitar Goranović uručio je medalje korisnicima JU Dnevni centar za djecu sa smetnjama u ra</w:t>
      </w:r>
      <w:r w:rsidR="006F3B2F" w:rsidRPr="00B6266B">
        <w:rPr>
          <w:rFonts w:ascii="Times New Roman" w:hAnsi="Times New Roman" w:cs="Times New Roman"/>
          <w:sz w:val="24"/>
          <w:szCs w:val="24"/>
          <w:lang w:val="sr-Cyrl-RS"/>
        </w:rPr>
        <w:t>zvoju i osobe sa invaliditetom</w:t>
      </w:r>
      <w:r w:rsidRPr="00B6266B">
        <w:rPr>
          <w:rFonts w:ascii="Times New Roman" w:hAnsi="Times New Roman" w:cs="Times New Roman"/>
          <w:sz w:val="24"/>
          <w:szCs w:val="24"/>
          <w:lang w:val="sr-Cyrl-RS"/>
        </w:rPr>
        <w:t xml:space="preserve"> Nikšić, koji su učestvovali u Nacionalnom takmičenju u atletici i postigli sjajne rezultate.</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uručio je novčane nagrade našim sportskim talentima za ostvarene rezultate u prvoj polovini takmičarske godine.</w:t>
      </w:r>
    </w:p>
    <w:p w:rsidR="00684A14" w:rsidRPr="00B6266B" w:rsidRDefault="006F3B2F"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Potpredsjednik Opštine Nikšić Mitar Goranović</w:t>
      </w:r>
      <w:r w:rsidR="00684A14" w:rsidRPr="00B6266B">
        <w:rPr>
          <w:rFonts w:ascii="Times New Roman" w:hAnsi="Times New Roman" w:cs="Times New Roman"/>
          <w:sz w:val="24"/>
          <w:szCs w:val="24"/>
          <w:lang w:val="sr-Cyrl-RS"/>
        </w:rPr>
        <w:t xml:space="preserve"> uručio je nagrade pobjednicima literarnog konkursa za učenike osnovnih škola od petog do devetog razreda na temu </w:t>
      </w:r>
      <w:r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Dajem ti krila da poletiš</w:t>
      </w:r>
      <w:r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 povodom Svjetskog dana osoba sa invaliditetom.</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Predsjednik Opštine Nikšić</w:t>
      </w:r>
      <w:r w:rsidR="006F3B2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zajedno sa direktorom Bolnice za plućne bolesti „Dr Jovan Bulajić“</w:t>
      </w:r>
      <w:r w:rsidR="006F3B2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u Brezoviku dr Predragom Pejovićem, dočekao je poznatog glumca, muzičara i književnika Rada Šerbedžiju u prostorijama te zdr</w:t>
      </w:r>
      <w:r w:rsidR="006F3B2F" w:rsidRPr="00B6266B">
        <w:rPr>
          <w:rFonts w:ascii="Times New Roman" w:hAnsi="Times New Roman" w:cs="Times New Roman"/>
          <w:sz w:val="24"/>
          <w:szCs w:val="24"/>
          <w:lang w:val="sr-Cyrl-RS"/>
        </w:rPr>
        <w:t>avstvene ustanove. Izdavačka kuća „Nova knjiga“</w:t>
      </w:r>
      <w:r w:rsidRPr="00B6266B">
        <w:rPr>
          <w:rFonts w:ascii="Times New Roman" w:hAnsi="Times New Roman" w:cs="Times New Roman"/>
          <w:sz w:val="24"/>
          <w:szCs w:val="24"/>
          <w:lang w:val="sr-Cyrl-RS"/>
        </w:rPr>
        <w:t xml:space="preserve"> poklonila je biblioteci bolnice u Brezoviku oko sto izdanja svjetskih pisaca, nobelovaca ali i domaćih izdanja</w:t>
      </w:r>
      <w:r w:rsidR="006F3B2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kao i knjige Rada Šerbedžije.</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Rukovodstvo Opštine Nikšić uručilo je nagrade najboljim sportistima u 2022. godini.</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w:t>
      </w:r>
      <w:r w:rsidR="002C0798"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 xml:space="preserve">ilikom posjete Nikšiću povodom obilježavanja Dana Svetog Vasilija Ostroškog, predsjednik Opštine Nikšić Marko Kovačević je Njegovoj svetosti </w:t>
      </w:r>
      <w:r w:rsidR="006F3B2F" w:rsidRPr="00B6266B">
        <w:rPr>
          <w:rFonts w:ascii="Times New Roman" w:hAnsi="Times New Roman" w:cs="Times New Roman"/>
          <w:sz w:val="24"/>
          <w:szCs w:val="24"/>
          <w:lang w:val="sr-Cyrl-RS"/>
        </w:rPr>
        <w:t>p</w:t>
      </w:r>
      <w:r w:rsidRPr="00B6266B">
        <w:rPr>
          <w:rFonts w:ascii="Times New Roman" w:hAnsi="Times New Roman" w:cs="Times New Roman"/>
          <w:sz w:val="24"/>
          <w:szCs w:val="24"/>
          <w:lang w:val="sr-Cyrl-RS"/>
        </w:rPr>
        <w:t xml:space="preserve">atrijarhu srpskom </w:t>
      </w:r>
      <w:r w:rsidR="006F3B2F" w:rsidRPr="00B6266B">
        <w:rPr>
          <w:rFonts w:ascii="Times New Roman" w:hAnsi="Times New Roman" w:cs="Times New Roman"/>
          <w:sz w:val="24"/>
          <w:szCs w:val="24"/>
          <w:lang w:val="sr-Cyrl-RS"/>
        </w:rPr>
        <w:t>g</w:t>
      </w:r>
      <w:r w:rsidRPr="00B6266B">
        <w:rPr>
          <w:rFonts w:ascii="Times New Roman" w:hAnsi="Times New Roman" w:cs="Times New Roman"/>
          <w:sz w:val="24"/>
          <w:szCs w:val="24"/>
          <w:lang w:val="sr-Cyrl-RS"/>
        </w:rPr>
        <w:t xml:space="preserve">ospodinu </w:t>
      </w:r>
      <w:proofErr w:type="spellStart"/>
      <w:r w:rsidRPr="00B6266B">
        <w:rPr>
          <w:rFonts w:ascii="Times New Roman" w:hAnsi="Times New Roman" w:cs="Times New Roman"/>
          <w:sz w:val="24"/>
          <w:szCs w:val="24"/>
          <w:lang w:val="sr-Cyrl-RS"/>
        </w:rPr>
        <w:t>Porfiriju</w:t>
      </w:r>
      <w:proofErr w:type="spellEnd"/>
      <w:r w:rsidRPr="00B6266B">
        <w:rPr>
          <w:rFonts w:ascii="Times New Roman" w:hAnsi="Times New Roman" w:cs="Times New Roman"/>
          <w:sz w:val="24"/>
          <w:szCs w:val="24"/>
          <w:lang w:val="sr-Cyrl-RS"/>
        </w:rPr>
        <w:t xml:space="preserve"> uručio prikaz Povelje o miru sa Dubrovčanima cara Uroša Nemanjića, izdate u drevnom </w:t>
      </w:r>
      <w:proofErr w:type="spellStart"/>
      <w:r w:rsidRPr="00B6266B">
        <w:rPr>
          <w:rFonts w:ascii="Times New Roman" w:hAnsi="Times New Roman" w:cs="Times New Roman"/>
          <w:sz w:val="24"/>
          <w:szCs w:val="24"/>
          <w:lang w:val="sr-Cyrl-RS"/>
        </w:rPr>
        <w:t>Onogoštu</w:t>
      </w:r>
      <w:proofErr w:type="spellEnd"/>
      <w:r w:rsidRPr="00B6266B">
        <w:rPr>
          <w:rFonts w:ascii="Times New Roman" w:hAnsi="Times New Roman" w:cs="Times New Roman"/>
          <w:sz w:val="24"/>
          <w:szCs w:val="24"/>
          <w:lang w:val="sr-Cyrl-RS"/>
        </w:rPr>
        <w:t xml:space="preserve">, današnjem Nikšiću, 22. avgusta 1362. godine, kovanicu iz specijalne serije kovanica sa Kukovih ostrva na kojoj je prikazan manastir Ostrog i fototipsko izdanje </w:t>
      </w:r>
      <w:proofErr w:type="spellStart"/>
      <w:r w:rsidRPr="00B6266B">
        <w:rPr>
          <w:rFonts w:ascii="Times New Roman" w:hAnsi="Times New Roman" w:cs="Times New Roman"/>
          <w:sz w:val="24"/>
          <w:szCs w:val="24"/>
          <w:lang w:val="sr-Cyrl-RS"/>
        </w:rPr>
        <w:t>Goričkog</w:t>
      </w:r>
      <w:proofErr w:type="spellEnd"/>
      <w:r w:rsidRPr="00B6266B">
        <w:rPr>
          <w:rFonts w:ascii="Times New Roman" w:hAnsi="Times New Roman" w:cs="Times New Roman"/>
          <w:sz w:val="24"/>
          <w:szCs w:val="24"/>
          <w:lang w:val="sr-Cyrl-RS"/>
        </w:rPr>
        <w:t xml:space="preserve"> zbornika.</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Opštine Nikšić uručio je sertifikate pripadnicima Službe zaštite i spašavanja koji su uspješno završili obuku za ronioce na otvorenim vodama u Regionalnom centru za podvodno </w:t>
      </w:r>
      <w:proofErr w:type="spellStart"/>
      <w:r w:rsidRPr="00B6266B">
        <w:rPr>
          <w:rFonts w:ascii="Times New Roman" w:hAnsi="Times New Roman" w:cs="Times New Roman"/>
          <w:sz w:val="24"/>
          <w:szCs w:val="24"/>
          <w:lang w:val="sr-Cyrl-RS"/>
        </w:rPr>
        <w:t>deminiranje</w:t>
      </w:r>
      <w:proofErr w:type="spellEnd"/>
      <w:r w:rsidRPr="00B6266B">
        <w:rPr>
          <w:rFonts w:ascii="Times New Roman" w:hAnsi="Times New Roman" w:cs="Times New Roman"/>
          <w:sz w:val="24"/>
          <w:szCs w:val="24"/>
          <w:lang w:val="sr-Cyrl-RS"/>
        </w:rPr>
        <w:t xml:space="preserve"> Bijela.</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Nikšić i direktor Ekološkog pokreta „Ozon“</w:t>
      </w:r>
      <w:r w:rsidR="00E10289"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uručili su zahvalnice EPCG, Pivari, „Sava osiguranju“ i medijima za doprinos koji su dali u oblasti životne sredine.</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Opštine uručio je vrijednu donaciju OŠ „Dušan Bojović“ od 30.000,00 </w:t>
      </w:r>
      <w:r w:rsidR="00EF788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kao i projekat rekonstrukcije fiskulturne sale sa pratećim sadržajem.</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posjetio je OŠ „Mileva Lajović Lalatović“ i tom prilikom uručio laptop.</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Opštine i episkop </w:t>
      </w:r>
      <w:proofErr w:type="spellStart"/>
      <w:r w:rsidRPr="00B6266B">
        <w:rPr>
          <w:rFonts w:ascii="Times New Roman" w:hAnsi="Times New Roman" w:cs="Times New Roman"/>
          <w:sz w:val="24"/>
          <w:szCs w:val="24"/>
          <w:lang w:val="sr-Cyrl-RS"/>
        </w:rPr>
        <w:t>budimljansko</w:t>
      </w:r>
      <w:proofErr w:type="spellEnd"/>
      <w:r w:rsidRPr="00B6266B">
        <w:rPr>
          <w:rFonts w:ascii="Times New Roman" w:hAnsi="Times New Roman" w:cs="Times New Roman"/>
          <w:sz w:val="24"/>
          <w:szCs w:val="24"/>
          <w:lang w:val="sr-Cyrl-RS"/>
        </w:rPr>
        <w:t xml:space="preserve">-nikšićki Metodije uručili su aparat – </w:t>
      </w:r>
      <w:proofErr w:type="spellStart"/>
      <w:r w:rsidRPr="00B6266B">
        <w:rPr>
          <w:rFonts w:ascii="Times New Roman" w:hAnsi="Times New Roman" w:cs="Times New Roman"/>
          <w:sz w:val="24"/>
          <w:szCs w:val="24"/>
          <w:lang w:val="sr-Cyrl-RS"/>
        </w:rPr>
        <w:t>elektrohirurški</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radiofrekventni</w:t>
      </w:r>
      <w:proofErr w:type="spellEnd"/>
      <w:r w:rsidRPr="00B6266B">
        <w:rPr>
          <w:rFonts w:ascii="Times New Roman" w:hAnsi="Times New Roman" w:cs="Times New Roman"/>
          <w:sz w:val="24"/>
          <w:szCs w:val="24"/>
          <w:lang w:val="sr-Cyrl-RS"/>
        </w:rPr>
        <w:t xml:space="preserve"> nož v</w:t>
      </w:r>
      <w:r w:rsidR="00E10289"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d</w:t>
      </w:r>
      <w:r w:rsidR="00E10289"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direktora JZU Opšta bolnica Nikšić Dušanki Milatović.</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Opština Nikšić dobila je </w:t>
      </w:r>
      <w:proofErr w:type="spellStart"/>
      <w:r w:rsidRPr="00B6266B">
        <w:rPr>
          <w:rFonts w:ascii="Times New Roman" w:hAnsi="Times New Roman" w:cs="Times New Roman"/>
          <w:sz w:val="24"/>
          <w:szCs w:val="24"/>
          <w:lang w:val="sr-Cyrl-RS"/>
        </w:rPr>
        <w:t>gramatu</w:t>
      </w:r>
      <w:proofErr w:type="spellEnd"/>
      <w:r w:rsidRPr="00B6266B">
        <w:rPr>
          <w:rFonts w:ascii="Times New Roman" w:hAnsi="Times New Roman" w:cs="Times New Roman"/>
          <w:sz w:val="24"/>
          <w:szCs w:val="24"/>
          <w:lang w:val="sr-Cyrl-RS"/>
        </w:rPr>
        <w:t xml:space="preserve"> Eparhije </w:t>
      </w:r>
      <w:proofErr w:type="spellStart"/>
      <w:r w:rsidRPr="00B6266B">
        <w:rPr>
          <w:rFonts w:ascii="Times New Roman" w:hAnsi="Times New Roman" w:cs="Times New Roman"/>
          <w:sz w:val="24"/>
          <w:szCs w:val="24"/>
          <w:lang w:val="sr-Cyrl-RS"/>
        </w:rPr>
        <w:t>budimljansko</w:t>
      </w:r>
      <w:proofErr w:type="spellEnd"/>
      <w:r w:rsidRPr="00B6266B">
        <w:rPr>
          <w:rFonts w:ascii="Times New Roman" w:hAnsi="Times New Roman" w:cs="Times New Roman"/>
          <w:sz w:val="24"/>
          <w:szCs w:val="24"/>
          <w:lang w:val="sr-Cyrl-RS"/>
        </w:rPr>
        <w:t xml:space="preserve">-nikšićke Srpske pravoslavne crkve. Tu povelju predsjedniku Opštine Nikšić Marku Kovačeviću uručio je </w:t>
      </w:r>
      <w:r w:rsidR="00E10289"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piskop </w:t>
      </w:r>
      <w:proofErr w:type="spellStart"/>
      <w:r w:rsidRPr="00B6266B">
        <w:rPr>
          <w:rFonts w:ascii="Times New Roman" w:hAnsi="Times New Roman" w:cs="Times New Roman"/>
          <w:sz w:val="24"/>
          <w:szCs w:val="24"/>
          <w:lang w:val="sr-Cyrl-RS"/>
        </w:rPr>
        <w:t>budimljansko</w:t>
      </w:r>
      <w:proofErr w:type="spellEnd"/>
      <w:r w:rsidRPr="00B6266B">
        <w:rPr>
          <w:rFonts w:ascii="Times New Roman" w:hAnsi="Times New Roman" w:cs="Times New Roman"/>
          <w:sz w:val="24"/>
          <w:szCs w:val="24"/>
          <w:lang w:val="sr-Cyrl-RS"/>
        </w:rPr>
        <w:t>-nikšićki Metodije.</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Opštine dobio je zahvalnicu od direktora JU Dnevni centar za djecu sa smetnjama u razvoju i osobe sa invaliditetom Nikšić Radovana </w:t>
      </w:r>
      <w:proofErr w:type="spellStart"/>
      <w:r w:rsidRPr="00B6266B">
        <w:rPr>
          <w:rFonts w:ascii="Times New Roman" w:hAnsi="Times New Roman" w:cs="Times New Roman"/>
          <w:sz w:val="24"/>
          <w:szCs w:val="24"/>
          <w:lang w:val="sr-Cyrl-RS"/>
        </w:rPr>
        <w:t>Dragnića</w:t>
      </w:r>
      <w:proofErr w:type="spellEnd"/>
      <w:r w:rsidRPr="00B6266B">
        <w:rPr>
          <w:rFonts w:ascii="Times New Roman" w:hAnsi="Times New Roman" w:cs="Times New Roman"/>
          <w:sz w:val="24"/>
          <w:szCs w:val="24"/>
          <w:lang w:val="sr-Cyrl-RS"/>
        </w:rPr>
        <w:t>. Tim simboličnim gestom željeli su da se zahvale predsjedniku Kovačeviću na podršci koju imaju od lokalne uprave u svim aktivnostima koje sprovode.</w:t>
      </w:r>
    </w:p>
    <w:p w:rsidR="00684A14" w:rsidRPr="00B6266B" w:rsidRDefault="00684A14" w:rsidP="00EB0D64">
      <w:pPr>
        <w:pStyle w:val="ListParagraph"/>
        <w:numPr>
          <w:ilvl w:val="0"/>
          <w:numId w:val="39"/>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uručio je medalje djeci sa smetnjama u razvoju koja su učestvovala na Opštinskom takmičenju u atletici, koje se uz podršku Opštine Nikšić održalo u saradnji sa JU Dnevni centar za djecu sa smetnjama u razvoju i osobe sa invaliditetom Nikšić, OŠ „Mileva Lajović Lalatović“ i SK „Specijalna olimpijada Nikšić“.</w:t>
      </w:r>
    </w:p>
    <w:p w:rsidR="00684A14" w:rsidRPr="00B6266B" w:rsidRDefault="00684A14" w:rsidP="00EB0D64">
      <w:pPr>
        <w:pStyle w:val="ListParagraph"/>
        <w:numPr>
          <w:ilvl w:val="0"/>
          <w:numId w:val="39"/>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susret Novoj godini, predsjednik Opštine uručio je novogodišnje paketiće djeci OŠ „Pavle Kovačević“ na Grahovu.</w:t>
      </w:r>
      <w:r w:rsidR="00DE71C8" w:rsidRPr="00B6266B">
        <w:rPr>
          <w:rFonts w:ascii="Times New Roman" w:hAnsi="Times New Roman" w:cs="Times New Roman"/>
          <w:sz w:val="24"/>
          <w:szCs w:val="24"/>
          <w:lang w:val="sr-Cyrl-RS"/>
        </w:rPr>
        <w:t xml:space="preserve"> </w:t>
      </w:r>
    </w:p>
    <w:p w:rsidR="00FB5565" w:rsidRPr="00B6266B" w:rsidRDefault="00FB5565" w:rsidP="00FB5565">
      <w:pPr>
        <w:spacing w:before="0" w:after="0"/>
        <w:jc w:val="both"/>
        <w:rPr>
          <w:rFonts w:ascii="Times New Roman" w:hAnsi="Times New Roman" w:cs="Times New Roman"/>
          <w:sz w:val="24"/>
          <w:szCs w:val="24"/>
          <w:lang w:val="sr-Cyrl-RS"/>
        </w:rPr>
      </w:pPr>
    </w:p>
    <w:p w:rsidR="00E30827" w:rsidRPr="00B6266B" w:rsidRDefault="00E30827" w:rsidP="00C22787">
      <w:pPr>
        <w:spacing w:before="0" w:after="0"/>
        <w:jc w:val="both"/>
        <w:rPr>
          <w:rFonts w:ascii="Times New Roman" w:hAnsi="Times New Roman" w:cs="Times New Roman"/>
          <w:sz w:val="24"/>
          <w:szCs w:val="24"/>
          <w:lang w:val="sr-Cyrl-RS"/>
        </w:rPr>
      </w:pPr>
    </w:p>
    <w:p w:rsidR="00684A14" w:rsidRPr="00B6266B" w:rsidRDefault="00684A14" w:rsidP="00C22787">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Pored navedenih aktivnosti, iz</w:t>
      </w:r>
      <w:r w:rsidR="007A3C36" w:rsidRPr="00B6266B">
        <w:rPr>
          <w:rFonts w:ascii="Times New Roman" w:hAnsi="Times New Roman" w:cs="Times New Roman"/>
          <w:b/>
          <w:sz w:val="24"/>
          <w:szCs w:val="24"/>
          <w:lang w:val="sr-Cyrl-RS"/>
        </w:rPr>
        <w:t>d</w:t>
      </w:r>
      <w:r w:rsidRPr="00B6266B">
        <w:rPr>
          <w:rFonts w:ascii="Times New Roman" w:hAnsi="Times New Roman" w:cs="Times New Roman"/>
          <w:b/>
          <w:sz w:val="24"/>
          <w:szCs w:val="24"/>
          <w:lang w:val="sr-Cyrl-RS"/>
        </w:rPr>
        <w:t>vaja se i sljedeće:</w:t>
      </w:r>
    </w:p>
    <w:p w:rsidR="00684A14" w:rsidRPr="00B6266B" w:rsidRDefault="00684A14" w:rsidP="00EB0D64">
      <w:pPr>
        <w:pStyle w:val="ListParagraph"/>
        <w:numPr>
          <w:ilvl w:val="0"/>
          <w:numId w:val="40"/>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Na najvećoj </w:t>
      </w:r>
      <w:proofErr w:type="spellStart"/>
      <w:r w:rsidRPr="00B6266B">
        <w:rPr>
          <w:rFonts w:ascii="Times New Roman" w:hAnsi="Times New Roman" w:cs="Times New Roman"/>
          <w:sz w:val="24"/>
          <w:szCs w:val="24"/>
          <w:lang w:val="sr-Cyrl-RS"/>
        </w:rPr>
        <w:t>svjetskoj</w:t>
      </w:r>
      <w:proofErr w:type="spellEnd"/>
      <w:r w:rsidRPr="00B6266B">
        <w:rPr>
          <w:rFonts w:ascii="Times New Roman" w:hAnsi="Times New Roman" w:cs="Times New Roman"/>
          <w:sz w:val="24"/>
          <w:szCs w:val="24"/>
          <w:lang w:val="sr-Cyrl-RS"/>
        </w:rPr>
        <w:t xml:space="preserve"> izložbi EXPO 2020 Opštinu Nikšić </w:t>
      </w:r>
      <w:r w:rsidR="009A63DC" w:rsidRPr="00B6266B">
        <w:rPr>
          <w:rFonts w:ascii="Times New Roman" w:hAnsi="Times New Roman" w:cs="Times New Roman"/>
          <w:sz w:val="24"/>
          <w:szCs w:val="24"/>
          <w:lang w:val="sr-Cyrl-RS"/>
        </w:rPr>
        <w:t>su predstavljali potpredsjednik</w:t>
      </w:r>
      <w:r w:rsidRPr="00B6266B">
        <w:rPr>
          <w:rFonts w:ascii="Times New Roman" w:hAnsi="Times New Roman" w:cs="Times New Roman"/>
          <w:sz w:val="24"/>
          <w:szCs w:val="24"/>
          <w:lang w:val="sr-Cyrl-RS"/>
        </w:rPr>
        <w:t xml:space="preserve"> Zoran Tomić i rukovodilac Službe za saradnju, posl</w:t>
      </w:r>
      <w:r w:rsidR="00E10289" w:rsidRPr="00B6266B">
        <w:rPr>
          <w:rFonts w:ascii="Times New Roman" w:hAnsi="Times New Roman" w:cs="Times New Roman"/>
          <w:sz w:val="24"/>
          <w:szCs w:val="24"/>
          <w:lang w:val="sr-Cyrl-RS"/>
        </w:rPr>
        <w:t>ove predsjednika i informisanje</w:t>
      </w:r>
      <w:r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lastRenderedPageBreak/>
        <w:t>Marko Perućica.</w:t>
      </w:r>
      <w:r w:rsidR="00E10289"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Tokom prvog dana posjete prisustvovali su </w:t>
      </w:r>
      <w:r w:rsidR="00E10289" w:rsidRPr="00B6266B">
        <w:rPr>
          <w:rFonts w:ascii="Times New Roman" w:hAnsi="Times New Roman" w:cs="Times New Roman"/>
          <w:sz w:val="24"/>
          <w:szCs w:val="24"/>
          <w:lang w:val="sr-Cyrl-RS"/>
        </w:rPr>
        <w:t>N</w:t>
      </w:r>
      <w:r w:rsidRPr="00B6266B">
        <w:rPr>
          <w:rFonts w:ascii="Times New Roman" w:hAnsi="Times New Roman" w:cs="Times New Roman"/>
          <w:sz w:val="24"/>
          <w:szCs w:val="24"/>
          <w:lang w:val="sr-Cyrl-RS"/>
        </w:rPr>
        <w:t xml:space="preserve">acionalnom danu Crne Gore, a drugog dana posjete Montenegro biznis forumu. Na izložbi su učestvovale 192 zemlje svijeta. </w:t>
      </w:r>
    </w:p>
    <w:p w:rsidR="00EF074C" w:rsidRPr="00B6266B" w:rsidRDefault="00EF074C" w:rsidP="00EB0D64">
      <w:pPr>
        <w:pStyle w:val="ListParagraph"/>
        <w:numPr>
          <w:ilvl w:val="0"/>
          <w:numId w:val="40"/>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je boravio u Beogradu</w:t>
      </w:r>
      <w:r w:rsidR="00E10289"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gdje se sast</w:t>
      </w:r>
      <w:r w:rsidR="007A3C36" w:rsidRPr="00B6266B">
        <w:rPr>
          <w:rFonts w:ascii="Times New Roman" w:hAnsi="Times New Roman" w:cs="Times New Roman"/>
          <w:sz w:val="24"/>
          <w:szCs w:val="24"/>
          <w:lang w:val="sr-Cyrl-RS"/>
        </w:rPr>
        <w:t>ao sa gradonačelnikom Zoranom Ra</w:t>
      </w:r>
      <w:r w:rsidRPr="00B6266B">
        <w:rPr>
          <w:rFonts w:ascii="Times New Roman" w:hAnsi="Times New Roman" w:cs="Times New Roman"/>
          <w:sz w:val="24"/>
          <w:szCs w:val="24"/>
          <w:lang w:val="sr-Cyrl-RS"/>
        </w:rPr>
        <w:t>dojičićem i upravnicima kulturnih institucija Beograda.</w:t>
      </w:r>
    </w:p>
    <w:p w:rsidR="00684A14" w:rsidRPr="00B6266B" w:rsidRDefault="00E10289" w:rsidP="00EB0D64">
      <w:pPr>
        <w:pStyle w:val="ListParagraph"/>
        <w:numPr>
          <w:ilvl w:val="0"/>
          <w:numId w:val="40"/>
        </w:numPr>
        <w:spacing w:before="0" w:after="0"/>
        <w:ind w:left="454" w:hanging="227"/>
        <w:contextualSpacing w:val="0"/>
        <w:jc w:val="both"/>
        <w:rPr>
          <w:rFonts w:ascii="Times New Roman" w:hAnsi="Times New Roman" w:cs="Times New Roman"/>
          <w:spacing w:val="-2"/>
          <w:sz w:val="24"/>
          <w:szCs w:val="24"/>
          <w:lang w:val="sr-Cyrl-RS"/>
        </w:rPr>
      </w:pPr>
      <w:r w:rsidRPr="00B6266B">
        <w:rPr>
          <w:rFonts w:ascii="Times New Roman" w:hAnsi="Times New Roman" w:cs="Times New Roman"/>
          <w:spacing w:val="-2"/>
          <w:sz w:val="24"/>
          <w:szCs w:val="24"/>
          <w:lang w:val="sr-Cyrl-RS"/>
        </w:rPr>
        <w:t>Potpredsjednik</w:t>
      </w:r>
      <w:r w:rsidR="00CB1C12" w:rsidRPr="00B6266B">
        <w:rPr>
          <w:rFonts w:ascii="Times New Roman" w:hAnsi="Times New Roman" w:cs="Times New Roman"/>
          <w:spacing w:val="-2"/>
          <w:sz w:val="24"/>
          <w:szCs w:val="24"/>
          <w:lang w:val="sr-Cyrl-RS"/>
        </w:rPr>
        <w:t xml:space="preserve"> Zoran Tomić </w:t>
      </w:r>
      <w:r w:rsidR="00684A14" w:rsidRPr="00B6266B">
        <w:rPr>
          <w:rFonts w:ascii="Times New Roman" w:hAnsi="Times New Roman" w:cs="Times New Roman"/>
          <w:spacing w:val="-2"/>
          <w:sz w:val="24"/>
          <w:szCs w:val="24"/>
          <w:lang w:val="sr-Cyrl-RS"/>
        </w:rPr>
        <w:t>prisu</w:t>
      </w:r>
      <w:r w:rsidR="005F73A2" w:rsidRPr="00B6266B">
        <w:rPr>
          <w:rFonts w:ascii="Times New Roman" w:hAnsi="Times New Roman" w:cs="Times New Roman"/>
          <w:spacing w:val="-2"/>
          <w:sz w:val="24"/>
          <w:szCs w:val="24"/>
          <w:lang w:val="sr-Cyrl-RS"/>
        </w:rPr>
        <w:t>s</w:t>
      </w:r>
      <w:r w:rsidR="00684A14" w:rsidRPr="00B6266B">
        <w:rPr>
          <w:rFonts w:ascii="Times New Roman" w:hAnsi="Times New Roman" w:cs="Times New Roman"/>
          <w:spacing w:val="-2"/>
          <w:sz w:val="24"/>
          <w:szCs w:val="24"/>
          <w:lang w:val="sr-Cyrl-RS"/>
        </w:rPr>
        <w:t xml:space="preserve">tvovao </w:t>
      </w:r>
      <w:r w:rsidRPr="00B6266B">
        <w:rPr>
          <w:rFonts w:ascii="Times New Roman" w:hAnsi="Times New Roman" w:cs="Times New Roman"/>
          <w:spacing w:val="-2"/>
          <w:sz w:val="24"/>
          <w:szCs w:val="24"/>
          <w:lang w:val="sr-Cyrl-RS"/>
        </w:rPr>
        <w:t xml:space="preserve">je </w:t>
      </w:r>
      <w:r w:rsidR="00684A14" w:rsidRPr="00B6266B">
        <w:rPr>
          <w:rFonts w:ascii="Times New Roman" w:hAnsi="Times New Roman" w:cs="Times New Roman"/>
          <w:spacing w:val="-2"/>
          <w:sz w:val="24"/>
          <w:szCs w:val="24"/>
          <w:lang w:val="sr-Cyrl-RS"/>
        </w:rPr>
        <w:t>Međunarodnom sajmu turizma u Banja Luci.</w:t>
      </w:r>
    </w:p>
    <w:p w:rsidR="00684A14" w:rsidRPr="00B6266B" w:rsidRDefault="00684A14" w:rsidP="00EB0D64">
      <w:pPr>
        <w:pStyle w:val="ListParagraph"/>
        <w:numPr>
          <w:ilvl w:val="0"/>
          <w:numId w:val="40"/>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 poziv načelnik</w:t>
      </w:r>
      <w:r w:rsidR="00E10289" w:rsidRPr="00B6266B">
        <w:rPr>
          <w:rFonts w:ascii="Times New Roman" w:hAnsi="Times New Roman" w:cs="Times New Roman"/>
          <w:sz w:val="24"/>
          <w:szCs w:val="24"/>
          <w:lang w:val="sr-Cyrl-RS"/>
        </w:rPr>
        <w:t>a Opštine Istočno Novo Sarajevo</w:t>
      </w:r>
      <w:r w:rsidRPr="00B6266B">
        <w:rPr>
          <w:rFonts w:ascii="Times New Roman" w:hAnsi="Times New Roman" w:cs="Times New Roman"/>
          <w:sz w:val="24"/>
          <w:szCs w:val="24"/>
          <w:lang w:val="sr-Cyrl-RS"/>
        </w:rPr>
        <w:t xml:space="preserve"> Jovana Katića, predstavnici Opštine Nikšić </w:t>
      </w:r>
      <w:r w:rsidR="00CB1C12" w:rsidRPr="00B6266B">
        <w:rPr>
          <w:rFonts w:ascii="Times New Roman" w:hAnsi="Times New Roman" w:cs="Times New Roman"/>
          <w:sz w:val="24"/>
          <w:szCs w:val="24"/>
          <w:lang w:val="sr-Cyrl-RS"/>
        </w:rPr>
        <w:t xml:space="preserve">prisustvovali </w:t>
      </w:r>
      <w:r w:rsidRPr="00B6266B">
        <w:rPr>
          <w:rFonts w:ascii="Times New Roman" w:hAnsi="Times New Roman" w:cs="Times New Roman"/>
          <w:sz w:val="24"/>
          <w:szCs w:val="24"/>
          <w:lang w:val="sr-Cyrl-RS"/>
        </w:rPr>
        <w:t xml:space="preserve">su proslavi 30 godina od formiranja </w:t>
      </w:r>
      <w:r w:rsidR="00E10289"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Istočno Novo Sarajevo.</w:t>
      </w:r>
    </w:p>
    <w:p w:rsidR="00684A14" w:rsidRPr="00B6266B" w:rsidRDefault="00684A14" w:rsidP="00EB0D64">
      <w:pPr>
        <w:pStyle w:val="ListParagraph"/>
        <w:numPr>
          <w:ilvl w:val="0"/>
          <w:numId w:val="40"/>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Potpredsjednik je prisustvovao Svečanoj sjednici Skupštine opštine </w:t>
      </w:r>
      <w:proofErr w:type="spellStart"/>
      <w:r w:rsidRPr="00B6266B">
        <w:rPr>
          <w:rFonts w:ascii="Times New Roman" w:hAnsi="Times New Roman" w:cs="Times New Roman"/>
          <w:sz w:val="24"/>
          <w:szCs w:val="24"/>
          <w:lang w:val="sr-Cyrl-RS"/>
        </w:rPr>
        <w:t>Vrbas</w:t>
      </w:r>
      <w:proofErr w:type="spellEnd"/>
      <w:r w:rsidRPr="00B6266B">
        <w:rPr>
          <w:rFonts w:ascii="Times New Roman" w:hAnsi="Times New Roman" w:cs="Times New Roman"/>
          <w:sz w:val="24"/>
          <w:szCs w:val="24"/>
          <w:lang w:val="sr-Cyrl-RS"/>
        </w:rPr>
        <w:t>.</w:t>
      </w:r>
    </w:p>
    <w:p w:rsidR="00684A14" w:rsidRPr="00B6266B" w:rsidRDefault="00684A14" w:rsidP="00EB0D64">
      <w:pPr>
        <w:pStyle w:val="ListParagraph"/>
        <w:numPr>
          <w:ilvl w:val="0"/>
          <w:numId w:val="40"/>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je sa saradnicima prisustvovao svečanostima povodom </w:t>
      </w:r>
      <w:r w:rsidR="00E10289"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ana Grada Kumanovo.</w:t>
      </w:r>
    </w:p>
    <w:p w:rsidR="00684A14" w:rsidRPr="00B6266B" w:rsidRDefault="00E10289" w:rsidP="00EB0D64">
      <w:pPr>
        <w:pStyle w:val="ListParagraph"/>
        <w:numPr>
          <w:ilvl w:val="0"/>
          <w:numId w:val="40"/>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Potpredsjednik Opštine</w:t>
      </w:r>
      <w:r w:rsidR="00684A14" w:rsidRPr="00B6266B">
        <w:rPr>
          <w:rFonts w:ascii="Times New Roman" w:hAnsi="Times New Roman" w:cs="Times New Roman"/>
          <w:sz w:val="24"/>
          <w:szCs w:val="24"/>
          <w:lang w:val="sr-Cyrl-RS"/>
        </w:rPr>
        <w:t xml:space="preserve"> Zoran Tomić i rukovodilac Službe za sar</w:t>
      </w:r>
      <w:r w:rsidRPr="00B6266B">
        <w:rPr>
          <w:rFonts w:ascii="Times New Roman" w:hAnsi="Times New Roman" w:cs="Times New Roman"/>
          <w:sz w:val="24"/>
          <w:szCs w:val="24"/>
          <w:lang w:val="sr-Cyrl-RS"/>
        </w:rPr>
        <w:t>a</w:t>
      </w:r>
      <w:r w:rsidR="00684A14" w:rsidRPr="00B6266B">
        <w:rPr>
          <w:rFonts w:ascii="Times New Roman" w:hAnsi="Times New Roman" w:cs="Times New Roman"/>
          <w:sz w:val="24"/>
          <w:szCs w:val="24"/>
          <w:lang w:val="sr-Cyrl-RS"/>
        </w:rPr>
        <w:t>dnju</w:t>
      </w:r>
      <w:r w:rsidRPr="00B6266B">
        <w:rPr>
          <w:rFonts w:ascii="Times New Roman" w:hAnsi="Times New Roman" w:cs="Times New Roman"/>
          <w:sz w:val="24"/>
          <w:szCs w:val="24"/>
          <w:lang w:val="sr-Cyrl-RS"/>
        </w:rPr>
        <w:t>,</w:t>
      </w:r>
      <w:r w:rsidR="00684A14" w:rsidRPr="00B6266B">
        <w:rPr>
          <w:rFonts w:ascii="Times New Roman" w:hAnsi="Times New Roman" w:cs="Times New Roman"/>
          <w:sz w:val="24"/>
          <w:szCs w:val="24"/>
          <w:lang w:val="sr-Cyrl-RS"/>
        </w:rPr>
        <w:t xml:space="preserve"> poslo</w:t>
      </w:r>
      <w:r w:rsidRPr="00B6266B">
        <w:rPr>
          <w:rFonts w:ascii="Times New Roman" w:hAnsi="Times New Roman" w:cs="Times New Roman"/>
          <w:sz w:val="24"/>
          <w:szCs w:val="24"/>
          <w:lang w:val="sr-Cyrl-RS"/>
        </w:rPr>
        <w:t>ve</w:t>
      </w:r>
      <w:r w:rsidR="00CB1C12" w:rsidRPr="00B6266B">
        <w:rPr>
          <w:rFonts w:ascii="Times New Roman" w:hAnsi="Times New Roman" w:cs="Times New Roman"/>
          <w:sz w:val="24"/>
          <w:szCs w:val="24"/>
          <w:lang w:val="sr-Cyrl-RS"/>
        </w:rPr>
        <w:t xml:space="preserve"> predsjednika i </w:t>
      </w:r>
      <w:r w:rsidRPr="00B6266B">
        <w:rPr>
          <w:rFonts w:ascii="Times New Roman" w:hAnsi="Times New Roman" w:cs="Times New Roman"/>
          <w:sz w:val="24"/>
          <w:szCs w:val="24"/>
          <w:lang w:val="sr-Cyrl-RS"/>
        </w:rPr>
        <w:t>informisanje Marko Perućica</w:t>
      </w:r>
      <w:r w:rsidR="00684A1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prisustvovali </w:t>
      </w:r>
      <w:r w:rsidR="00684A14" w:rsidRPr="00B6266B">
        <w:rPr>
          <w:rFonts w:ascii="Times New Roman" w:hAnsi="Times New Roman" w:cs="Times New Roman"/>
          <w:sz w:val="24"/>
          <w:szCs w:val="24"/>
          <w:lang w:val="sr-Cyrl-RS"/>
        </w:rPr>
        <w:t>su 53. Međunarodnom sa</w:t>
      </w:r>
      <w:r w:rsidR="007A3C36"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mu turizma u Novom Sadu,</w:t>
      </w:r>
      <w:r w:rsidR="00684A14" w:rsidRPr="00B6266B">
        <w:rPr>
          <w:rFonts w:ascii="Times New Roman" w:hAnsi="Times New Roman" w:cs="Times New Roman"/>
          <w:sz w:val="24"/>
          <w:szCs w:val="24"/>
          <w:lang w:val="sr-Cyrl-RS"/>
        </w:rPr>
        <w:t xml:space="preserve"> na kojem je učestvovala i Turistička organizacija Opštine Nikšić.</w:t>
      </w:r>
    </w:p>
    <w:p w:rsidR="00DC4582" w:rsidRPr="00B6266B" w:rsidRDefault="00DC4582" w:rsidP="00C22787">
      <w:pPr>
        <w:spacing w:before="0" w:after="0"/>
        <w:rPr>
          <w:rFonts w:ascii="Times New Roman" w:hAnsi="Times New Roman" w:cs="Times New Roman"/>
          <w:sz w:val="24"/>
          <w:szCs w:val="24"/>
          <w:lang w:val="sr-Cyrl-RS"/>
        </w:rPr>
      </w:pPr>
    </w:p>
    <w:p w:rsidR="00DC4582" w:rsidRPr="00B6266B" w:rsidRDefault="00DC4582"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Opština Nikšić je imala intenzivnu saradnju sa nevladinim organizacijama, koja je rezultirala zajedničkom realizacijom više projekata i aktivnosti.</w:t>
      </w:r>
    </w:p>
    <w:p w:rsidR="00DC4582" w:rsidRPr="00B6266B" w:rsidRDefault="00DC4582" w:rsidP="00C22787">
      <w:pPr>
        <w:spacing w:before="0" w:after="60"/>
        <w:ind w:firstLine="567"/>
        <w:jc w:val="both"/>
        <w:rPr>
          <w:rFonts w:ascii="Times New Roman" w:hAnsi="Times New Roman" w:cs="Times New Roman"/>
          <w:spacing w:val="2"/>
          <w:sz w:val="24"/>
          <w:szCs w:val="24"/>
          <w:lang w:val="sr-Cyrl-RS"/>
        </w:rPr>
      </w:pPr>
      <w:r w:rsidRPr="00B6266B">
        <w:rPr>
          <w:rFonts w:ascii="Times New Roman" w:hAnsi="Times New Roman" w:cs="Times New Roman"/>
          <w:spacing w:val="2"/>
          <w:sz w:val="24"/>
          <w:szCs w:val="24"/>
          <w:lang w:val="sr-Cyrl-RS"/>
        </w:rPr>
        <w:t>U 2022.</w:t>
      </w:r>
      <w:r w:rsidR="00E10289" w:rsidRPr="00B6266B">
        <w:rPr>
          <w:rFonts w:ascii="Times New Roman" w:hAnsi="Times New Roman" w:cs="Times New Roman"/>
          <w:spacing w:val="2"/>
          <w:sz w:val="24"/>
          <w:szCs w:val="24"/>
          <w:lang w:val="sr-Cyrl-RS"/>
        </w:rPr>
        <w:t xml:space="preserve"> </w:t>
      </w:r>
      <w:r w:rsidRPr="00B6266B">
        <w:rPr>
          <w:rFonts w:ascii="Times New Roman" w:hAnsi="Times New Roman" w:cs="Times New Roman"/>
          <w:spacing w:val="2"/>
          <w:sz w:val="24"/>
          <w:szCs w:val="24"/>
          <w:lang w:val="sr-Cyrl-RS"/>
        </w:rPr>
        <w:t xml:space="preserve">godini potpisan je Ugovor o saradnji između Opštine Nikšić i NVO </w:t>
      </w:r>
      <w:r w:rsidR="00E10289"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Centar za omladinsku edukaciju</w:t>
      </w:r>
      <w:r w:rsidR="00E10289"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 xml:space="preserve"> sa namjerom stvaranja uslova za saradnju u oblastima od zajedničkog interesa</w:t>
      </w:r>
      <w:r w:rsidR="006112C4" w:rsidRPr="00B6266B">
        <w:rPr>
          <w:rFonts w:ascii="Times New Roman" w:hAnsi="Times New Roman" w:cs="Times New Roman"/>
          <w:spacing w:val="2"/>
          <w:sz w:val="24"/>
          <w:szCs w:val="24"/>
          <w:lang w:val="sr-Latn-ME"/>
        </w:rPr>
        <w:t>, kao i</w:t>
      </w:r>
      <w:r w:rsidRPr="00B6266B">
        <w:rPr>
          <w:rFonts w:ascii="Times New Roman" w:hAnsi="Times New Roman" w:cs="Times New Roman"/>
          <w:spacing w:val="2"/>
          <w:sz w:val="24"/>
          <w:szCs w:val="24"/>
          <w:lang w:val="sr-Cyrl-RS"/>
        </w:rPr>
        <w:t xml:space="preserve"> u cilju razvijanja Evropske omladinske kartice (EYCA) na teritoriji opštine Nikšić. U</w:t>
      </w:r>
      <w:r w:rsidR="00E10289" w:rsidRPr="00B6266B">
        <w:rPr>
          <w:rFonts w:ascii="Times New Roman" w:hAnsi="Times New Roman" w:cs="Times New Roman"/>
          <w:spacing w:val="2"/>
          <w:sz w:val="24"/>
          <w:szCs w:val="24"/>
          <w:lang w:val="sr-Cyrl-RS"/>
        </w:rPr>
        <w:t xml:space="preserve"> toku realizacije ovog projekta</w:t>
      </w:r>
      <w:r w:rsidRPr="00B6266B">
        <w:rPr>
          <w:rFonts w:ascii="Times New Roman" w:hAnsi="Times New Roman" w:cs="Times New Roman"/>
          <w:spacing w:val="2"/>
          <w:sz w:val="24"/>
          <w:szCs w:val="24"/>
          <w:lang w:val="sr-Cyrl-RS"/>
        </w:rPr>
        <w:t xml:space="preserve"> izdato je više stotina kartica </w:t>
      </w:r>
      <w:r w:rsidR="007A3C36" w:rsidRPr="00B6266B">
        <w:rPr>
          <w:rFonts w:ascii="Times New Roman" w:hAnsi="Times New Roman" w:cs="Times New Roman"/>
          <w:spacing w:val="2"/>
          <w:sz w:val="24"/>
          <w:szCs w:val="24"/>
          <w:lang w:val="sr-Cyrl-RS"/>
        </w:rPr>
        <w:t xml:space="preserve">našim </w:t>
      </w:r>
      <w:r w:rsidRPr="00B6266B">
        <w:rPr>
          <w:rFonts w:ascii="Times New Roman" w:hAnsi="Times New Roman" w:cs="Times New Roman"/>
          <w:spacing w:val="2"/>
          <w:sz w:val="24"/>
          <w:szCs w:val="24"/>
          <w:lang w:val="sr-Cyrl-RS"/>
        </w:rPr>
        <w:t>m</w:t>
      </w:r>
      <w:r w:rsidR="007A3C36" w:rsidRPr="00B6266B">
        <w:rPr>
          <w:rFonts w:ascii="Times New Roman" w:hAnsi="Times New Roman" w:cs="Times New Roman"/>
          <w:spacing w:val="2"/>
          <w:sz w:val="24"/>
          <w:szCs w:val="24"/>
          <w:lang w:val="sr-Cyrl-RS"/>
        </w:rPr>
        <w:t>ladim sugrađanima</w:t>
      </w:r>
      <w:r w:rsidRPr="00B6266B">
        <w:rPr>
          <w:rFonts w:ascii="Times New Roman" w:hAnsi="Times New Roman" w:cs="Times New Roman"/>
          <w:spacing w:val="2"/>
          <w:sz w:val="24"/>
          <w:szCs w:val="24"/>
          <w:lang w:val="sr-Cyrl-RS"/>
        </w:rPr>
        <w:t>. Takođe, održana su dva edukativna programa u okviru projekta „Osnaživanje omladinskog preduzetništva kroz</w:t>
      </w:r>
      <w:r w:rsidR="00CB1C12" w:rsidRPr="00B6266B">
        <w:rPr>
          <w:rFonts w:ascii="Times New Roman" w:hAnsi="Times New Roman" w:cs="Times New Roman"/>
          <w:spacing w:val="2"/>
          <w:sz w:val="24"/>
          <w:szCs w:val="24"/>
          <w:lang w:val="sr-Cyrl-RS"/>
        </w:rPr>
        <w:t xml:space="preserve"> unapređivanje vještina mladih“</w:t>
      </w:r>
      <w:r w:rsidRPr="00B6266B">
        <w:rPr>
          <w:rFonts w:ascii="Times New Roman" w:hAnsi="Times New Roman" w:cs="Times New Roman"/>
          <w:spacing w:val="2"/>
          <w:sz w:val="24"/>
          <w:szCs w:val="24"/>
          <w:lang w:val="sr-Cyrl-RS"/>
        </w:rPr>
        <w:t xml:space="preserve"> u saradnji sa NVO </w:t>
      </w:r>
      <w:r w:rsidR="00E10289"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Centar za omladinsku edukaciju</w:t>
      </w:r>
      <w:r w:rsidR="00E10289"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 xml:space="preserve">, srednjim školama i mladima </w:t>
      </w:r>
      <w:r w:rsidR="00E10289"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 xml:space="preserve"> radionica </w:t>
      </w:r>
      <w:r w:rsidR="00E10289"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Karijera i traženje posla u 21. vijeku</w:t>
      </w:r>
      <w:r w:rsidR="00E10289"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 xml:space="preserve"> (kreiranje savremenog CV-a, pisanje motivacionog pisma, značaj optimizacije </w:t>
      </w:r>
      <w:proofErr w:type="spellStart"/>
      <w:r w:rsidRPr="00B6266B">
        <w:rPr>
          <w:rFonts w:ascii="Times New Roman" w:hAnsi="Times New Roman" w:cs="Times New Roman"/>
          <w:spacing w:val="2"/>
          <w:sz w:val="24"/>
          <w:szCs w:val="24"/>
          <w:lang w:val="sr-Cyrl-RS"/>
        </w:rPr>
        <w:t>Linkedln</w:t>
      </w:r>
      <w:proofErr w:type="spellEnd"/>
      <w:r w:rsidRPr="00B6266B">
        <w:rPr>
          <w:rFonts w:ascii="Times New Roman" w:hAnsi="Times New Roman" w:cs="Times New Roman"/>
          <w:spacing w:val="2"/>
          <w:sz w:val="24"/>
          <w:szCs w:val="24"/>
          <w:lang w:val="sr-Cyrl-RS"/>
        </w:rPr>
        <w:t xml:space="preserve"> profila i pr</w:t>
      </w:r>
      <w:r w:rsidR="00CB1C12" w:rsidRPr="00B6266B">
        <w:rPr>
          <w:rFonts w:ascii="Times New Roman" w:hAnsi="Times New Roman" w:cs="Times New Roman"/>
          <w:spacing w:val="2"/>
          <w:sz w:val="24"/>
          <w:szCs w:val="24"/>
          <w:lang w:val="sr-Cyrl-RS"/>
        </w:rPr>
        <w:t xml:space="preserve">iprema za razgovor za posao) i </w:t>
      </w:r>
      <w:r w:rsidRPr="00B6266B">
        <w:rPr>
          <w:rFonts w:ascii="Times New Roman" w:hAnsi="Times New Roman" w:cs="Times New Roman"/>
          <w:spacing w:val="2"/>
          <w:sz w:val="24"/>
          <w:szCs w:val="24"/>
          <w:lang w:val="sr-Cyrl-RS"/>
        </w:rPr>
        <w:t xml:space="preserve">dvodnevni program neformalne edukacije za mlade pod nazivima „Prodajni marketing“ i „Značaj </w:t>
      </w:r>
      <w:proofErr w:type="spellStart"/>
      <w:r w:rsidRPr="00B6266B">
        <w:rPr>
          <w:rFonts w:ascii="Times New Roman" w:hAnsi="Times New Roman" w:cs="Times New Roman"/>
          <w:spacing w:val="2"/>
          <w:sz w:val="24"/>
          <w:szCs w:val="24"/>
          <w:lang w:val="sr-Cyrl-RS"/>
        </w:rPr>
        <w:t>brendinga</w:t>
      </w:r>
      <w:proofErr w:type="spellEnd"/>
      <w:r w:rsidRPr="00B6266B">
        <w:rPr>
          <w:rFonts w:ascii="Times New Roman" w:hAnsi="Times New Roman" w:cs="Times New Roman"/>
          <w:spacing w:val="2"/>
          <w:sz w:val="24"/>
          <w:szCs w:val="24"/>
          <w:lang w:val="sr-Cyrl-RS"/>
        </w:rPr>
        <w:t xml:space="preserve"> za veću prepoznatljivost“.</w:t>
      </w:r>
    </w:p>
    <w:p w:rsidR="00DC4582" w:rsidRPr="00B6266B" w:rsidRDefault="00DC4582"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Tokom 2022. godine finansijski je podržano više projekata i aktivnosti u kojima učestvuju mladi, kao što su smotra izviđača, projekat Evropske omladinske kartice, aktivnosti u OKC </w:t>
      </w:r>
      <w:r w:rsidR="009A63DC" w:rsidRPr="00B6266B">
        <w:rPr>
          <w:rFonts w:ascii="Times New Roman" w:hAnsi="Times New Roman" w:cs="Times New Roman"/>
          <w:sz w:val="24"/>
          <w:szCs w:val="24"/>
          <w:lang w:val="sr-Cyrl-RS"/>
        </w:rPr>
        <w:t>„</w:t>
      </w:r>
      <w:proofErr w:type="spellStart"/>
      <w:r w:rsidRPr="00B6266B">
        <w:rPr>
          <w:rFonts w:ascii="Times New Roman" w:hAnsi="Times New Roman" w:cs="Times New Roman"/>
          <w:sz w:val="24"/>
          <w:szCs w:val="24"/>
          <w:lang w:val="sr-Cyrl-RS"/>
        </w:rPr>
        <w:t>Tibor</w:t>
      </w:r>
      <w:proofErr w:type="spellEnd"/>
      <w:r w:rsidR="009A63DC"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opremanje omladinskog servisa pri Ministarstvu sporta i mladih, podrška brojnim </w:t>
      </w:r>
      <w:proofErr w:type="spellStart"/>
      <w:r w:rsidRPr="00B6266B">
        <w:rPr>
          <w:rFonts w:ascii="Times New Roman" w:hAnsi="Times New Roman" w:cs="Times New Roman"/>
          <w:sz w:val="24"/>
          <w:szCs w:val="24"/>
          <w:lang w:val="sr-Cyrl-RS"/>
        </w:rPr>
        <w:t>vannastavnim</w:t>
      </w:r>
      <w:proofErr w:type="spellEnd"/>
      <w:r w:rsidRPr="00B6266B">
        <w:rPr>
          <w:rFonts w:ascii="Times New Roman" w:hAnsi="Times New Roman" w:cs="Times New Roman"/>
          <w:sz w:val="24"/>
          <w:szCs w:val="24"/>
          <w:lang w:val="sr-Cyrl-RS"/>
        </w:rPr>
        <w:t xml:space="preserve"> aktivnostima škola sa teritorije opštine Nikšić, prevozi maturanata i studenata na razne događaje kao što su sajmovi zapošljavanja i slično,</w:t>
      </w:r>
      <w:r w:rsidR="00E10289" w:rsidRPr="00B6266B">
        <w:rPr>
          <w:rFonts w:ascii="Times New Roman" w:hAnsi="Times New Roman" w:cs="Times New Roman"/>
          <w:sz w:val="24"/>
          <w:szCs w:val="24"/>
          <w:lang w:val="sr-Cyrl-RS"/>
        </w:rPr>
        <w:t xml:space="preserve"> podrška sportskim aktivnostima</w:t>
      </w:r>
      <w:r w:rsidRPr="00B6266B">
        <w:rPr>
          <w:rFonts w:ascii="Times New Roman" w:hAnsi="Times New Roman" w:cs="Times New Roman"/>
          <w:sz w:val="24"/>
          <w:szCs w:val="24"/>
          <w:lang w:val="sr-Cyrl-RS"/>
        </w:rPr>
        <w:t xml:space="preserve"> i drugo.</w:t>
      </w:r>
    </w:p>
    <w:p w:rsidR="00DC4582" w:rsidRPr="00B6266B" w:rsidRDefault="00DC4582"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toku </w:t>
      </w:r>
      <w:proofErr w:type="spellStart"/>
      <w:r w:rsidRPr="00B6266B">
        <w:rPr>
          <w:rFonts w:ascii="Times New Roman" w:hAnsi="Times New Roman" w:cs="Times New Roman"/>
          <w:sz w:val="24"/>
          <w:szCs w:val="24"/>
          <w:lang w:val="sr-Cyrl-RS"/>
        </w:rPr>
        <w:t>izvještajnog</w:t>
      </w:r>
      <w:proofErr w:type="spellEnd"/>
      <w:r w:rsidR="007A3C36" w:rsidRPr="00B6266B">
        <w:rPr>
          <w:rFonts w:ascii="Times New Roman" w:hAnsi="Times New Roman" w:cs="Times New Roman"/>
          <w:sz w:val="24"/>
          <w:szCs w:val="24"/>
          <w:lang w:val="sr-Cyrl-RS"/>
        </w:rPr>
        <w:t xml:space="preserve"> perioda predstavnici Opštine </w:t>
      </w:r>
      <w:r w:rsidRPr="00B6266B">
        <w:rPr>
          <w:rFonts w:ascii="Times New Roman" w:hAnsi="Times New Roman" w:cs="Times New Roman"/>
          <w:sz w:val="24"/>
          <w:szCs w:val="24"/>
          <w:lang w:val="sr-Cyrl-RS"/>
        </w:rPr>
        <w:t>su učestvovali i govorili na više konferencija koje su organizovale nevladine organizacije.</w:t>
      </w:r>
    </w:p>
    <w:p w:rsidR="00DC4582" w:rsidRPr="00B6266B" w:rsidRDefault="007A3C36"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Predsjednik Opštine je govorio</w:t>
      </w:r>
      <w:r w:rsidR="00DC4582" w:rsidRPr="00B6266B">
        <w:rPr>
          <w:rFonts w:ascii="Times New Roman" w:hAnsi="Times New Roman" w:cs="Times New Roman"/>
          <w:sz w:val="24"/>
          <w:szCs w:val="24"/>
          <w:lang w:val="sr-Cyrl-RS"/>
        </w:rPr>
        <w:t xml:space="preserve"> na </w:t>
      </w:r>
      <w:r w:rsidR="00E10289" w:rsidRPr="00B6266B">
        <w:rPr>
          <w:rFonts w:ascii="Times New Roman" w:hAnsi="Times New Roman" w:cs="Times New Roman"/>
          <w:sz w:val="24"/>
          <w:szCs w:val="24"/>
          <w:lang w:val="sr-Cyrl-RS"/>
        </w:rPr>
        <w:t>k</w:t>
      </w:r>
      <w:r w:rsidR="00DC4582" w:rsidRPr="00B6266B">
        <w:rPr>
          <w:rFonts w:ascii="Times New Roman" w:hAnsi="Times New Roman" w:cs="Times New Roman"/>
          <w:sz w:val="24"/>
          <w:szCs w:val="24"/>
          <w:lang w:val="sr-Cyrl-RS"/>
        </w:rPr>
        <w:t>onferenciji „Uspostavljanje održivog sistema upravljanja otpadom u Crnoj Gori“, koja je održana u saradnji sa NVO „Ozon“. Takođe, sa direktorom n</w:t>
      </w:r>
      <w:r w:rsidR="00CB1C12" w:rsidRPr="00B6266B">
        <w:rPr>
          <w:rFonts w:ascii="Times New Roman" w:hAnsi="Times New Roman" w:cs="Times New Roman"/>
          <w:sz w:val="24"/>
          <w:szCs w:val="24"/>
          <w:lang w:val="sr-Cyrl-RS"/>
        </w:rPr>
        <w:t xml:space="preserve">avedene organizacije uručio je </w:t>
      </w:r>
      <w:r w:rsidR="00DC4582" w:rsidRPr="00B6266B">
        <w:rPr>
          <w:rFonts w:ascii="Times New Roman" w:hAnsi="Times New Roman" w:cs="Times New Roman"/>
          <w:sz w:val="24"/>
          <w:szCs w:val="24"/>
          <w:lang w:val="sr-Cyrl-RS"/>
        </w:rPr>
        <w:t>zahvalnice EPCG, Pivari, „Sava osiguranju“ i medijima za doprinos koji su dali u oblasti životne sredine.</w:t>
      </w:r>
    </w:p>
    <w:p w:rsidR="00DC4582" w:rsidRPr="00B6266B" w:rsidRDefault="00DC4582"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Potpredsjednik Opštine učestvovao je na </w:t>
      </w:r>
      <w:proofErr w:type="spellStart"/>
      <w:r w:rsidRPr="00B6266B">
        <w:rPr>
          <w:rFonts w:ascii="Times New Roman" w:hAnsi="Times New Roman" w:cs="Times New Roman"/>
          <w:sz w:val="24"/>
          <w:szCs w:val="24"/>
          <w:lang w:val="sr-Cyrl-RS"/>
        </w:rPr>
        <w:t>Reload</w:t>
      </w:r>
      <w:proofErr w:type="spellEnd"/>
      <w:r w:rsidRPr="00B6266B">
        <w:rPr>
          <w:rFonts w:ascii="Times New Roman" w:hAnsi="Times New Roman" w:cs="Times New Roman"/>
          <w:sz w:val="24"/>
          <w:szCs w:val="24"/>
          <w:lang w:val="sr-Cyrl-RS"/>
        </w:rPr>
        <w:t xml:space="preserve"> konferenciji pod nazivom „Za bolje zajednice – saradnja lokalnih samouprava i nevladinih organizacija“, koju su UNDP i Delegacija Evropske unije u Crnoj Gori organizovale u Podgorici.</w:t>
      </w:r>
    </w:p>
    <w:p w:rsidR="00DC4582" w:rsidRPr="00B6266B" w:rsidRDefault="00DC4582"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Predsjednik je prisustvovao obilježavanju Međunarodnog dana osoba sa invaliditetom. Događaj je organizovala NVO Mozaik u saradnji sa Udruženjem </w:t>
      </w:r>
      <w:proofErr w:type="spellStart"/>
      <w:r w:rsidRPr="00B6266B">
        <w:rPr>
          <w:rFonts w:ascii="Times New Roman" w:hAnsi="Times New Roman" w:cs="Times New Roman"/>
          <w:sz w:val="24"/>
          <w:szCs w:val="24"/>
          <w:lang w:val="sr-Cyrl-RS"/>
        </w:rPr>
        <w:t>plegije</w:t>
      </w:r>
      <w:proofErr w:type="spellEnd"/>
      <w:r w:rsidRPr="00B6266B">
        <w:rPr>
          <w:rFonts w:ascii="Times New Roman" w:hAnsi="Times New Roman" w:cs="Times New Roman"/>
          <w:sz w:val="24"/>
          <w:szCs w:val="24"/>
          <w:lang w:val="sr-Cyrl-RS"/>
        </w:rPr>
        <w:t xml:space="preserve"> i Organizacijom slijepih za opštine Nikšić, Šavnik i Plužine</w:t>
      </w:r>
      <w:r w:rsidR="00E10289" w:rsidRPr="00B6266B">
        <w:rPr>
          <w:rFonts w:ascii="Times New Roman" w:hAnsi="Times New Roman" w:cs="Times New Roman"/>
          <w:sz w:val="24"/>
          <w:szCs w:val="24"/>
          <w:lang w:val="sr-Cyrl-RS"/>
        </w:rPr>
        <w:t>.</w:t>
      </w:r>
    </w:p>
    <w:p w:rsidR="00DC4582" w:rsidRPr="00B6266B" w:rsidRDefault="00DC4582"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Povodom 14. juna, Svjetskog dana dobrovoljnih dav</w:t>
      </w:r>
      <w:r w:rsidR="00E10289" w:rsidRPr="00B6266B">
        <w:rPr>
          <w:rFonts w:ascii="Times New Roman" w:hAnsi="Times New Roman" w:cs="Times New Roman"/>
          <w:sz w:val="24"/>
          <w:szCs w:val="24"/>
          <w:lang w:val="sr-Cyrl-RS"/>
        </w:rPr>
        <w:t>alaca krvi, predsjednik Opštine</w:t>
      </w:r>
      <w:r w:rsidRPr="00B6266B">
        <w:rPr>
          <w:rFonts w:ascii="Times New Roman" w:hAnsi="Times New Roman" w:cs="Times New Roman"/>
          <w:sz w:val="24"/>
          <w:szCs w:val="24"/>
          <w:lang w:val="sr-Cyrl-RS"/>
        </w:rPr>
        <w:t xml:space="preserve"> i predsjednik Skupštine opštine dodijelili su priznanja dobrovoljnim davaocima krvi na svečanosti k</w:t>
      </w:r>
      <w:r w:rsidR="00E10289" w:rsidRPr="00B6266B">
        <w:rPr>
          <w:rFonts w:ascii="Times New Roman" w:hAnsi="Times New Roman" w:cs="Times New Roman"/>
          <w:sz w:val="24"/>
          <w:szCs w:val="24"/>
          <w:lang w:val="sr-Cyrl-RS"/>
        </w:rPr>
        <w:t>oju je organizovao Crveni krst</w:t>
      </w:r>
      <w:r w:rsidRPr="00B6266B">
        <w:rPr>
          <w:rFonts w:ascii="Times New Roman" w:hAnsi="Times New Roman" w:cs="Times New Roman"/>
          <w:sz w:val="24"/>
          <w:szCs w:val="24"/>
          <w:lang w:val="sr-Cyrl-RS"/>
        </w:rPr>
        <w:t xml:space="preserve"> Nikšić. </w:t>
      </w:r>
    </w:p>
    <w:p w:rsidR="00DC4582" w:rsidRPr="00B6266B" w:rsidRDefault="00DC4582"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okviru projekta „</w:t>
      </w:r>
      <w:proofErr w:type="spellStart"/>
      <w:r w:rsidRPr="00B6266B">
        <w:rPr>
          <w:rFonts w:ascii="Times New Roman" w:hAnsi="Times New Roman" w:cs="Times New Roman"/>
          <w:sz w:val="24"/>
          <w:szCs w:val="24"/>
          <w:lang w:val="sr-Cyrl-RS"/>
        </w:rPr>
        <w:t>Prekogranična</w:t>
      </w:r>
      <w:proofErr w:type="spellEnd"/>
      <w:r w:rsidRPr="00B6266B">
        <w:rPr>
          <w:rFonts w:ascii="Times New Roman" w:hAnsi="Times New Roman" w:cs="Times New Roman"/>
          <w:sz w:val="24"/>
          <w:szCs w:val="24"/>
          <w:lang w:val="sr-Cyrl-RS"/>
        </w:rPr>
        <w:t xml:space="preserve"> inicijativa za zaštitu životne sredine“, koji sprovodi FORS Montenegro u okviru IPA Programa prekogranične saradnje Bosna i Hercegovina – Crna Gora 2014–2022, obezbijeđena su dva terenska vozila za Sekretarijat za komunalne poslove i saobraćaj i Komunalnu policiju. Cilj projekta je jačanje kapaciteta institucija koje se bave zaštitom životne sredine, kao i informisanje stanovništva o značaju unapređivanja sistema upravljanja čvrstim otpadom i usklađivanja sa standardima Evropske unije. Projekat se realizuje u partnerstvu sa Gradom Trebinje i K</w:t>
      </w:r>
      <w:r w:rsidR="00E10289" w:rsidRPr="00B6266B">
        <w:rPr>
          <w:rFonts w:ascii="Times New Roman" w:hAnsi="Times New Roman" w:cs="Times New Roman"/>
          <w:sz w:val="24"/>
          <w:szCs w:val="24"/>
          <w:lang w:val="sr-Cyrl-RS"/>
        </w:rPr>
        <w:t>omunalnim preduzećem iz Nikšića</w:t>
      </w:r>
      <w:r w:rsidR="00C22787" w:rsidRPr="00B6266B">
        <w:rPr>
          <w:rFonts w:ascii="Times New Roman" w:hAnsi="Times New Roman" w:cs="Times New Roman"/>
          <w:sz w:val="24"/>
          <w:szCs w:val="24"/>
          <w:lang w:val="sr-Cyrl-RS"/>
        </w:rPr>
        <w:t>.</w:t>
      </w:r>
    </w:p>
    <w:p w:rsidR="00DC4582" w:rsidRPr="00B6266B" w:rsidRDefault="00DC4582" w:rsidP="00C22787">
      <w:pPr>
        <w:spacing w:before="0" w:after="60"/>
        <w:ind w:firstLine="567"/>
        <w:jc w:val="both"/>
        <w:rPr>
          <w:rFonts w:ascii="Times New Roman" w:eastAsia="Times New Roman" w:hAnsi="Times New Roman" w:cs="Times New Roman"/>
          <w:sz w:val="24"/>
          <w:szCs w:val="24"/>
          <w:lang w:val="sr-Cyrl-RS" w:eastAsia="sr-Latn-CS"/>
        </w:rPr>
      </w:pPr>
      <w:r w:rsidRPr="00B6266B">
        <w:rPr>
          <w:rFonts w:ascii="Times New Roman" w:eastAsia="Times New Roman" w:hAnsi="Times New Roman" w:cs="Times New Roman"/>
          <w:sz w:val="24"/>
          <w:szCs w:val="24"/>
          <w:lang w:val="sr-Cyrl-RS" w:eastAsia="sr-Latn-CS"/>
        </w:rPr>
        <w:t>Po Javnom konkursu za finansiranje pro</w:t>
      </w:r>
      <w:r w:rsidR="00CB1C12" w:rsidRPr="00B6266B">
        <w:rPr>
          <w:rFonts w:ascii="Times New Roman" w:eastAsia="Times New Roman" w:hAnsi="Times New Roman" w:cs="Times New Roman"/>
          <w:sz w:val="24"/>
          <w:szCs w:val="24"/>
          <w:lang w:val="sr-Cyrl-RS" w:eastAsia="sr-Latn-CS"/>
        </w:rPr>
        <w:t xml:space="preserve">jekata nevladinih organizacija </w:t>
      </w:r>
      <w:r w:rsidRPr="00B6266B">
        <w:rPr>
          <w:rFonts w:ascii="Times New Roman" w:eastAsia="Times New Roman" w:hAnsi="Times New Roman" w:cs="Times New Roman"/>
          <w:sz w:val="24"/>
          <w:szCs w:val="24"/>
          <w:lang w:val="sr-Cyrl-RS" w:eastAsia="sr-Latn-CS"/>
        </w:rPr>
        <w:t>za 2022. godinu pristiglo je ukupno 12 predloga projekata, a za finansiranje je podržano 6, i to:</w:t>
      </w:r>
    </w:p>
    <w:p w:rsidR="00DC4582" w:rsidRPr="00B6266B" w:rsidRDefault="00DC4582" w:rsidP="00074371">
      <w:pPr>
        <w:spacing w:before="0" w:after="0"/>
        <w:rPr>
          <w:rFonts w:ascii="Times New Roman" w:eastAsia="Times New Roman" w:hAnsi="Times New Roman" w:cs="Times New Roman"/>
          <w:sz w:val="24"/>
          <w:szCs w:val="24"/>
          <w:lang w:val="sr-Cyrl-RS" w:eastAsia="sr-Latn-CS"/>
        </w:rPr>
      </w:pPr>
    </w:p>
    <w:tbl>
      <w:tblPr>
        <w:tblStyle w:val="TableGrid"/>
        <w:tblW w:w="0" w:type="auto"/>
        <w:tblLook w:val="04A0" w:firstRow="1" w:lastRow="0" w:firstColumn="1" w:lastColumn="0" w:noHBand="0" w:noVBand="1"/>
      </w:tblPr>
      <w:tblGrid>
        <w:gridCol w:w="838"/>
        <w:gridCol w:w="3923"/>
        <w:gridCol w:w="4482"/>
      </w:tblGrid>
      <w:tr w:rsidR="00DC4582" w:rsidRPr="00B6266B" w:rsidTr="003E3448">
        <w:tc>
          <w:tcPr>
            <w:tcW w:w="846" w:type="dxa"/>
          </w:tcPr>
          <w:p w:rsidR="00DC4582" w:rsidRPr="00B6266B" w:rsidRDefault="00DC4582" w:rsidP="00074371">
            <w:pPr>
              <w:pStyle w:val="Heading1"/>
              <w:spacing w:line="276" w:lineRule="auto"/>
              <w:outlineLvl w:val="0"/>
              <w:rPr>
                <w:rFonts w:ascii="Times New Roman" w:hAnsi="Times New Roman" w:cs="Times New Roman"/>
                <w:b/>
                <w:sz w:val="24"/>
                <w:szCs w:val="24"/>
                <w:lang w:val="sr-Cyrl-RS"/>
              </w:rPr>
            </w:pPr>
          </w:p>
        </w:tc>
        <w:tc>
          <w:tcPr>
            <w:tcW w:w="3969" w:type="dxa"/>
          </w:tcPr>
          <w:p w:rsidR="00DC4582" w:rsidRPr="00B6266B" w:rsidRDefault="00DC4582" w:rsidP="00074371">
            <w:pPr>
              <w:pStyle w:val="Heading1"/>
              <w:spacing w:line="276" w:lineRule="auto"/>
              <w:outlineLvl w:val="0"/>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naziv nvo</w:t>
            </w:r>
          </w:p>
        </w:tc>
        <w:tc>
          <w:tcPr>
            <w:tcW w:w="4535" w:type="dxa"/>
          </w:tcPr>
          <w:p w:rsidR="00DC4582" w:rsidRPr="00B6266B" w:rsidRDefault="00DC4582" w:rsidP="00074371">
            <w:pPr>
              <w:pStyle w:val="Heading1"/>
              <w:spacing w:line="276" w:lineRule="auto"/>
              <w:outlineLvl w:val="0"/>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projekat</w:t>
            </w:r>
          </w:p>
        </w:tc>
      </w:tr>
      <w:tr w:rsidR="00DC4582" w:rsidRPr="00B6266B" w:rsidTr="003E3448">
        <w:tc>
          <w:tcPr>
            <w:tcW w:w="846"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3969" w:type="dxa"/>
          </w:tcPr>
          <w:p w:rsidR="00DC4582" w:rsidRPr="00B6266B" w:rsidRDefault="00DC4582" w:rsidP="00074371">
            <w:pPr>
              <w:widowControl w:val="0"/>
              <w:autoSpaceDE w:val="0"/>
              <w:autoSpaceDN w:val="0"/>
              <w:adjustRightInd w:val="0"/>
              <w:spacing w:line="276" w:lineRule="auto"/>
              <w:jc w:val="both"/>
              <w:rPr>
                <w:rFonts w:ascii="Times New Roman" w:eastAsia="Times New Roman" w:hAnsi="Times New Roman" w:cs="Times New Roman"/>
                <w:bCs/>
                <w:color w:val="000000" w:themeColor="text1"/>
                <w:sz w:val="24"/>
                <w:szCs w:val="24"/>
                <w:lang w:val="sr-Cyrl-RS" w:eastAsia="sr-Latn-CS"/>
              </w:rPr>
            </w:pPr>
            <w:r w:rsidRPr="00B6266B">
              <w:rPr>
                <w:rFonts w:ascii="Times New Roman" w:eastAsia="Times New Roman" w:hAnsi="Times New Roman" w:cs="Times New Roman"/>
                <w:bCs/>
                <w:color w:val="000000" w:themeColor="text1"/>
                <w:sz w:val="24"/>
                <w:szCs w:val="24"/>
                <w:lang w:val="sr-Cyrl-RS" w:eastAsia="sr-Latn-CS"/>
              </w:rPr>
              <w:t>Udruženje vojnih invalida Nikšića</w:t>
            </w:r>
            <w:r w:rsidRPr="00B6266B">
              <w:rPr>
                <w:rFonts w:ascii="Times New Roman" w:eastAsia="Times New Roman" w:hAnsi="Times New Roman" w:cs="Times New Roman"/>
                <w:bCs/>
                <w:color w:val="000000" w:themeColor="text1"/>
                <w:sz w:val="24"/>
                <w:szCs w:val="24"/>
                <w:lang w:val="sr-Cyrl-RS" w:eastAsia="sr-Latn-CS"/>
              </w:rPr>
              <w:tab/>
            </w:r>
          </w:p>
          <w:p w:rsidR="00DC4582" w:rsidRPr="00B6266B" w:rsidRDefault="00DC4582" w:rsidP="00074371">
            <w:pPr>
              <w:spacing w:line="276" w:lineRule="auto"/>
              <w:rPr>
                <w:rFonts w:ascii="Times New Roman" w:hAnsi="Times New Roman" w:cs="Times New Roman"/>
                <w:sz w:val="24"/>
                <w:szCs w:val="24"/>
                <w:lang w:val="sr-Cyrl-RS"/>
              </w:rPr>
            </w:pPr>
          </w:p>
        </w:tc>
        <w:tc>
          <w:tcPr>
            <w:tcW w:w="4535"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eastAsia="Times New Roman" w:hAnsi="Times New Roman" w:cs="Times New Roman"/>
                <w:bCs/>
                <w:color w:val="000000" w:themeColor="text1"/>
                <w:sz w:val="24"/>
                <w:szCs w:val="24"/>
                <w:lang w:val="sr-Cyrl-RS" w:eastAsia="sr-Latn-CS"/>
              </w:rPr>
              <w:t>„Doprinos za unapređenje životne sredine Nikšića“</w:t>
            </w:r>
          </w:p>
        </w:tc>
      </w:tr>
      <w:tr w:rsidR="00DC4582" w:rsidRPr="00B6266B" w:rsidTr="003E3448">
        <w:tc>
          <w:tcPr>
            <w:tcW w:w="846"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w:t>
            </w:r>
          </w:p>
        </w:tc>
        <w:tc>
          <w:tcPr>
            <w:tcW w:w="3969"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eastAsia="Times New Roman" w:hAnsi="Times New Roman" w:cs="Times New Roman"/>
                <w:bCs/>
                <w:color w:val="000000" w:themeColor="text1"/>
                <w:sz w:val="24"/>
                <w:szCs w:val="24"/>
                <w:lang w:val="sr-Cyrl-RS" w:eastAsia="sr-Latn-CS"/>
              </w:rPr>
              <w:t xml:space="preserve">Društvo mladih ekologa </w:t>
            </w:r>
          </w:p>
        </w:tc>
        <w:tc>
          <w:tcPr>
            <w:tcW w:w="4535"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eastAsia="Times New Roman" w:hAnsi="Times New Roman" w:cs="Times New Roman"/>
                <w:bCs/>
                <w:color w:val="000000" w:themeColor="text1"/>
                <w:sz w:val="24"/>
                <w:szCs w:val="24"/>
                <w:lang w:val="sr-Cyrl-RS" w:eastAsia="sr-Latn-CS"/>
              </w:rPr>
              <w:t>„Podrška procesu uspostavljanja pravilnog upravljanja otpadom u Nikšiću“</w:t>
            </w:r>
          </w:p>
        </w:tc>
      </w:tr>
      <w:tr w:rsidR="00DC4582" w:rsidRPr="00B6266B" w:rsidTr="003E3448">
        <w:tc>
          <w:tcPr>
            <w:tcW w:w="846"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3.</w:t>
            </w:r>
          </w:p>
        </w:tc>
        <w:tc>
          <w:tcPr>
            <w:tcW w:w="3969" w:type="dxa"/>
          </w:tcPr>
          <w:p w:rsidR="00DC4582" w:rsidRPr="00B6266B" w:rsidRDefault="00DC4582" w:rsidP="00074371">
            <w:pPr>
              <w:spacing w:line="276" w:lineRule="auto"/>
              <w:rPr>
                <w:rFonts w:ascii="Times New Roman" w:eastAsia="Times New Roman" w:hAnsi="Times New Roman" w:cs="Times New Roman"/>
                <w:bCs/>
                <w:color w:val="000000" w:themeColor="text1"/>
                <w:sz w:val="24"/>
                <w:szCs w:val="24"/>
                <w:lang w:val="sr-Cyrl-RS" w:eastAsia="sr-Latn-CS"/>
              </w:rPr>
            </w:pPr>
            <w:r w:rsidRPr="00B6266B">
              <w:rPr>
                <w:rFonts w:ascii="Times New Roman" w:eastAsia="Times New Roman" w:hAnsi="Times New Roman" w:cs="Times New Roman"/>
                <w:bCs/>
                <w:color w:val="000000" w:themeColor="text1"/>
                <w:sz w:val="24"/>
                <w:szCs w:val="24"/>
                <w:lang w:val="sr-Cyrl-RS" w:eastAsia="sr-Latn-CS"/>
              </w:rPr>
              <w:t xml:space="preserve">NVO </w:t>
            </w:r>
            <w:r w:rsidR="00E10289" w:rsidRPr="00B6266B">
              <w:rPr>
                <w:rFonts w:ascii="Times New Roman" w:eastAsia="Times New Roman" w:hAnsi="Times New Roman" w:cs="Times New Roman"/>
                <w:bCs/>
                <w:color w:val="000000" w:themeColor="text1"/>
                <w:sz w:val="24"/>
                <w:szCs w:val="24"/>
                <w:lang w:val="sr-Cyrl-RS" w:eastAsia="sr-Latn-CS"/>
              </w:rPr>
              <w:t>„</w:t>
            </w:r>
            <w:proofErr w:type="spellStart"/>
            <w:r w:rsidRPr="00B6266B">
              <w:rPr>
                <w:rFonts w:ascii="Times New Roman" w:eastAsia="Times New Roman" w:hAnsi="Times New Roman" w:cs="Times New Roman"/>
                <w:bCs/>
                <w:color w:val="000000" w:themeColor="text1"/>
                <w:sz w:val="24"/>
                <w:szCs w:val="24"/>
                <w:lang w:val="sr-Cyrl-RS" w:eastAsia="sr-Latn-CS"/>
              </w:rPr>
              <w:t>Pandurica</w:t>
            </w:r>
            <w:proofErr w:type="spellEnd"/>
            <w:r w:rsidR="00E10289" w:rsidRPr="00B6266B">
              <w:rPr>
                <w:rFonts w:ascii="Times New Roman" w:eastAsia="Times New Roman" w:hAnsi="Times New Roman" w:cs="Times New Roman"/>
                <w:bCs/>
                <w:color w:val="000000" w:themeColor="text1"/>
                <w:sz w:val="24"/>
                <w:szCs w:val="24"/>
                <w:lang w:val="sr-Cyrl-RS" w:eastAsia="sr-Latn-CS"/>
              </w:rPr>
              <w:t>“</w:t>
            </w:r>
          </w:p>
          <w:p w:rsidR="00DC4582" w:rsidRPr="00B6266B" w:rsidRDefault="00DC4582" w:rsidP="00074371">
            <w:pPr>
              <w:spacing w:line="276" w:lineRule="auto"/>
              <w:rPr>
                <w:rFonts w:ascii="Times New Roman" w:hAnsi="Times New Roman" w:cs="Times New Roman"/>
                <w:sz w:val="24"/>
                <w:szCs w:val="24"/>
                <w:lang w:val="sr-Cyrl-RS"/>
              </w:rPr>
            </w:pPr>
          </w:p>
        </w:tc>
        <w:tc>
          <w:tcPr>
            <w:tcW w:w="4535"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eastAsia="Times New Roman" w:hAnsi="Times New Roman" w:cs="Times New Roman"/>
                <w:bCs/>
                <w:color w:val="000000" w:themeColor="text1"/>
                <w:sz w:val="24"/>
                <w:szCs w:val="24"/>
                <w:lang w:val="sr-Cyrl-RS" w:eastAsia="sr-Latn-CS"/>
              </w:rPr>
              <w:t xml:space="preserve">„Čista </w:t>
            </w:r>
            <w:proofErr w:type="spellStart"/>
            <w:r w:rsidRPr="00B6266B">
              <w:rPr>
                <w:rFonts w:ascii="Times New Roman" w:eastAsia="Times New Roman" w:hAnsi="Times New Roman" w:cs="Times New Roman"/>
                <w:bCs/>
                <w:color w:val="000000" w:themeColor="text1"/>
                <w:sz w:val="24"/>
                <w:szCs w:val="24"/>
                <w:lang w:val="sr-Cyrl-RS" w:eastAsia="sr-Latn-CS"/>
              </w:rPr>
              <w:t>Pandurica</w:t>
            </w:r>
            <w:proofErr w:type="spellEnd"/>
            <w:r w:rsidRPr="00B6266B">
              <w:rPr>
                <w:rFonts w:ascii="Times New Roman" w:eastAsia="Times New Roman" w:hAnsi="Times New Roman" w:cs="Times New Roman"/>
                <w:bCs/>
                <w:color w:val="000000" w:themeColor="text1"/>
                <w:sz w:val="24"/>
                <w:szCs w:val="24"/>
                <w:lang w:val="sr-Cyrl-RS" w:eastAsia="sr-Latn-CS"/>
              </w:rPr>
              <w:t xml:space="preserve"> za čisto srce</w:t>
            </w:r>
            <w:r w:rsidR="00E10289" w:rsidRPr="00B6266B">
              <w:rPr>
                <w:rFonts w:ascii="Times New Roman" w:eastAsia="Times New Roman" w:hAnsi="Times New Roman" w:cs="Times New Roman"/>
                <w:bCs/>
                <w:color w:val="000000" w:themeColor="text1"/>
                <w:sz w:val="24"/>
                <w:szCs w:val="24"/>
                <w:lang w:val="sr-Cyrl-RS" w:eastAsia="sr-Latn-CS"/>
              </w:rPr>
              <w:t>“</w:t>
            </w:r>
            <w:r w:rsidRPr="00B6266B">
              <w:rPr>
                <w:rFonts w:ascii="Times New Roman" w:eastAsia="Times New Roman" w:hAnsi="Times New Roman" w:cs="Times New Roman"/>
                <w:bCs/>
                <w:color w:val="000000" w:themeColor="text1"/>
                <w:sz w:val="24"/>
                <w:szCs w:val="24"/>
                <w:lang w:val="sr-Cyrl-RS" w:eastAsia="sr-Latn-CS"/>
              </w:rPr>
              <w:tab/>
            </w:r>
          </w:p>
        </w:tc>
      </w:tr>
      <w:tr w:rsidR="00DC4582" w:rsidRPr="00B6266B" w:rsidTr="003E3448">
        <w:tc>
          <w:tcPr>
            <w:tcW w:w="846"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w:t>
            </w:r>
          </w:p>
        </w:tc>
        <w:tc>
          <w:tcPr>
            <w:tcW w:w="3969"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eastAsia="Times New Roman" w:hAnsi="Times New Roman" w:cs="Times New Roman"/>
                <w:bCs/>
                <w:color w:val="000000" w:themeColor="text1"/>
                <w:sz w:val="24"/>
                <w:szCs w:val="24"/>
                <w:lang w:val="sr-Cyrl-RS" w:eastAsia="sr-Latn-CS"/>
              </w:rPr>
              <w:t xml:space="preserve">NVU za očuvanje prirode i promociju turizma </w:t>
            </w:r>
            <w:r w:rsidR="00E10289" w:rsidRPr="00B6266B">
              <w:rPr>
                <w:rFonts w:ascii="Times New Roman" w:eastAsia="Times New Roman" w:hAnsi="Times New Roman" w:cs="Times New Roman"/>
                <w:bCs/>
                <w:color w:val="000000" w:themeColor="text1"/>
                <w:sz w:val="24"/>
                <w:szCs w:val="24"/>
                <w:lang w:val="sr-Cyrl-RS" w:eastAsia="sr-Latn-CS"/>
              </w:rPr>
              <w:t>„</w:t>
            </w:r>
            <w:r w:rsidRPr="00B6266B">
              <w:rPr>
                <w:rFonts w:ascii="Times New Roman" w:eastAsia="Times New Roman" w:hAnsi="Times New Roman" w:cs="Times New Roman"/>
                <w:bCs/>
                <w:color w:val="000000" w:themeColor="text1"/>
                <w:sz w:val="24"/>
                <w:szCs w:val="24"/>
                <w:lang w:val="sr-Cyrl-RS" w:eastAsia="sr-Latn-CS"/>
              </w:rPr>
              <w:t>Morakovo</w:t>
            </w:r>
            <w:r w:rsidR="00E10289" w:rsidRPr="00B6266B">
              <w:rPr>
                <w:rFonts w:ascii="Times New Roman" w:eastAsia="Times New Roman" w:hAnsi="Times New Roman" w:cs="Times New Roman"/>
                <w:bCs/>
                <w:color w:val="000000" w:themeColor="text1"/>
                <w:sz w:val="24"/>
                <w:szCs w:val="24"/>
                <w:lang w:val="sr-Cyrl-RS" w:eastAsia="sr-Latn-CS"/>
              </w:rPr>
              <w:t>“</w:t>
            </w:r>
          </w:p>
        </w:tc>
        <w:tc>
          <w:tcPr>
            <w:tcW w:w="4535" w:type="dxa"/>
          </w:tcPr>
          <w:p w:rsidR="00DC4582" w:rsidRPr="00B6266B" w:rsidRDefault="00216F5F" w:rsidP="00074371">
            <w:pPr>
              <w:spacing w:line="276" w:lineRule="auto"/>
              <w:rPr>
                <w:rFonts w:ascii="Times New Roman" w:hAnsi="Times New Roman" w:cs="Times New Roman"/>
                <w:sz w:val="24"/>
                <w:szCs w:val="24"/>
                <w:lang w:val="sr-Cyrl-RS"/>
              </w:rPr>
            </w:pPr>
            <w:r w:rsidRPr="00B6266B">
              <w:rPr>
                <w:rFonts w:ascii="Times New Roman" w:eastAsia="Times New Roman" w:hAnsi="Times New Roman" w:cs="Times New Roman"/>
                <w:bCs/>
                <w:color w:val="000000" w:themeColor="text1"/>
                <w:sz w:val="24"/>
                <w:szCs w:val="24"/>
                <w:lang w:val="sr-Cyrl-RS" w:eastAsia="sr-Latn-CS"/>
              </w:rPr>
              <w:t>„</w:t>
            </w:r>
            <w:r w:rsidR="00DC4582" w:rsidRPr="00B6266B">
              <w:rPr>
                <w:rFonts w:ascii="Times New Roman" w:eastAsia="Times New Roman" w:hAnsi="Times New Roman" w:cs="Times New Roman"/>
                <w:bCs/>
                <w:color w:val="000000" w:themeColor="text1"/>
                <w:sz w:val="24"/>
                <w:szCs w:val="24"/>
                <w:lang w:val="sr-Cyrl-RS" w:eastAsia="sr-Latn-CS"/>
              </w:rPr>
              <w:t>Zeleni kutak</w:t>
            </w:r>
            <w:r w:rsidR="00E10289" w:rsidRPr="00B6266B">
              <w:rPr>
                <w:rFonts w:ascii="Times New Roman" w:eastAsia="Times New Roman" w:hAnsi="Times New Roman" w:cs="Times New Roman"/>
                <w:bCs/>
                <w:color w:val="000000" w:themeColor="text1"/>
                <w:sz w:val="24"/>
                <w:szCs w:val="24"/>
                <w:lang w:val="sr-Cyrl-RS" w:eastAsia="sr-Latn-CS"/>
              </w:rPr>
              <w:t xml:space="preserve"> – za </w:t>
            </w:r>
            <w:proofErr w:type="spellStart"/>
            <w:r w:rsidR="00E10289" w:rsidRPr="00B6266B">
              <w:rPr>
                <w:rFonts w:ascii="Times New Roman" w:eastAsia="Times New Roman" w:hAnsi="Times New Roman" w:cs="Times New Roman"/>
                <w:bCs/>
                <w:color w:val="000000" w:themeColor="text1"/>
                <w:sz w:val="24"/>
                <w:szCs w:val="24"/>
                <w:lang w:val="sr-Cyrl-RS" w:eastAsia="sr-Latn-CS"/>
              </w:rPr>
              <w:t>zeleniju</w:t>
            </w:r>
            <w:proofErr w:type="spellEnd"/>
            <w:r w:rsidR="00E10289" w:rsidRPr="00B6266B">
              <w:rPr>
                <w:rFonts w:ascii="Times New Roman" w:eastAsia="Times New Roman" w:hAnsi="Times New Roman" w:cs="Times New Roman"/>
                <w:bCs/>
                <w:color w:val="000000" w:themeColor="text1"/>
                <w:sz w:val="24"/>
                <w:szCs w:val="24"/>
                <w:lang w:val="sr-Cyrl-RS" w:eastAsia="sr-Latn-CS"/>
              </w:rPr>
              <w:t xml:space="preserve"> budućnost</w:t>
            </w:r>
            <w:r w:rsidR="00DC4582" w:rsidRPr="00B6266B">
              <w:rPr>
                <w:rFonts w:ascii="Times New Roman" w:eastAsia="Times New Roman" w:hAnsi="Times New Roman" w:cs="Times New Roman"/>
                <w:bCs/>
                <w:color w:val="000000" w:themeColor="text1"/>
                <w:sz w:val="24"/>
                <w:szCs w:val="24"/>
                <w:lang w:val="sr-Cyrl-RS" w:eastAsia="sr-Latn-CS"/>
              </w:rPr>
              <w:t>!</w:t>
            </w:r>
            <w:r w:rsidR="00E10289" w:rsidRPr="00B6266B">
              <w:rPr>
                <w:rFonts w:ascii="Times New Roman" w:eastAsia="Times New Roman" w:hAnsi="Times New Roman" w:cs="Times New Roman"/>
                <w:bCs/>
                <w:color w:val="000000" w:themeColor="text1"/>
                <w:sz w:val="24"/>
                <w:szCs w:val="24"/>
                <w:lang w:val="sr-Cyrl-RS" w:eastAsia="sr-Latn-CS"/>
              </w:rPr>
              <w:t>“</w:t>
            </w:r>
          </w:p>
        </w:tc>
      </w:tr>
      <w:tr w:rsidR="00DC4582" w:rsidRPr="00B6266B" w:rsidTr="003E3448">
        <w:tc>
          <w:tcPr>
            <w:tcW w:w="846"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5.</w:t>
            </w:r>
          </w:p>
        </w:tc>
        <w:tc>
          <w:tcPr>
            <w:tcW w:w="3969"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eastAsia="Times New Roman" w:hAnsi="Times New Roman" w:cs="Times New Roman"/>
                <w:bCs/>
                <w:color w:val="000000" w:themeColor="text1"/>
                <w:sz w:val="24"/>
                <w:szCs w:val="24"/>
                <w:lang w:val="sr-Cyrl-RS" w:eastAsia="sr-Latn-CS"/>
              </w:rPr>
              <w:t xml:space="preserve">Dobrovoljno vatrogasno društvo </w:t>
            </w:r>
            <w:r w:rsidR="00E10289" w:rsidRPr="00B6266B">
              <w:rPr>
                <w:rFonts w:ascii="Times New Roman" w:eastAsia="Times New Roman" w:hAnsi="Times New Roman" w:cs="Times New Roman"/>
                <w:bCs/>
                <w:color w:val="000000" w:themeColor="text1"/>
                <w:sz w:val="24"/>
                <w:szCs w:val="24"/>
                <w:lang w:val="sr-Cyrl-RS" w:eastAsia="sr-Latn-CS"/>
              </w:rPr>
              <w:t>„</w:t>
            </w:r>
            <w:r w:rsidRPr="00B6266B">
              <w:rPr>
                <w:rFonts w:ascii="Times New Roman" w:eastAsia="Times New Roman" w:hAnsi="Times New Roman" w:cs="Times New Roman"/>
                <w:bCs/>
                <w:color w:val="000000" w:themeColor="text1"/>
                <w:sz w:val="24"/>
                <w:szCs w:val="24"/>
                <w:lang w:val="sr-Cyrl-RS" w:eastAsia="sr-Latn-CS"/>
              </w:rPr>
              <w:t>Vojnik“</w:t>
            </w:r>
          </w:p>
        </w:tc>
        <w:tc>
          <w:tcPr>
            <w:tcW w:w="4535"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eastAsia="Times New Roman" w:hAnsi="Times New Roman" w:cs="Times New Roman"/>
                <w:bCs/>
                <w:color w:val="000000" w:themeColor="text1"/>
                <w:sz w:val="24"/>
                <w:szCs w:val="24"/>
                <w:lang w:val="sr-Cyrl-RS" w:eastAsia="sr-Latn-CS"/>
              </w:rPr>
              <w:t>Eko</w:t>
            </w:r>
            <w:r w:rsidR="00E10289" w:rsidRPr="00B6266B">
              <w:rPr>
                <w:rFonts w:ascii="Times New Roman" w:eastAsia="Times New Roman" w:hAnsi="Times New Roman" w:cs="Times New Roman"/>
                <w:bCs/>
                <w:color w:val="000000" w:themeColor="text1"/>
                <w:sz w:val="24"/>
                <w:szCs w:val="24"/>
                <w:lang w:val="sr-Cyrl-RS" w:eastAsia="sr-Latn-CS"/>
              </w:rPr>
              <w:t>-</w:t>
            </w:r>
            <w:r w:rsidRPr="00B6266B">
              <w:rPr>
                <w:rFonts w:ascii="Times New Roman" w:eastAsia="Times New Roman" w:hAnsi="Times New Roman" w:cs="Times New Roman"/>
                <w:bCs/>
                <w:color w:val="000000" w:themeColor="text1"/>
                <w:sz w:val="24"/>
                <w:szCs w:val="24"/>
                <w:lang w:val="sr-Cyrl-RS" w:eastAsia="sr-Latn-CS"/>
              </w:rPr>
              <w:t xml:space="preserve">kamp za mlade </w:t>
            </w:r>
            <w:r w:rsidR="00E10289" w:rsidRPr="00B6266B">
              <w:rPr>
                <w:rFonts w:ascii="Times New Roman" w:eastAsia="Times New Roman" w:hAnsi="Times New Roman" w:cs="Times New Roman"/>
                <w:bCs/>
                <w:color w:val="000000" w:themeColor="text1"/>
                <w:sz w:val="24"/>
                <w:szCs w:val="24"/>
                <w:lang w:val="sr-Cyrl-RS" w:eastAsia="sr-Latn-CS"/>
              </w:rPr>
              <w:t>„</w:t>
            </w:r>
            <w:r w:rsidRPr="00B6266B">
              <w:rPr>
                <w:rFonts w:ascii="Times New Roman" w:eastAsia="Times New Roman" w:hAnsi="Times New Roman" w:cs="Times New Roman"/>
                <w:bCs/>
                <w:color w:val="000000" w:themeColor="text1"/>
                <w:sz w:val="24"/>
                <w:szCs w:val="24"/>
                <w:lang w:val="sr-Cyrl-RS" w:eastAsia="sr-Latn-CS"/>
              </w:rPr>
              <w:t>Mladi su glas prirode</w:t>
            </w:r>
            <w:r w:rsidR="00E10289" w:rsidRPr="00B6266B">
              <w:rPr>
                <w:rFonts w:ascii="Times New Roman" w:eastAsia="Times New Roman" w:hAnsi="Times New Roman" w:cs="Times New Roman"/>
                <w:bCs/>
                <w:color w:val="000000" w:themeColor="text1"/>
                <w:sz w:val="24"/>
                <w:szCs w:val="24"/>
                <w:lang w:val="sr-Cyrl-RS" w:eastAsia="sr-Latn-CS"/>
              </w:rPr>
              <w:t>“</w:t>
            </w:r>
          </w:p>
        </w:tc>
      </w:tr>
      <w:tr w:rsidR="00DC4582" w:rsidRPr="00B6266B" w:rsidTr="003E3448">
        <w:tc>
          <w:tcPr>
            <w:tcW w:w="846"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6.</w:t>
            </w:r>
          </w:p>
        </w:tc>
        <w:tc>
          <w:tcPr>
            <w:tcW w:w="3969" w:type="dxa"/>
          </w:tcPr>
          <w:p w:rsidR="00DC4582" w:rsidRPr="00B6266B" w:rsidRDefault="00DC4582" w:rsidP="00074371">
            <w:pPr>
              <w:spacing w:line="276" w:lineRule="auto"/>
              <w:rPr>
                <w:rFonts w:ascii="Times New Roman" w:eastAsia="Times New Roman" w:hAnsi="Times New Roman" w:cs="Times New Roman"/>
                <w:bCs/>
                <w:color w:val="000000" w:themeColor="text1"/>
                <w:sz w:val="24"/>
                <w:szCs w:val="24"/>
                <w:lang w:val="sr-Cyrl-RS" w:eastAsia="sr-Latn-CS"/>
              </w:rPr>
            </w:pPr>
          </w:p>
          <w:p w:rsidR="00DC4582" w:rsidRPr="00B6266B" w:rsidRDefault="00DC4582" w:rsidP="00074371">
            <w:pPr>
              <w:spacing w:line="276" w:lineRule="auto"/>
              <w:rPr>
                <w:rFonts w:ascii="Times New Roman" w:eastAsia="Times New Roman" w:hAnsi="Times New Roman" w:cs="Times New Roman"/>
                <w:bCs/>
                <w:color w:val="000000" w:themeColor="text1"/>
                <w:sz w:val="24"/>
                <w:szCs w:val="24"/>
                <w:lang w:val="sr-Cyrl-RS" w:eastAsia="sr-Latn-CS"/>
              </w:rPr>
            </w:pPr>
            <w:r w:rsidRPr="00B6266B">
              <w:rPr>
                <w:rFonts w:ascii="Times New Roman" w:eastAsia="Times New Roman" w:hAnsi="Times New Roman" w:cs="Times New Roman"/>
                <w:bCs/>
                <w:color w:val="000000" w:themeColor="text1"/>
                <w:sz w:val="24"/>
                <w:szCs w:val="24"/>
                <w:lang w:val="sr-Cyrl-RS" w:eastAsia="sr-Latn-CS"/>
              </w:rPr>
              <w:t xml:space="preserve">NVU </w:t>
            </w:r>
            <w:r w:rsidR="00E10289" w:rsidRPr="00B6266B">
              <w:rPr>
                <w:rFonts w:ascii="Times New Roman" w:eastAsia="Times New Roman" w:hAnsi="Times New Roman" w:cs="Times New Roman"/>
                <w:bCs/>
                <w:color w:val="000000" w:themeColor="text1"/>
                <w:sz w:val="24"/>
                <w:szCs w:val="24"/>
                <w:lang w:val="sr-Cyrl-RS" w:eastAsia="sr-Latn-CS"/>
              </w:rPr>
              <w:t>„</w:t>
            </w:r>
            <w:r w:rsidRPr="00B6266B">
              <w:rPr>
                <w:rFonts w:ascii="Times New Roman" w:eastAsia="Times New Roman" w:hAnsi="Times New Roman" w:cs="Times New Roman"/>
                <w:bCs/>
                <w:color w:val="000000" w:themeColor="text1"/>
                <w:sz w:val="24"/>
                <w:szCs w:val="24"/>
                <w:lang w:val="sr-Cyrl-RS" w:eastAsia="sr-Latn-CS"/>
              </w:rPr>
              <w:t>Putevima predaka</w:t>
            </w:r>
            <w:r w:rsidR="00E10289" w:rsidRPr="00B6266B">
              <w:rPr>
                <w:rFonts w:ascii="Times New Roman" w:eastAsia="Times New Roman" w:hAnsi="Times New Roman" w:cs="Times New Roman"/>
                <w:bCs/>
                <w:color w:val="000000" w:themeColor="text1"/>
                <w:sz w:val="24"/>
                <w:szCs w:val="24"/>
                <w:lang w:val="sr-Cyrl-RS" w:eastAsia="sr-Latn-CS"/>
              </w:rPr>
              <w:t>“</w:t>
            </w:r>
          </w:p>
          <w:p w:rsidR="00DC4582" w:rsidRPr="00B6266B" w:rsidRDefault="00DC4582" w:rsidP="00074371">
            <w:pPr>
              <w:spacing w:line="276" w:lineRule="auto"/>
              <w:rPr>
                <w:rFonts w:ascii="Times New Roman" w:hAnsi="Times New Roman" w:cs="Times New Roman"/>
                <w:sz w:val="24"/>
                <w:szCs w:val="24"/>
                <w:lang w:val="sr-Cyrl-RS"/>
              </w:rPr>
            </w:pPr>
          </w:p>
        </w:tc>
        <w:tc>
          <w:tcPr>
            <w:tcW w:w="4535" w:type="dxa"/>
          </w:tcPr>
          <w:p w:rsidR="00DC4582" w:rsidRPr="00B6266B" w:rsidRDefault="00DC4582" w:rsidP="00074371">
            <w:pPr>
              <w:spacing w:line="276" w:lineRule="auto"/>
              <w:rPr>
                <w:rFonts w:ascii="Times New Roman" w:hAnsi="Times New Roman" w:cs="Times New Roman"/>
                <w:sz w:val="24"/>
                <w:szCs w:val="24"/>
                <w:lang w:val="sr-Cyrl-RS"/>
              </w:rPr>
            </w:pPr>
            <w:r w:rsidRPr="00B6266B">
              <w:rPr>
                <w:rFonts w:ascii="Times New Roman" w:eastAsia="Times New Roman" w:hAnsi="Times New Roman" w:cs="Times New Roman"/>
                <w:bCs/>
                <w:color w:val="000000" w:themeColor="text1"/>
                <w:sz w:val="24"/>
                <w:szCs w:val="24"/>
                <w:lang w:val="sr-Cyrl-RS" w:eastAsia="sr-Latn-CS"/>
              </w:rPr>
              <w:t>„Trebjesa</w:t>
            </w:r>
            <w:r w:rsidR="00E10289" w:rsidRPr="00B6266B">
              <w:rPr>
                <w:rFonts w:ascii="Times New Roman" w:eastAsia="Times New Roman" w:hAnsi="Times New Roman" w:cs="Times New Roman"/>
                <w:bCs/>
                <w:color w:val="000000" w:themeColor="text1"/>
                <w:sz w:val="24"/>
                <w:szCs w:val="24"/>
                <w:lang w:val="sr-Cyrl-RS" w:eastAsia="sr-Latn-CS"/>
              </w:rPr>
              <w:t xml:space="preserve"> – </w:t>
            </w:r>
            <w:r w:rsidRPr="00B6266B">
              <w:rPr>
                <w:rFonts w:ascii="Times New Roman" w:eastAsia="Times New Roman" w:hAnsi="Times New Roman" w:cs="Times New Roman"/>
                <w:bCs/>
                <w:color w:val="000000" w:themeColor="text1"/>
                <w:sz w:val="24"/>
                <w:szCs w:val="24"/>
                <w:lang w:val="sr-Cyrl-RS" w:eastAsia="sr-Latn-CS"/>
              </w:rPr>
              <w:t>mali park velikih mogućnosti</w:t>
            </w:r>
            <w:r w:rsidR="00E10289" w:rsidRPr="00B6266B">
              <w:rPr>
                <w:rFonts w:ascii="Times New Roman" w:eastAsia="Times New Roman" w:hAnsi="Times New Roman" w:cs="Times New Roman"/>
                <w:bCs/>
                <w:color w:val="000000" w:themeColor="text1"/>
                <w:sz w:val="24"/>
                <w:szCs w:val="24"/>
                <w:lang w:val="sr-Cyrl-RS" w:eastAsia="sr-Latn-CS"/>
              </w:rPr>
              <w:t>“</w:t>
            </w:r>
          </w:p>
        </w:tc>
      </w:tr>
    </w:tbl>
    <w:p w:rsidR="00DC4582" w:rsidRPr="00B6266B" w:rsidRDefault="00DC4582" w:rsidP="003E11FE">
      <w:pPr>
        <w:spacing w:before="0" w:after="60"/>
        <w:jc w:val="both"/>
        <w:rPr>
          <w:rFonts w:ascii="Times New Roman" w:hAnsi="Times New Roman" w:cs="Times New Roman"/>
          <w:color w:val="000000" w:themeColor="text1"/>
          <w:sz w:val="24"/>
          <w:szCs w:val="24"/>
          <w:lang w:val="sr-Cyrl-RS"/>
        </w:rPr>
      </w:pPr>
    </w:p>
    <w:p w:rsidR="00BC2461" w:rsidRPr="00B6266B" w:rsidRDefault="00BC2461" w:rsidP="003E11FE">
      <w:pPr>
        <w:spacing w:before="0" w:after="60"/>
        <w:jc w:val="both"/>
        <w:rPr>
          <w:rFonts w:ascii="Times New Roman" w:hAnsi="Times New Roman" w:cs="Times New Roman"/>
          <w:sz w:val="24"/>
          <w:szCs w:val="24"/>
          <w:lang w:val="sr-Cyrl-RS"/>
        </w:rPr>
      </w:pPr>
    </w:p>
    <w:p w:rsidR="00FB5565" w:rsidRPr="00B6266B" w:rsidRDefault="00FB5565" w:rsidP="003E11FE">
      <w:pPr>
        <w:spacing w:before="0" w:after="60"/>
        <w:jc w:val="both"/>
        <w:rPr>
          <w:rFonts w:ascii="Times New Roman" w:hAnsi="Times New Roman" w:cs="Times New Roman"/>
          <w:sz w:val="24"/>
          <w:szCs w:val="24"/>
          <w:lang w:val="sr-Cyrl-RS"/>
        </w:rPr>
      </w:pPr>
    </w:p>
    <w:p w:rsidR="00FB5565" w:rsidRDefault="00FB5565" w:rsidP="003E11FE">
      <w:pPr>
        <w:spacing w:before="0" w:after="60"/>
        <w:jc w:val="both"/>
        <w:rPr>
          <w:rFonts w:ascii="Times New Roman" w:hAnsi="Times New Roman" w:cs="Times New Roman"/>
          <w:sz w:val="24"/>
          <w:szCs w:val="24"/>
          <w:lang w:val="sr-Cyrl-RS"/>
        </w:rPr>
      </w:pPr>
    </w:p>
    <w:p w:rsidR="002B5D3E" w:rsidRDefault="002B5D3E" w:rsidP="003E11FE">
      <w:pPr>
        <w:spacing w:before="0" w:after="60"/>
        <w:jc w:val="both"/>
        <w:rPr>
          <w:rFonts w:ascii="Times New Roman" w:hAnsi="Times New Roman" w:cs="Times New Roman"/>
          <w:sz w:val="24"/>
          <w:szCs w:val="24"/>
          <w:lang w:val="sr-Cyrl-RS"/>
        </w:rPr>
      </w:pPr>
    </w:p>
    <w:p w:rsidR="002B5D3E" w:rsidRDefault="002B5D3E" w:rsidP="003E11FE">
      <w:pPr>
        <w:spacing w:before="0" w:after="60"/>
        <w:jc w:val="both"/>
        <w:rPr>
          <w:rFonts w:ascii="Times New Roman" w:hAnsi="Times New Roman" w:cs="Times New Roman"/>
          <w:sz w:val="24"/>
          <w:szCs w:val="24"/>
          <w:lang w:val="sr-Cyrl-RS"/>
        </w:rPr>
      </w:pPr>
    </w:p>
    <w:p w:rsidR="002B5D3E" w:rsidRDefault="002B5D3E" w:rsidP="003E11FE">
      <w:pPr>
        <w:spacing w:before="0" w:after="60"/>
        <w:jc w:val="both"/>
        <w:rPr>
          <w:rFonts w:ascii="Times New Roman" w:hAnsi="Times New Roman" w:cs="Times New Roman"/>
          <w:sz w:val="24"/>
          <w:szCs w:val="24"/>
          <w:lang w:val="sr-Cyrl-RS"/>
        </w:rPr>
      </w:pPr>
    </w:p>
    <w:p w:rsidR="002B5D3E" w:rsidRPr="00B6266B" w:rsidRDefault="002B5D3E" w:rsidP="003E11FE">
      <w:pPr>
        <w:spacing w:before="0" w:after="60"/>
        <w:jc w:val="both"/>
        <w:rPr>
          <w:rFonts w:ascii="Times New Roman" w:hAnsi="Times New Roman" w:cs="Times New Roman"/>
          <w:sz w:val="24"/>
          <w:szCs w:val="24"/>
          <w:lang w:val="sr-Cyrl-RS"/>
        </w:rPr>
      </w:pPr>
    </w:p>
    <w:p w:rsidR="00FB5565" w:rsidRPr="00B6266B" w:rsidRDefault="00FB5565" w:rsidP="003E11FE">
      <w:pPr>
        <w:spacing w:before="0" w:after="60"/>
        <w:jc w:val="both"/>
        <w:rPr>
          <w:rFonts w:ascii="Times New Roman" w:hAnsi="Times New Roman" w:cs="Times New Roman"/>
          <w:sz w:val="24"/>
          <w:szCs w:val="24"/>
          <w:lang w:val="sr-Cyrl-RS"/>
        </w:rPr>
      </w:pPr>
    </w:p>
    <w:p w:rsidR="00FB5565" w:rsidRPr="00B6266B" w:rsidRDefault="00FB5565" w:rsidP="003E11FE">
      <w:pPr>
        <w:spacing w:before="0" w:after="60"/>
        <w:jc w:val="both"/>
        <w:rPr>
          <w:rFonts w:ascii="Times New Roman" w:hAnsi="Times New Roman" w:cs="Times New Roman"/>
          <w:sz w:val="24"/>
          <w:szCs w:val="24"/>
          <w:lang w:val="sr-Cyrl-RS"/>
        </w:rPr>
      </w:pPr>
    </w:p>
    <w:p w:rsidR="0001463E" w:rsidRPr="00B6266B" w:rsidRDefault="00BB34DC"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POSLOVI NA IZGRADNJI I REVITALIZACIJI INFRASTRUKTURE</w:t>
      </w:r>
    </w:p>
    <w:p w:rsidR="00684A14" w:rsidRPr="00B6266B" w:rsidRDefault="00BB34DC" w:rsidP="00C22787">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SEKRETARIJAT ZA INVESTICIJE I PROJEKTE </w:t>
      </w:r>
    </w:p>
    <w:p w:rsidR="00C22787" w:rsidRPr="00B6266B" w:rsidRDefault="00C22787" w:rsidP="00C22787">
      <w:pPr>
        <w:spacing w:before="0" w:after="120"/>
        <w:ind w:firstLine="567"/>
        <w:jc w:val="both"/>
        <w:rPr>
          <w:rFonts w:ascii="Times New Roman" w:hAnsi="Times New Roman" w:cs="Times New Roman"/>
          <w:b/>
          <w:sz w:val="24"/>
          <w:szCs w:val="24"/>
          <w:lang w:val="sr-Cyrl-RS"/>
        </w:rPr>
      </w:pPr>
    </w:p>
    <w:p w:rsidR="0028142F" w:rsidRPr="00B6266B" w:rsidRDefault="0028142F" w:rsidP="00C22787">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b/>
          <w:sz w:val="24"/>
          <w:szCs w:val="24"/>
          <w:lang w:val="sr-Cyrl-RS"/>
        </w:rPr>
        <w:t>Sekretarijat za investicije i projekte</w:t>
      </w:r>
      <w:r w:rsidRPr="00B6266B">
        <w:rPr>
          <w:rFonts w:ascii="Times New Roman" w:hAnsi="Times New Roman" w:cs="Times New Roman"/>
          <w:sz w:val="24"/>
          <w:szCs w:val="24"/>
          <w:lang w:val="sr-Cyrl-RS"/>
        </w:rPr>
        <w:t xml:space="preserve"> je 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w:t>
      </w:r>
      <w:r w:rsidR="00541E4C" w:rsidRPr="00B6266B">
        <w:rPr>
          <w:rFonts w:ascii="Times New Roman" w:hAnsi="Times New Roman" w:cs="Times New Roman"/>
          <w:sz w:val="24"/>
          <w:szCs w:val="24"/>
          <w:lang w:val="sr-Cyrl-RS"/>
        </w:rPr>
        <w:t>u</w:t>
      </w:r>
      <w:r w:rsidR="00CB1C1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pored poslova planiranih u Programu rada za 2022. godinu, realizovao i one čija je realizacija počela 2021. godine.</w:t>
      </w:r>
    </w:p>
    <w:p w:rsidR="00C22787" w:rsidRPr="00B6266B" w:rsidRDefault="00C22787" w:rsidP="00C22787">
      <w:pPr>
        <w:spacing w:before="0" w:after="0"/>
        <w:ind w:firstLine="567"/>
        <w:jc w:val="both"/>
        <w:rPr>
          <w:rFonts w:ascii="Times New Roman" w:hAnsi="Times New Roman" w:cs="Times New Roman"/>
          <w:sz w:val="24"/>
          <w:szCs w:val="24"/>
          <w:lang w:val="sr-Cyrl-RS"/>
        </w:rPr>
      </w:pPr>
    </w:p>
    <w:p w:rsidR="00EC3C59" w:rsidRPr="00B6266B" w:rsidRDefault="00EC3C59" w:rsidP="00C22787">
      <w:pPr>
        <w:spacing w:before="0" w:after="120"/>
        <w:ind w:firstLine="567"/>
        <w:jc w:val="both"/>
        <w:rPr>
          <w:rFonts w:ascii="Times New Roman" w:eastAsia="Calibri" w:hAnsi="Times New Roman" w:cs="Times New Roman"/>
          <w:b/>
          <w:sz w:val="24"/>
          <w:szCs w:val="24"/>
          <w:lang w:val="sr-Cyrl-RS"/>
        </w:rPr>
      </w:pPr>
      <w:r w:rsidRPr="00B6266B">
        <w:rPr>
          <w:rFonts w:ascii="Times New Roman" w:eastAsia="Calibri" w:hAnsi="Times New Roman" w:cs="Times New Roman"/>
          <w:b/>
          <w:sz w:val="24"/>
          <w:szCs w:val="24"/>
          <w:lang w:val="sr-Cyrl-RS"/>
        </w:rPr>
        <w:t>Investiciono održavanje opštinskih puteva i izvođenje građevinskih radova u oblasti niskogradnje</w:t>
      </w:r>
    </w:p>
    <w:p w:rsidR="00EC3C59" w:rsidRPr="00B6266B" w:rsidRDefault="00EC3C59"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 tenderu za investiciono održavanje</w:t>
      </w:r>
      <w:r w:rsidR="0028142F" w:rsidRPr="00B6266B">
        <w:rPr>
          <w:rFonts w:ascii="Times New Roman" w:hAnsi="Times New Roman" w:cs="Times New Roman"/>
          <w:sz w:val="24"/>
          <w:szCs w:val="24"/>
          <w:lang w:val="sr-Cyrl-RS"/>
        </w:rPr>
        <w:t xml:space="preserve"> objekata niskogradnje</w:t>
      </w:r>
      <w:r w:rsidRPr="00B6266B">
        <w:rPr>
          <w:rFonts w:ascii="Times New Roman" w:hAnsi="Times New Roman" w:cs="Times New Roman"/>
          <w:sz w:val="24"/>
          <w:szCs w:val="24"/>
          <w:lang w:val="sr-Cyrl-RS"/>
        </w:rPr>
        <w:t>, ra</w:t>
      </w:r>
      <w:r w:rsidR="0028142F" w:rsidRPr="00B6266B">
        <w:rPr>
          <w:rFonts w:ascii="Times New Roman" w:hAnsi="Times New Roman" w:cs="Times New Roman"/>
          <w:sz w:val="24"/>
          <w:szCs w:val="24"/>
          <w:lang w:val="sr-Cyrl-RS"/>
        </w:rPr>
        <w:t>spisanom u oktobru 2021. godine,</w:t>
      </w:r>
      <w:r w:rsidRPr="00B6266B">
        <w:rPr>
          <w:rFonts w:ascii="Times New Roman" w:hAnsi="Times New Roman" w:cs="Times New Roman"/>
          <w:sz w:val="24"/>
          <w:szCs w:val="24"/>
          <w:lang w:val="sr-Cyrl-RS"/>
        </w:rPr>
        <w:t xml:space="preserve"> izabrana je </w:t>
      </w:r>
      <w:r w:rsidR="0028142F" w:rsidRPr="00B6266B">
        <w:rPr>
          <w:rFonts w:ascii="Times New Roman" w:hAnsi="Times New Roman" w:cs="Times New Roman"/>
          <w:sz w:val="24"/>
          <w:szCs w:val="24"/>
          <w:lang w:val="sr-Cyrl-RS"/>
        </w:rPr>
        <w:t xml:space="preserve">firma </w:t>
      </w:r>
      <w:r w:rsidR="006F6E1E" w:rsidRPr="00B6266B">
        <w:rPr>
          <w:rFonts w:ascii="Times New Roman" w:hAnsi="Times New Roman" w:cs="Times New Roman"/>
          <w:sz w:val="24"/>
          <w:szCs w:val="24"/>
          <w:lang w:val="sr-Cyrl-RS"/>
        </w:rPr>
        <w:t>AD „</w:t>
      </w:r>
      <w:r w:rsidR="0028142F" w:rsidRPr="00B6266B">
        <w:rPr>
          <w:rFonts w:ascii="Times New Roman" w:hAnsi="Times New Roman" w:cs="Times New Roman"/>
          <w:sz w:val="24"/>
          <w:szCs w:val="24"/>
          <w:lang w:val="sr-Cyrl-RS"/>
        </w:rPr>
        <w:t xml:space="preserve">Mehanizacija i </w:t>
      </w:r>
      <w:proofErr w:type="spellStart"/>
      <w:r w:rsidR="0028142F" w:rsidRPr="00B6266B">
        <w:rPr>
          <w:rFonts w:ascii="Times New Roman" w:hAnsi="Times New Roman" w:cs="Times New Roman"/>
          <w:sz w:val="24"/>
          <w:szCs w:val="24"/>
          <w:lang w:val="sr-Cyrl-RS"/>
        </w:rPr>
        <w:t>programat</w:t>
      </w:r>
      <w:proofErr w:type="spellEnd"/>
      <w:r w:rsidR="006F6E1E" w:rsidRPr="00B6266B">
        <w:rPr>
          <w:rFonts w:ascii="Times New Roman" w:hAnsi="Times New Roman" w:cs="Times New Roman"/>
          <w:sz w:val="24"/>
          <w:szCs w:val="24"/>
          <w:lang w:val="sr-Cyrl-RS"/>
        </w:rPr>
        <w:t>“</w:t>
      </w:r>
      <w:r w:rsidR="0028142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Vrijednost radova iznosila je 377.520,00 €. Radovi su započeti u martu 2022. godine, a završeni</w:t>
      </w:r>
      <w:r w:rsidR="0028142F" w:rsidRPr="00B6266B">
        <w:rPr>
          <w:rFonts w:ascii="Times New Roman" w:hAnsi="Times New Roman" w:cs="Times New Roman"/>
          <w:sz w:val="24"/>
          <w:szCs w:val="24"/>
          <w:lang w:val="sr-Cyrl-RS"/>
        </w:rPr>
        <w:t xml:space="preserve"> u junu iste godine. I</w:t>
      </w:r>
      <w:r w:rsidRPr="00B6266B">
        <w:rPr>
          <w:rFonts w:ascii="Times New Roman" w:hAnsi="Times New Roman" w:cs="Times New Roman"/>
          <w:sz w:val="24"/>
          <w:szCs w:val="24"/>
          <w:lang w:val="sr-Cyrl-RS"/>
        </w:rPr>
        <w:t xml:space="preserve">zvođeni </w:t>
      </w:r>
      <w:r w:rsidR="0028142F" w:rsidRPr="00B6266B">
        <w:rPr>
          <w:rFonts w:ascii="Times New Roman" w:hAnsi="Times New Roman" w:cs="Times New Roman"/>
          <w:sz w:val="24"/>
          <w:szCs w:val="24"/>
          <w:lang w:val="sr-Cyrl-RS"/>
        </w:rPr>
        <w:t xml:space="preserve">su </w:t>
      </w:r>
      <w:r w:rsidR="007A3C36" w:rsidRPr="00B6266B">
        <w:rPr>
          <w:rFonts w:ascii="Times New Roman" w:hAnsi="Times New Roman" w:cs="Times New Roman"/>
          <w:sz w:val="24"/>
          <w:szCs w:val="24"/>
          <w:lang w:val="sr-Cyrl-RS"/>
        </w:rPr>
        <w:t xml:space="preserve">u MZ Dragova </w:t>
      </w:r>
      <w:r w:rsidR="006F6E1E" w:rsidRPr="00B6266B">
        <w:rPr>
          <w:rFonts w:ascii="Times New Roman" w:hAnsi="Times New Roman" w:cs="Times New Roman"/>
          <w:sz w:val="24"/>
          <w:szCs w:val="24"/>
          <w:lang w:val="sr-Cyrl-RS"/>
        </w:rPr>
        <w:t>L</w:t>
      </w:r>
      <w:r w:rsidRPr="00B6266B">
        <w:rPr>
          <w:rFonts w:ascii="Times New Roman" w:hAnsi="Times New Roman" w:cs="Times New Roman"/>
          <w:sz w:val="24"/>
          <w:szCs w:val="24"/>
          <w:lang w:val="sr-Cyrl-RS"/>
        </w:rPr>
        <w:t xml:space="preserve">uka i Župa. </w:t>
      </w:r>
    </w:p>
    <w:p w:rsidR="00EC3C59" w:rsidRPr="00B6266B" w:rsidRDefault="00EC3C59"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junu 2022. godine raspisan je drugi tender za investiciono održavanje objekata niskogradn</w:t>
      </w:r>
      <w:r w:rsidR="0028142F" w:rsidRPr="00B6266B">
        <w:rPr>
          <w:rFonts w:ascii="Times New Roman" w:hAnsi="Times New Roman" w:cs="Times New Roman"/>
          <w:sz w:val="24"/>
          <w:szCs w:val="24"/>
          <w:lang w:val="sr-Cyrl-RS"/>
        </w:rPr>
        <w:t xml:space="preserve">je na teritoriji </w:t>
      </w:r>
      <w:r w:rsidR="006F6E1E" w:rsidRPr="00B6266B">
        <w:rPr>
          <w:rFonts w:ascii="Times New Roman" w:hAnsi="Times New Roman" w:cs="Times New Roman"/>
          <w:sz w:val="24"/>
          <w:szCs w:val="24"/>
          <w:lang w:val="sr-Cyrl-RS"/>
        </w:rPr>
        <w:t>o</w:t>
      </w:r>
      <w:r w:rsidR="0028142F" w:rsidRPr="00B6266B">
        <w:rPr>
          <w:rFonts w:ascii="Times New Roman" w:hAnsi="Times New Roman" w:cs="Times New Roman"/>
          <w:sz w:val="24"/>
          <w:szCs w:val="24"/>
          <w:lang w:val="sr-Cyrl-RS"/>
        </w:rPr>
        <w:t>pšt</w:t>
      </w:r>
      <w:r w:rsidR="00CB1C12" w:rsidRPr="00B6266B">
        <w:rPr>
          <w:rFonts w:ascii="Times New Roman" w:hAnsi="Times New Roman" w:cs="Times New Roman"/>
          <w:sz w:val="24"/>
          <w:szCs w:val="24"/>
          <w:lang w:val="sr-Cyrl-RS"/>
        </w:rPr>
        <w:t xml:space="preserve">ine Nikšić, po kojem je takođe </w:t>
      </w:r>
      <w:r w:rsidR="0028142F" w:rsidRPr="00B6266B">
        <w:rPr>
          <w:rFonts w:ascii="Times New Roman" w:hAnsi="Times New Roman" w:cs="Times New Roman"/>
          <w:sz w:val="24"/>
          <w:szCs w:val="24"/>
          <w:lang w:val="sr-Cyrl-RS"/>
        </w:rPr>
        <w:t>izabran</w:t>
      </w:r>
      <w:r w:rsidRPr="00B6266B">
        <w:rPr>
          <w:rFonts w:ascii="Times New Roman" w:hAnsi="Times New Roman" w:cs="Times New Roman"/>
          <w:sz w:val="24"/>
          <w:szCs w:val="24"/>
          <w:lang w:val="sr-Cyrl-RS"/>
        </w:rPr>
        <w:t xml:space="preserve"> izvo</w:t>
      </w:r>
      <w:r w:rsidR="0028142F" w:rsidRPr="00B6266B">
        <w:rPr>
          <w:rFonts w:ascii="Times New Roman" w:hAnsi="Times New Roman" w:cs="Times New Roman"/>
          <w:sz w:val="24"/>
          <w:szCs w:val="24"/>
          <w:lang w:val="sr-Cyrl-RS"/>
        </w:rPr>
        <w:t xml:space="preserve">đač </w:t>
      </w:r>
      <w:r w:rsidR="006F6E1E" w:rsidRPr="00B6266B">
        <w:rPr>
          <w:rFonts w:ascii="Times New Roman" w:hAnsi="Times New Roman" w:cs="Times New Roman"/>
          <w:sz w:val="24"/>
          <w:szCs w:val="24"/>
          <w:lang w:val="sr-Cyrl-RS"/>
        </w:rPr>
        <w:t>AD „</w:t>
      </w:r>
      <w:r w:rsidRPr="00B6266B">
        <w:rPr>
          <w:rFonts w:ascii="Times New Roman" w:hAnsi="Times New Roman" w:cs="Times New Roman"/>
          <w:sz w:val="24"/>
          <w:szCs w:val="24"/>
          <w:lang w:val="sr-Cyrl-RS"/>
        </w:rPr>
        <w:t xml:space="preserve">Mehanizacija i </w:t>
      </w:r>
      <w:proofErr w:type="spellStart"/>
      <w:r w:rsidRPr="00B6266B">
        <w:rPr>
          <w:rFonts w:ascii="Times New Roman" w:hAnsi="Times New Roman" w:cs="Times New Roman"/>
          <w:sz w:val="24"/>
          <w:szCs w:val="24"/>
          <w:lang w:val="sr-Cyrl-RS"/>
        </w:rPr>
        <w:t>programat</w:t>
      </w:r>
      <w:proofErr w:type="spellEnd"/>
      <w:r w:rsidR="006F6E1E" w:rsidRPr="00B6266B">
        <w:rPr>
          <w:rFonts w:ascii="Times New Roman" w:hAnsi="Times New Roman" w:cs="Times New Roman"/>
          <w:sz w:val="24"/>
          <w:szCs w:val="24"/>
          <w:lang w:val="sr-Cyrl-RS"/>
        </w:rPr>
        <w:t>“.</w:t>
      </w:r>
      <w:r w:rsidR="0028142F" w:rsidRPr="00B6266B">
        <w:rPr>
          <w:rFonts w:ascii="Times New Roman" w:hAnsi="Times New Roman" w:cs="Times New Roman"/>
          <w:sz w:val="24"/>
          <w:szCs w:val="24"/>
          <w:lang w:val="sr-Cyrl-RS"/>
        </w:rPr>
        <w:t xml:space="preserve"> V</w:t>
      </w:r>
      <w:r w:rsidRPr="00B6266B">
        <w:rPr>
          <w:rFonts w:ascii="Times New Roman" w:hAnsi="Times New Roman" w:cs="Times New Roman"/>
          <w:sz w:val="24"/>
          <w:szCs w:val="24"/>
          <w:lang w:val="sr-Cyrl-RS"/>
        </w:rPr>
        <w:t xml:space="preserve">rijednost investicije bila je 543.974.86 €. Radovi su izvođeni u periodu </w:t>
      </w:r>
      <w:r w:rsidR="00541E4C" w:rsidRPr="00B6266B">
        <w:rPr>
          <w:rFonts w:ascii="Times New Roman" w:hAnsi="Times New Roman" w:cs="Times New Roman"/>
          <w:sz w:val="24"/>
          <w:szCs w:val="24"/>
          <w:lang w:val="sr-Cyrl-RS"/>
        </w:rPr>
        <w:t>od 20.</w:t>
      </w:r>
      <w:r w:rsidR="006F6E1E" w:rsidRPr="00B6266B">
        <w:rPr>
          <w:rFonts w:ascii="Times New Roman" w:hAnsi="Times New Roman" w:cs="Times New Roman"/>
          <w:sz w:val="24"/>
          <w:szCs w:val="24"/>
          <w:lang w:val="sr-Cyrl-RS"/>
        </w:rPr>
        <w:t xml:space="preserve"> </w:t>
      </w:r>
      <w:r w:rsidR="00541E4C" w:rsidRPr="00B6266B">
        <w:rPr>
          <w:rFonts w:ascii="Times New Roman" w:hAnsi="Times New Roman" w:cs="Times New Roman"/>
          <w:sz w:val="24"/>
          <w:szCs w:val="24"/>
          <w:lang w:val="sr-Cyrl-RS"/>
        </w:rPr>
        <w:t>06.</w:t>
      </w:r>
      <w:r w:rsidR="006F6E1E" w:rsidRPr="00B6266B">
        <w:rPr>
          <w:rFonts w:ascii="Times New Roman" w:hAnsi="Times New Roman" w:cs="Times New Roman"/>
          <w:sz w:val="24"/>
          <w:szCs w:val="24"/>
          <w:lang w:val="sr-Cyrl-RS"/>
        </w:rPr>
        <w:t xml:space="preserve"> </w:t>
      </w:r>
      <w:r w:rsidR="00541E4C" w:rsidRPr="00B6266B">
        <w:rPr>
          <w:rFonts w:ascii="Times New Roman" w:hAnsi="Times New Roman" w:cs="Times New Roman"/>
          <w:sz w:val="24"/>
          <w:szCs w:val="24"/>
          <w:lang w:val="sr-Cyrl-RS"/>
        </w:rPr>
        <w:t>2022. do 30.</w:t>
      </w:r>
      <w:r w:rsidR="006F6E1E" w:rsidRPr="00B6266B">
        <w:rPr>
          <w:rFonts w:ascii="Times New Roman" w:hAnsi="Times New Roman" w:cs="Times New Roman"/>
          <w:sz w:val="24"/>
          <w:szCs w:val="24"/>
          <w:lang w:val="sr-Cyrl-RS"/>
        </w:rPr>
        <w:t xml:space="preserve"> </w:t>
      </w:r>
      <w:r w:rsidR="00541E4C" w:rsidRPr="00B6266B">
        <w:rPr>
          <w:rFonts w:ascii="Times New Roman" w:hAnsi="Times New Roman" w:cs="Times New Roman"/>
          <w:sz w:val="24"/>
          <w:szCs w:val="24"/>
          <w:lang w:val="sr-Cyrl-RS"/>
        </w:rPr>
        <w:t>12.</w:t>
      </w:r>
      <w:r w:rsidR="006F6E1E" w:rsidRPr="00B6266B">
        <w:rPr>
          <w:rFonts w:ascii="Times New Roman" w:hAnsi="Times New Roman" w:cs="Times New Roman"/>
          <w:sz w:val="24"/>
          <w:szCs w:val="24"/>
          <w:lang w:val="sr-Cyrl-RS"/>
        </w:rPr>
        <w:t xml:space="preserve"> </w:t>
      </w:r>
      <w:r w:rsidR="00541E4C" w:rsidRPr="00B6266B">
        <w:rPr>
          <w:rFonts w:ascii="Times New Roman" w:hAnsi="Times New Roman" w:cs="Times New Roman"/>
          <w:sz w:val="24"/>
          <w:szCs w:val="24"/>
          <w:lang w:val="sr-Cyrl-RS"/>
        </w:rPr>
        <w:t>2022.</w:t>
      </w:r>
      <w:r w:rsidR="006F6E1E" w:rsidRPr="00B6266B">
        <w:rPr>
          <w:rFonts w:ascii="Times New Roman" w:hAnsi="Times New Roman" w:cs="Times New Roman"/>
          <w:sz w:val="24"/>
          <w:szCs w:val="24"/>
          <w:lang w:val="sr-Cyrl-RS"/>
        </w:rPr>
        <w:t xml:space="preserve"> </w:t>
      </w:r>
      <w:r w:rsidR="00541E4C" w:rsidRPr="00B6266B">
        <w:rPr>
          <w:rFonts w:ascii="Times New Roman" w:hAnsi="Times New Roman" w:cs="Times New Roman"/>
          <w:sz w:val="24"/>
          <w:szCs w:val="24"/>
          <w:lang w:val="sr-Cyrl-RS"/>
        </w:rPr>
        <w:t>godine</w:t>
      </w:r>
      <w:r w:rsidRPr="00B6266B">
        <w:rPr>
          <w:rFonts w:ascii="Times New Roman" w:hAnsi="Times New Roman" w:cs="Times New Roman"/>
          <w:sz w:val="24"/>
          <w:szCs w:val="24"/>
          <w:lang w:val="sr-Cyrl-RS"/>
        </w:rPr>
        <w:t>.</w:t>
      </w:r>
    </w:p>
    <w:p w:rsidR="00EC3C59" w:rsidRPr="00B6266B" w:rsidRDefault="00EC3C59"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Radovi su se odnosili na: pripremu podloge, postavl</w:t>
      </w:r>
      <w:r w:rsidR="006F6E1E" w:rsidRPr="00B6266B">
        <w:rPr>
          <w:rFonts w:ascii="Times New Roman" w:hAnsi="Times New Roman" w:cs="Times New Roman"/>
          <w:sz w:val="24"/>
          <w:szCs w:val="24"/>
          <w:lang w:val="sr-Cyrl-RS"/>
        </w:rPr>
        <w:t>janje tampona i asfaltnog sloja,</w:t>
      </w:r>
      <w:r w:rsidRPr="00B6266B">
        <w:rPr>
          <w:rFonts w:ascii="Times New Roman" w:hAnsi="Times New Roman" w:cs="Times New Roman"/>
          <w:sz w:val="24"/>
          <w:szCs w:val="24"/>
          <w:lang w:val="sr-Cyrl-RS"/>
        </w:rPr>
        <w:t xml:space="preserve"> a na nekim ulicama izvođene su pozicije radova na iskopima i z</w:t>
      </w:r>
      <w:r w:rsidR="00FF3425" w:rsidRPr="00B6266B">
        <w:rPr>
          <w:rFonts w:ascii="Times New Roman" w:hAnsi="Times New Roman" w:cs="Times New Roman"/>
          <w:sz w:val="24"/>
          <w:szCs w:val="24"/>
          <w:lang w:val="sr-Cyrl-RS"/>
        </w:rPr>
        <w:t>amjeni materijala</w:t>
      </w:r>
      <w:r w:rsidR="006F6E1E" w:rsidRPr="00B6266B">
        <w:rPr>
          <w:rFonts w:ascii="Times New Roman" w:hAnsi="Times New Roman" w:cs="Times New Roman"/>
          <w:sz w:val="24"/>
          <w:szCs w:val="24"/>
          <w:lang w:val="sr-Cyrl-RS"/>
        </w:rPr>
        <w:t>,</w:t>
      </w:r>
      <w:r w:rsidR="00FF3425" w:rsidRPr="00B6266B">
        <w:rPr>
          <w:rFonts w:ascii="Times New Roman" w:hAnsi="Times New Roman" w:cs="Times New Roman"/>
          <w:sz w:val="24"/>
          <w:szCs w:val="24"/>
          <w:lang w:val="sr-Cyrl-RS"/>
        </w:rPr>
        <w:t xml:space="preserve"> i </w:t>
      </w:r>
      <w:r w:rsidRPr="00B6266B">
        <w:rPr>
          <w:rFonts w:ascii="Times New Roman" w:hAnsi="Times New Roman" w:cs="Times New Roman"/>
          <w:sz w:val="24"/>
          <w:szCs w:val="24"/>
          <w:lang w:val="sr-Cyrl-RS"/>
        </w:rPr>
        <w:t xml:space="preserve">izvođeni </w:t>
      </w:r>
      <w:r w:rsidR="00386BB8" w:rsidRPr="00B6266B">
        <w:rPr>
          <w:rFonts w:ascii="Times New Roman" w:hAnsi="Times New Roman" w:cs="Times New Roman"/>
          <w:sz w:val="24"/>
          <w:szCs w:val="24"/>
          <w:lang w:val="sr-Cyrl-RS"/>
        </w:rPr>
        <w:t>su u MZ</w:t>
      </w:r>
      <w:r w:rsidRPr="00B6266B">
        <w:rPr>
          <w:rFonts w:ascii="Times New Roman" w:hAnsi="Times New Roman" w:cs="Times New Roman"/>
          <w:sz w:val="24"/>
          <w:szCs w:val="24"/>
          <w:lang w:val="sr-Cyrl-RS"/>
        </w:rPr>
        <w:t xml:space="preserve"> Kličevo, Straševina, Rubeža, Rastoci, Kočani i Ozrinići.</w:t>
      </w:r>
    </w:p>
    <w:p w:rsidR="006F6E1E" w:rsidRPr="00B6266B" w:rsidRDefault="006F6E1E" w:rsidP="0082489F">
      <w:pPr>
        <w:tabs>
          <w:tab w:val="left" w:pos="1377"/>
        </w:tabs>
        <w:spacing w:before="0" w:after="0"/>
        <w:ind w:firstLine="567"/>
        <w:jc w:val="both"/>
        <w:rPr>
          <w:rFonts w:ascii="Times New Roman" w:hAnsi="Times New Roman" w:cs="Times New Roman"/>
          <w:sz w:val="24"/>
          <w:szCs w:val="24"/>
          <w:lang w:val="sr-Cyrl-RS"/>
        </w:rPr>
      </w:pPr>
    </w:p>
    <w:p w:rsidR="00EC3C59" w:rsidRPr="00B6266B" w:rsidRDefault="00EC3C59"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Kvart između ulica Njegoševe i Narodnih heroja</w:t>
      </w:r>
    </w:p>
    <w:p w:rsidR="00523BEE" w:rsidRPr="00B6266B" w:rsidRDefault="00EC3C59"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Završen je kvart između ulica Njegoševe i Narodnih heroja. Ugovorena vrijednost građevinskih radova </w:t>
      </w:r>
      <w:r w:rsidR="00523BEE" w:rsidRPr="00B6266B">
        <w:rPr>
          <w:rFonts w:ascii="Times New Roman" w:hAnsi="Times New Roman" w:cs="Times New Roman"/>
          <w:sz w:val="24"/>
          <w:szCs w:val="24"/>
          <w:lang w:val="sr-Cyrl-RS"/>
        </w:rPr>
        <w:t xml:space="preserve">bila </w:t>
      </w:r>
      <w:r w:rsidRPr="00B6266B">
        <w:rPr>
          <w:rFonts w:ascii="Times New Roman" w:hAnsi="Times New Roman" w:cs="Times New Roman"/>
          <w:sz w:val="24"/>
          <w:szCs w:val="24"/>
          <w:lang w:val="sr-Cyrl-RS"/>
        </w:rPr>
        <w:t xml:space="preserve">je 25.689,39 €, a izabrani izvođač radova </w:t>
      </w:r>
      <w:r w:rsidR="00523BEE" w:rsidRPr="00B6266B">
        <w:rPr>
          <w:rFonts w:ascii="Times New Roman" w:hAnsi="Times New Roman" w:cs="Times New Roman"/>
          <w:sz w:val="24"/>
          <w:szCs w:val="24"/>
          <w:lang w:val="sr-Cyrl-RS"/>
        </w:rPr>
        <w:t xml:space="preserve">bilo </w:t>
      </w:r>
      <w:r w:rsidRPr="00B6266B">
        <w:rPr>
          <w:rFonts w:ascii="Times New Roman" w:hAnsi="Times New Roman" w:cs="Times New Roman"/>
          <w:sz w:val="24"/>
          <w:szCs w:val="24"/>
          <w:lang w:val="sr-Cyrl-RS"/>
        </w:rPr>
        <w:t xml:space="preserve">je </w:t>
      </w:r>
      <w:r w:rsidR="00523BEE" w:rsidRPr="00B6266B">
        <w:rPr>
          <w:rFonts w:ascii="Times New Roman" w:hAnsi="Times New Roman" w:cs="Times New Roman"/>
          <w:sz w:val="24"/>
          <w:szCs w:val="24"/>
          <w:lang w:val="sr-Cyrl-RS"/>
        </w:rPr>
        <w:t>DOO „</w:t>
      </w:r>
      <w:r w:rsidRPr="00B6266B">
        <w:rPr>
          <w:rFonts w:ascii="Times New Roman" w:hAnsi="Times New Roman" w:cs="Times New Roman"/>
          <w:sz w:val="24"/>
          <w:szCs w:val="24"/>
          <w:lang w:val="sr-Cyrl-RS"/>
        </w:rPr>
        <w:t>Akropolis</w:t>
      </w:r>
      <w:r w:rsidR="00523BE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iz Nikšića. Izvedeni su radovi na: struganju postojećeg asfalta, zamjeni materijala u trupu platoa, postavljanju tamponskog sloja i ivičnjaka, </w:t>
      </w:r>
      <w:proofErr w:type="spellStart"/>
      <w:r w:rsidRPr="00B6266B">
        <w:rPr>
          <w:rFonts w:ascii="Times New Roman" w:hAnsi="Times New Roman" w:cs="Times New Roman"/>
          <w:sz w:val="24"/>
          <w:szCs w:val="24"/>
          <w:lang w:val="sr-Cyrl-RS"/>
        </w:rPr>
        <w:t>ugradnji</w:t>
      </w:r>
      <w:proofErr w:type="spellEnd"/>
      <w:r w:rsidRPr="00B6266B">
        <w:rPr>
          <w:rFonts w:ascii="Times New Roman" w:hAnsi="Times New Roman" w:cs="Times New Roman"/>
          <w:sz w:val="24"/>
          <w:szCs w:val="24"/>
          <w:lang w:val="sr-Cyrl-RS"/>
        </w:rPr>
        <w:t xml:space="preserve"> jednog sloja asfalta i betoniranju trotoara. Zbog dotrajale mreže</w:t>
      </w:r>
      <w:r w:rsidR="00523BE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fekaln</w:t>
      </w:r>
      <w:r w:rsidR="00523BEE"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kanalizacij</w:t>
      </w:r>
      <w:r w:rsidR="00523BEE"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je rekonstruisana od strane </w:t>
      </w:r>
      <w:r w:rsidR="00523BEE" w:rsidRPr="00B6266B">
        <w:rPr>
          <w:rFonts w:ascii="Times New Roman" w:hAnsi="Times New Roman" w:cs="Times New Roman"/>
          <w:sz w:val="24"/>
          <w:szCs w:val="24"/>
          <w:lang w:val="sr-Cyrl-RS"/>
        </w:rPr>
        <w:t>DOO „Vodovod i kanalizacija“</w:t>
      </w:r>
      <w:r w:rsidRPr="00B6266B">
        <w:rPr>
          <w:rFonts w:ascii="Times New Roman" w:hAnsi="Times New Roman" w:cs="Times New Roman"/>
          <w:sz w:val="24"/>
          <w:szCs w:val="24"/>
          <w:lang w:val="sr-Cyrl-RS"/>
        </w:rPr>
        <w:t xml:space="preserve"> Nikšić</w:t>
      </w:r>
      <w:r w:rsidR="00523BEE" w:rsidRPr="00B6266B">
        <w:rPr>
          <w:rFonts w:ascii="Times New Roman" w:hAnsi="Times New Roman" w:cs="Times New Roman"/>
          <w:sz w:val="24"/>
          <w:szCs w:val="24"/>
          <w:lang w:val="sr-Cyrl-RS"/>
        </w:rPr>
        <w:t>, u vrijednosti od 8.500,00 €.</w:t>
      </w:r>
    </w:p>
    <w:p w:rsidR="00523BEE" w:rsidRPr="00B6266B" w:rsidRDefault="00523BEE" w:rsidP="0082489F">
      <w:pPr>
        <w:spacing w:before="0" w:after="0"/>
        <w:ind w:firstLine="567"/>
        <w:jc w:val="both"/>
        <w:rPr>
          <w:rFonts w:ascii="Times New Roman" w:hAnsi="Times New Roman" w:cs="Times New Roman"/>
          <w:sz w:val="24"/>
          <w:szCs w:val="24"/>
          <w:lang w:val="sr-Cyrl-RS"/>
        </w:rPr>
      </w:pPr>
    </w:p>
    <w:p w:rsidR="0028142F" w:rsidRPr="00B6266B" w:rsidRDefault="0028142F"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Kvart u</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b/>
          <w:sz w:val="24"/>
          <w:szCs w:val="24"/>
          <w:lang w:val="sr-Cyrl-RS"/>
        </w:rPr>
        <w:t>Grudskoj</w:t>
      </w:r>
      <w:proofErr w:type="spellEnd"/>
      <w:r w:rsidRPr="00B6266B">
        <w:rPr>
          <w:rFonts w:ascii="Times New Roman" w:hAnsi="Times New Roman" w:cs="Times New Roman"/>
          <w:b/>
          <w:sz w:val="24"/>
          <w:szCs w:val="24"/>
          <w:lang w:val="sr-Cyrl-RS"/>
        </w:rPr>
        <w:t xml:space="preserve"> mahali</w:t>
      </w:r>
      <w:r w:rsidRPr="00B6266B">
        <w:rPr>
          <w:rFonts w:ascii="Times New Roman" w:hAnsi="Times New Roman" w:cs="Times New Roman"/>
          <w:sz w:val="24"/>
          <w:szCs w:val="24"/>
          <w:lang w:val="sr-Cyrl-RS"/>
        </w:rPr>
        <w:t xml:space="preserve"> </w:t>
      </w:r>
      <w:r w:rsidRPr="00B6266B">
        <w:rPr>
          <w:rFonts w:ascii="Times New Roman" w:hAnsi="Times New Roman" w:cs="Times New Roman"/>
          <w:b/>
          <w:sz w:val="24"/>
          <w:szCs w:val="24"/>
          <w:lang w:val="sr-Cyrl-RS"/>
        </w:rPr>
        <w:t>(između ulica Dragice Pravice, Nikole Tesle, Baja Pivljanina, Njegoševe)</w:t>
      </w:r>
    </w:p>
    <w:p w:rsidR="0028142F" w:rsidRPr="00B6266B" w:rsidRDefault="00523BEE"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 tenderu</w:t>
      </w:r>
      <w:r w:rsidR="0028142F" w:rsidRPr="00B6266B">
        <w:rPr>
          <w:rFonts w:ascii="Times New Roman" w:hAnsi="Times New Roman" w:cs="Times New Roman"/>
          <w:sz w:val="24"/>
          <w:szCs w:val="24"/>
          <w:lang w:val="sr-Cyrl-RS"/>
        </w:rPr>
        <w:t xml:space="preserve"> koji je raspisala Uprava za kapitalne projekte kao investitor radova na rekonstrukciji predmetnog kvarta, izabran je izvođač radova </w:t>
      </w:r>
      <w:r w:rsidRPr="00B6266B">
        <w:rPr>
          <w:rFonts w:ascii="Times New Roman" w:hAnsi="Times New Roman" w:cs="Times New Roman"/>
          <w:sz w:val="24"/>
          <w:szCs w:val="24"/>
          <w:lang w:val="sr-Cyrl-RS"/>
        </w:rPr>
        <w:t>DOO „</w:t>
      </w:r>
      <w:r w:rsidR="0028142F" w:rsidRPr="00B6266B">
        <w:rPr>
          <w:rFonts w:ascii="Times New Roman" w:hAnsi="Times New Roman" w:cs="Times New Roman"/>
          <w:sz w:val="24"/>
          <w:szCs w:val="24"/>
          <w:lang w:val="sr-Cyrl-RS"/>
        </w:rPr>
        <w:t>Akropolis</w:t>
      </w:r>
      <w:r w:rsidRPr="00B6266B">
        <w:rPr>
          <w:rFonts w:ascii="Times New Roman" w:hAnsi="Times New Roman" w:cs="Times New Roman"/>
          <w:sz w:val="24"/>
          <w:szCs w:val="24"/>
          <w:lang w:val="sr-Cyrl-RS"/>
        </w:rPr>
        <w:t>“</w:t>
      </w:r>
      <w:r w:rsidR="0028142F" w:rsidRPr="00B6266B">
        <w:rPr>
          <w:rFonts w:ascii="Times New Roman" w:hAnsi="Times New Roman" w:cs="Times New Roman"/>
          <w:sz w:val="24"/>
          <w:szCs w:val="24"/>
          <w:lang w:val="sr-Cyrl-RS"/>
        </w:rPr>
        <w:t xml:space="preserve"> Nikšić. Vrijednost ugovorenih radova je 688</w:t>
      </w:r>
      <w:r w:rsidR="00FF3425" w:rsidRPr="00B6266B">
        <w:rPr>
          <w:rFonts w:ascii="Times New Roman" w:hAnsi="Times New Roman" w:cs="Times New Roman"/>
          <w:sz w:val="24"/>
          <w:szCs w:val="24"/>
          <w:lang w:val="sr-Cyrl-RS"/>
        </w:rPr>
        <w:t xml:space="preserve">.382,31 </w:t>
      </w:r>
      <w:r w:rsidRPr="00B6266B">
        <w:rPr>
          <w:rFonts w:ascii="Times New Roman" w:hAnsi="Times New Roman" w:cs="Times New Roman"/>
          <w:sz w:val="24"/>
          <w:szCs w:val="24"/>
          <w:lang w:val="sr-Cyrl-RS"/>
        </w:rPr>
        <w:t>€</w:t>
      </w:r>
      <w:r w:rsidR="00FF3425" w:rsidRPr="00B6266B">
        <w:rPr>
          <w:rFonts w:ascii="Times New Roman" w:hAnsi="Times New Roman" w:cs="Times New Roman"/>
          <w:sz w:val="24"/>
          <w:szCs w:val="24"/>
          <w:lang w:val="sr-Cyrl-RS"/>
        </w:rPr>
        <w:t xml:space="preserve">. Rok za izvođenje </w:t>
      </w:r>
      <w:r w:rsidR="0028142F" w:rsidRPr="00B6266B">
        <w:rPr>
          <w:rFonts w:ascii="Times New Roman" w:hAnsi="Times New Roman" w:cs="Times New Roman"/>
          <w:sz w:val="24"/>
          <w:szCs w:val="24"/>
          <w:lang w:val="sr-Cyrl-RS"/>
        </w:rPr>
        <w:t xml:space="preserve">je 5 mjeseci od dana uvođenja izvođača u posao. Sekretarijat za investicije i projekte Opštine Nikšić izvršio je prijavu građenja Ministarstvu ekologije, prostornog planiranja i urbanizma </w:t>
      </w:r>
      <w:r w:rsidRPr="00B6266B">
        <w:rPr>
          <w:rFonts w:ascii="Times New Roman" w:hAnsi="Times New Roman" w:cs="Times New Roman"/>
          <w:sz w:val="24"/>
          <w:szCs w:val="24"/>
          <w:lang w:val="sr-Cyrl-RS"/>
        </w:rPr>
        <w:t xml:space="preserve">– </w:t>
      </w:r>
      <w:r w:rsidR="0028142F" w:rsidRPr="00B6266B">
        <w:rPr>
          <w:rFonts w:ascii="Times New Roman" w:hAnsi="Times New Roman" w:cs="Times New Roman"/>
          <w:sz w:val="24"/>
          <w:szCs w:val="24"/>
          <w:lang w:val="sr-Cyrl-RS"/>
        </w:rPr>
        <w:t xml:space="preserve">Podgorica. Nadzor nad radovima vrši firma </w:t>
      </w:r>
      <w:r w:rsidRPr="00B6266B">
        <w:rPr>
          <w:rFonts w:ascii="Times New Roman" w:hAnsi="Times New Roman" w:cs="Times New Roman"/>
          <w:sz w:val="24"/>
          <w:szCs w:val="24"/>
          <w:lang w:val="sr-Cyrl-RS"/>
        </w:rPr>
        <w:t>DOO „</w:t>
      </w:r>
      <w:proofErr w:type="spellStart"/>
      <w:r w:rsidR="0028142F" w:rsidRPr="00B6266B">
        <w:rPr>
          <w:rFonts w:ascii="Times New Roman" w:hAnsi="Times New Roman" w:cs="Times New Roman"/>
          <w:sz w:val="24"/>
          <w:szCs w:val="24"/>
          <w:lang w:val="sr-Cyrl-RS"/>
        </w:rPr>
        <w:t>Cema</w:t>
      </w:r>
      <w:proofErr w:type="spellEnd"/>
      <w:r w:rsidRPr="00B6266B">
        <w:rPr>
          <w:rFonts w:ascii="Times New Roman" w:hAnsi="Times New Roman" w:cs="Times New Roman"/>
          <w:sz w:val="24"/>
          <w:szCs w:val="24"/>
          <w:lang w:val="sr-Cyrl-RS"/>
        </w:rPr>
        <w:t>“</w:t>
      </w:r>
      <w:r w:rsidR="0028142F" w:rsidRPr="00B6266B">
        <w:rPr>
          <w:rFonts w:ascii="Times New Roman" w:hAnsi="Times New Roman" w:cs="Times New Roman"/>
          <w:sz w:val="24"/>
          <w:szCs w:val="24"/>
          <w:lang w:val="sr-Cyrl-RS"/>
        </w:rPr>
        <w:t xml:space="preserve"> Podgorica. Završeni su radovi na: iskopima, zamjeni materijala, postavljanju tamponskog sloja i ivičnjaka, </w:t>
      </w:r>
      <w:proofErr w:type="spellStart"/>
      <w:r w:rsidR="0028142F" w:rsidRPr="00B6266B">
        <w:rPr>
          <w:rFonts w:ascii="Times New Roman" w:hAnsi="Times New Roman" w:cs="Times New Roman"/>
          <w:sz w:val="24"/>
          <w:szCs w:val="24"/>
          <w:lang w:val="sr-Cyrl-RS"/>
        </w:rPr>
        <w:t>ugradnji</w:t>
      </w:r>
      <w:proofErr w:type="spellEnd"/>
      <w:r w:rsidR="0028142F" w:rsidRPr="00B6266B">
        <w:rPr>
          <w:rFonts w:ascii="Times New Roman" w:hAnsi="Times New Roman" w:cs="Times New Roman"/>
          <w:sz w:val="24"/>
          <w:szCs w:val="24"/>
          <w:lang w:val="sr-Cyrl-RS"/>
        </w:rPr>
        <w:t xml:space="preserve"> asfalta i betoniranju trotoara na jednoj trećini površine kvarta.</w:t>
      </w:r>
    </w:p>
    <w:p w:rsidR="0028142F" w:rsidRPr="00B6266B" w:rsidRDefault="0028142F"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Kako je bilo neophodno izvršiti zamjenu dotraja</w:t>
      </w:r>
      <w:r w:rsidR="00CB1C12" w:rsidRPr="00B6266B">
        <w:rPr>
          <w:rFonts w:ascii="Times New Roman" w:hAnsi="Times New Roman" w:cs="Times New Roman"/>
          <w:sz w:val="24"/>
          <w:szCs w:val="24"/>
          <w:lang w:val="sr-Cyrl-RS"/>
        </w:rPr>
        <w:t>lih cijevi fekalne kanalizacije</w:t>
      </w:r>
      <w:r w:rsidR="00523BE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potpisan je ugovor sa </w:t>
      </w:r>
      <w:r w:rsidR="00523BEE" w:rsidRPr="00B6266B">
        <w:rPr>
          <w:rFonts w:ascii="Times New Roman" w:hAnsi="Times New Roman" w:cs="Times New Roman"/>
          <w:sz w:val="24"/>
          <w:szCs w:val="24"/>
          <w:lang w:val="sr-Cyrl-RS"/>
        </w:rPr>
        <w:t>DOO „Vodovod i kanalizacija“</w:t>
      </w:r>
      <w:r w:rsidRPr="00B6266B">
        <w:rPr>
          <w:rFonts w:ascii="Times New Roman" w:hAnsi="Times New Roman" w:cs="Times New Roman"/>
          <w:sz w:val="24"/>
          <w:szCs w:val="24"/>
          <w:lang w:val="sr-Cyrl-RS"/>
        </w:rPr>
        <w:t xml:space="preserve"> Nikšić</w:t>
      </w:r>
      <w:r w:rsidR="00523BE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a predmetni radovi su izvedeni u vrijednosti od 42.119,00 € u ugovorenom roku.</w:t>
      </w:r>
      <w:r w:rsidR="005E6E5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Nastavak radova očekuje se u 2023.</w:t>
      </w:r>
      <w:r w:rsidR="00523BEE"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w:t>
      </w:r>
      <w:r w:rsidR="00A202AA" w:rsidRPr="00B6266B">
        <w:rPr>
          <w:rFonts w:ascii="Times New Roman" w:hAnsi="Times New Roman" w:cs="Times New Roman"/>
          <w:sz w:val="24"/>
          <w:szCs w:val="24"/>
          <w:lang w:val="sr-Cyrl-RS"/>
        </w:rPr>
        <w:t>ini</w:t>
      </w:r>
      <w:r w:rsidRPr="00B6266B">
        <w:rPr>
          <w:rFonts w:ascii="Times New Roman" w:hAnsi="Times New Roman" w:cs="Times New Roman"/>
          <w:sz w:val="24"/>
          <w:szCs w:val="24"/>
          <w:lang w:val="sr-Cyrl-RS"/>
        </w:rPr>
        <w:t>.</w:t>
      </w:r>
    </w:p>
    <w:p w:rsidR="00523BEE" w:rsidRPr="00B6266B" w:rsidRDefault="00523BEE" w:rsidP="0082489F">
      <w:pPr>
        <w:spacing w:before="0" w:after="0"/>
        <w:ind w:firstLine="567"/>
        <w:jc w:val="both"/>
        <w:rPr>
          <w:rFonts w:ascii="Times New Roman" w:hAnsi="Times New Roman" w:cs="Times New Roman"/>
          <w:sz w:val="24"/>
          <w:szCs w:val="24"/>
          <w:lang w:val="sr-Cyrl-RS"/>
        </w:rPr>
      </w:pPr>
    </w:p>
    <w:p w:rsidR="00A202AA" w:rsidRPr="00B6266B" w:rsidRDefault="00A202AA"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Sanacija </w:t>
      </w:r>
      <w:r w:rsidR="00523BEE" w:rsidRPr="00B6266B">
        <w:rPr>
          <w:rFonts w:ascii="Times New Roman" w:hAnsi="Times New Roman" w:cs="Times New Roman"/>
          <w:b/>
          <w:sz w:val="24"/>
          <w:szCs w:val="24"/>
          <w:lang w:val="sr-Cyrl-RS"/>
        </w:rPr>
        <w:t>U</w:t>
      </w:r>
      <w:r w:rsidRPr="00B6266B">
        <w:rPr>
          <w:rFonts w:ascii="Times New Roman" w:hAnsi="Times New Roman" w:cs="Times New Roman"/>
          <w:b/>
          <w:sz w:val="24"/>
          <w:szCs w:val="24"/>
          <w:lang w:val="sr-Cyrl-RS"/>
        </w:rPr>
        <w:t>lice Buda Tomovića</w:t>
      </w:r>
    </w:p>
    <w:p w:rsidR="00A202AA" w:rsidRPr="00B6266B" w:rsidRDefault="00A202AA"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Završeni su radovi na sanaciji ulice u naselju Buda Tomovića u vrijednosti od 130.000,00 </w:t>
      </w:r>
      <w:r w:rsidR="00551C02" w:rsidRPr="00B6266B">
        <w:rPr>
          <w:rFonts w:ascii="Times New Roman" w:hAnsi="Times New Roman" w:cs="Times New Roman"/>
          <w:sz w:val="24"/>
          <w:szCs w:val="24"/>
          <w:lang w:val="sr-Cyrl-RS"/>
        </w:rPr>
        <w:t xml:space="preserve">€, </w:t>
      </w:r>
      <w:r w:rsidR="00386BB8" w:rsidRPr="00B6266B">
        <w:rPr>
          <w:rFonts w:ascii="Times New Roman" w:hAnsi="Times New Roman" w:cs="Times New Roman"/>
          <w:sz w:val="24"/>
          <w:szCs w:val="24"/>
          <w:lang w:val="sr-Cyrl-RS"/>
        </w:rPr>
        <w:t>a sredstva su</w:t>
      </w:r>
      <w:r w:rsidRPr="00B6266B">
        <w:rPr>
          <w:rFonts w:ascii="Times New Roman" w:hAnsi="Times New Roman" w:cs="Times New Roman"/>
          <w:sz w:val="24"/>
          <w:szCs w:val="24"/>
          <w:lang w:val="sr-Cyrl-RS"/>
        </w:rPr>
        <w:t xml:space="preserve"> obezbijeđena iz kapitalnog budžeta, odnosno od strane Uprave za kapitalne projekte</w:t>
      </w:r>
      <w:r w:rsidR="00523BE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koja je investitor radova. Izvođač radova je bio </w:t>
      </w:r>
      <w:r w:rsidR="00523BEE" w:rsidRPr="00B6266B">
        <w:rPr>
          <w:rFonts w:ascii="Times New Roman" w:hAnsi="Times New Roman" w:cs="Times New Roman"/>
          <w:sz w:val="24"/>
          <w:szCs w:val="24"/>
          <w:lang w:val="sr-Cyrl-RS"/>
        </w:rPr>
        <w:t>DOO „</w:t>
      </w:r>
      <w:r w:rsidRPr="00B6266B">
        <w:rPr>
          <w:rFonts w:ascii="Times New Roman" w:hAnsi="Times New Roman" w:cs="Times New Roman"/>
          <w:sz w:val="24"/>
          <w:szCs w:val="24"/>
          <w:lang w:val="sr-Cyrl-RS"/>
        </w:rPr>
        <w:t>Akropolis</w:t>
      </w:r>
      <w:r w:rsidR="00523BE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Nikšić, izabran kao n</w:t>
      </w:r>
      <w:r w:rsidR="00523BEE" w:rsidRPr="00B6266B">
        <w:rPr>
          <w:rFonts w:ascii="Times New Roman" w:hAnsi="Times New Roman" w:cs="Times New Roman"/>
          <w:sz w:val="24"/>
          <w:szCs w:val="24"/>
          <w:lang w:val="sr-Cyrl-RS"/>
        </w:rPr>
        <w:t>ajpovoljniji ponuđač na tenderu</w:t>
      </w:r>
      <w:r w:rsidRPr="00B6266B">
        <w:rPr>
          <w:rFonts w:ascii="Times New Roman" w:hAnsi="Times New Roman" w:cs="Times New Roman"/>
          <w:sz w:val="24"/>
          <w:szCs w:val="24"/>
          <w:lang w:val="sr-Cyrl-RS"/>
        </w:rPr>
        <w:t xml:space="preserve"> koji je raspisala Opština Nikšić. Izvedeni su radovi na: postavljanju ivičnjaka, betoniranju trotoara, </w:t>
      </w:r>
      <w:proofErr w:type="spellStart"/>
      <w:r w:rsidRPr="00B6266B">
        <w:rPr>
          <w:rFonts w:ascii="Times New Roman" w:hAnsi="Times New Roman" w:cs="Times New Roman"/>
          <w:sz w:val="24"/>
          <w:szCs w:val="24"/>
          <w:lang w:val="sr-Cyrl-RS"/>
        </w:rPr>
        <w:t>ugradnji</w:t>
      </w:r>
      <w:proofErr w:type="spellEnd"/>
      <w:r w:rsidRPr="00B6266B">
        <w:rPr>
          <w:rFonts w:ascii="Times New Roman" w:hAnsi="Times New Roman" w:cs="Times New Roman"/>
          <w:sz w:val="24"/>
          <w:szCs w:val="24"/>
          <w:lang w:val="sr-Cyrl-RS"/>
        </w:rPr>
        <w:t xml:space="preserve"> asfalta, postavljanju horizontalne i vertikalne signalizacije. Radove na nivel</w:t>
      </w:r>
      <w:r w:rsidR="00FF3425" w:rsidRPr="00B6266B">
        <w:rPr>
          <w:rFonts w:ascii="Times New Roman" w:hAnsi="Times New Roman" w:cs="Times New Roman"/>
          <w:sz w:val="24"/>
          <w:szCs w:val="24"/>
          <w:lang w:val="sr-Cyrl-RS"/>
        </w:rPr>
        <w:t>isanju postojećih slivnika izve</w:t>
      </w:r>
      <w:r w:rsidR="00523BEE" w:rsidRPr="00B6266B">
        <w:rPr>
          <w:rFonts w:ascii="Times New Roman" w:hAnsi="Times New Roman" w:cs="Times New Roman"/>
          <w:sz w:val="24"/>
          <w:szCs w:val="24"/>
          <w:lang w:val="sr-Cyrl-RS"/>
        </w:rPr>
        <w:t>l</w:t>
      </w:r>
      <w:r w:rsidR="00FF3425"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 je </w:t>
      </w:r>
      <w:r w:rsidR="00523BEE" w:rsidRPr="00B6266B">
        <w:rPr>
          <w:rFonts w:ascii="Times New Roman" w:hAnsi="Times New Roman" w:cs="Times New Roman"/>
          <w:sz w:val="24"/>
          <w:szCs w:val="24"/>
          <w:lang w:val="sr-Cyrl-RS"/>
        </w:rPr>
        <w:t>DOO „</w:t>
      </w:r>
      <w:r w:rsidRPr="00B6266B">
        <w:rPr>
          <w:rFonts w:ascii="Times New Roman" w:hAnsi="Times New Roman" w:cs="Times New Roman"/>
          <w:sz w:val="24"/>
          <w:szCs w:val="24"/>
          <w:lang w:val="sr-Cyrl-RS"/>
        </w:rPr>
        <w:t>Vodovod i kanalizacija</w:t>
      </w:r>
      <w:r w:rsidR="00523BE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Nikšić.</w:t>
      </w:r>
    </w:p>
    <w:p w:rsidR="00523BEE" w:rsidRPr="00B6266B" w:rsidRDefault="00523BEE" w:rsidP="0082489F">
      <w:pPr>
        <w:spacing w:before="0" w:after="0"/>
        <w:ind w:firstLine="567"/>
        <w:jc w:val="both"/>
        <w:rPr>
          <w:rFonts w:ascii="Times New Roman" w:hAnsi="Times New Roman" w:cs="Times New Roman"/>
          <w:sz w:val="24"/>
          <w:szCs w:val="24"/>
          <w:lang w:val="sr-Cyrl-RS"/>
        </w:rPr>
      </w:pPr>
    </w:p>
    <w:p w:rsidR="00A202AA" w:rsidRPr="00B6266B" w:rsidRDefault="00A202AA"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 xml:space="preserve">Izgradnja trotoara i postavljanje rasvjete </w:t>
      </w:r>
      <w:r w:rsidR="00523BEE" w:rsidRPr="00B6266B">
        <w:rPr>
          <w:rFonts w:ascii="Times New Roman" w:hAnsi="Times New Roman" w:cs="Times New Roman"/>
          <w:b/>
          <w:color w:val="000000"/>
          <w:sz w:val="24"/>
          <w:szCs w:val="24"/>
          <w:lang w:val="sr-Cyrl-RS"/>
        </w:rPr>
        <w:t>u</w:t>
      </w:r>
      <w:r w:rsidRPr="00B6266B">
        <w:rPr>
          <w:rFonts w:ascii="Times New Roman" w:hAnsi="Times New Roman" w:cs="Times New Roman"/>
          <w:b/>
          <w:color w:val="000000"/>
          <w:sz w:val="24"/>
          <w:szCs w:val="24"/>
          <w:lang w:val="sr-Cyrl-RS"/>
        </w:rPr>
        <w:t xml:space="preserve"> </w:t>
      </w:r>
      <w:r w:rsidR="00523BEE" w:rsidRPr="00B6266B">
        <w:rPr>
          <w:rFonts w:ascii="Times New Roman" w:hAnsi="Times New Roman" w:cs="Times New Roman"/>
          <w:b/>
          <w:color w:val="000000"/>
          <w:sz w:val="24"/>
          <w:szCs w:val="24"/>
          <w:lang w:val="sr-Cyrl-RS"/>
        </w:rPr>
        <w:t>U</w:t>
      </w:r>
      <w:r w:rsidRPr="00B6266B">
        <w:rPr>
          <w:rFonts w:ascii="Times New Roman" w:hAnsi="Times New Roman" w:cs="Times New Roman"/>
          <w:b/>
          <w:color w:val="000000"/>
          <w:sz w:val="24"/>
          <w:szCs w:val="24"/>
          <w:lang w:val="sr-Cyrl-RS"/>
        </w:rPr>
        <w:t>lici Braće Maksimović</w:t>
      </w:r>
    </w:p>
    <w:p w:rsidR="00E8426F" w:rsidRPr="00B6266B" w:rsidRDefault="00A202AA" w:rsidP="0082489F">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Predmetna ulica je izgrađena prije 10 godina,</w:t>
      </w:r>
      <w:r w:rsidR="00551C0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ali tada nije postojala mogućnost postavljanja rasvjete. Opština Nikšić, kao investitor radova</w:t>
      </w:r>
      <w:r w:rsidR="00523BE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raspisala je tender za postavljanje rasvjete i </w:t>
      </w:r>
      <w:proofErr w:type="spellStart"/>
      <w:r w:rsidRPr="00B6266B">
        <w:rPr>
          <w:rFonts w:ascii="Times New Roman" w:hAnsi="Times New Roman" w:cs="Times New Roman"/>
          <w:sz w:val="24"/>
          <w:szCs w:val="24"/>
          <w:lang w:val="sr-Cyrl-RS"/>
        </w:rPr>
        <w:t>behaton</w:t>
      </w:r>
      <w:proofErr w:type="spellEnd"/>
      <w:r w:rsidRPr="00B6266B">
        <w:rPr>
          <w:rFonts w:ascii="Times New Roman" w:hAnsi="Times New Roman" w:cs="Times New Roman"/>
          <w:sz w:val="24"/>
          <w:szCs w:val="24"/>
          <w:lang w:val="sr-Cyrl-RS"/>
        </w:rPr>
        <w:t xml:space="preserve"> ploča u trotoarima. Izabran je izvođač radova </w:t>
      </w:r>
      <w:r w:rsidR="00523BEE" w:rsidRPr="00B6266B">
        <w:rPr>
          <w:rFonts w:ascii="Times New Roman" w:hAnsi="Times New Roman" w:cs="Times New Roman"/>
          <w:sz w:val="24"/>
          <w:szCs w:val="24"/>
          <w:lang w:val="sr-Cyrl-RS"/>
        </w:rPr>
        <w:t>DOO „</w:t>
      </w:r>
      <w:r w:rsidRPr="00B6266B">
        <w:rPr>
          <w:rFonts w:ascii="Times New Roman" w:hAnsi="Times New Roman" w:cs="Times New Roman"/>
          <w:sz w:val="24"/>
          <w:szCs w:val="24"/>
          <w:lang w:val="sr-Cyrl-RS"/>
        </w:rPr>
        <w:t>Akropolis</w:t>
      </w:r>
      <w:r w:rsidR="00523BE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Nikšić, a nadzor nad radovima vršila je Agencija za projektovanje i planiranje Opštine Nikšić. Vrijednost investicije iznosila je 18.150,0</w:t>
      </w:r>
      <w:r w:rsidR="00CB1C12" w:rsidRPr="00B6266B">
        <w:rPr>
          <w:rFonts w:ascii="Times New Roman" w:hAnsi="Times New Roman" w:cs="Times New Roman"/>
          <w:sz w:val="24"/>
          <w:szCs w:val="24"/>
          <w:lang w:val="sr-Cyrl-RS"/>
        </w:rPr>
        <w:t xml:space="preserve">0 €, a rok za završetak radova </w:t>
      </w:r>
      <w:r w:rsidR="00523BEE" w:rsidRPr="00B6266B">
        <w:rPr>
          <w:rFonts w:ascii="Times New Roman" w:hAnsi="Times New Roman" w:cs="Times New Roman"/>
          <w:sz w:val="24"/>
          <w:szCs w:val="24"/>
          <w:lang w:val="sr-Cyrl-RS"/>
        </w:rPr>
        <w:t xml:space="preserve">bio </w:t>
      </w:r>
      <w:r w:rsidR="00CB1C12" w:rsidRPr="00B6266B">
        <w:rPr>
          <w:rFonts w:ascii="Times New Roman" w:hAnsi="Times New Roman" w:cs="Times New Roman"/>
          <w:sz w:val="24"/>
          <w:szCs w:val="24"/>
          <w:lang w:val="sr-Cyrl-RS"/>
        </w:rPr>
        <w:t xml:space="preserve">je </w:t>
      </w:r>
      <w:r w:rsidRPr="00B6266B">
        <w:rPr>
          <w:rFonts w:ascii="Times New Roman" w:hAnsi="Times New Roman" w:cs="Times New Roman"/>
          <w:sz w:val="24"/>
          <w:szCs w:val="24"/>
          <w:lang w:val="sr-Cyrl-RS"/>
        </w:rPr>
        <w:t>p</w:t>
      </w:r>
      <w:r w:rsidR="00CB1C12" w:rsidRPr="00B6266B">
        <w:rPr>
          <w:rFonts w:ascii="Times New Roman" w:hAnsi="Times New Roman" w:cs="Times New Roman"/>
          <w:sz w:val="24"/>
          <w:szCs w:val="24"/>
          <w:lang w:val="sr-Cyrl-RS"/>
        </w:rPr>
        <w:t xml:space="preserve">redviđen 15 (petnaest) dana, a </w:t>
      </w:r>
      <w:r w:rsidRPr="00B6266B">
        <w:rPr>
          <w:rFonts w:ascii="Times New Roman" w:hAnsi="Times New Roman" w:cs="Times New Roman"/>
          <w:sz w:val="24"/>
          <w:szCs w:val="24"/>
          <w:lang w:val="sr-Cyrl-RS"/>
        </w:rPr>
        <w:t xml:space="preserve">zbog </w:t>
      </w:r>
      <w:r w:rsidR="00CB1C12" w:rsidRPr="00B6266B">
        <w:rPr>
          <w:rFonts w:ascii="Times New Roman" w:hAnsi="Times New Roman" w:cs="Times New Roman"/>
          <w:sz w:val="24"/>
          <w:szCs w:val="24"/>
          <w:lang w:val="sr-Cyrl-RS"/>
        </w:rPr>
        <w:t xml:space="preserve">loših vremenskih uslova radovi </w:t>
      </w:r>
      <w:r w:rsidRPr="00B6266B">
        <w:rPr>
          <w:rFonts w:ascii="Times New Roman" w:hAnsi="Times New Roman" w:cs="Times New Roman"/>
          <w:sz w:val="24"/>
          <w:szCs w:val="24"/>
          <w:lang w:val="sr-Cyrl-RS"/>
        </w:rPr>
        <w:t>će se nastaviti u 2023.</w:t>
      </w:r>
      <w:r w:rsidR="00523BEE"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godini.</w:t>
      </w:r>
    </w:p>
    <w:p w:rsidR="00523BEE" w:rsidRPr="00B6266B" w:rsidRDefault="00523BEE" w:rsidP="0082489F">
      <w:pPr>
        <w:spacing w:before="0" w:after="0"/>
        <w:ind w:firstLine="567"/>
        <w:jc w:val="both"/>
        <w:rPr>
          <w:rFonts w:ascii="Times New Roman" w:hAnsi="Times New Roman" w:cs="Times New Roman"/>
          <w:sz w:val="24"/>
          <w:szCs w:val="24"/>
          <w:lang w:val="sr-Cyrl-RS"/>
        </w:rPr>
      </w:pPr>
    </w:p>
    <w:p w:rsidR="00E8426F" w:rsidRPr="00B6266B" w:rsidRDefault="00E8426F" w:rsidP="0082489F">
      <w:pPr>
        <w:spacing w:before="0" w:after="24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VANGRADSKI PUTEVI</w:t>
      </w:r>
    </w:p>
    <w:p w:rsidR="00E8426F" w:rsidRPr="00B6266B" w:rsidRDefault="00E8426F"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Sanacija puta Bare Bojovića</w:t>
      </w:r>
      <w:r w:rsidR="00523BEE" w:rsidRPr="00B6266B">
        <w:rPr>
          <w:rFonts w:ascii="Times New Roman" w:hAnsi="Times New Roman" w:cs="Times New Roman"/>
          <w:b/>
          <w:sz w:val="24"/>
          <w:szCs w:val="24"/>
          <w:lang w:val="sr-Cyrl-RS"/>
        </w:rPr>
        <w:t xml:space="preserve"> – </w:t>
      </w:r>
      <w:r w:rsidRPr="00B6266B">
        <w:rPr>
          <w:rFonts w:ascii="Times New Roman" w:hAnsi="Times New Roman" w:cs="Times New Roman"/>
          <w:b/>
          <w:sz w:val="24"/>
          <w:szCs w:val="24"/>
          <w:lang w:val="sr-Cyrl-RS"/>
        </w:rPr>
        <w:t>Kapetanovo jezero (</w:t>
      </w:r>
      <w:r w:rsidRPr="00B6266B">
        <w:rPr>
          <w:rFonts w:ascii="Times New Roman" w:hAnsi="Times New Roman" w:cs="Times New Roman"/>
          <w:b/>
          <w:color w:val="000000"/>
          <w:sz w:val="24"/>
          <w:szCs w:val="24"/>
          <w:lang w:val="sr-Cyrl-RS"/>
        </w:rPr>
        <w:t xml:space="preserve">KO </w:t>
      </w:r>
      <w:r w:rsidRPr="00B6266B">
        <w:rPr>
          <w:rFonts w:ascii="Times New Roman" w:hAnsi="Times New Roman" w:cs="Times New Roman"/>
          <w:b/>
          <w:sz w:val="24"/>
          <w:szCs w:val="24"/>
          <w:lang w:val="sr-Cyrl-RS"/>
        </w:rPr>
        <w:t>Konjsko</w:t>
      </w:r>
      <w:r w:rsidR="00924B53"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 xml:space="preserve"> Opština Nikšić, KO Velje Duboko i KO </w:t>
      </w:r>
      <w:proofErr w:type="spellStart"/>
      <w:r w:rsidRPr="00B6266B">
        <w:rPr>
          <w:rFonts w:ascii="Times New Roman" w:hAnsi="Times New Roman" w:cs="Times New Roman"/>
          <w:b/>
          <w:sz w:val="24"/>
          <w:szCs w:val="24"/>
          <w:lang w:val="sr-Cyrl-RS"/>
        </w:rPr>
        <w:t>Lješnje</w:t>
      </w:r>
      <w:proofErr w:type="spellEnd"/>
      <w:r w:rsidR="00924B53" w:rsidRPr="00B6266B">
        <w:rPr>
          <w:rFonts w:ascii="Times New Roman" w:hAnsi="Times New Roman" w:cs="Times New Roman"/>
          <w:b/>
          <w:sz w:val="24"/>
          <w:szCs w:val="24"/>
          <w:lang w:val="sr-Cyrl-RS"/>
        </w:rPr>
        <w:t xml:space="preserve"> – </w:t>
      </w:r>
      <w:r w:rsidRPr="00B6266B">
        <w:rPr>
          <w:rFonts w:ascii="Times New Roman" w:hAnsi="Times New Roman" w:cs="Times New Roman"/>
          <w:b/>
          <w:sz w:val="24"/>
          <w:szCs w:val="24"/>
          <w:lang w:val="sr-Cyrl-RS"/>
        </w:rPr>
        <w:t xml:space="preserve">Opština Kolašin) </w:t>
      </w:r>
    </w:p>
    <w:p w:rsidR="00E8426F" w:rsidRPr="00B6266B" w:rsidRDefault="00E8426F"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Radovi na sanaciji postojećeg makadamskog puta izvedeni su u skladu sa Elaboratom sanacije</w:t>
      </w:r>
      <w:r w:rsidR="00924B53"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urađenom od strane Agencije za projektovanje i planiranje Opštine Nikšić. Investitor je Upra</w:t>
      </w:r>
      <w:r w:rsidR="00CB1C12" w:rsidRPr="00B6266B">
        <w:rPr>
          <w:rFonts w:ascii="Times New Roman" w:hAnsi="Times New Roman" w:cs="Times New Roman"/>
          <w:sz w:val="24"/>
          <w:szCs w:val="24"/>
          <w:lang w:val="sr-Cyrl-RS"/>
        </w:rPr>
        <w:t xml:space="preserve">va za kapitalne projekte, a </w:t>
      </w:r>
      <w:r w:rsidR="00924B53" w:rsidRPr="00B6266B">
        <w:rPr>
          <w:rFonts w:ascii="Times New Roman" w:hAnsi="Times New Roman" w:cs="Times New Roman"/>
          <w:sz w:val="24"/>
          <w:szCs w:val="24"/>
          <w:lang w:val="sr-Cyrl-RS"/>
        </w:rPr>
        <w:t>izabrani izvođač radova je AD „</w:t>
      </w:r>
      <w:r w:rsidRPr="00B6266B">
        <w:rPr>
          <w:rFonts w:ascii="Times New Roman" w:hAnsi="Times New Roman" w:cs="Times New Roman"/>
          <w:sz w:val="24"/>
          <w:szCs w:val="24"/>
          <w:lang w:val="sr-Cyrl-RS"/>
        </w:rPr>
        <w:t xml:space="preserve">Mehanizacija i </w:t>
      </w:r>
      <w:proofErr w:type="spellStart"/>
      <w:r w:rsidRPr="00B6266B">
        <w:rPr>
          <w:rFonts w:ascii="Times New Roman" w:hAnsi="Times New Roman" w:cs="Times New Roman"/>
          <w:sz w:val="24"/>
          <w:szCs w:val="24"/>
          <w:lang w:val="sr-Cyrl-RS"/>
        </w:rPr>
        <w:t>programat</w:t>
      </w:r>
      <w:proofErr w:type="spellEnd"/>
      <w:r w:rsidR="00924B53"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Nikšić. Nadzor nad izvođenjem radova vršila je Agencija za projektovanje i planiranje Opštine Nikšić, a vrijedno</w:t>
      </w:r>
      <w:r w:rsidR="00CB1C12" w:rsidRPr="00B6266B">
        <w:rPr>
          <w:rFonts w:ascii="Times New Roman" w:hAnsi="Times New Roman" w:cs="Times New Roman"/>
          <w:sz w:val="24"/>
          <w:szCs w:val="24"/>
          <w:lang w:val="sr-Cyrl-RS"/>
        </w:rPr>
        <w:t xml:space="preserve">st radova je oko 500.000,00 €. </w:t>
      </w:r>
      <w:r w:rsidRPr="00B6266B">
        <w:rPr>
          <w:rFonts w:ascii="Times New Roman" w:hAnsi="Times New Roman" w:cs="Times New Roman"/>
          <w:sz w:val="24"/>
          <w:szCs w:val="24"/>
          <w:lang w:val="sr-Cyrl-RS"/>
        </w:rPr>
        <w:t xml:space="preserve">Radovi su se odnosili na: </w:t>
      </w:r>
      <w:proofErr w:type="spellStart"/>
      <w:r w:rsidRPr="00B6266B">
        <w:rPr>
          <w:rFonts w:ascii="Times New Roman" w:hAnsi="Times New Roman" w:cs="Times New Roman"/>
          <w:sz w:val="24"/>
          <w:szCs w:val="24"/>
          <w:lang w:val="sr-Cyrl-RS"/>
        </w:rPr>
        <w:t>profilisanje</w:t>
      </w:r>
      <w:proofErr w:type="spellEnd"/>
      <w:r w:rsidRPr="00B6266B">
        <w:rPr>
          <w:rFonts w:ascii="Times New Roman" w:hAnsi="Times New Roman" w:cs="Times New Roman"/>
          <w:sz w:val="24"/>
          <w:szCs w:val="24"/>
          <w:lang w:val="sr-Cyrl-RS"/>
        </w:rPr>
        <w:t xml:space="preserve"> puta, zamjenu </w:t>
      </w:r>
      <w:proofErr w:type="spellStart"/>
      <w:r w:rsidRPr="00B6266B">
        <w:rPr>
          <w:rFonts w:ascii="Times New Roman" w:hAnsi="Times New Roman" w:cs="Times New Roman"/>
          <w:sz w:val="24"/>
          <w:szCs w:val="24"/>
          <w:lang w:val="sr-Cyrl-RS"/>
        </w:rPr>
        <w:t>podtla</w:t>
      </w:r>
      <w:proofErr w:type="spellEnd"/>
      <w:r w:rsidRPr="00B6266B">
        <w:rPr>
          <w:rFonts w:ascii="Times New Roman" w:hAnsi="Times New Roman" w:cs="Times New Roman"/>
          <w:sz w:val="24"/>
          <w:szCs w:val="24"/>
          <w:lang w:val="sr-Cyrl-RS"/>
        </w:rPr>
        <w:t>, postavljanje tamponskih slojeva i asfaltnog sloja BNS22, debljine 6</w:t>
      </w:r>
      <w:r w:rsidR="0041479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cm. Širina saobraćajnice je 3.00</w:t>
      </w:r>
      <w:r w:rsidR="00FF342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m, a sanacija je izvršena u dužini od 6,1</w:t>
      </w:r>
      <w:r w:rsidR="0041479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km. Rok za završetak radova bio je 3 mjeseca od dana potpisivanja ugovora. Radov</w:t>
      </w:r>
      <w:r w:rsidR="00CB1C12" w:rsidRPr="00B6266B">
        <w:rPr>
          <w:rFonts w:ascii="Times New Roman" w:hAnsi="Times New Roman" w:cs="Times New Roman"/>
          <w:sz w:val="24"/>
          <w:szCs w:val="24"/>
          <w:lang w:val="sr-Cyrl-RS"/>
        </w:rPr>
        <w:t>i su započeti u julu 2022. godine i završeni su</w:t>
      </w:r>
      <w:r w:rsidRPr="00B6266B">
        <w:rPr>
          <w:rFonts w:ascii="Times New Roman" w:hAnsi="Times New Roman" w:cs="Times New Roman"/>
          <w:sz w:val="24"/>
          <w:szCs w:val="24"/>
          <w:lang w:val="sr-Cyrl-RS"/>
        </w:rPr>
        <w:t xml:space="preserve"> u predviđenom roku. </w:t>
      </w:r>
    </w:p>
    <w:p w:rsidR="00414797" w:rsidRPr="00B6266B" w:rsidRDefault="00414797" w:rsidP="0082489F">
      <w:pPr>
        <w:spacing w:before="0" w:after="0"/>
        <w:ind w:firstLine="567"/>
        <w:jc w:val="both"/>
        <w:rPr>
          <w:rFonts w:ascii="Times New Roman" w:hAnsi="Times New Roman" w:cs="Times New Roman"/>
          <w:b/>
          <w:sz w:val="24"/>
          <w:szCs w:val="24"/>
          <w:lang w:val="sr-Cyrl-RS"/>
        </w:rPr>
      </w:pPr>
    </w:p>
    <w:p w:rsidR="00E8426F" w:rsidRPr="00B6266B" w:rsidRDefault="00E8426F"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Adaptacija lokalnog puta Kuside</w:t>
      </w:r>
      <w:r w:rsidR="00414797"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w:t>
      </w:r>
      <w:r w:rsidR="00414797"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Trepča</w:t>
      </w:r>
      <w:r w:rsidR="00414797"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w:t>
      </w:r>
      <w:r w:rsidR="00414797" w:rsidRPr="00B6266B">
        <w:rPr>
          <w:rFonts w:ascii="Times New Roman" w:hAnsi="Times New Roman" w:cs="Times New Roman"/>
          <w:b/>
          <w:sz w:val="24"/>
          <w:szCs w:val="24"/>
          <w:lang w:val="sr-Cyrl-RS"/>
        </w:rPr>
        <w:t xml:space="preserve"> </w:t>
      </w:r>
      <w:proofErr w:type="spellStart"/>
      <w:r w:rsidRPr="00B6266B">
        <w:rPr>
          <w:rFonts w:ascii="Times New Roman" w:hAnsi="Times New Roman" w:cs="Times New Roman"/>
          <w:b/>
          <w:sz w:val="24"/>
          <w:szCs w:val="24"/>
          <w:lang w:val="sr-Cyrl-RS"/>
        </w:rPr>
        <w:t>Muževice</w:t>
      </w:r>
      <w:proofErr w:type="spellEnd"/>
      <w:r w:rsidR="00414797"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w:t>
      </w:r>
      <w:r w:rsidR="00414797"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Dubočke</w:t>
      </w:r>
      <w:r w:rsidR="00414797"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w:t>
      </w:r>
      <w:r w:rsidR="00414797"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 xml:space="preserve">Crni </w:t>
      </w:r>
      <w:r w:rsidR="00414797" w:rsidRPr="00B6266B">
        <w:rPr>
          <w:rFonts w:ascii="Times New Roman" w:hAnsi="Times New Roman" w:cs="Times New Roman"/>
          <w:b/>
          <w:sz w:val="24"/>
          <w:szCs w:val="24"/>
          <w:lang w:val="sr-Cyrl-RS"/>
        </w:rPr>
        <w:t>к</w:t>
      </w:r>
      <w:r w:rsidRPr="00B6266B">
        <w:rPr>
          <w:rFonts w:ascii="Times New Roman" w:hAnsi="Times New Roman" w:cs="Times New Roman"/>
          <w:b/>
          <w:sz w:val="24"/>
          <w:szCs w:val="24"/>
          <w:lang w:val="sr-Cyrl-RS"/>
        </w:rPr>
        <w:t>uk</w:t>
      </w:r>
    </w:p>
    <w:p w:rsidR="00E8426F" w:rsidRPr="00B6266B" w:rsidRDefault="00E8426F" w:rsidP="0082489F">
      <w:pPr>
        <w:spacing w:before="0" w:after="0"/>
        <w:ind w:firstLine="567"/>
        <w:jc w:val="both"/>
        <w:rPr>
          <w:rFonts w:ascii="Times New Roman" w:hAnsi="Times New Roman" w:cs="Times New Roman"/>
          <w:color w:val="FF0000"/>
          <w:sz w:val="24"/>
          <w:szCs w:val="24"/>
          <w:lang w:val="sr-Cyrl-RS"/>
        </w:rPr>
      </w:pPr>
      <w:r w:rsidRPr="00B6266B">
        <w:rPr>
          <w:rFonts w:ascii="Times New Roman" w:hAnsi="Times New Roman" w:cs="Times New Roman"/>
          <w:sz w:val="24"/>
          <w:szCs w:val="24"/>
          <w:lang w:val="sr-Cyrl-RS"/>
        </w:rPr>
        <w:t xml:space="preserve">Opština Nikšić je u saradnji sa Ministarstvom poljoprivrede, šumarstva i vodoprivrede obezbijedila sredstva za realizaciju adaptacije lokalnog puta: Kuside </w:t>
      </w:r>
      <w:r w:rsidR="004147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Trepča </w:t>
      </w:r>
      <w:r w:rsidR="004147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Muževice</w:t>
      </w:r>
      <w:proofErr w:type="spellEnd"/>
      <w:r w:rsidRPr="00B6266B">
        <w:rPr>
          <w:rFonts w:ascii="Times New Roman" w:hAnsi="Times New Roman" w:cs="Times New Roman"/>
          <w:sz w:val="24"/>
          <w:szCs w:val="24"/>
          <w:lang w:val="sr-Cyrl-RS"/>
        </w:rPr>
        <w:t xml:space="preserve"> </w:t>
      </w:r>
      <w:r w:rsidR="0041479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Dubočke </w:t>
      </w:r>
      <w:r w:rsidR="004147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Crni </w:t>
      </w:r>
      <w:r w:rsidR="00414797" w:rsidRPr="00B6266B">
        <w:rPr>
          <w:rFonts w:ascii="Times New Roman" w:hAnsi="Times New Roman" w:cs="Times New Roman"/>
          <w:sz w:val="24"/>
          <w:szCs w:val="24"/>
          <w:lang w:val="sr-Cyrl-RS"/>
        </w:rPr>
        <w:t>к</w:t>
      </w:r>
      <w:r w:rsidR="00551C02" w:rsidRPr="00B6266B">
        <w:rPr>
          <w:rFonts w:ascii="Times New Roman" w:hAnsi="Times New Roman" w:cs="Times New Roman"/>
          <w:sz w:val="24"/>
          <w:szCs w:val="24"/>
          <w:lang w:val="sr-Cyrl-RS"/>
        </w:rPr>
        <w:t>uk. Izvedena vrijednost radova</w:t>
      </w:r>
      <w:r w:rsidRPr="00B6266B">
        <w:rPr>
          <w:rFonts w:ascii="Times New Roman" w:hAnsi="Times New Roman" w:cs="Times New Roman"/>
          <w:sz w:val="24"/>
          <w:szCs w:val="24"/>
          <w:lang w:val="sr-Cyrl-RS"/>
        </w:rPr>
        <w:t xml:space="preserve"> je iznosila 58</w:t>
      </w:r>
      <w:r w:rsidR="00CB1C12" w:rsidRPr="00B6266B">
        <w:rPr>
          <w:rFonts w:ascii="Times New Roman" w:hAnsi="Times New Roman" w:cs="Times New Roman"/>
          <w:sz w:val="24"/>
          <w:szCs w:val="24"/>
          <w:lang w:val="sr-Cyrl-RS"/>
        </w:rPr>
        <w:t>.987,50 €, a radove je izvodil</w:t>
      </w:r>
      <w:r w:rsidR="00291F6A" w:rsidRPr="00B6266B">
        <w:rPr>
          <w:rFonts w:ascii="Times New Roman" w:hAnsi="Times New Roman" w:cs="Times New Roman"/>
          <w:sz w:val="24"/>
          <w:szCs w:val="24"/>
          <w:lang w:val="sr-Cyrl-RS"/>
        </w:rPr>
        <w:t>o</w:t>
      </w:r>
      <w:r w:rsidR="00414797" w:rsidRPr="00B6266B">
        <w:rPr>
          <w:rFonts w:ascii="Times New Roman" w:hAnsi="Times New Roman" w:cs="Times New Roman"/>
          <w:sz w:val="24"/>
          <w:szCs w:val="24"/>
          <w:lang w:val="sr-Cyrl-RS"/>
        </w:rPr>
        <w:t xml:space="preserve"> AD „</w:t>
      </w:r>
      <w:r w:rsidRPr="00B6266B">
        <w:rPr>
          <w:rFonts w:ascii="Times New Roman" w:hAnsi="Times New Roman" w:cs="Times New Roman"/>
          <w:sz w:val="24"/>
          <w:szCs w:val="24"/>
          <w:lang w:val="sr-Cyrl-RS"/>
        </w:rPr>
        <w:t xml:space="preserve">Mehanizacija i </w:t>
      </w:r>
      <w:proofErr w:type="spellStart"/>
      <w:r w:rsidRPr="00B6266B">
        <w:rPr>
          <w:rFonts w:ascii="Times New Roman" w:hAnsi="Times New Roman" w:cs="Times New Roman"/>
          <w:sz w:val="24"/>
          <w:szCs w:val="24"/>
          <w:lang w:val="sr-Cyrl-RS"/>
        </w:rPr>
        <w:t>programat</w:t>
      </w:r>
      <w:proofErr w:type="spellEnd"/>
      <w:r w:rsidR="004147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Nikšić. Ukupno je asfaltirano 1.250 m tokom 2022. godine.</w:t>
      </w:r>
      <w:r w:rsidRPr="00B6266B">
        <w:rPr>
          <w:rFonts w:ascii="Times New Roman" w:hAnsi="Times New Roman" w:cs="Times New Roman"/>
          <w:color w:val="FF0000"/>
          <w:sz w:val="24"/>
          <w:szCs w:val="24"/>
          <w:lang w:val="sr-Cyrl-RS"/>
        </w:rPr>
        <w:t xml:space="preserve"> </w:t>
      </w:r>
    </w:p>
    <w:p w:rsidR="00414797" w:rsidRPr="00B6266B" w:rsidRDefault="00414797" w:rsidP="0082489F">
      <w:pPr>
        <w:spacing w:before="0" w:after="0"/>
        <w:ind w:firstLine="567"/>
        <w:jc w:val="both"/>
        <w:rPr>
          <w:rFonts w:ascii="Times New Roman" w:hAnsi="Times New Roman" w:cs="Times New Roman"/>
          <w:sz w:val="24"/>
          <w:szCs w:val="24"/>
          <w:lang w:val="sr-Cyrl-RS"/>
        </w:rPr>
      </w:pPr>
    </w:p>
    <w:p w:rsidR="00FB5565" w:rsidRPr="00B6266B" w:rsidRDefault="00FB5565" w:rsidP="0082489F">
      <w:pPr>
        <w:spacing w:before="0" w:after="0"/>
        <w:ind w:firstLine="567"/>
        <w:jc w:val="both"/>
        <w:rPr>
          <w:rFonts w:ascii="Times New Roman" w:hAnsi="Times New Roman" w:cs="Times New Roman"/>
          <w:sz w:val="24"/>
          <w:szCs w:val="24"/>
          <w:lang w:val="sr-Cyrl-RS"/>
        </w:rPr>
      </w:pPr>
    </w:p>
    <w:p w:rsidR="00E8426F" w:rsidRPr="00B6266B" w:rsidRDefault="00E8426F"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Sanacija putnog pravca Maočići</w:t>
      </w:r>
      <w:r w:rsidR="00414797" w:rsidRPr="00B6266B">
        <w:rPr>
          <w:rFonts w:ascii="Times New Roman" w:hAnsi="Times New Roman" w:cs="Times New Roman"/>
          <w:b/>
          <w:sz w:val="24"/>
          <w:szCs w:val="24"/>
          <w:lang w:val="sr-Cyrl-RS"/>
        </w:rPr>
        <w:t>–</w:t>
      </w:r>
      <w:r w:rsidRPr="00B6266B">
        <w:rPr>
          <w:rFonts w:ascii="Times New Roman" w:hAnsi="Times New Roman" w:cs="Times New Roman"/>
          <w:b/>
          <w:sz w:val="24"/>
          <w:szCs w:val="24"/>
          <w:lang w:val="sr-Cyrl-RS"/>
        </w:rPr>
        <w:t>Velimlje</w:t>
      </w:r>
    </w:p>
    <w:p w:rsidR="00E8426F" w:rsidRPr="00B6266B" w:rsidRDefault="00414797" w:rsidP="00C2278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Radovi na putnom pravcu Maočići–</w:t>
      </w:r>
      <w:r w:rsidR="00CB1C12" w:rsidRPr="00B6266B">
        <w:rPr>
          <w:rFonts w:ascii="Times New Roman" w:hAnsi="Times New Roman" w:cs="Times New Roman"/>
          <w:sz w:val="24"/>
          <w:szCs w:val="24"/>
          <w:lang w:val="sr-Cyrl-RS"/>
        </w:rPr>
        <w:t xml:space="preserve">Velimlje izvedeni su </w:t>
      </w:r>
      <w:r w:rsidR="00E8426F" w:rsidRPr="00B6266B">
        <w:rPr>
          <w:rFonts w:ascii="Times New Roman" w:hAnsi="Times New Roman" w:cs="Times New Roman"/>
          <w:sz w:val="24"/>
          <w:szCs w:val="24"/>
          <w:lang w:val="sr-Cyrl-RS"/>
        </w:rPr>
        <w:t>na osnovu Elaborata sanacije</w:t>
      </w:r>
      <w:r w:rsidRPr="00B6266B">
        <w:rPr>
          <w:rFonts w:ascii="Times New Roman" w:hAnsi="Times New Roman" w:cs="Times New Roman"/>
          <w:sz w:val="24"/>
          <w:szCs w:val="24"/>
          <w:lang w:val="sr-Cyrl-RS"/>
        </w:rPr>
        <w:t>,</w:t>
      </w:r>
      <w:r w:rsidR="00E8426F" w:rsidRPr="00B6266B">
        <w:rPr>
          <w:rFonts w:ascii="Times New Roman" w:hAnsi="Times New Roman" w:cs="Times New Roman"/>
          <w:sz w:val="24"/>
          <w:szCs w:val="24"/>
          <w:lang w:val="sr-Cyrl-RS"/>
        </w:rPr>
        <w:t xml:space="preserve"> koji je uradila Agencija za projektovanje i planiranje Opštine Nikšić. Radovi su se odnosili na: struganje postojećeg asfalta, zamjenu tampon</w:t>
      </w:r>
      <w:r w:rsidR="00CB1C12" w:rsidRPr="00B6266B">
        <w:rPr>
          <w:rFonts w:ascii="Times New Roman" w:hAnsi="Times New Roman" w:cs="Times New Roman"/>
          <w:sz w:val="24"/>
          <w:szCs w:val="24"/>
          <w:lang w:val="sr-Cyrl-RS"/>
        </w:rPr>
        <w:t xml:space="preserve">skog sloja i </w:t>
      </w:r>
      <w:r w:rsidR="00E8426F" w:rsidRPr="00B6266B">
        <w:rPr>
          <w:rFonts w:ascii="Times New Roman" w:hAnsi="Times New Roman" w:cs="Times New Roman"/>
          <w:sz w:val="24"/>
          <w:szCs w:val="24"/>
          <w:lang w:val="sr-Cyrl-RS"/>
        </w:rPr>
        <w:t>postavljanje asfaltnog sloja BNHS 16 debljine 5</w:t>
      </w:r>
      <w:r w:rsidRPr="00B6266B">
        <w:rPr>
          <w:rFonts w:ascii="Times New Roman" w:hAnsi="Times New Roman" w:cs="Times New Roman"/>
          <w:sz w:val="24"/>
          <w:szCs w:val="24"/>
          <w:lang w:val="sr-Cyrl-RS"/>
        </w:rPr>
        <w:t xml:space="preserve"> </w:t>
      </w:r>
      <w:r w:rsidR="00E8426F" w:rsidRPr="00B6266B">
        <w:rPr>
          <w:rFonts w:ascii="Times New Roman" w:hAnsi="Times New Roman" w:cs="Times New Roman"/>
          <w:sz w:val="24"/>
          <w:szCs w:val="24"/>
          <w:lang w:val="sr-Cyrl-RS"/>
        </w:rPr>
        <w:t>cm. Širina saobraćajnice je 6.00 m, a rekonstruisano je 8,7 km puta.</w:t>
      </w:r>
    </w:p>
    <w:p w:rsidR="00E8426F" w:rsidRPr="00B6266B" w:rsidRDefault="00E8426F"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Investitor radova je Uprava za kapitalne proj</w:t>
      </w:r>
      <w:r w:rsidR="00414797" w:rsidRPr="00B6266B">
        <w:rPr>
          <w:rFonts w:ascii="Times New Roman" w:hAnsi="Times New Roman" w:cs="Times New Roman"/>
          <w:sz w:val="24"/>
          <w:szCs w:val="24"/>
          <w:lang w:val="sr-Cyrl-RS"/>
        </w:rPr>
        <w:t>ekte, a vrijednost radova je 1.</w:t>
      </w:r>
      <w:r w:rsidRPr="00B6266B">
        <w:rPr>
          <w:rFonts w:ascii="Times New Roman" w:hAnsi="Times New Roman" w:cs="Times New Roman"/>
          <w:sz w:val="24"/>
          <w:szCs w:val="24"/>
          <w:lang w:val="sr-Cyrl-RS"/>
        </w:rPr>
        <w:t>000</w:t>
      </w:r>
      <w:r w:rsidR="00291F6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000,00 €. Izvođač rad</w:t>
      </w:r>
      <w:r w:rsidR="00414797" w:rsidRPr="00B6266B">
        <w:rPr>
          <w:rFonts w:ascii="Times New Roman" w:hAnsi="Times New Roman" w:cs="Times New Roman"/>
          <w:sz w:val="24"/>
          <w:szCs w:val="24"/>
          <w:lang w:val="sr-Cyrl-RS"/>
        </w:rPr>
        <w:t>ova je AD „</w:t>
      </w:r>
      <w:r w:rsidRPr="00B6266B">
        <w:rPr>
          <w:rFonts w:ascii="Times New Roman" w:hAnsi="Times New Roman" w:cs="Times New Roman"/>
          <w:sz w:val="24"/>
          <w:szCs w:val="24"/>
          <w:lang w:val="sr-Cyrl-RS"/>
        </w:rPr>
        <w:t xml:space="preserve">Mehanizacija i </w:t>
      </w:r>
      <w:proofErr w:type="spellStart"/>
      <w:r w:rsidRPr="00B6266B">
        <w:rPr>
          <w:rFonts w:ascii="Times New Roman" w:hAnsi="Times New Roman" w:cs="Times New Roman"/>
          <w:sz w:val="24"/>
          <w:szCs w:val="24"/>
          <w:lang w:val="sr-Cyrl-RS"/>
        </w:rPr>
        <w:t>programat</w:t>
      </w:r>
      <w:proofErr w:type="spellEnd"/>
      <w:r w:rsidR="004147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Nikšić. Radovi su završeni u predviđenom roku.</w:t>
      </w:r>
    </w:p>
    <w:p w:rsidR="00414797" w:rsidRPr="00B6266B" w:rsidRDefault="00414797" w:rsidP="0082489F">
      <w:pPr>
        <w:spacing w:before="0" w:after="0"/>
        <w:ind w:firstLine="567"/>
        <w:jc w:val="both"/>
        <w:rPr>
          <w:rFonts w:ascii="Times New Roman" w:hAnsi="Times New Roman" w:cs="Times New Roman"/>
          <w:sz w:val="24"/>
          <w:szCs w:val="24"/>
          <w:lang w:val="sr-Cyrl-RS"/>
        </w:rPr>
      </w:pPr>
    </w:p>
    <w:p w:rsidR="00E8426F" w:rsidRPr="00B6266B" w:rsidRDefault="00E8426F"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Adaptacija puta Lukovo</w:t>
      </w:r>
      <w:r w:rsidR="00414797" w:rsidRPr="00B6266B">
        <w:rPr>
          <w:rFonts w:ascii="Times New Roman" w:hAnsi="Times New Roman" w:cs="Times New Roman"/>
          <w:b/>
          <w:sz w:val="24"/>
          <w:szCs w:val="24"/>
          <w:lang w:val="sr-Cyrl-RS"/>
        </w:rPr>
        <w:t>–</w:t>
      </w:r>
      <w:r w:rsidRPr="00B6266B">
        <w:rPr>
          <w:rFonts w:ascii="Times New Roman" w:hAnsi="Times New Roman" w:cs="Times New Roman"/>
          <w:b/>
          <w:sz w:val="24"/>
          <w:szCs w:val="24"/>
          <w:lang w:val="sr-Cyrl-RS"/>
        </w:rPr>
        <w:t>Dragovoljići</w:t>
      </w:r>
    </w:p>
    <w:p w:rsidR="00E8426F" w:rsidRPr="00B6266B" w:rsidRDefault="00E8426F"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Završeni su radovi na adaptaciji dijela puta Lukovo</w:t>
      </w:r>
      <w:r w:rsidR="004147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Dragovoljići u dužini od oko 1 km, a širina kolovoza je 3.00 m. Opština je obezbijedila sredstva kroz </w:t>
      </w:r>
      <w:proofErr w:type="spellStart"/>
      <w:r w:rsidRPr="00B6266B">
        <w:rPr>
          <w:rFonts w:ascii="Times New Roman" w:hAnsi="Times New Roman" w:cs="Times New Roman"/>
          <w:sz w:val="24"/>
          <w:szCs w:val="24"/>
          <w:lang w:val="sr-Cyrl-RS"/>
        </w:rPr>
        <w:t>Agrobudžet</w:t>
      </w:r>
      <w:proofErr w:type="spellEnd"/>
      <w:r w:rsidRPr="00B6266B">
        <w:rPr>
          <w:rFonts w:ascii="Times New Roman" w:hAnsi="Times New Roman" w:cs="Times New Roman"/>
          <w:sz w:val="24"/>
          <w:szCs w:val="24"/>
          <w:lang w:val="sr-Cyrl-RS"/>
        </w:rPr>
        <w:t xml:space="preserve"> Ministarstva poljoprivrede, šumarstva i vodoprivrede</w:t>
      </w:r>
      <w:r w:rsidR="004147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 vrijednosti od oko 70.000,00 €. Izvođač pomenutih radova </w:t>
      </w:r>
      <w:r w:rsidR="00291F6A" w:rsidRPr="00B6266B">
        <w:rPr>
          <w:rFonts w:ascii="Times New Roman" w:hAnsi="Times New Roman" w:cs="Times New Roman"/>
          <w:sz w:val="24"/>
          <w:szCs w:val="24"/>
          <w:lang w:val="sr-Cyrl-RS"/>
        </w:rPr>
        <w:t>bi</w:t>
      </w:r>
      <w:r w:rsidR="00414797" w:rsidRPr="00B6266B">
        <w:rPr>
          <w:rFonts w:ascii="Times New Roman" w:hAnsi="Times New Roman" w:cs="Times New Roman"/>
          <w:sz w:val="24"/>
          <w:szCs w:val="24"/>
          <w:lang w:val="sr-Cyrl-RS"/>
        </w:rPr>
        <w:t xml:space="preserve">o </w:t>
      </w:r>
      <w:r w:rsidRPr="00B6266B">
        <w:rPr>
          <w:rFonts w:ascii="Times New Roman" w:hAnsi="Times New Roman" w:cs="Times New Roman"/>
          <w:sz w:val="24"/>
          <w:szCs w:val="24"/>
          <w:lang w:val="sr-Cyrl-RS"/>
        </w:rPr>
        <w:t xml:space="preserve">je </w:t>
      </w:r>
      <w:r w:rsidR="00414797" w:rsidRPr="00B6266B">
        <w:rPr>
          <w:rFonts w:ascii="Times New Roman" w:hAnsi="Times New Roman" w:cs="Times New Roman"/>
          <w:sz w:val="24"/>
          <w:szCs w:val="24"/>
          <w:lang w:val="sr-Cyrl-RS"/>
        </w:rPr>
        <w:t>DOO</w:t>
      </w:r>
      <w:r w:rsidRPr="00B6266B">
        <w:rPr>
          <w:rFonts w:ascii="Times New Roman" w:hAnsi="Times New Roman" w:cs="Times New Roman"/>
          <w:sz w:val="24"/>
          <w:szCs w:val="24"/>
          <w:lang w:val="sr-Cyrl-RS"/>
        </w:rPr>
        <w:t xml:space="preserve"> </w:t>
      </w:r>
      <w:r w:rsidR="004147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Akropolis</w:t>
      </w:r>
      <w:r w:rsidR="00414797" w:rsidRPr="00B6266B">
        <w:rPr>
          <w:rFonts w:ascii="Times New Roman" w:hAnsi="Times New Roman" w:cs="Times New Roman"/>
          <w:sz w:val="24"/>
          <w:szCs w:val="24"/>
          <w:lang w:val="sr-Cyrl-RS"/>
        </w:rPr>
        <w:t>“</w:t>
      </w:r>
      <w:r w:rsidR="00CB1C12" w:rsidRPr="00B6266B">
        <w:rPr>
          <w:rFonts w:ascii="Times New Roman" w:hAnsi="Times New Roman" w:cs="Times New Roman"/>
          <w:sz w:val="24"/>
          <w:szCs w:val="24"/>
          <w:lang w:val="sr-Cyrl-RS"/>
        </w:rPr>
        <w:t xml:space="preserve">. Rok za završetak radova bio </w:t>
      </w:r>
      <w:r w:rsidRPr="00B6266B">
        <w:rPr>
          <w:rFonts w:ascii="Times New Roman" w:hAnsi="Times New Roman" w:cs="Times New Roman"/>
          <w:sz w:val="24"/>
          <w:szCs w:val="24"/>
          <w:lang w:val="sr-Cyrl-RS"/>
        </w:rPr>
        <w:t>je 20 dana od dana potpisivanja ugovora</w:t>
      </w:r>
      <w:r w:rsidR="004147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414797" w:rsidRPr="00B6266B">
        <w:rPr>
          <w:rFonts w:ascii="Times New Roman" w:hAnsi="Times New Roman" w:cs="Times New Roman"/>
          <w:sz w:val="24"/>
          <w:szCs w:val="24"/>
          <w:lang w:val="sr-Cyrl-RS"/>
        </w:rPr>
        <w:t>a radovi</w:t>
      </w:r>
      <w:r w:rsidRPr="00B6266B">
        <w:rPr>
          <w:rFonts w:ascii="Times New Roman" w:hAnsi="Times New Roman" w:cs="Times New Roman"/>
          <w:sz w:val="24"/>
          <w:szCs w:val="24"/>
          <w:lang w:val="sr-Cyrl-RS"/>
        </w:rPr>
        <w:t xml:space="preserve"> su se </w:t>
      </w:r>
      <w:r w:rsidR="00414797" w:rsidRPr="00B6266B">
        <w:rPr>
          <w:rFonts w:ascii="Times New Roman" w:hAnsi="Times New Roman" w:cs="Times New Roman"/>
          <w:sz w:val="24"/>
          <w:szCs w:val="24"/>
          <w:lang w:val="sr-Cyrl-RS"/>
        </w:rPr>
        <w:t xml:space="preserve">odnosili </w:t>
      </w:r>
      <w:r w:rsidRPr="00B6266B">
        <w:rPr>
          <w:rFonts w:ascii="Times New Roman" w:hAnsi="Times New Roman" w:cs="Times New Roman"/>
          <w:sz w:val="24"/>
          <w:szCs w:val="24"/>
          <w:lang w:val="sr-Cyrl-RS"/>
        </w:rPr>
        <w:t xml:space="preserve">na: </w:t>
      </w:r>
      <w:proofErr w:type="spellStart"/>
      <w:r w:rsidRPr="00B6266B">
        <w:rPr>
          <w:rFonts w:ascii="Times New Roman" w:hAnsi="Times New Roman" w:cs="Times New Roman"/>
          <w:sz w:val="24"/>
          <w:szCs w:val="24"/>
          <w:lang w:val="sr-Cyrl-RS"/>
        </w:rPr>
        <w:t>profilisanje</w:t>
      </w:r>
      <w:proofErr w:type="spellEnd"/>
      <w:r w:rsidRPr="00B6266B">
        <w:rPr>
          <w:rFonts w:ascii="Times New Roman" w:hAnsi="Times New Roman" w:cs="Times New Roman"/>
          <w:sz w:val="24"/>
          <w:szCs w:val="24"/>
          <w:lang w:val="sr-Cyrl-RS"/>
        </w:rPr>
        <w:t xml:space="preserve"> puta, postavljanje tamponskog sloja i je</w:t>
      </w:r>
      <w:r w:rsidR="00CB1C12" w:rsidRPr="00B6266B">
        <w:rPr>
          <w:rFonts w:ascii="Times New Roman" w:hAnsi="Times New Roman" w:cs="Times New Roman"/>
          <w:sz w:val="24"/>
          <w:szCs w:val="24"/>
          <w:lang w:val="sr-Cyrl-RS"/>
        </w:rPr>
        <w:t xml:space="preserve">dnog asfaltnog sloja, debljine </w:t>
      </w:r>
      <w:r w:rsidRPr="00B6266B">
        <w:rPr>
          <w:rFonts w:ascii="Times New Roman" w:hAnsi="Times New Roman" w:cs="Times New Roman"/>
          <w:sz w:val="24"/>
          <w:szCs w:val="24"/>
          <w:lang w:val="sr-Cyrl-RS"/>
        </w:rPr>
        <w:t>6 cm.</w:t>
      </w:r>
    </w:p>
    <w:p w:rsidR="00414797" w:rsidRPr="00B6266B" w:rsidRDefault="00414797" w:rsidP="0082489F">
      <w:pPr>
        <w:spacing w:before="0" w:after="0"/>
        <w:ind w:firstLine="567"/>
        <w:jc w:val="both"/>
        <w:rPr>
          <w:rFonts w:ascii="Times New Roman" w:hAnsi="Times New Roman" w:cs="Times New Roman"/>
          <w:sz w:val="24"/>
          <w:szCs w:val="24"/>
          <w:lang w:val="sr-Cyrl-RS"/>
        </w:rPr>
      </w:pPr>
    </w:p>
    <w:p w:rsidR="00E8426F" w:rsidRPr="00B6266B" w:rsidRDefault="00E8426F"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Asfaltiranje puteva u ruralnim područjima</w:t>
      </w:r>
    </w:p>
    <w:p w:rsidR="00E8426F" w:rsidRPr="00B6266B" w:rsidRDefault="00CB1C12"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Opština Nikšić je u okviru </w:t>
      </w:r>
      <w:r w:rsidR="005E6E5D" w:rsidRPr="00B6266B">
        <w:rPr>
          <w:rFonts w:ascii="Times New Roman" w:hAnsi="Times New Roman" w:cs="Times New Roman"/>
          <w:sz w:val="24"/>
          <w:szCs w:val="24"/>
          <w:lang w:val="sr-Cyrl-RS"/>
        </w:rPr>
        <w:t xml:space="preserve">Projekta stvaranja klastera i transformacije ruralnih područja (RCTP), koji se </w:t>
      </w:r>
      <w:proofErr w:type="spellStart"/>
      <w:r w:rsidR="005E6E5D" w:rsidRPr="00B6266B">
        <w:rPr>
          <w:rFonts w:ascii="Times New Roman" w:hAnsi="Times New Roman" w:cs="Times New Roman"/>
          <w:sz w:val="24"/>
          <w:szCs w:val="24"/>
          <w:lang w:val="sr-Cyrl-RS"/>
        </w:rPr>
        <w:t>kofinansira</w:t>
      </w:r>
      <w:proofErr w:type="spellEnd"/>
      <w:r w:rsidR="005E6E5D" w:rsidRPr="00B6266B">
        <w:rPr>
          <w:rFonts w:ascii="Times New Roman" w:hAnsi="Times New Roman" w:cs="Times New Roman"/>
          <w:sz w:val="24"/>
          <w:szCs w:val="24"/>
          <w:lang w:val="sr-Cyrl-RS"/>
        </w:rPr>
        <w:t xml:space="preserve"> od strane Međunarodnog fonda za razvoj poljoprivrede (IFAD) i Vlade Crne Gore i realizuje uz podršku Ministarstva poljopriv</w:t>
      </w:r>
      <w:r w:rsidRPr="00B6266B">
        <w:rPr>
          <w:rFonts w:ascii="Times New Roman" w:hAnsi="Times New Roman" w:cs="Times New Roman"/>
          <w:sz w:val="24"/>
          <w:szCs w:val="24"/>
          <w:lang w:val="sr-Cyrl-RS"/>
        </w:rPr>
        <w:t>rede, vodoprivrede i šumarstva</w:t>
      </w:r>
      <w:r w:rsidR="005E6E5D" w:rsidRPr="00B6266B">
        <w:rPr>
          <w:rFonts w:ascii="Times New Roman" w:hAnsi="Times New Roman" w:cs="Times New Roman"/>
          <w:sz w:val="24"/>
          <w:szCs w:val="24"/>
          <w:lang w:val="sr-Cyrl-RS"/>
        </w:rPr>
        <w:t xml:space="preserve">, </w:t>
      </w:r>
      <w:r w:rsidR="00E8426F" w:rsidRPr="00B6266B">
        <w:rPr>
          <w:rFonts w:ascii="Times New Roman" w:hAnsi="Times New Roman" w:cs="Times New Roman"/>
          <w:sz w:val="24"/>
          <w:szCs w:val="24"/>
          <w:lang w:val="sr-Cyrl-RS"/>
        </w:rPr>
        <w:t>asfaltirala 6,5 km u Banjanima, dok je u Župi preko pomenutog programa asfaltirano 3 km putne infrastrukture.</w:t>
      </w:r>
      <w:r w:rsidR="007E62DC" w:rsidRPr="00B6266B">
        <w:rPr>
          <w:rFonts w:ascii="Times New Roman" w:hAnsi="Times New Roman" w:cs="Times New Roman"/>
          <w:sz w:val="24"/>
          <w:szCs w:val="24"/>
          <w:lang w:val="sr-Cyrl-RS"/>
        </w:rPr>
        <w:t xml:space="preserve"> Izvođač radova bila je firma AD „</w:t>
      </w:r>
      <w:r w:rsidR="00E8426F" w:rsidRPr="00B6266B">
        <w:rPr>
          <w:rFonts w:ascii="Times New Roman" w:hAnsi="Times New Roman" w:cs="Times New Roman"/>
          <w:sz w:val="24"/>
          <w:szCs w:val="24"/>
          <w:lang w:val="sr-Cyrl-RS"/>
        </w:rPr>
        <w:t xml:space="preserve">Mehanizacija i </w:t>
      </w:r>
      <w:proofErr w:type="spellStart"/>
      <w:r w:rsidR="00E8426F" w:rsidRPr="00B6266B">
        <w:rPr>
          <w:rFonts w:ascii="Times New Roman" w:hAnsi="Times New Roman" w:cs="Times New Roman"/>
          <w:sz w:val="24"/>
          <w:szCs w:val="24"/>
          <w:lang w:val="sr-Cyrl-RS"/>
        </w:rPr>
        <w:t>programat</w:t>
      </w:r>
      <w:proofErr w:type="spellEnd"/>
      <w:r w:rsidR="007E62DC" w:rsidRPr="00B6266B">
        <w:rPr>
          <w:rFonts w:ascii="Times New Roman" w:hAnsi="Times New Roman" w:cs="Times New Roman"/>
          <w:sz w:val="24"/>
          <w:szCs w:val="24"/>
          <w:lang w:val="sr-Cyrl-RS"/>
        </w:rPr>
        <w:t>“</w:t>
      </w:r>
      <w:r w:rsidR="00E8426F" w:rsidRPr="00B6266B">
        <w:rPr>
          <w:rFonts w:ascii="Times New Roman" w:hAnsi="Times New Roman" w:cs="Times New Roman"/>
          <w:sz w:val="24"/>
          <w:szCs w:val="24"/>
          <w:lang w:val="sr-Cyrl-RS"/>
        </w:rPr>
        <w:t xml:space="preserve"> Nikšić.</w:t>
      </w:r>
    </w:p>
    <w:p w:rsidR="007E62DC" w:rsidRPr="00B6266B" w:rsidRDefault="007E62DC" w:rsidP="0082489F">
      <w:pPr>
        <w:spacing w:before="0" w:after="0"/>
        <w:ind w:firstLine="567"/>
        <w:jc w:val="both"/>
        <w:rPr>
          <w:rFonts w:ascii="Times New Roman" w:hAnsi="Times New Roman" w:cs="Times New Roman"/>
          <w:sz w:val="24"/>
          <w:szCs w:val="24"/>
          <w:lang w:val="sr-Cyrl-RS"/>
        </w:rPr>
      </w:pPr>
    </w:p>
    <w:p w:rsidR="00E8426F" w:rsidRPr="00B6266B" w:rsidRDefault="00C24B97"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Sanacija ambulante </w:t>
      </w:r>
      <w:r w:rsidR="007E62DC" w:rsidRPr="00B6266B">
        <w:rPr>
          <w:rFonts w:ascii="Times New Roman" w:hAnsi="Times New Roman" w:cs="Times New Roman"/>
          <w:b/>
          <w:sz w:val="24"/>
          <w:szCs w:val="24"/>
          <w:lang w:val="sr-Cyrl-RS"/>
        </w:rPr>
        <w:t>„D</w:t>
      </w:r>
      <w:r w:rsidRPr="00B6266B">
        <w:rPr>
          <w:rFonts w:ascii="Times New Roman" w:hAnsi="Times New Roman" w:cs="Times New Roman"/>
          <w:b/>
          <w:sz w:val="24"/>
          <w:szCs w:val="24"/>
          <w:lang w:val="sr-Cyrl-RS"/>
        </w:rPr>
        <w:t xml:space="preserve">r </w:t>
      </w:r>
      <w:r w:rsidR="00E8426F" w:rsidRPr="00B6266B">
        <w:rPr>
          <w:rFonts w:ascii="Times New Roman" w:hAnsi="Times New Roman" w:cs="Times New Roman"/>
          <w:b/>
          <w:sz w:val="24"/>
          <w:szCs w:val="24"/>
          <w:lang w:val="sr-Cyrl-RS"/>
        </w:rPr>
        <w:t>Niko Miljanić</w:t>
      </w:r>
      <w:r w:rsidR="007E62DC" w:rsidRPr="00B6266B">
        <w:rPr>
          <w:rFonts w:ascii="Times New Roman" w:hAnsi="Times New Roman" w:cs="Times New Roman"/>
          <w:b/>
          <w:sz w:val="24"/>
          <w:szCs w:val="24"/>
          <w:lang w:val="sr-Cyrl-RS"/>
        </w:rPr>
        <w:t>“</w:t>
      </w:r>
      <w:r w:rsidR="00E8426F" w:rsidRPr="00B6266B">
        <w:rPr>
          <w:rFonts w:ascii="Times New Roman" w:hAnsi="Times New Roman" w:cs="Times New Roman"/>
          <w:b/>
          <w:sz w:val="24"/>
          <w:szCs w:val="24"/>
          <w:lang w:val="sr-Cyrl-RS"/>
        </w:rPr>
        <w:t xml:space="preserve"> </w:t>
      </w:r>
      <w:r w:rsidR="00291F6A" w:rsidRPr="00B6266B">
        <w:rPr>
          <w:rFonts w:ascii="Times New Roman" w:hAnsi="Times New Roman" w:cs="Times New Roman"/>
          <w:b/>
          <w:sz w:val="24"/>
          <w:szCs w:val="24"/>
          <w:lang w:val="sr-Cyrl-RS"/>
        </w:rPr>
        <w:t xml:space="preserve">– </w:t>
      </w:r>
      <w:r w:rsidR="00E8426F" w:rsidRPr="00B6266B">
        <w:rPr>
          <w:rFonts w:ascii="Times New Roman" w:hAnsi="Times New Roman" w:cs="Times New Roman"/>
          <w:b/>
          <w:sz w:val="24"/>
          <w:szCs w:val="24"/>
          <w:lang w:val="sr-Cyrl-RS"/>
        </w:rPr>
        <w:t>Velimlje</w:t>
      </w:r>
    </w:p>
    <w:p w:rsidR="00E8426F" w:rsidRPr="00B6266B" w:rsidRDefault="00E8426F"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Izabran je izvođač radova na sanaciji ambulante u Velimlju </w:t>
      </w:r>
      <w:r w:rsidR="007E62DC" w:rsidRPr="00B6266B">
        <w:rPr>
          <w:rFonts w:ascii="Times New Roman" w:hAnsi="Times New Roman" w:cs="Times New Roman"/>
          <w:color w:val="000000"/>
          <w:sz w:val="24"/>
          <w:szCs w:val="24"/>
          <w:lang w:val="sr-Cyrl-RS"/>
        </w:rPr>
        <w:t>DOO „</w:t>
      </w:r>
      <w:proofErr w:type="spellStart"/>
      <w:r w:rsidRPr="00B6266B">
        <w:rPr>
          <w:rFonts w:ascii="Times New Roman" w:hAnsi="Times New Roman" w:cs="Times New Roman"/>
          <w:color w:val="000000"/>
          <w:sz w:val="24"/>
          <w:szCs w:val="24"/>
          <w:lang w:val="sr-Cyrl-RS"/>
        </w:rPr>
        <w:t>Tehnogradnja</w:t>
      </w:r>
      <w:proofErr w:type="spellEnd"/>
      <w:r w:rsidR="007E62D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Pljevlja</w:t>
      </w:r>
      <w:r w:rsidR="007E62D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sa kojim je Uprava za kapitalne projekte, kao investitor predmetnih radova, potpisala ugovor. Rok za završetak radova bio je 3 mjeseca od dana potpisivanja ugovora, a nadzor nad izvođenjem radova vrši </w:t>
      </w:r>
      <w:r w:rsidR="007E62D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RMA inženjering</w:t>
      </w:r>
      <w:r w:rsidR="007E62D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Obilaskom gradilišta prije početka izvođenja radova došlo se do saznanja da ima veliki broj pozicija naknadnih radova</w:t>
      </w:r>
      <w:r w:rsidR="007E62D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pa je raspisan tender za izbor izvođača radova za naknadne radove</w:t>
      </w:r>
      <w:r w:rsidR="007E62D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tako da predmetni radovi nijesu </w:t>
      </w:r>
      <w:r w:rsidR="00CB1C12" w:rsidRPr="00B6266B">
        <w:rPr>
          <w:rFonts w:ascii="Times New Roman" w:hAnsi="Times New Roman" w:cs="Times New Roman"/>
          <w:color w:val="000000"/>
          <w:sz w:val="24"/>
          <w:szCs w:val="24"/>
          <w:lang w:val="sr-Cyrl-RS"/>
        </w:rPr>
        <w:t>započeli u 2022.</w:t>
      </w:r>
      <w:r w:rsidR="007E62DC" w:rsidRPr="00B6266B">
        <w:rPr>
          <w:rFonts w:ascii="Times New Roman" w:hAnsi="Times New Roman" w:cs="Times New Roman"/>
          <w:color w:val="000000"/>
          <w:sz w:val="24"/>
          <w:szCs w:val="24"/>
          <w:lang w:val="sr-Cyrl-RS"/>
        </w:rPr>
        <w:t xml:space="preserve"> </w:t>
      </w:r>
      <w:r w:rsidR="00CB1C12" w:rsidRPr="00B6266B">
        <w:rPr>
          <w:rFonts w:ascii="Times New Roman" w:hAnsi="Times New Roman" w:cs="Times New Roman"/>
          <w:color w:val="000000"/>
          <w:sz w:val="24"/>
          <w:szCs w:val="24"/>
          <w:lang w:val="sr-Cyrl-RS"/>
        </w:rPr>
        <w:t xml:space="preserve">godini. Radovi </w:t>
      </w:r>
      <w:r w:rsidRPr="00B6266B">
        <w:rPr>
          <w:rFonts w:ascii="Times New Roman" w:hAnsi="Times New Roman" w:cs="Times New Roman"/>
          <w:color w:val="000000"/>
          <w:sz w:val="24"/>
          <w:szCs w:val="24"/>
          <w:lang w:val="sr-Cyrl-RS"/>
        </w:rPr>
        <w:t>će se izvoditi u toku 2023.</w:t>
      </w:r>
      <w:r w:rsidR="007E62DC"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godine.</w:t>
      </w:r>
    </w:p>
    <w:p w:rsidR="007E62DC" w:rsidRPr="00B6266B" w:rsidRDefault="007E62DC" w:rsidP="0082489F">
      <w:pPr>
        <w:spacing w:before="0" w:after="0"/>
        <w:ind w:firstLine="567"/>
        <w:jc w:val="both"/>
        <w:rPr>
          <w:rFonts w:ascii="Times New Roman" w:hAnsi="Times New Roman" w:cs="Times New Roman"/>
          <w:color w:val="000000"/>
          <w:sz w:val="24"/>
          <w:szCs w:val="24"/>
          <w:lang w:val="sr-Cyrl-RS"/>
        </w:rPr>
      </w:pPr>
    </w:p>
    <w:p w:rsidR="00E8426F" w:rsidRPr="00B6266B" w:rsidRDefault="00E8426F"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 xml:space="preserve">Polaganje kabla za privremeni priključak poslovnih objekata u </w:t>
      </w:r>
      <w:r w:rsidR="007E62DC" w:rsidRPr="00B6266B">
        <w:rPr>
          <w:rFonts w:ascii="Times New Roman" w:hAnsi="Times New Roman" w:cs="Times New Roman"/>
          <w:b/>
          <w:color w:val="000000"/>
          <w:sz w:val="24"/>
          <w:szCs w:val="24"/>
          <w:lang w:val="sr-Cyrl-RS"/>
        </w:rPr>
        <w:t>U</w:t>
      </w:r>
      <w:r w:rsidRPr="00B6266B">
        <w:rPr>
          <w:rFonts w:ascii="Times New Roman" w:hAnsi="Times New Roman" w:cs="Times New Roman"/>
          <w:b/>
          <w:color w:val="000000"/>
          <w:sz w:val="24"/>
          <w:szCs w:val="24"/>
          <w:lang w:val="sr-Cyrl-RS"/>
        </w:rPr>
        <w:t xml:space="preserve">lici Živka Nikolića na TS kod </w:t>
      </w:r>
      <w:r w:rsidR="007E62DC" w:rsidRPr="00B6266B">
        <w:rPr>
          <w:rFonts w:ascii="Times New Roman" w:hAnsi="Times New Roman" w:cs="Times New Roman"/>
          <w:b/>
          <w:color w:val="000000"/>
          <w:sz w:val="24"/>
          <w:szCs w:val="24"/>
          <w:lang w:val="sr-Cyrl-RS"/>
        </w:rPr>
        <w:t>P</w:t>
      </w:r>
      <w:r w:rsidRPr="00B6266B">
        <w:rPr>
          <w:rFonts w:ascii="Times New Roman" w:hAnsi="Times New Roman" w:cs="Times New Roman"/>
          <w:b/>
          <w:color w:val="000000"/>
          <w:sz w:val="24"/>
          <w:szCs w:val="24"/>
          <w:lang w:val="sr-Cyrl-RS"/>
        </w:rPr>
        <w:t>laninarskog doma</w:t>
      </w:r>
    </w:p>
    <w:p w:rsidR="00E8426F" w:rsidRPr="00B6266B" w:rsidRDefault="00E8426F"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Poslovno stambeni objekti </w:t>
      </w:r>
      <w:r w:rsidR="007E62DC" w:rsidRPr="00B6266B">
        <w:rPr>
          <w:rFonts w:ascii="Times New Roman" w:hAnsi="Times New Roman" w:cs="Times New Roman"/>
          <w:color w:val="000000"/>
          <w:sz w:val="24"/>
          <w:szCs w:val="24"/>
          <w:lang w:val="sr-Cyrl-RS"/>
        </w:rPr>
        <w:t>četiri</w:t>
      </w:r>
      <w:r w:rsidRPr="00B6266B">
        <w:rPr>
          <w:rFonts w:ascii="Times New Roman" w:hAnsi="Times New Roman" w:cs="Times New Roman"/>
          <w:color w:val="000000"/>
          <w:sz w:val="24"/>
          <w:szCs w:val="24"/>
          <w:lang w:val="sr-Cyrl-RS"/>
        </w:rPr>
        <w:t xml:space="preserve"> privatna investitora, u </w:t>
      </w:r>
      <w:r w:rsidR="007E62DC" w:rsidRPr="00B6266B">
        <w:rPr>
          <w:rFonts w:ascii="Times New Roman" w:hAnsi="Times New Roman" w:cs="Times New Roman"/>
          <w:color w:val="000000"/>
          <w:sz w:val="24"/>
          <w:szCs w:val="24"/>
          <w:lang w:val="sr-Cyrl-RS"/>
        </w:rPr>
        <w:t>U</w:t>
      </w:r>
      <w:r w:rsidRPr="00B6266B">
        <w:rPr>
          <w:rFonts w:ascii="Times New Roman" w:hAnsi="Times New Roman" w:cs="Times New Roman"/>
          <w:color w:val="000000"/>
          <w:sz w:val="24"/>
          <w:szCs w:val="24"/>
          <w:lang w:val="sr-Cyrl-RS"/>
        </w:rPr>
        <w:t>lici Živka Nikolića, po planu su trebali da se priključe na TS na parkingu na Starom pazarištu. Kako ova TS nije postavljena</w:t>
      </w:r>
      <w:r w:rsidR="007E62D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dato je rješenje o privremenom priključenju ovih objekata </w:t>
      </w:r>
      <w:r w:rsidR="00CB1C12" w:rsidRPr="00B6266B">
        <w:rPr>
          <w:rFonts w:ascii="Times New Roman" w:hAnsi="Times New Roman" w:cs="Times New Roman"/>
          <w:color w:val="000000"/>
          <w:sz w:val="24"/>
          <w:szCs w:val="24"/>
          <w:lang w:val="sr-Cyrl-RS"/>
        </w:rPr>
        <w:t xml:space="preserve">na TS pored </w:t>
      </w:r>
      <w:r w:rsidR="007E62DC" w:rsidRPr="00B6266B">
        <w:rPr>
          <w:rFonts w:ascii="Times New Roman" w:hAnsi="Times New Roman" w:cs="Times New Roman"/>
          <w:color w:val="000000"/>
          <w:sz w:val="24"/>
          <w:szCs w:val="24"/>
          <w:lang w:val="sr-Cyrl-RS"/>
        </w:rPr>
        <w:t>P</w:t>
      </w:r>
      <w:r w:rsidR="00CB1C12" w:rsidRPr="00B6266B">
        <w:rPr>
          <w:rFonts w:ascii="Times New Roman" w:hAnsi="Times New Roman" w:cs="Times New Roman"/>
          <w:color w:val="000000"/>
          <w:sz w:val="24"/>
          <w:szCs w:val="24"/>
          <w:lang w:val="sr-Cyrl-RS"/>
        </w:rPr>
        <w:t xml:space="preserve">laninarskog doma. </w:t>
      </w:r>
      <w:r w:rsidRPr="00B6266B">
        <w:rPr>
          <w:rFonts w:ascii="Times New Roman" w:hAnsi="Times New Roman" w:cs="Times New Roman"/>
          <w:color w:val="000000"/>
          <w:sz w:val="24"/>
          <w:szCs w:val="24"/>
          <w:lang w:val="sr-Cyrl-RS"/>
        </w:rPr>
        <w:t xml:space="preserve">Raspisan je tender za iskop rova i polaganje kabla od TS do </w:t>
      </w:r>
      <w:r w:rsidR="007E62DC" w:rsidRPr="00B6266B">
        <w:rPr>
          <w:rFonts w:ascii="Times New Roman" w:hAnsi="Times New Roman" w:cs="Times New Roman"/>
          <w:color w:val="000000"/>
          <w:sz w:val="24"/>
          <w:szCs w:val="24"/>
          <w:lang w:val="sr-Cyrl-RS"/>
        </w:rPr>
        <w:t>U</w:t>
      </w:r>
      <w:r w:rsidRPr="00B6266B">
        <w:rPr>
          <w:rFonts w:ascii="Times New Roman" w:hAnsi="Times New Roman" w:cs="Times New Roman"/>
          <w:color w:val="000000"/>
          <w:sz w:val="24"/>
          <w:szCs w:val="24"/>
          <w:lang w:val="sr-Cyrl-RS"/>
        </w:rPr>
        <w:t>lice Živka Nikolića</w:t>
      </w:r>
      <w:r w:rsidR="007E62DC" w:rsidRPr="00B6266B">
        <w:rPr>
          <w:rFonts w:ascii="Times New Roman" w:hAnsi="Times New Roman" w:cs="Times New Roman"/>
          <w:color w:val="000000"/>
          <w:sz w:val="24"/>
          <w:szCs w:val="24"/>
          <w:lang w:val="sr-Cyrl-RS"/>
        </w:rPr>
        <w:t>,</w:t>
      </w:r>
      <w:r w:rsidR="00CB1C12" w:rsidRPr="00B6266B">
        <w:rPr>
          <w:rFonts w:ascii="Times New Roman" w:hAnsi="Times New Roman" w:cs="Times New Roman"/>
          <w:color w:val="000000"/>
          <w:sz w:val="24"/>
          <w:szCs w:val="24"/>
          <w:lang w:val="sr-Cyrl-RS"/>
        </w:rPr>
        <w:t xml:space="preserve"> u vrijednosti od 48.400,00 €.</w:t>
      </w:r>
    </w:p>
    <w:p w:rsidR="007E62DC" w:rsidRPr="00B6266B" w:rsidRDefault="007E62DC" w:rsidP="0082489F">
      <w:pPr>
        <w:spacing w:before="0" w:after="0"/>
        <w:ind w:firstLine="567"/>
        <w:jc w:val="both"/>
        <w:rPr>
          <w:rFonts w:ascii="Times New Roman" w:hAnsi="Times New Roman" w:cs="Times New Roman"/>
          <w:color w:val="000000"/>
          <w:sz w:val="24"/>
          <w:szCs w:val="24"/>
          <w:lang w:val="sr-Cyrl-RS"/>
        </w:rPr>
      </w:pPr>
    </w:p>
    <w:p w:rsidR="00E8426F" w:rsidRPr="00B6266B" w:rsidRDefault="00E8426F"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 xml:space="preserve">Rekonstrukcija dva </w:t>
      </w:r>
      <w:r w:rsidR="007E62DC" w:rsidRPr="00B6266B">
        <w:rPr>
          <w:rFonts w:ascii="Times New Roman" w:hAnsi="Times New Roman" w:cs="Times New Roman"/>
          <w:b/>
          <w:sz w:val="24"/>
          <w:szCs w:val="24"/>
          <w:lang w:val="sr-Cyrl-RS"/>
        </w:rPr>
        <w:t>stana u potkrovlju objekta u Ulici</w:t>
      </w:r>
      <w:r w:rsidR="008524BC" w:rsidRPr="00B6266B">
        <w:rPr>
          <w:rFonts w:ascii="Times New Roman" w:hAnsi="Times New Roman" w:cs="Times New Roman"/>
          <w:b/>
          <w:sz w:val="24"/>
          <w:szCs w:val="24"/>
          <w:lang w:val="sr-Cyrl-RS"/>
        </w:rPr>
        <w:t xml:space="preserve"> Jakova Ostojić</w:t>
      </w:r>
      <w:r w:rsidRPr="00B6266B">
        <w:rPr>
          <w:rFonts w:ascii="Times New Roman" w:hAnsi="Times New Roman" w:cs="Times New Roman"/>
          <w:b/>
          <w:sz w:val="24"/>
          <w:szCs w:val="24"/>
          <w:lang w:val="sr-Cyrl-RS"/>
        </w:rPr>
        <w:t>a</w:t>
      </w:r>
      <w:r w:rsidR="00291F6A"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 xml:space="preserve"> KP 1799/10 UP 54 KO Nikšić</w:t>
      </w:r>
    </w:p>
    <w:p w:rsidR="00E8426F" w:rsidRPr="00B6266B" w:rsidRDefault="00E8426F"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Na tenderu za adaptaciju predmetnih stanova izabran</w:t>
      </w:r>
      <w:r w:rsidR="00291F6A" w:rsidRPr="00B6266B">
        <w:rPr>
          <w:rFonts w:ascii="Times New Roman" w:hAnsi="Times New Roman" w:cs="Times New Roman"/>
          <w:color w:val="000000"/>
          <w:sz w:val="24"/>
          <w:szCs w:val="24"/>
          <w:lang w:val="sr-Cyrl-RS"/>
        </w:rPr>
        <w:t>o</w:t>
      </w:r>
      <w:r w:rsidRPr="00B6266B">
        <w:rPr>
          <w:rFonts w:ascii="Times New Roman" w:hAnsi="Times New Roman" w:cs="Times New Roman"/>
          <w:color w:val="000000"/>
          <w:sz w:val="24"/>
          <w:szCs w:val="24"/>
          <w:lang w:val="sr-Cyrl-RS"/>
        </w:rPr>
        <w:t xml:space="preserve"> je </w:t>
      </w:r>
      <w:r w:rsidR="007E62DC" w:rsidRPr="00B6266B">
        <w:rPr>
          <w:rFonts w:ascii="Times New Roman" w:hAnsi="Times New Roman" w:cs="Times New Roman"/>
          <w:color w:val="000000"/>
          <w:sz w:val="24"/>
          <w:szCs w:val="24"/>
          <w:lang w:val="sr-Cyrl-RS"/>
        </w:rPr>
        <w:t>D</w:t>
      </w:r>
      <w:r w:rsidR="008B00FC" w:rsidRPr="00B6266B">
        <w:rPr>
          <w:rFonts w:ascii="Times New Roman" w:hAnsi="Times New Roman" w:cs="Times New Roman"/>
          <w:color w:val="000000"/>
          <w:sz w:val="24"/>
          <w:szCs w:val="24"/>
          <w:lang w:val="sr-Cyrl-RS"/>
        </w:rPr>
        <w:t>O</w:t>
      </w:r>
      <w:r w:rsidR="007E62DC" w:rsidRPr="00B6266B">
        <w:rPr>
          <w:rFonts w:ascii="Times New Roman" w:hAnsi="Times New Roman" w:cs="Times New Roman"/>
          <w:color w:val="000000"/>
          <w:sz w:val="24"/>
          <w:szCs w:val="24"/>
          <w:lang w:val="sr-Cyrl-RS"/>
        </w:rPr>
        <w:t>O „</w:t>
      </w:r>
      <w:proofErr w:type="spellStart"/>
      <w:r w:rsidRPr="00B6266B">
        <w:rPr>
          <w:rFonts w:ascii="Times New Roman" w:hAnsi="Times New Roman" w:cs="Times New Roman"/>
          <w:color w:val="000000"/>
          <w:sz w:val="24"/>
          <w:szCs w:val="24"/>
          <w:lang w:val="sr-Cyrl-RS"/>
        </w:rPr>
        <w:t>Žitomlin</w:t>
      </w:r>
      <w:proofErr w:type="spellEnd"/>
      <w:r w:rsidR="007E62D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Investitor je Opština Nikšić, a predmjer radova i nadzor nad izvođenjem istih vršila je Agencija za projektovanje i planiranje Opštine Nikšić. Vrijednost radova iznosila je 35.000,00 €. Rok za završetak radova bio je 30 dana od dana uvođenja izvođača u posao. Izvođač je završio ugovorene radove u decembru 2022. godine. Radovi su se odnosili na građevinsko zanatske radove.</w:t>
      </w:r>
    </w:p>
    <w:p w:rsidR="007E62DC" w:rsidRPr="00B6266B" w:rsidRDefault="007E62DC" w:rsidP="0082489F">
      <w:pPr>
        <w:spacing w:before="0" w:after="0"/>
        <w:ind w:firstLine="567"/>
        <w:jc w:val="both"/>
        <w:rPr>
          <w:rFonts w:ascii="Times New Roman" w:hAnsi="Times New Roman" w:cs="Times New Roman"/>
          <w:color w:val="000000"/>
          <w:sz w:val="24"/>
          <w:szCs w:val="24"/>
          <w:lang w:val="sr-Cyrl-RS"/>
        </w:rPr>
      </w:pPr>
    </w:p>
    <w:p w:rsidR="00E8426F" w:rsidRPr="00B6266B" w:rsidRDefault="00E8426F"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JU Dom starih „Nikšić“</w:t>
      </w:r>
    </w:p>
    <w:p w:rsidR="00E8426F" w:rsidRPr="00B6266B" w:rsidRDefault="00E8426F"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Završen je </w:t>
      </w:r>
      <w:r w:rsidR="00CB1C12" w:rsidRPr="00B6266B">
        <w:rPr>
          <w:rFonts w:ascii="Times New Roman" w:hAnsi="Times New Roman" w:cs="Times New Roman"/>
          <w:color w:val="000000"/>
          <w:sz w:val="24"/>
          <w:szCs w:val="24"/>
          <w:lang w:val="sr-Cyrl-RS"/>
        </w:rPr>
        <w:t xml:space="preserve">tehnički prijem za objekat </w:t>
      </w:r>
      <w:r w:rsidRPr="00B6266B">
        <w:rPr>
          <w:rFonts w:ascii="Times New Roman" w:hAnsi="Times New Roman" w:cs="Times New Roman"/>
          <w:color w:val="000000"/>
          <w:sz w:val="24"/>
          <w:szCs w:val="24"/>
          <w:lang w:val="sr-Cyrl-RS"/>
        </w:rPr>
        <w:t xml:space="preserve">Doma starih „Nikšić“. Nosilac tehničkog pregleda bila je firma </w:t>
      </w:r>
      <w:r w:rsidR="008B00FC" w:rsidRPr="00B6266B">
        <w:rPr>
          <w:rFonts w:ascii="Times New Roman" w:hAnsi="Times New Roman" w:cs="Times New Roman"/>
          <w:color w:val="000000"/>
          <w:sz w:val="24"/>
          <w:szCs w:val="24"/>
          <w:lang w:val="sr-Cyrl-RS"/>
        </w:rPr>
        <w:t>DOO „</w:t>
      </w:r>
      <w:r w:rsidRPr="00B6266B">
        <w:rPr>
          <w:rFonts w:ascii="Times New Roman" w:hAnsi="Times New Roman" w:cs="Times New Roman"/>
          <w:color w:val="000000"/>
          <w:sz w:val="24"/>
          <w:szCs w:val="24"/>
          <w:lang w:val="sr-Cyrl-RS"/>
        </w:rPr>
        <w:t>Arhitektonika</w:t>
      </w:r>
      <w:r w:rsidR="008B00F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Done</w:t>
      </w:r>
      <w:r w:rsidR="008B00FC" w:rsidRPr="00B6266B">
        <w:rPr>
          <w:rFonts w:ascii="Times New Roman" w:hAnsi="Times New Roman" w:cs="Times New Roman"/>
          <w:color w:val="000000"/>
          <w:sz w:val="24"/>
          <w:szCs w:val="24"/>
          <w:lang w:val="sr-Cyrl-RS"/>
        </w:rPr>
        <w:t>s</w:t>
      </w:r>
      <w:r w:rsidRPr="00B6266B">
        <w:rPr>
          <w:rFonts w:ascii="Times New Roman" w:hAnsi="Times New Roman" w:cs="Times New Roman"/>
          <w:color w:val="000000"/>
          <w:sz w:val="24"/>
          <w:szCs w:val="24"/>
          <w:lang w:val="sr-Cyrl-RS"/>
        </w:rPr>
        <w:t xml:space="preserve">eno je </w:t>
      </w:r>
      <w:r w:rsidR="00291F6A" w:rsidRPr="00B6266B">
        <w:rPr>
          <w:rFonts w:ascii="Times New Roman" w:hAnsi="Times New Roman" w:cs="Times New Roman"/>
          <w:color w:val="000000"/>
          <w:sz w:val="24"/>
          <w:szCs w:val="24"/>
          <w:lang w:val="sr-Cyrl-RS"/>
        </w:rPr>
        <w:t>r</w:t>
      </w:r>
      <w:r w:rsidRPr="00B6266B">
        <w:rPr>
          <w:rFonts w:ascii="Times New Roman" w:hAnsi="Times New Roman" w:cs="Times New Roman"/>
          <w:color w:val="000000"/>
          <w:sz w:val="24"/>
          <w:szCs w:val="24"/>
          <w:lang w:val="sr-Cyrl-RS"/>
        </w:rPr>
        <w:t>ješenje o upotrebnoj dozvoli za predmetni objekat od strane Sekretarijata za uređenje prostora i zaštitu životne sredine Opštine Nikšić.</w:t>
      </w:r>
    </w:p>
    <w:p w:rsidR="008B00FC" w:rsidRPr="00B6266B" w:rsidRDefault="008B00FC" w:rsidP="0082489F">
      <w:pPr>
        <w:spacing w:before="0" w:after="0"/>
        <w:ind w:firstLine="567"/>
        <w:jc w:val="both"/>
        <w:rPr>
          <w:rFonts w:ascii="Times New Roman" w:hAnsi="Times New Roman" w:cs="Times New Roman"/>
          <w:color w:val="000000"/>
          <w:sz w:val="24"/>
          <w:szCs w:val="24"/>
          <w:lang w:val="sr-Cyrl-RS"/>
        </w:rPr>
      </w:pPr>
    </w:p>
    <w:p w:rsidR="00E8426F" w:rsidRPr="00B6266B" w:rsidRDefault="00E8426F"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Izgradnja vještačkih akumulacija</w:t>
      </w:r>
    </w:p>
    <w:p w:rsidR="00E8426F" w:rsidRPr="00B6266B" w:rsidRDefault="00E8426F"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Tokom 2021. godine je sprovedena tenderska procedura i izabran </w:t>
      </w:r>
      <w:r w:rsidR="008B00FC" w:rsidRPr="00B6266B">
        <w:rPr>
          <w:rFonts w:ascii="Times New Roman" w:hAnsi="Times New Roman" w:cs="Times New Roman"/>
          <w:color w:val="000000"/>
          <w:sz w:val="24"/>
          <w:szCs w:val="24"/>
          <w:lang w:val="sr-Cyrl-RS"/>
        </w:rPr>
        <w:t>izvođač radova (DOO „</w:t>
      </w:r>
      <w:r w:rsidR="00FF3425" w:rsidRPr="00B6266B">
        <w:rPr>
          <w:rFonts w:ascii="Times New Roman" w:hAnsi="Times New Roman" w:cs="Times New Roman"/>
          <w:color w:val="000000"/>
          <w:sz w:val="24"/>
          <w:szCs w:val="24"/>
          <w:lang w:val="sr-Cyrl-RS"/>
        </w:rPr>
        <w:t xml:space="preserve">AĐI </w:t>
      </w:r>
      <w:proofErr w:type="spellStart"/>
      <w:r w:rsidR="00FF3425" w:rsidRPr="00B6266B">
        <w:rPr>
          <w:rFonts w:ascii="Times New Roman" w:hAnsi="Times New Roman" w:cs="Times New Roman"/>
          <w:color w:val="000000"/>
          <w:sz w:val="24"/>
          <w:szCs w:val="24"/>
          <w:lang w:val="sr-Cyrl-RS"/>
        </w:rPr>
        <w:t>Invest</w:t>
      </w:r>
      <w:proofErr w:type="spellEnd"/>
      <w:r w:rsidR="008B00FC" w:rsidRPr="00B6266B">
        <w:rPr>
          <w:rFonts w:ascii="Times New Roman" w:hAnsi="Times New Roman" w:cs="Times New Roman"/>
          <w:color w:val="000000"/>
          <w:sz w:val="24"/>
          <w:szCs w:val="24"/>
          <w:lang w:val="sr-Cyrl-RS"/>
        </w:rPr>
        <w:t>“</w:t>
      </w:r>
      <w:r w:rsidR="00FF3425"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 xml:space="preserve">Nikšić) za izvođenje radova na adaptaciji </w:t>
      </w:r>
      <w:proofErr w:type="spellStart"/>
      <w:r w:rsidRPr="00B6266B">
        <w:rPr>
          <w:rFonts w:ascii="Times New Roman" w:hAnsi="Times New Roman" w:cs="Times New Roman"/>
          <w:color w:val="000000"/>
          <w:sz w:val="24"/>
          <w:szCs w:val="24"/>
          <w:lang w:val="sr-Cyrl-RS"/>
        </w:rPr>
        <w:t>bistijerni</w:t>
      </w:r>
      <w:proofErr w:type="spellEnd"/>
      <w:r w:rsidRPr="00B6266B">
        <w:rPr>
          <w:rFonts w:ascii="Times New Roman" w:hAnsi="Times New Roman" w:cs="Times New Roman"/>
          <w:color w:val="000000"/>
          <w:sz w:val="24"/>
          <w:szCs w:val="24"/>
          <w:lang w:val="sr-Cyrl-RS"/>
        </w:rPr>
        <w:t xml:space="preserve"> u mjestima: </w:t>
      </w:r>
      <w:proofErr w:type="spellStart"/>
      <w:r w:rsidRPr="00B6266B">
        <w:rPr>
          <w:rFonts w:ascii="Times New Roman" w:hAnsi="Times New Roman" w:cs="Times New Roman"/>
          <w:color w:val="000000"/>
          <w:sz w:val="24"/>
          <w:szCs w:val="24"/>
          <w:lang w:val="sr-Cyrl-RS"/>
        </w:rPr>
        <w:t>Razdolje</w:t>
      </w:r>
      <w:proofErr w:type="spellEnd"/>
      <w:r w:rsidRPr="00B6266B">
        <w:rPr>
          <w:rFonts w:ascii="Times New Roman" w:hAnsi="Times New Roman" w:cs="Times New Roman"/>
          <w:color w:val="000000"/>
          <w:sz w:val="24"/>
          <w:szCs w:val="24"/>
          <w:lang w:val="sr-Cyrl-RS"/>
        </w:rPr>
        <w:t xml:space="preserve">, </w:t>
      </w:r>
      <w:proofErr w:type="spellStart"/>
      <w:r w:rsidRPr="00B6266B">
        <w:rPr>
          <w:rFonts w:ascii="Times New Roman" w:hAnsi="Times New Roman" w:cs="Times New Roman"/>
          <w:color w:val="000000"/>
          <w:sz w:val="24"/>
          <w:szCs w:val="24"/>
          <w:lang w:val="sr-Cyrl-RS"/>
        </w:rPr>
        <w:t>Trešnjica</w:t>
      </w:r>
      <w:proofErr w:type="spellEnd"/>
      <w:r w:rsidRPr="00B6266B">
        <w:rPr>
          <w:rFonts w:ascii="Times New Roman" w:hAnsi="Times New Roman" w:cs="Times New Roman"/>
          <w:color w:val="000000"/>
          <w:sz w:val="24"/>
          <w:szCs w:val="24"/>
          <w:lang w:val="sr-Cyrl-RS"/>
        </w:rPr>
        <w:t xml:space="preserve"> i Praga. Vrijednost predmetnih radova iznosi 19.462,85 €, a finansirali su ih Opština Nikšić i Ministarstvo poljoprivrede, šumarstva i vodoprivrede. Radovi su završeni tokom juna 2022. godine. Nadzor nad radovima vršila je Agencija za projektovanje i planiranje Opštine Nikšić.</w:t>
      </w:r>
    </w:p>
    <w:p w:rsidR="000B046F" w:rsidRPr="00B6266B" w:rsidRDefault="000B046F" w:rsidP="0082489F">
      <w:pPr>
        <w:spacing w:before="0" w:after="0"/>
        <w:ind w:firstLine="567"/>
        <w:jc w:val="both"/>
        <w:rPr>
          <w:rFonts w:ascii="Times New Roman" w:hAnsi="Times New Roman" w:cs="Times New Roman"/>
          <w:color w:val="000000"/>
          <w:sz w:val="24"/>
          <w:szCs w:val="24"/>
          <w:lang w:val="sr-Cyrl-RS"/>
        </w:rPr>
      </w:pPr>
    </w:p>
    <w:p w:rsidR="00E8426F" w:rsidRPr="00B6266B" w:rsidRDefault="00E8426F"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Sanacija sportskog terena u MZ Humci – Oštrovac</w:t>
      </w:r>
    </w:p>
    <w:p w:rsidR="00E8426F" w:rsidRPr="00B6266B" w:rsidRDefault="00E8426F" w:rsidP="003E11FE">
      <w:pPr>
        <w:spacing w:before="0" w:after="12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U maju 2022. godine započeti su i završeni radovi na sanaciji sportskog terena u MZ Humci – Oštrovac u vrijednosti </w:t>
      </w:r>
      <w:r w:rsidR="008B00FC" w:rsidRPr="00B6266B">
        <w:rPr>
          <w:rFonts w:ascii="Times New Roman" w:hAnsi="Times New Roman" w:cs="Times New Roman"/>
          <w:color w:val="000000"/>
          <w:sz w:val="24"/>
          <w:szCs w:val="24"/>
          <w:lang w:val="sr-Cyrl-RS"/>
        </w:rPr>
        <w:t>od 4.714,16 €. Radove je izve</w:t>
      </w:r>
      <w:r w:rsidR="00291F6A" w:rsidRPr="00B6266B">
        <w:rPr>
          <w:rFonts w:ascii="Times New Roman" w:hAnsi="Times New Roman" w:cs="Times New Roman"/>
          <w:color w:val="000000"/>
          <w:sz w:val="24"/>
          <w:szCs w:val="24"/>
          <w:lang w:val="sr-Cyrl-RS"/>
        </w:rPr>
        <w:t>l</w:t>
      </w:r>
      <w:r w:rsidR="008B00FC" w:rsidRPr="00B6266B">
        <w:rPr>
          <w:rFonts w:ascii="Times New Roman" w:hAnsi="Times New Roman" w:cs="Times New Roman"/>
          <w:color w:val="000000"/>
          <w:sz w:val="24"/>
          <w:szCs w:val="24"/>
          <w:lang w:val="sr-Cyrl-RS"/>
        </w:rPr>
        <w:t>o DOO „</w:t>
      </w:r>
      <w:r w:rsidRPr="00B6266B">
        <w:rPr>
          <w:rFonts w:ascii="Times New Roman" w:hAnsi="Times New Roman" w:cs="Times New Roman"/>
          <w:color w:val="000000"/>
          <w:sz w:val="24"/>
          <w:szCs w:val="24"/>
          <w:lang w:val="sr-Cyrl-RS"/>
        </w:rPr>
        <w:t xml:space="preserve">AĐI </w:t>
      </w:r>
      <w:proofErr w:type="spellStart"/>
      <w:r w:rsidRPr="00B6266B">
        <w:rPr>
          <w:rFonts w:ascii="Times New Roman" w:hAnsi="Times New Roman" w:cs="Times New Roman"/>
          <w:color w:val="000000"/>
          <w:sz w:val="24"/>
          <w:szCs w:val="24"/>
          <w:lang w:val="sr-Cyrl-RS"/>
        </w:rPr>
        <w:t>Invest</w:t>
      </w:r>
      <w:proofErr w:type="spellEnd"/>
      <w:r w:rsidR="008B00F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a finansirala ih je Opština Nikšić. Nadzor nad izvođenjem radova vršila je Agencija za projektovanje i planiranje Opštine Nikšić. Radovi se odnose na postavljanje tabli i koševa i popravku ograde oko igrališta.</w:t>
      </w:r>
    </w:p>
    <w:p w:rsidR="008B00FC" w:rsidRPr="00B6266B" w:rsidRDefault="008B00FC" w:rsidP="0082489F">
      <w:pPr>
        <w:spacing w:before="0" w:after="0"/>
        <w:ind w:firstLine="567"/>
        <w:jc w:val="both"/>
        <w:rPr>
          <w:rFonts w:ascii="Times New Roman" w:hAnsi="Times New Roman" w:cs="Times New Roman"/>
          <w:color w:val="000000"/>
          <w:sz w:val="24"/>
          <w:szCs w:val="24"/>
          <w:lang w:val="sr-Cyrl-RS"/>
        </w:rPr>
      </w:pPr>
    </w:p>
    <w:p w:rsidR="009E527B" w:rsidRPr="00B6266B" w:rsidRDefault="009E527B" w:rsidP="0082489F">
      <w:pPr>
        <w:spacing w:before="0" w:after="24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 xml:space="preserve">PROJEKTI I AKTIVNOSTI ČIJA JE REALIZACIJA U TOKU </w:t>
      </w:r>
      <w:r w:rsidR="008B00FC" w:rsidRPr="00B6266B">
        <w:rPr>
          <w:rFonts w:ascii="Times New Roman" w:hAnsi="Times New Roman" w:cs="Times New Roman"/>
          <w:b/>
          <w:color w:val="000000"/>
          <w:sz w:val="24"/>
          <w:szCs w:val="24"/>
          <w:lang w:val="sr-Cyrl-RS"/>
        </w:rPr>
        <w:t>JE</w:t>
      </w:r>
      <w:r w:rsidRPr="00B6266B">
        <w:rPr>
          <w:rFonts w:ascii="Times New Roman" w:hAnsi="Times New Roman" w:cs="Times New Roman"/>
          <w:b/>
          <w:color w:val="000000"/>
          <w:sz w:val="24"/>
          <w:szCs w:val="24"/>
          <w:lang w:val="sr-Cyrl-RS"/>
        </w:rPr>
        <w:t>SU:</w:t>
      </w:r>
    </w:p>
    <w:p w:rsidR="009E527B" w:rsidRPr="00B6266B" w:rsidRDefault="009E527B"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 xml:space="preserve">Sprovođenje aktivnosti na dobijanje upotrebne dozvole za </w:t>
      </w:r>
      <w:r w:rsidR="00895544" w:rsidRPr="00B6266B">
        <w:rPr>
          <w:rFonts w:ascii="Times New Roman" w:hAnsi="Times New Roman" w:cs="Times New Roman"/>
          <w:b/>
          <w:color w:val="000000"/>
          <w:sz w:val="24"/>
          <w:szCs w:val="24"/>
          <w:lang w:val="sr-Cyrl-RS"/>
        </w:rPr>
        <w:t>aerodrom</w:t>
      </w:r>
      <w:r w:rsidRPr="00B6266B">
        <w:rPr>
          <w:rFonts w:ascii="Times New Roman" w:hAnsi="Times New Roman" w:cs="Times New Roman"/>
          <w:b/>
          <w:color w:val="000000"/>
          <w:sz w:val="24"/>
          <w:szCs w:val="24"/>
          <w:lang w:val="sr-Cyrl-RS"/>
        </w:rPr>
        <w:t xml:space="preserve"> </w:t>
      </w:r>
      <w:r w:rsidR="00895544" w:rsidRPr="00B6266B">
        <w:rPr>
          <w:rFonts w:ascii="Times New Roman" w:hAnsi="Times New Roman" w:cs="Times New Roman"/>
          <w:b/>
          <w:color w:val="000000"/>
          <w:sz w:val="24"/>
          <w:szCs w:val="24"/>
          <w:lang w:val="sr-Cyrl-RS"/>
        </w:rPr>
        <w:t xml:space="preserve">na </w:t>
      </w:r>
      <w:r w:rsidRPr="00B6266B">
        <w:rPr>
          <w:rFonts w:ascii="Times New Roman" w:hAnsi="Times New Roman" w:cs="Times New Roman"/>
          <w:b/>
          <w:color w:val="000000"/>
          <w:sz w:val="24"/>
          <w:szCs w:val="24"/>
          <w:lang w:val="sr-Cyrl-RS"/>
        </w:rPr>
        <w:t>Kapin</w:t>
      </w:r>
      <w:r w:rsidR="00895544" w:rsidRPr="00B6266B">
        <w:rPr>
          <w:rFonts w:ascii="Times New Roman" w:hAnsi="Times New Roman" w:cs="Times New Roman"/>
          <w:b/>
          <w:color w:val="000000"/>
          <w:sz w:val="24"/>
          <w:szCs w:val="24"/>
          <w:lang w:val="sr-Cyrl-RS"/>
        </w:rPr>
        <w:t>u</w:t>
      </w:r>
      <w:r w:rsidRPr="00B6266B">
        <w:rPr>
          <w:rFonts w:ascii="Times New Roman" w:hAnsi="Times New Roman" w:cs="Times New Roman"/>
          <w:b/>
          <w:color w:val="000000"/>
          <w:sz w:val="24"/>
          <w:szCs w:val="24"/>
          <w:lang w:val="sr-Cyrl-RS"/>
        </w:rPr>
        <w:t xml:space="preserve"> </w:t>
      </w:r>
      <w:r w:rsidR="008B00FC" w:rsidRPr="00B6266B">
        <w:rPr>
          <w:rFonts w:ascii="Times New Roman" w:hAnsi="Times New Roman" w:cs="Times New Roman"/>
          <w:b/>
          <w:color w:val="000000"/>
          <w:sz w:val="24"/>
          <w:szCs w:val="24"/>
          <w:lang w:val="sr-Cyrl-RS"/>
        </w:rPr>
        <w:t>p</w:t>
      </w:r>
      <w:r w:rsidRPr="00B6266B">
        <w:rPr>
          <w:rFonts w:ascii="Times New Roman" w:hAnsi="Times New Roman" w:cs="Times New Roman"/>
          <w:b/>
          <w:color w:val="000000"/>
          <w:sz w:val="24"/>
          <w:szCs w:val="24"/>
          <w:lang w:val="sr-Cyrl-RS"/>
        </w:rPr>
        <w:t>olj</w:t>
      </w:r>
      <w:r w:rsidR="00895544" w:rsidRPr="00B6266B">
        <w:rPr>
          <w:rFonts w:ascii="Times New Roman" w:hAnsi="Times New Roman" w:cs="Times New Roman"/>
          <w:b/>
          <w:color w:val="000000"/>
          <w:sz w:val="24"/>
          <w:szCs w:val="24"/>
          <w:lang w:val="sr-Cyrl-RS"/>
        </w:rPr>
        <w:t>u</w:t>
      </w:r>
    </w:p>
    <w:p w:rsidR="009E527B" w:rsidRPr="00B6266B" w:rsidRDefault="009E527B"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Nakon podne</w:t>
      </w:r>
      <w:r w:rsidR="008B00FC" w:rsidRPr="00B6266B">
        <w:rPr>
          <w:rFonts w:ascii="Times New Roman" w:hAnsi="Times New Roman" w:cs="Times New Roman"/>
          <w:color w:val="000000"/>
          <w:sz w:val="24"/>
          <w:szCs w:val="24"/>
          <w:lang w:val="sr-Cyrl-RS"/>
        </w:rPr>
        <w:t>s</w:t>
      </w:r>
      <w:r w:rsidRPr="00B6266B">
        <w:rPr>
          <w:rFonts w:ascii="Times New Roman" w:hAnsi="Times New Roman" w:cs="Times New Roman"/>
          <w:color w:val="000000"/>
          <w:sz w:val="24"/>
          <w:szCs w:val="24"/>
          <w:lang w:val="sr-Cyrl-RS"/>
        </w:rPr>
        <w:t>enog zahtjeva za dobijanje upotrebne dozvole Ministarstvu ekologije, prostornog planiranja i urbanizma</w:t>
      </w:r>
      <w:r w:rsidR="008B00F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odobren je predlo</w:t>
      </w:r>
      <w:r w:rsidR="008B00FC" w:rsidRPr="00B6266B">
        <w:rPr>
          <w:rFonts w:ascii="Times New Roman" w:hAnsi="Times New Roman" w:cs="Times New Roman"/>
          <w:color w:val="000000"/>
          <w:sz w:val="24"/>
          <w:szCs w:val="24"/>
          <w:lang w:val="sr-Cyrl-RS"/>
        </w:rPr>
        <w:t>ženi vršilac tehničke kontrole DOO „</w:t>
      </w:r>
      <w:r w:rsidRPr="00B6266B">
        <w:rPr>
          <w:rFonts w:ascii="Times New Roman" w:hAnsi="Times New Roman" w:cs="Times New Roman"/>
          <w:color w:val="000000"/>
          <w:sz w:val="24"/>
          <w:szCs w:val="24"/>
          <w:lang w:val="sr-Cyrl-RS"/>
        </w:rPr>
        <w:t>RMA inženjering</w:t>
      </w:r>
      <w:r w:rsidR="008B00F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ali isti još uvijek nije izvršio tehničku kontrolu.</w:t>
      </w:r>
    </w:p>
    <w:p w:rsidR="008B00FC" w:rsidRPr="00B6266B" w:rsidRDefault="008B00FC" w:rsidP="0082489F">
      <w:pPr>
        <w:spacing w:before="0" w:after="0"/>
        <w:ind w:firstLine="567"/>
        <w:jc w:val="both"/>
        <w:rPr>
          <w:rFonts w:ascii="Times New Roman" w:hAnsi="Times New Roman" w:cs="Times New Roman"/>
          <w:b/>
          <w:color w:val="000000"/>
          <w:sz w:val="24"/>
          <w:szCs w:val="24"/>
          <w:lang w:val="sr-Cyrl-RS"/>
        </w:rPr>
      </w:pPr>
    </w:p>
    <w:p w:rsidR="009E527B" w:rsidRPr="00B6266B" w:rsidRDefault="009E527B"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Rekonstrukcija prostorija u Domu revolucije za potrebe TV Nikšić</w:t>
      </w:r>
    </w:p>
    <w:p w:rsidR="009E527B" w:rsidRPr="00B6266B" w:rsidRDefault="00CB1C12"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Investitor radova </w:t>
      </w:r>
      <w:r w:rsidR="009E527B" w:rsidRPr="00B6266B">
        <w:rPr>
          <w:rFonts w:ascii="Times New Roman" w:hAnsi="Times New Roman" w:cs="Times New Roman"/>
          <w:color w:val="000000"/>
          <w:sz w:val="24"/>
          <w:szCs w:val="24"/>
          <w:lang w:val="sr-Cyrl-RS"/>
        </w:rPr>
        <w:t>u pros</w:t>
      </w:r>
      <w:r w:rsidRPr="00B6266B">
        <w:rPr>
          <w:rFonts w:ascii="Times New Roman" w:hAnsi="Times New Roman" w:cs="Times New Roman"/>
          <w:color w:val="000000"/>
          <w:sz w:val="24"/>
          <w:szCs w:val="24"/>
          <w:lang w:val="sr-Cyrl-RS"/>
        </w:rPr>
        <w:t xml:space="preserve">torijama za potrebe TV Nikšić, </w:t>
      </w:r>
      <w:r w:rsidR="009E527B" w:rsidRPr="00B6266B">
        <w:rPr>
          <w:rFonts w:ascii="Times New Roman" w:hAnsi="Times New Roman" w:cs="Times New Roman"/>
          <w:color w:val="000000"/>
          <w:sz w:val="24"/>
          <w:szCs w:val="24"/>
          <w:lang w:val="sr-Cyrl-RS"/>
        </w:rPr>
        <w:t>u Domu revolucije, je</w:t>
      </w:r>
      <w:r w:rsidR="008B00FC" w:rsidRPr="00B6266B">
        <w:rPr>
          <w:rFonts w:ascii="Times New Roman" w:hAnsi="Times New Roman" w:cs="Times New Roman"/>
          <w:color w:val="000000"/>
          <w:sz w:val="24"/>
          <w:szCs w:val="24"/>
          <w:lang w:val="sr-Cyrl-RS"/>
        </w:rPr>
        <w:t>ste</w:t>
      </w:r>
      <w:r w:rsidR="009E527B" w:rsidRPr="00B6266B">
        <w:rPr>
          <w:rFonts w:ascii="Times New Roman" w:hAnsi="Times New Roman" w:cs="Times New Roman"/>
          <w:color w:val="000000"/>
          <w:sz w:val="24"/>
          <w:szCs w:val="24"/>
          <w:lang w:val="sr-Cyrl-RS"/>
        </w:rPr>
        <w:t xml:space="preserve"> Uprava za kapitalne projekte, a izvođač radova je </w:t>
      </w:r>
      <w:r w:rsidR="008B00FC" w:rsidRPr="00B6266B">
        <w:rPr>
          <w:rFonts w:ascii="Times New Roman" w:hAnsi="Times New Roman" w:cs="Times New Roman"/>
          <w:color w:val="000000"/>
          <w:sz w:val="24"/>
          <w:szCs w:val="24"/>
          <w:lang w:val="sr-Cyrl-RS"/>
        </w:rPr>
        <w:t>„</w:t>
      </w:r>
      <w:r w:rsidR="009E527B" w:rsidRPr="00B6266B">
        <w:rPr>
          <w:rFonts w:ascii="Times New Roman" w:hAnsi="Times New Roman" w:cs="Times New Roman"/>
          <w:color w:val="000000"/>
          <w:sz w:val="24"/>
          <w:szCs w:val="24"/>
          <w:lang w:val="sr-Cyrl-RS"/>
        </w:rPr>
        <w:t>LD gradnja</w:t>
      </w:r>
      <w:r w:rsidR="008B00FC" w:rsidRPr="00B6266B">
        <w:rPr>
          <w:rFonts w:ascii="Times New Roman" w:hAnsi="Times New Roman" w:cs="Times New Roman"/>
          <w:color w:val="000000"/>
          <w:sz w:val="24"/>
          <w:szCs w:val="24"/>
          <w:lang w:val="sr-Cyrl-RS"/>
        </w:rPr>
        <w:t>“</w:t>
      </w:r>
      <w:r w:rsidR="009E527B" w:rsidRPr="00B6266B">
        <w:rPr>
          <w:rFonts w:ascii="Times New Roman" w:hAnsi="Times New Roman" w:cs="Times New Roman"/>
          <w:color w:val="000000"/>
          <w:sz w:val="24"/>
          <w:szCs w:val="24"/>
          <w:lang w:val="sr-Cyrl-RS"/>
        </w:rPr>
        <w:t xml:space="preserve">. Kandidovanje ovog projekta kod </w:t>
      </w:r>
      <w:r w:rsidR="009E527B" w:rsidRPr="00B6266B">
        <w:rPr>
          <w:rFonts w:ascii="Times New Roman" w:hAnsi="Times New Roman" w:cs="Times New Roman"/>
          <w:color w:val="000000"/>
          <w:sz w:val="24"/>
          <w:szCs w:val="24"/>
          <w:lang w:val="sr-Cyrl-RS"/>
        </w:rPr>
        <w:lastRenderedPageBreak/>
        <w:t>Uprave za kapitalne projekte proizašlo je iz potrebe modernizacije lokalne televizije i p</w:t>
      </w:r>
      <w:r w:rsidRPr="00B6266B">
        <w:rPr>
          <w:rFonts w:ascii="Times New Roman" w:hAnsi="Times New Roman" w:cs="Times New Roman"/>
          <w:color w:val="000000"/>
          <w:sz w:val="24"/>
          <w:szCs w:val="24"/>
          <w:lang w:val="sr-Cyrl-RS"/>
        </w:rPr>
        <w:t xml:space="preserve">roširenja kapaciteta, a takođe </w:t>
      </w:r>
      <w:r w:rsidR="009E527B" w:rsidRPr="00B6266B">
        <w:rPr>
          <w:rFonts w:ascii="Times New Roman" w:hAnsi="Times New Roman" w:cs="Times New Roman"/>
          <w:color w:val="000000"/>
          <w:sz w:val="24"/>
          <w:szCs w:val="24"/>
          <w:lang w:val="sr-Cyrl-RS"/>
        </w:rPr>
        <w:t>i mogućnosti da se valorizuje prostor u Domu revolucije. Vrijednost ugovorenih radova je 1.800.000</w:t>
      </w:r>
      <w:r w:rsidR="008B00FC" w:rsidRPr="00B6266B">
        <w:rPr>
          <w:rFonts w:ascii="Times New Roman" w:hAnsi="Times New Roman" w:cs="Times New Roman"/>
          <w:color w:val="000000"/>
          <w:sz w:val="24"/>
          <w:szCs w:val="24"/>
          <w:lang w:val="sr-Cyrl-RS"/>
        </w:rPr>
        <w:t xml:space="preserve"> </w:t>
      </w:r>
      <w:r w:rsidR="009E527B" w:rsidRPr="00B6266B">
        <w:rPr>
          <w:rFonts w:ascii="Times New Roman" w:hAnsi="Times New Roman" w:cs="Times New Roman"/>
          <w:color w:val="000000"/>
          <w:sz w:val="24"/>
          <w:szCs w:val="24"/>
          <w:lang w:val="sr-Cyrl-RS"/>
        </w:rPr>
        <w:t>€. Rok</w:t>
      </w:r>
      <w:r w:rsidR="00D601B6" w:rsidRPr="00B6266B">
        <w:rPr>
          <w:rFonts w:ascii="Times New Roman" w:hAnsi="Times New Roman" w:cs="Times New Roman"/>
          <w:color w:val="000000"/>
          <w:sz w:val="24"/>
          <w:szCs w:val="24"/>
          <w:lang w:val="sr-Cyrl-RS"/>
        </w:rPr>
        <w:t xml:space="preserve"> za završetak radova je </w:t>
      </w:r>
      <w:r w:rsidR="00386BB8" w:rsidRPr="00B6266B">
        <w:rPr>
          <w:rFonts w:ascii="Times New Roman" w:hAnsi="Times New Roman" w:cs="Times New Roman"/>
          <w:color w:val="000000"/>
          <w:sz w:val="24"/>
          <w:szCs w:val="24"/>
          <w:lang w:val="sr-Cyrl-RS"/>
        </w:rPr>
        <w:t>8</w:t>
      </w:r>
      <w:r w:rsidR="00D601B6" w:rsidRPr="00B6266B">
        <w:rPr>
          <w:rFonts w:ascii="Times New Roman" w:hAnsi="Times New Roman" w:cs="Times New Roman"/>
          <w:color w:val="000000"/>
          <w:sz w:val="24"/>
          <w:szCs w:val="24"/>
          <w:lang w:val="sr-Cyrl-RS"/>
        </w:rPr>
        <w:t xml:space="preserve"> </w:t>
      </w:r>
      <w:r w:rsidR="009E527B" w:rsidRPr="00B6266B">
        <w:rPr>
          <w:rFonts w:ascii="Times New Roman" w:hAnsi="Times New Roman" w:cs="Times New Roman"/>
          <w:color w:val="000000"/>
          <w:sz w:val="24"/>
          <w:szCs w:val="24"/>
          <w:lang w:val="sr-Cyrl-RS"/>
        </w:rPr>
        <w:t>mjeseci od d</w:t>
      </w:r>
      <w:r w:rsidRPr="00B6266B">
        <w:rPr>
          <w:rFonts w:ascii="Times New Roman" w:hAnsi="Times New Roman" w:cs="Times New Roman"/>
          <w:color w:val="000000"/>
          <w:sz w:val="24"/>
          <w:szCs w:val="24"/>
          <w:lang w:val="sr-Cyrl-RS"/>
        </w:rPr>
        <w:t>ana uvođenja izvođača u posao (</w:t>
      </w:r>
      <w:r w:rsidR="009E527B" w:rsidRPr="00B6266B">
        <w:rPr>
          <w:rFonts w:ascii="Times New Roman" w:hAnsi="Times New Roman" w:cs="Times New Roman"/>
          <w:color w:val="000000"/>
          <w:sz w:val="24"/>
          <w:szCs w:val="24"/>
          <w:lang w:val="sr-Cyrl-RS"/>
        </w:rPr>
        <w:t>07.</w:t>
      </w:r>
      <w:r w:rsidR="008B00FC" w:rsidRPr="00B6266B">
        <w:rPr>
          <w:rFonts w:ascii="Times New Roman" w:hAnsi="Times New Roman" w:cs="Times New Roman"/>
          <w:color w:val="000000"/>
          <w:sz w:val="24"/>
          <w:szCs w:val="24"/>
          <w:lang w:val="sr-Cyrl-RS"/>
        </w:rPr>
        <w:t xml:space="preserve"> </w:t>
      </w:r>
      <w:r w:rsidR="009E527B" w:rsidRPr="00B6266B">
        <w:rPr>
          <w:rFonts w:ascii="Times New Roman" w:hAnsi="Times New Roman" w:cs="Times New Roman"/>
          <w:color w:val="000000"/>
          <w:sz w:val="24"/>
          <w:szCs w:val="24"/>
          <w:lang w:val="sr-Cyrl-RS"/>
        </w:rPr>
        <w:t>11.</w:t>
      </w:r>
      <w:r w:rsidR="008B00FC" w:rsidRPr="00B6266B">
        <w:rPr>
          <w:rFonts w:ascii="Times New Roman" w:hAnsi="Times New Roman" w:cs="Times New Roman"/>
          <w:color w:val="000000"/>
          <w:sz w:val="24"/>
          <w:szCs w:val="24"/>
          <w:lang w:val="sr-Cyrl-RS"/>
        </w:rPr>
        <w:t xml:space="preserve"> </w:t>
      </w:r>
      <w:r w:rsidR="009E527B" w:rsidRPr="00B6266B">
        <w:rPr>
          <w:rFonts w:ascii="Times New Roman" w:hAnsi="Times New Roman" w:cs="Times New Roman"/>
          <w:color w:val="000000"/>
          <w:sz w:val="24"/>
          <w:szCs w:val="24"/>
          <w:lang w:val="sr-Cyrl-RS"/>
        </w:rPr>
        <w:t>2022.</w:t>
      </w:r>
      <w:r w:rsidR="008B00FC" w:rsidRPr="00B6266B">
        <w:rPr>
          <w:rFonts w:ascii="Times New Roman" w:hAnsi="Times New Roman" w:cs="Times New Roman"/>
          <w:color w:val="000000"/>
          <w:sz w:val="24"/>
          <w:szCs w:val="24"/>
          <w:lang w:val="sr-Cyrl-RS"/>
        </w:rPr>
        <w:t xml:space="preserve"> </w:t>
      </w:r>
      <w:r w:rsidR="009E527B" w:rsidRPr="00B6266B">
        <w:rPr>
          <w:rFonts w:ascii="Times New Roman" w:hAnsi="Times New Roman" w:cs="Times New Roman"/>
          <w:color w:val="000000"/>
          <w:sz w:val="24"/>
          <w:szCs w:val="24"/>
          <w:lang w:val="sr-Cyrl-RS"/>
        </w:rPr>
        <w:t xml:space="preserve">god. započeti radovi). Projektnu dokumentaciju je uradila Agencija za projektovanje i planiranje Opštine Nikšić. Reviziju je uradio </w:t>
      </w:r>
      <w:r w:rsidR="008B00FC" w:rsidRPr="00B6266B">
        <w:rPr>
          <w:rFonts w:ascii="Times New Roman" w:hAnsi="Times New Roman" w:cs="Times New Roman"/>
          <w:color w:val="000000"/>
          <w:sz w:val="24"/>
          <w:szCs w:val="24"/>
          <w:lang w:val="sr-Cyrl-RS"/>
        </w:rPr>
        <w:t>„</w:t>
      </w:r>
      <w:r w:rsidR="009E527B" w:rsidRPr="00B6266B">
        <w:rPr>
          <w:rFonts w:ascii="Times New Roman" w:hAnsi="Times New Roman" w:cs="Times New Roman"/>
          <w:color w:val="000000"/>
          <w:sz w:val="24"/>
          <w:szCs w:val="24"/>
          <w:lang w:val="sr-Cyrl-RS"/>
        </w:rPr>
        <w:t>RMA inženjering</w:t>
      </w:r>
      <w:r w:rsidR="008B00FC" w:rsidRPr="00B6266B">
        <w:rPr>
          <w:rFonts w:ascii="Times New Roman" w:hAnsi="Times New Roman" w:cs="Times New Roman"/>
          <w:color w:val="000000"/>
          <w:sz w:val="24"/>
          <w:szCs w:val="24"/>
          <w:lang w:val="sr-Cyrl-RS"/>
        </w:rPr>
        <w:t>“,</w:t>
      </w:r>
      <w:r w:rsidR="009E527B" w:rsidRPr="00B6266B">
        <w:rPr>
          <w:rFonts w:ascii="Times New Roman" w:hAnsi="Times New Roman" w:cs="Times New Roman"/>
          <w:color w:val="000000"/>
          <w:sz w:val="24"/>
          <w:szCs w:val="24"/>
          <w:lang w:val="sr-Cyrl-RS"/>
        </w:rPr>
        <w:t xml:space="preserve"> koji će vršiti i nadzor nad izvođenjem radova. Radovi se odnose na: građevinsko-zanatske radove, radove na vodovodu i kanalizaciji, na elektro i termo</w:t>
      </w:r>
      <w:r w:rsidR="008B00FC" w:rsidRPr="00B6266B">
        <w:rPr>
          <w:rFonts w:ascii="Times New Roman" w:hAnsi="Times New Roman" w:cs="Times New Roman"/>
          <w:color w:val="000000"/>
          <w:sz w:val="24"/>
          <w:szCs w:val="24"/>
          <w:lang w:val="sr-Cyrl-RS"/>
        </w:rPr>
        <w:t xml:space="preserve"> </w:t>
      </w:r>
      <w:r w:rsidR="009E527B" w:rsidRPr="00B6266B">
        <w:rPr>
          <w:rFonts w:ascii="Times New Roman" w:hAnsi="Times New Roman" w:cs="Times New Roman"/>
          <w:color w:val="000000"/>
          <w:sz w:val="24"/>
          <w:szCs w:val="24"/>
          <w:lang w:val="sr-Cyrl-RS"/>
        </w:rPr>
        <w:t>tehničkim instalacijama i protivpožarnom sistemu. Radovi teku planiranom dinamikom i nastavljaju se 2023.</w:t>
      </w:r>
      <w:r w:rsidR="008B00FC" w:rsidRPr="00B6266B">
        <w:rPr>
          <w:rFonts w:ascii="Times New Roman" w:hAnsi="Times New Roman" w:cs="Times New Roman"/>
          <w:color w:val="000000"/>
          <w:sz w:val="24"/>
          <w:szCs w:val="24"/>
          <w:lang w:val="sr-Cyrl-RS"/>
        </w:rPr>
        <w:t xml:space="preserve"> </w:t>
      </w:r>
      <w:r w:rsidR="009E527B" w:rsidRPr="00B6266B">
        <w:rPr>
          <w:rFonts w:ascii="Times New Roman" w:hAnsi="Times New Roman" w:cs="Times New Roman"/>
          <w:color w:val="000000"/>
          <w:sz w:val="24"/>
          <w:szCs w:val="24"/>
          <w:lang w:val="sr-Cyrl-RS"/>
        </w:rPr>
        <w:t>god</w:t>
      </w:r>
      <w:r w:rsidR="008B00FC" w:rsidRPr="00B6266B">
        <w:rPr>
          <w:rFonts w:ascii="Times New Roman" w:hAnsi="Times New Roman" w:cs="Times New Roman"/>
          <w:color w:val="000000"/>
          <w:sz w:val="24"/>
          <w:szCs w:val="24"/>
          <w:lang w:val="sr-Cyrl-RS"/>
        </w:rPr>
        <w:t>.,</w:t>
      </w:r>
      <w:r w:rsidR="009E527B" w:rsidRPr="00B6266B">
        <w:rPr>
          <w:rFonts w:ascii="Times New Roman" w:hAnsi="Times New Roman" w:cs="Times New Roman"/>
          <w:color w:val="000000"/>
          <w:sz w:val="24"/>
          <w:szCs w:val="24"/>
          <w:lang w:val="sr-Cyrl-RS"/>
        </w:rPr>
        <w:t xml:space="preserve"> kada se očekuj</w:t>
      </w:r>
      <w:r w:rsidR="008B00FC" w:rsidRPr="00B6266B">
        <w:rPr>
          <w:rFonts w:ascii="Times New Roman" w:hAnsi="Times New Roman" w:cs="Times New Roman"/>
          <w:color w:val="000000"/>
          <w:sz w:val="24"/>
          <w:szCs w:val="24"/>
          <w:lang w:val="sr-Cyrl-RS"/>
        </w:rPr>
        <w:t>e njihov završetak.</w:t>
      </w:r>
    </w:p>
    <w:p w:rsidR="008B00FC" w:rsidRPr="00B6266B" w:rsidRDefault="008B00FC" w:rsidP="0082489F">
      <w:pPr>
        <w:spacing w:before="0" w:after="0"/>
        <w:ind w:firstLine="567"/>
        <w:jc w:val="both"/>
        <w:rPr>
          <w:rFonts w:ascii="Times New Roman" w:hAnsi="Times New Roman" w:cs="Times New Roman"/>
          <w:b/>
          <w:color w:val="000000"/>
          <w:sz w:val="24"/>
          <w:szCs w:val="24"/>
          <w:lang w:val="sr-Cyrl-RS"/>
        </w:rPr>
      </w:pPr>
    </w:p>
    <w:p w:rsidR="009E527B" w:rsidRPr="00B6266B" w:rsidRDefault="009E527B"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 xml:space="preserve">Rekonstrukcija </w:t>
      </w:r>
      <w:r w:rsidR="008B00FC" w:rsidRPr="00B6266B">
        <w:rPr>
          <w:rFonts w:ascii="Times New Roman" w:hAnsi="Times New Roman" w:cs="Times New Roman"/>
          <w:b/>
          <w:color w:val="000000"/>
          <w:sz w:val="24"/>
          <w:szCs w:val="24"/>
          <w:lang w:val="sr-Cyrl-RS"/>
        </w:rPr>
        <w:t>U</w:t>
      </w:r>
      <w:r w:rsidRPr="00B6266B">
        <w:rPr>
          <w:rFonts w:ascii="Times New Roman" w:hAnsi="Times New Roman" w:cs="Times New Roman"/>
          <w:b/>
          <w:color w:val="000000"/>
          <w:sz w:val="24"/>
          <w:szCs w:val="24"/>
          <w:lang w:val="sr-Cyrl-RS"/>
        </w:rPr>
        <w:t>lice Živka Nikolića</w:t>
      </w:r>
    </w:p>
    <w:p w:rsidR="009E527B" w:rsidRPr="00B6266B" w:rsidRDefault="009E527B" w:rsidP="00C22787">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Na osnovu projekta urađenog od strane Agencije za proj</w:t>
      </w:r>
      <w:r w:rsidR="00CB1C12" w:rsidRPr="00B6266B">
        <w:rPr>
          <w:rFonts w:ascii="Times New Roman" w:hAnsi="Times New Roman" w:cs="Times New Roman"/>
          <w:color w:val="000000"/>
          <w:sz w:val="24"/>
          <w:szCs w:val="24"/>
          <w:lang w:val="sr-Cyrl-RS"/>
        </w:rPr>
        <w:t xml:space="preserve">ektovanje i planiranje Opštine </w:t>
      </w:r>
      <w:r w:rsidR="008B00FC" w:rsidRPr="00B6266B">
        <w:rPr>
          <w:rFonts w:ascii="Times New Roman" w:hAnsi="Times New Roman" w:cs="Times New Roman"/>
          <w:color w:val="000000"/>
          <w:sz w:val="24"/>
          <w:szCs w:val="24"/>
          <w:lang w:val="sr-Cyrl-RS"/>
        </w:rPr>
        <w:t>Nikšić</w:t>
      </w:r>
      <w:r w:rsidRPr="00B6266B">
        <w:rPr>
          <w:rFonts w:ascii="Times New Roman" w:hAnsi="Times New Roman" w:cs="Times New Roman"/>
          <w:color w:val="000000"/>
          <w:sz w:val="24"/>
          <w:szCs w:val="24"/>
          <w:lang w:val="sr-Cyrl-RS"/>
        </w:rPr>
        <w:t>,</w:t>
      </w:r>
      <w:r w:rsidR="008B00FC"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 xml:space="preserve">u julu 2022. godine raspisan je tender i izabran izvođač </w:t>
      </w:r>
      <w:r w:rsidR="008B00FC" w:rsidRPr="00B6266B">
        <w:rPr>
          <w:rFonts w:ascii="Times New Roman" w:hAnsi="Times New Roman" w:cs="Times New Roman"/>
          <w:color w:val="000000"/>
          <w:sz w:val="24"/>
          <w:szCs w:val="24"/>
          <w:lang w:val="sr-Cyrl-RS"/>
        </w:rPr>
        <w:t xml:space="preserve">radova na rekonstrukciji Ulice </w:t>
      </w:r>
      <w:r w:rsidRPr="00B6266B">
        <w:rPr>
          <w:rFonts w:ascii="Times New Roman" w:hAnsi="Times New Roman" w:cs="Times New Roman"/>
          <w:color w:val="000000"/>
          <w:sz w:val="24"/>
          <w:szCs w:val="24"/>
          <w:lang w:val="sr-Cyrl-RS"/>
        </w:rPr>
        <w:t>Živka Nikolića.</w:t>
      </w:r>
    </w:p>
    <w:p w:rsidR="009E527B" w:rsidRPr="00B6266B" w:rsidRDefault="009E527B" w:rsidP="00C22787">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Ulica je ranije</w:t>
      </w:r>
      <w:r w:rsidR="008B00FC" w:rsidRPr="00B6266B">
        <w:rPr>
          <w:rFonts w:ascii="Times New Roman" w:hAnsi="Times New Roman" w:cs="Times New Roman"/>
          <w:color w:val="000000"/>
          <w:sz w:val="24"/>
          <w:szCs w:val="24"/>
          <w:lang w:val="sr-Cyrl-RS"/>
        </w:rPr>
        <w:t xml:space="preserve"> rekonstruisana u dužini od 70.</w:t>
      </w:r>
      <w:r w:rsidRPr="00B6266B">
        <w:rPr>
          <w:rFonts w:ascii="Times New Roman" w:hAnsi="Times New Roman" w:cs="Times New Roman"/>
          <w:color w:val="000000"/>
          <w:sz w:val="24"/>
          <w:szCs w:val="24"/>
          <w:lang w:val="sr-Cyrl-RS"/>
        </w:rPr>
        <w:t>00 m, a dužina nastavka ulice do raskrsnice sa Ulicom Nikole Tesle</w:t>
      </w:r>
      <w:r w:rsidR="008B00F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zajedno sa dvije bočne ulice</w:t>
      </w:r>
      <w:r w:rsidR="008B00F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iznosi 164.00 m. Poprečni profil ulice projektovan je na dvije saobraćajne trake od po 3.00 m i obostranim trotoarima širine 1.50 m. Planirano je i postavlj</w:t>
      </w:r>
      <w:r w:rsidR="00291F6A" w:rsidRPr="00B6266B">
        <w:rPr>
          <w:rFonts w:ascii="Times New Roman" w:hAnsi="Times New Roman" w:cs="Times New Roman"/>
          <w:color w:val="000000"/>
          <w:sz w:val="24"/>
          <w:szCs w:val="24"/>
          <w:lang w:val="sr-Cyrl-RS"/>
        </w:rPr>
        <w:t>a</w:t>
      </w:r>
      <w:r w:rsidRPr="00B6266B">
        <w:rPr>
          <w:rFonts w:ascii="Times New Roman" w:hAnsi="Times New Roman" w:cs="Times New Roman"/>
          <w:color w:val="000000"/>
          <w:sz w:val="24"/>
          <w:szCs w:val="24"/>
          <w:lang w:val="sr-Cyrl-RS"/>
        </w:rPr>
        <w:t>nje rasvjete.</w:t>
      </w:r>
    </w:p>
    <w:p w:rsidR="009E527B" w:rsidRPr="00B6266B" w:rsidRDefault="009E527B" w:rsidP="00C22787">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Investitor radova je Op</w:t>
      </w:r>
      <w:r w:rsidR="008B00FC" w:rsidRPr="00B6266B">
        <w:rPr>
          <w:rFonts w:ascii="Times New Roman" w:hAnsi="Times New Roman" w:cs="Times New Roman"/>
          <w:color w:val="000000"/>
          <w:sz w:val="24"/>
          <w:szCs w:val="24"/>
          <w:lang w:val="sr-Cyrl-RS"/>
        </w:rPr>
        <w:t xml:space="preserve">ština Nikšić, a </w:t>
      </w:r>
      <w:r w:rsidR="00291F6A" w:rsidRPr="00B6266B">
        <w:rPr>
          <w:rFonts w:ascii="Times New Roman" w:hAnsi="Times New Roman" w:cs="Times New Roman"/>
          <w:color w:val="000000"/>
          <w:sz w:val="24"/>
          <w:szCs w:val="24"/>
          <w:lang w:val="sr-Cyrl-RS"/>
        </w:rPr>
        <w:t>i</w:t>
      </w:r>
      <w:r w:rsidR="008B00FC" w:rsidRPr="00B6266B">
        <w:rPr>
          <w:rFonts w:ascii="Times New Roman" w:hAnsi="Times New Roman" w:cs="Times New Roman"/>
          <w:color w:val="000000"/>
          <w:sz w:val="24"/>
          <w:szCs w:val="24"/>
          <w:lang w:val="sr-Cyrl-RS"/>
        </w:rPr>
        <w:t>zvođač radova DOO „</w:t>
      </w:r>
      <w:r w:rsidRPr="00B6266B">
        <w:rPr>
          <w:rFonts w:ascii="Times New Roman" w:hAnsi="Times New Roman" w:cs="Times New Roman"/>
          <w:color w:val="000000"/>
          <w:sz w:val="24"/>
          <w:szCs w:val="24"/>
          <w:lang w:val="sr-Cyrl-RS"/>
        </w:rPr>
        <w:t>Akropolis</w:t>
      </w:r>
      <w:r w:rsidR="008B00F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Nadzor nad izvođenjem radova je Agencija za planiranje i projektovanje Opštine Nikšić. Vrijednost građevinskih radova je 147.446,40 €. Rok za završetak radova je 50 dana od dana uvođenja </w:t>
      </w:r>
      <w:r w:rsidR="008B00FC" w:rsidRPr="00B6266B">
        <w:rPr>
          <w:rFonts w:ascii="Times New Roman" w:hAnsi="Times New Roman" w:cs="Times New Roman"/>
          <w:color w:val="000000"/>
          <w:sz w:val="24"/>
          <w:szCs w:val="24"/>
          <w:lang w:val="sr-Cyrl-RS"/>
        </w:rPr>
        <w:t>i</w:t>
      </w:r>
      <w:r w:rsidRPr="00B6266B">
        <w:rPr>
          <w:rFonts w:ascii="Times New Roman" w:hAnsi="Times New Roman" w:cs="Times New Roman"/>
          <w:color w:val="000000"/>
          <w:sz w:val="24"/>
          <w:szCs w:val="24"/>
          <w:lang w:val="sr-Cyrl-RS"/>
        </w:rPr>
        <w:t>zvođača u posao. Radovi još nijesu započeli zbog neriješenih imovinsko</w:t>
      </w:r>
      <w:r w:rsidR="008B00F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pravnih odnosa.</w:t>
      </w:r>
    </w:p>
    <w:p w:rsidR="00895544" w:rsidRPr="00B6266B" w:rsidRDefault="009E527B"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Takođe, potpisan je ugovor o izvođenju radova na hidrotehničkim instalacijama sa </w:t>
      </w:r>
      <w:r w:rsidR="008B00FC" w:rsidRPr="00B6266B">
        <w:rPr>
          <w:rFonts w:ascii="Times New Roman" w:hAnsi="Times New Roman" w:cs="Times New Roman"/>
          <w:color w:val="000000"/>
          <w:sz w:val="24"/>
          <w:szCs w:val="24"/>
          <w:lang w:val="sr-Cyrl-RS"/>
        </w:rPr>
        <w:t>DOO</w:t>
      </w:r>
      <w:r w:rsidRPr="00B6266B">
        <w:rPr>
          <w:rFonts w:ascii="Times New Roman" w:hAnsi="Times New Roman" w:cs="Times New Roman"/>
          <w:color w:val="000000"/>
          <w:sz w:val="24"/>
          <w:szCs w:val="24"/>
          <w:lang w:val="sr-Cyrl-RS"/>
        </w:rPr>
        <w:t xml:space="preserve"> </w:t>
      </w:r>
      <w:r w:rsidR="008B00FC" w:rsidRPr="00B6266B">
        <w:rPr>
          <w:rFonts w:ascii="Times New Roman" w:hAnsi="Times New Roman" w:cs="Times New Roman"/>
          <w:color w:val="000000"/>
          <w:sz w:val="24"/>
          <w:szCs w:val="24"/>
          <w:lang w:val="sr-Cyrl-RS"/>
        </w:rPr>
        <w:t>„</w:t>
      </w:r>
      <w:r w:rsidR="00272477" w:rsidRPr="00B6266B">
        <w:rPr>
          <w:rFonts w:ascii="Times New Roman" w:hAnsi="Times New Roman" w:cs="Times New Roman"/>
          <w:color w:val="000000"/>
          <w:sz w:val="24"/>
          <w:szCs w:val="24"/>
          <w:lang w:val="sr-Cyrl-RS"/>
        </w:rPr>
        <w:t>V</w:t>
      </w:r>
      <w:r w:rsidRPr="00B6266B">
        <w:rPr>
          <w:rFonts w:ascii="Times New Roman" w:hAnsi="Times New Roman" w:cs="Times New Roman"/>
          <w:color w:val="000000"/>
          <w:sz w:val="24"/>
          <w:szCs w:val="24"/>
          <w:lang w:val="sr-Cyrl-RS"/>
        </w:rPr>
        <w:t>odovod i kanalizacija</w:t>
      </w:r>
      <w:r w:rsidR="008B00F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u vrijednosti od 117.798,39 €. Završen je dio radova koji se odnose na </w:t>
      </w:r>
      <w:proofErr w:type="spellStart"/>
      <w:r w:rsidRPr="00B6266B">
        <w:rPr>
          <w:rFonts w:ascii="Times New Roman" w:hAnsi="Times New Roman" w:cs="Times New Roman"/>
          <w:color w:val="000000"/>
          <w:sz w:val="24"/>
          <w:szCs w:val="24"/>
          <w:lang w:val="sr-Cyrl-RS"/>
        </w:rPr>
        <w:t>fekalnu</w:t>
      </w:r>
      <w:proofErr w:type="spellEnd"/>
      <w:r w:rsidRPr="00B6266B">
        <w:rPr>
          <w:rFonts w:ascii="Times New Roman" w:hAnsi="Times New Roman" w:cs="Times New Roman"/>
          <w:color w:val="000000"/>
          <w:sz w:val="24"/>
          <w:szCs w:val="24"/>
          <w:lang w:val="sr-Cyrl-RS"/>
        </w:rPr>
        <w:t xml:space="preserve"> i atmosfersku kanalizaciji od </w:t>
      </w:r>
      <w:r w:rsidR="00895544" w:rsidRPr="00B6266B">
        <w:rPr>
          <w:rFonts w:ascii="Times New Roman" w:hAnsi="Times New Roman" w:cs="Times New Roman"/>
          <w:color w:val="000000"/>
          <w:sz w:val="24"/>
          <w:szCs w:val="24"/>
          <w:lang w:val="sr-Cyrl-RS"/>
        </w:rPr>
        <w:t>U</w:t>
      </w:r>
      <w:r w:rsidRPr="00B6266B">
        <w:rPr>
          <w:rFonts w:ascii="Times New Roman" w:hAnsi="Times New Roman" w:cs="Times New Roman"/>
          <w:color w:val="000000"/>
          <w:sz w:val="24"/>
          <w:szCs w:val="24"/>
          <w:lang w:val="sr-Cyrl-RS"/>
        </w:rPr>
        <w:t xml:space="preserve">lice Nikole Tesle. </w:t>
      </w:r>
    </w:p>
    <w:p w:rsidR="00895544" w:rsidRPr="00B6266B" w:rsidRDefault="00895544" w:rsidP="0082489F">
      <w:pPr>
        <w:spacing w:before="0" w:after="0"/>
        <w:ind w:firstLine="567"/>
        <w:jc w:val="both"/>
        <w:rPr>
          <w:rFonts w:ascii="Times New Roman" w:hAnsi="Times New Roman" w:cs="Times New Roman"/>
          <w:color w:val="000000"/>
          <w:sz w:val="24"/>
          <w:szCs w:val="24"/>
          <w:lang w:val="sr-Cyrl-RS"/>
        </w:rPr>
      </w:pPr>
    </w:p>
    <w:p w:rsidR="009E527B" w:rsidRPr="00B6266B" w:rsidRDefault="009E527B"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Izgradnja Vatrogasnog doma</w:t>
      </w:r>
    </w:p>
    <w:p w:rsidR="009E527B" w:rsidRPr="00B6266B" w:rsidRDefault="009E527B" w:rsidP="00C22787">
      <w:pPr>
        <w:spacing w:before="0" w:after="60"/>
        <w:ind w:firstLine="567"/>
        <w:jc w:val="both"/>
        <w:rPr>
          <w:rFonts w:ascii="Times New Roman" w:hAnsi="Times New Roman" w:cs="Times New Roman"/>
          <w:color w:val="FF0000"/>
          <w:sz w:val="24"/>
          <w:szCs w:val="24"/>
          <w:lang w:val="sr-Cyrl-RS"/>
        </w:rPr>
      </w:pPr>
      <w:r w:rsidRPr="00B6266B">
        <w:rPr>
          <w:rFonts w:ascii="Times New Roman" w:hAnsi="Times New Roman" w:cs="Times New Roman"/>
          <w:color w:val="000000"/>
          <w:sz w:val="24"/>
          <w:szCs w:val="24"/>
          <w:lang w:val="sr-Cyrl-RS"/>
        </w:rPr>
        <w:t>Izgradnja Vatrogasnog doma je prene</w:t>
      </w:r>
      <w:r w:rsidR="00895544" w:rsidRPr="00B6266B">
        <w:rPr>
          <w:rFonts w:ascii="Times New Roman" w:hAnsi="Times New Roman" w:cs="Times New Roman"/>
          <w:color w:val="000000"/>
          <w:sz w:val="24"/>
          <w:szCs w:val="24"/>
          <w:lang w:val="sr-Cyrl-RS"/>
        </w:rPr>
        <w:t>s</w:t>
      </w:r>
      <w:r w:rsidRPr="00B6266B">
        <w:rPr>
          <w:rFonts w:ascii="Times New Roman" w:hAnsi="Times New Roman" w:cs="Times New Roman"/>
          <w:color w:val="000000"/>
          <w:sz w:val="24"/>
          <w:szCs w:val="24"/>
          <w:lang w:val="sr-Cyrl-RS"/>
        </w:rPr>
        <w:t>eni projekat iz 2022. godine, za koji je izdata građevinska dozvola br. 07-361-155 od 28.</w:t>
      </w:r>
      <w:r w:rsidR="00895544"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12.</w:t>
      </w:r>
      <w:r w:rsidR="00895544"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2022. Investitor radova je Uprava za kapitalne projekte. Opredje</w:t>
      </w:r>
      <w:r w:rsidR="00291F6A" w:rsidRPr="00B6266B">
        <w:rPr>
          <w:rFonts w:ascii="Times New Roman" w:hAnsi="Times New Roman" w:cs="Times New Roman"/>
          <w:color w:val="000000"/>
          <w:sz w:val="24"/>
          <w:szCs w:val="24"/>
          <w:lang w:val="sr-Cyrl-RS"/>
        </w:rPr>
        <w:t>ljenje za ovaj projekat proizašl</w:t>
      </w:r>
      <w:r w:rsidRPr="00B6266B">
        <w:rPr>
          <w:rFonts w:ascii="Times New Roman" w:hAnsi="Times New Roman" w:cs="Times New Roman"/>
          <w:color w:val="000000"/>
          <w:sz w:val="24"/>
          <w:szCs w:val="24"/>
          <w:lang w:val="sr-Cyrl-RS"/>
        </w:rPr>
        <w:t>o je iz činjenice da postojeći objekat Vatrogasnog doma ne zadovoljava savremene standarde za ove aktivnosti. Ukupna vr</w:t>
      </w:r>
      <w:r w:rsidR="00CB1C12" w:rsidRPr="00B6266B">
        <w:rPr>
          <w:rFonts w:ascii="Times New Roman" w:hAnsi="Times New Roman" w:cs="Times New Roman"/>
          <w:color w:val="000000"/>
          <w:sz w:val="24"/>
          <w:szCs w:val="24"/>
          <w:lang w:val="sr-Cyrl-RS"/>
        </w:rPr>
        <w:t xml:space="preserve">ijednost projekta </w:t>
      </w:r>
      <w:r w:rsidRPr="00B6266B">
        <w:rPr>
          <w:rFonts w:ascii="Times New Roman" w:hAnsi="Times New Roman" w:cs="Times New Roman"/>
          <w:color w:val="000000"/>
          <w:sz w:val="24"/>
          <w:szCs w:val="24"/>
          <w:lang w:val="sr-Cyrl-RS"/>
        </w:rPr>
        <w:t xml:space="preserve">je 3,3 miliona €. Radovi su podijeljeni po fazama i vrijednost radova u I fazi iznosi 792.581,16 €, a rok za završetak radova </w:t>
      </w:r>
      <w:r w:rsidR="00895544" w:rsidRPr="00B6266B">
        <w:rPr>
          <w:rFonts w:ascii="Times New Roman" w:hAnsi="Times New Roman" w:cs="Times New Roman"/>
          <w:color w:val="000000"/>
          <w:sz w:val="24"/>
          <w:szCs w:val="24"/>
          <w:lang w:val="sr-Cyrl-RS"/>
        </w:rPr>
        <w:t xml:space="preserve">je </w:t>
      </w:r>
      <w:r w:rsidRPr="00B6266B">
        <w:rPr>
          <w:rFonts w:ascii="Times New Roman" w:hAnsi="Times New Roman" w:cs="Times New Roman"/>
          <w:color w:val="000000"/>
          <w:sz w:val="24"/>
          <w:szCs w:val="24"/>
          <w:lang w:val="sr-Cyrl-RS"/>
        </w:rPr>
        <w:t>3 mjeseca od dana uvođenja izvođača u posao. Agencija za projektovanje i planiranje je uradila projektnu dokumentaciju, a reviziju izvrši</w:t>
      </w:r>
      <w:r w:rsidR="00291F6A" w:rsidRPr="00B6266B">
        <w:rPr>
          <w:rFonts w:ascii="Times New Roman" w:hAnsi="Times New Roman" w:cs="Times New Roman"/>
          <w:color w:val="000000"/>
          <w:sz w:val="24"/>
          <w:szCs w:val="24"/>
          <w:lang w:val="sr-Cyrl-RS"/>
        </w:rPr>
        <w:t>l</w:t>
      </w:r>
      <w:r w:rsidRPr="00B6266B">
        <w:rPr>
          <w:rFonts w:ascii="Times New Roman" w:hAnsi="Times New Roman" w:cs="Times New Roman"/>
          <w:color w:val="000000"/>
          <w:sz w:val="24"/>
          <w:szCs w:val="24"/>
          <w:lang w:val="sr-Cyrl-RS"/>
        </w:rPr>
        <w:t xml:space="preserve">o </w:t>
      </w:r>
      <w:r w:rsidR="00895544" w:rsidRPr="00B6266B">
        <w:rPr>
          <w:rFonts w:ascii="Times New Roman" w:hAnsi="Times New Roman" w:cs="Times New Roman"/>
          <w:color w:val="000000"/>
          <w:sz w:val="24"/>
          <w:szCs w:val="24"/>
          <w:lang w:val="sr-Cyrl-RS"/>
        </w:rPr>
        <w:t>DOO „</w:t>
      </w:r>
      <w:r w:rsidRPr="00B6266B">
        <w:rPr>
          <w:rFonts w:ascii="Times New Roman" w:hAnsi="Times New Roman" w:cs="Times New Roman"/>
          <w:color w:val="000000"/>
          <w:sz w:val="24"/>
          <w:szCs w:val="24"/>
          <w:lang w:val="sr-Cyrl-RS"/>
        </w:rPr>
        <w:t>RMA inženjering</w:t>
      </w:r>
      <w:r w:rsidR="00895544"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koj</w:t>
      </w:r>
      <w:r w:rsidR="00895544" w:rsidRPr="00B6266B">
        <w:rPr>
          <w:rFonts w:ascii="Times New Roman" w:hAnsi="Times New Roman" w:cs="Times New Roman"/>
          <w:color w:val="000000"/>
          <w:sz w:val="24"/>
          <w:szCs w:val="24"/>
          <w:lang w:val="sr-Cyrl-RS"/>
        </w:rPr>
        <w:t>e</w:t>
      </w:r>
      <w:r w:rsidRPr="00B6266B">
        <w:rPr>
          <w:rFonts w:ascii="Times New Roman" w:hAnsi="Times New Roman" w:cs="Times New Roman"/>
          <w:color w:val="000000"/>
          <w:sz w:val="24"/>
          <w:szCs w:val="24"/>
          <w:lang w:val="sr-Cyrl-RS"/>
        </w:rPr>
        <w:t xml:space="preserve"> će </w:t>
      </w:r>
      <w:r w:rsidRPr="00B6266B">
        <w:rPr>
          <w:rFonts w:ascii="Times New Roman" w:hAnsi="Times New Roman" w:cs="Times New Roman"/>
          <w:sz w:val="24"/>
          <w:szCs w:val="24"/>
          <w:lang w:val="sr-Cyrl-RS"/>
        </w:rPr>
        <w:t>vršiti i nadzor nad predmetnim radovima.</w:t>
      </w:r>
    </w:p>
    <w:p w:rsidR="009E527B" w:rsidRPr="00B6266B" w:rsidRDefault="009E527B" w:rsidP="0082489F">
      <w:pPr>
        <w:pStyle w:val="ListParagraph"/>
        <w:spacing w:before="0" w:after="0"/>
        <w:ind w:left="0"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U toku je izbor za izvođača radova za I fazu grubih građevinskih radova. Nastavak realizacije po fazama zavi</w:t>
      </w:r>
      <w:r w:rsidR="00CB1C12" w:rsidRPr="00B6266B">
        <w:rPr>
          <w:rFonts w:ascii="Times New Roman" w:hAnsi="Times New Roman" w:cs="Times New Roman"/>
          <w:color w:val="000000"/>
          <w:sz w:val="24"/>
          <w:szCs w:val="24"/>
          <w:lang w:val="sr-Cyrl-RS"/>
        </w:rPr>
        <w:t xml:space="preserve">si od opredijeljenih sredstava </w:t>
      </w:r>
      <w:r w:rsidRPr="00B6266B">
        <w:rPr>
          <w:rFonts w:ascii="Times New Roman" w:hAnsi="Times New Roman" w:cs="Times New Roman"/>
          <w:color w:val="000000"/>
          <w:sz w:val="24"/>
          <w:szCs w:val="24"/>
          <w:lang w:val="sr-Cyrl-RS"/>
        </w:rPr>
        <w:t>od strane Uprave za kapitalne projekte, a procjena je da će radovi na I fazi biti zav</w:t>
      </w:r>
      <w:r w:rsidR="008524BC" w:rsidRPr="00B6266B">
        <w:rPr>
          <w:rFonts w:ascii="Times New Roman" w:hAnsi="Times New Roman" w:cs="Times New Roman"/>
          <w:color w:val="000000"/>
          <w:sz w:val="24"/>
          <w:szCs w:val="24"/>
          <w:lang w:val="sr-Cyrl-RS"/>
        </w:rPr>
        <w:t>ršeni u prvoj polovini 2023. god</w:t>
      </w:r>
      <w:r w:rsidRPr="00B6266B">
        <w:rPr>
          <w:rFonts w:ascii="Times New Roman" w:hAnsi="Times New Roman" w:cs="Times New Roman"/>
          <w:color w:val="000000"/>
          <w:sz w:val="24"/>
          <w:szCs w:val="24"/>
          <w:lang w:val="sr-Cyrl-RS"/>
        </w:rPr>
        <w:t>ine s obzirom da su riješeni svi imovinsko pravni odnosi.</w:t>
      </w:r>
    </w:p>
    <w:p w:rsidR="00FB5565" w:rsidRPr="00B6266B" w:rsidRDefault="00FB5565" w:rsidP="0082489F">
      <w:pPr>
        <w:pStyle w:val="ListParagraph"/>
        <w:spacing w:before="0" w:after="0"/>
        <w:ind w:left="0" w:firstLine="567"/>
        <w:jc w:val="both"/>
        <w:rPr>
          <w:rFonts w:ascii="Times New Roman" w:hAnsi="Times New Roman" w:cs="Times New Roman"/>
          <w:color w:val="000000"/>
          <w:sz w:val="24"/>
          <w:szCs w:val="24"/>
          <w:lang w:val="sr-Cyrl-RS"/>
        </w:rPr>
      </w:pPr>
    </w:p>
    <w:p w:rsidR="00FB5565" w:rsidRPr="00B6266B" w:rsidRDefault="00FB5565" w:rsidP="0082489F">
      <w:pPr>
        <w:pStyle w:val="ListParagraph"/>
        <w:spacing w:before="0" w:after="0"/>
        <w:ind w:left="0" w:firstLine="567"/>
        <w:jc w:val="both"/>
        <w:rPr>
          <w:rFonts w:ascii="Times New Roman" w:hAnsi="Times New Roman" w:cs="Times New Roman"/>
          <w:color w:val="000000"/>
          <w:sz w:val="24"/>
          <w:szCs w:val="24"/>
          <w:lang w:val="sr-Cyrl-RS"/>
        </w:rPr>
      </w:pPr>
    </w:p>
    <w:p w:rsidR="009E527B" w:rsidRPr="00B6266B" w:rsidRDefault="009E527B" w:rsidP="0082489F">
      <w:pPr>
        <w:pStyle w:val="ListParagraph"/>
        <w:spacing w:before="0" w:after="0"/>
        <w:ind w:left="0" w:firstLine="567"/>
        <w:jc w:val="both"/>
        <w:rPr>
          <w:rFonts w:ascii="Times New Roman" w:hAnsi="Times New Roman" w:cs="Times New Roman"/>
          <w:color w:val="000000"/>
          <w:sz w:val="24"/>
          <w:szCs w:val="24"/>
          <w:lang w:val="sr-Cyrl-RS"/>
        </w:rPr>
      </w:pPr>
    </w:p>
    <w:p w:rsidR="009E527B" w:rsidRPr="00B6266B" w:rsidRDefault="009E527B" w:rsidP="0082489F">
      <w:pPr>
        <w:spacing w:before="0" w:after="120"/>
        <w:ind w:firstLine="567"/>
        <w:jc w:val="both"/>
        <w:rPr>
          <w:rStyle w:val="bold"/>
          <w:rFonts w:ascii="Times New Roman" w:hAnsi="Times New Roman" w:cs="Times New Roman"/>
          <w:b/>
          <w:color w:val="000000"/>
          <w:sz w:val="24"/>
          <w:szCs w:val="24"/>
          <w:lang w:val="sr-Cyrl-RS"/>
        </w:rPr>
      </w:pPr>
      <w:r w:rsidRPr="00B6266B">
        <w:rPr>
          <w:rStyle w:val="bold"/>
          <w:rFonts w:ascii="Times New Roman" w:hAnsi="Times New Roman" w:cs="Times New Roman"/>
          <w:b/>
          <w:color w:val="000000"/>
          <w:sz w:val="24"/>
          <w:szCs w:val="24"/>
          <w:lang w:val="sr-Cyrl-RS"/>
        </w:rPr>
        <w:lastRenderedPageBreak/>
        <w:t>Rekonstrukcija magistralnog puta Nikšić</w:t>
      </w:r>
      <w:r w:rsidR="00895544" w:rsidRPr="00B6266B">
        <w:rPr>
          <w:rStyle w:val="bold"/>
          <w:rFonts w:ascii="Times New Roman" w:hAnsi="Times New Roman" w:cs="Times New Roman"/>
          <w:b/>
          <w:color w:val="000000"/>
          <w:sz w:val="24"/>
          <w:szCs w:val="24"/>
          <w:lang w:val="sr-Cyrl-RS"/>
        </w:rPr>
        <w:t>–</w:t>
      </w:r>
      <w:r w:rsidRPr="00B6266B">
        <w:rPr>
          <w:rStyle w:val="bold"/>
          <w:rFonts w:ascii="Times New Roman" w:hAnsi="Times New Roman" w:cs="Times New Roman"/>
          <w:b/>
          <w:color w:val="000000"/>
          <w:sz w:val="24"/>
          <w:szCs w:val="24"/>
          <w:lang w:val="sr-Cyrl-RS"/>
        </w:rPr>
        <w:t>Vilusi, I faza dionica Nikšić</w:t>
      </w:r>
      <w:r w:rsidR="00895544" w:rsidRPr="00B6266B">
        <w:rPr>
          <w:rStyle w:val="bold"/>
          <w:rFonts w:ascii="Times New Roman" w:hAnsi="Times New Roman" w:cs="Times New Roman"/>
          <w:b/>
          <w:color w:val="000000"/>
          <w:sz w:val="24"/>
          <w:szCs w:val="24"/>
          <w:lang w:val="sr-Cyrl-RS"/>
        </w:rPr>
        <w:t>–</w:t>
      </w:r>
      <w:r w:rsidRPr="00B6266B">
        <w:rPr>
          <w:rStyle w:val="bold"/>
          <w:rFonts w:ascii="Times New Roman" w:hAnsi="Times New Roman" w:cs="Times New Roman"/>
          <w:b/>
          <w:color w:val="000000"/>
          <w:sz w:val="24"/>
          <w:szCs w:val="24"/>
          <w:lang w:val="sr-Cyrl-RS"/>
        </w:rPr>
        <w:t>Kuside</w:t>
      </w:r>
    </w:p>
    <w:p w:rsidR="009E527B" w:rsidRPr="00B6266B" w:rsidRDefault="009E527B" w:rsidP="00C22787">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Investitor radova na rekonstrukciji ovog magistralnog puta je Uprava za saobraćaj. Na tender koji je po</w:t>
      </w:r>
      <w:r w:rsidR="00895544" w:rsidRPr="00B6266B">
        <w:rPr>
          <w:rFonts w:ascii="Times New Roman" w:hAnsi="Times New Roman" w:cs="Times New Roman"/>
          <w:color w:val="000000"/>
          <w:sz w:val="24"/>
          <w:szCs w:val="24"/>
          <w:lang w:val="sr-Cyrl-RS"/>
        </w:rPr>
        <w:t>menuta uprava raspisala izabrano je AD „</w:t>
      </w:r>
      <w:r w:rsidRPr="00B6266B">
        <w:rPr>
          <w:rFonts w:ascii="Times New Roman" w:hAnsi="Times New Roman" w:cs="Times New Roman"/>
          <w:color w:val="000000"/>
          <w:sz w:val="24"/>
          <w:szCs w:val="24"/>
          <w:lang w:val="sr-Cyrl-RS"/>
        </w:rPr>
        <w:t xml:space="preserve">Mehanizacija i </w:t>
      </w:r>
      <w:proofErr w:type="spellStart"/>
      <w:r w:rsidRPr="00B6266B">
        <w:rPr>
          <w:rFonts w:ascii="Times New Roman" w:hAnsi="Times New Roman" w:cs="Times New Roman"/>
          <w:color w:val="000000"/>
          <w:sz w:val="24"/>
          <w:szCs w:val="24"/>
          <w:lang w:val="sr-Cyrl-RS"/>
        </w:rPr>
        <w:t>programat</w:t>
      </w:r>
      <w:proofErr w:type="spellEnd"/>
      <w:r w:rsidR="00895544"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kao najpovoljniji ponuđač.</w:t>
      </w:r>
    </w:p>
    <w:p w:rsidR="009E527B" w:rsidRPr="00B6266B" w:rsidRDefault="009E527B"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U toku je odabir nadzora nad predmetnim radovima po tenderu koji je raspisala ista uprava. Vrijednost investicije je 6.897.000,00 €. Početak radova očekuje se 2023. godine. Sekretarijat za investicije i projekte je projekat po kome će</w:t>
      </w:r>
      <w:r w:rsidR="00895544" w:rsidRPr="00B6266B">
        <w:rPr>
          <w:rFonts w:ascii="Times New Roman" w:hAnsi="Times New Roman" w:cs="Times New Roman"/>
          <w:color w:val="000000"/>
          <w:sz w:val="24"/>
          <w:szCs w:val="24"/>
          <w:lang w:val="sr-Cyrl-RS"/>
        </w:rPr>
        <w:t xml:space="preserve"> se izvoditi radovi proslijedio</w:t>
      </w:r>
      <w:r w:rsidRPr="00B6266B">
        <w:rPr>
          <w:rFonts w:ascii="Times New Roman" w:hAnsi="Times New Roman" w:cs="Times New Roman"/>
          <w:color w:val="000000"/>
          <w:sz w:val="24"/>
          <w:szCs w:val="24"/>
          <w:lang w:val="sr-Cyrl-RS"/>
        </w:rPr>
        <w:t xml:space="preserve"> </w:t>
      </w:r>
      <w:r w:rsidR="00895544" w:rsidRPr="00B6266B">
        <w:rPr>
          <w:rFonts w:ascii="Times New Roman" w:hAnsi="Times New Roman" w:cs="Times New Roman"/>
          <w:color w:val="000000"/>
          <w:sz w:val="24"/>
          <w:szCs w:val="24"/>
          <w:lang w:val="sr-Cyrl-RS"/>
        </w:rPr>
        <w:t>DOO „Vodovod i kanalizacija“</w:t>
      </w:r>
      <w:r w:rsidRPr="00B6266B">
        <w:rPr>
          <w:rFonts w:ascii="Times New Roman" w:hAnsi="Times New Roman" w:cs="Times New Roman"/>
          <w:color w:val="000000"/>
          <w:sz w:val="24"/>
          <w:szCs w:val="24"/>
          <w:lang w:val="sr-Cyrl-RS"/>
        </w:rPr>
        <w:t xml:space="preserve"> Nikšić</w:t>
      </w:r>
      <w:r w:rsidR="00895544"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kako bi na predmetnoj trasi izvršil</w:t>
      </w:r>
      <w:r w:rsidR="00291F6A" w:rsidRPr="00B6266B">
        <w:rPr>
          <w:rFonts w:ascii="Times New Roman" w:hAnsi="Times New Roman" w:cs="Times New Roman"/>
          <w:color w:val="000000"/>
          <w:sz w:val="24"/>
          <w:szCs w:val="24"/>
          <w:lang w:val="sr-Cyrl-RS"/>
        </w:rPr>
        <w:t>o</w:t>
      </w:r>
      <w:r w:rsidRPr="00B6266B">
        <w:rPr>
          <w:rFonts w:ascii="Times New Roman" w:hAnsi="Times New Roman" w:cs="Times New Roman"/>
          <w:color w:val="000000"/>
          <w:sz w:val="24"/>
          <w:szCs w:val="24"/>
          <w:lang w:val="sr-Cyrl-RS"/>
        </w:rPr>
        <w:t xml:space="preserve"> eventualnu sanaciju postojećih hidrotehničkih instalacija prije započinjanja građevinskih radova.</w:t>
      </w:r>
    </w:p>
    <w:p w:rsidR="00895544" w:rsidRPr="00B6266B" w:rsidRDefault="00895544" w:rsidP="0082489F">
      <w:pPr>
        <w:spacing w:before="0" w:after="0"/>
        <w:ind w:firstLine="567"/>
        <w:jc w:val="both"/>
        <w:rPr>
          <w:rFonts w:ascii="Times New Roman" w:hAnsi="Times New Roman" w:cs="Times New Roman"/>
          <w:color w:val="000000"/>
          <w:sz w:val="24"/>
          <w:szCs w:val="24"/>
          <w:lang w:val="sr-Cyrl-RS"/>
        </w:rPr>
      </w:pPr>
    </w:p>
    <w:p w:rsidR="009E527B" w:rsidRPr="00B6266B" w:rsidRDefault="009E527B"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sz w:val="24"/>
          <w:szCs w:val="24"/>
          <w:shd w:val="clear" w:color="auto" w:fill="FFFFFF"/>
          <w:lang w:val="sr-Cyrl-RS"/>
        </w:rPr>
        <w:t>Adaptacija poslovnog p</w:t>
      </w:r>
      <w:r w:rsidR="00895544" w:rsidRPr="00B6266B">
        <w:rPr>
          <w:rFonts w:ascii="Times New Roman" w:hAnsi="Times New Roman" w:cs="Times New Roman"/>
          <w:b/>
          <w:sz w:val="24"/>
          <w:szCs w:val="24"/>
          <w:shd w:val="clear" w:color="auto" w:fill="FFFFFF"/>
          <w:lang w:val="sr-Cyrl-RS"/>
        </w:rPr>
        <w:t>rostora za potrebe JU Biblioteka</w:t>
      </w:r>
      <w:r w:rsidRPr="00B6266B">
        <w:rPr>
          <w:rFonts w:ascii="Times New Roman" w:hAnsi="Times New Roman" w:cs="Times New Roman"/>
          <w:b/>
          <w:sz w:val="24"/>
          <w:szCs w:val="24"/>
          <w:shd w:val="clear" w:color="auto" w:fill="FFFFFF"/>
          <w:lang w:val="sr-Cyrl-RS"/>
        </w:rPr>
        <w:t xml:space="preserve"> </w:t>
      </w:r>
      <w:r w:rsidR="00895544" w:rsidRPr="00B6266B">
        <w:rPr>
          <w:rFonts w:ascii="Times New Roman" w:hAnsi="Times New Roman" w:cs="Times New Roman"/>
          <w:b/>
          <w:sz w:val="24"/>
          <w:szCs w:val="24"/>
          <w:shd w:val="clear" w:color="auto" w:fill="FFFFFF"/>
          <w:lang w:val="sr-Cyrl-RS"/>
        </w:rPr>
        <w:t>„</w:t>
      </w:r>
      <w:r w:rsidRPr="00B6266B">
        <w:rPr>
          <w:rFonts w:ascii="Times New Roman" w:hAnsi="Times New Roman" w:cs="Times New Roman"/>
          <w:b/>
          <w:sz w:val="24"/>
          <w:szCs w:val="24"/>
          <w:shd w:val="clear" w:color="auto" w:fill="FFFFFF"/>
          <w:lang w:val="sr-Cyrl-RS"/>
        </w:rPr>
        <w:t>Njegoš</w:t>
      </w:r>
      <w:r w:rsidR="00895544" w:rsidRPr="00B6266B">
        <w:rPr>
          <w:rFonts w:ascii="Times New Roman" w:hAnsi="Times New Roman" w:cs="Times New Roman"/>
          <w:b/>
          <w:sz w:val="24"/>
          <w:szCs w:val="24"/>
          <w:shd w:val="clear" w:color="auto" w:fill="FFFFFF"/>
          <w:lang w:val="sr-Cyrl-RS"/>
        </w:rPr>
        <w:t>“</w:t>
      </w:r>
    </w:p>
    <w:p w:rsidR="009E527B" w:rsidRPr="00B6266B" w:rsidRDefault="009E527B" w:rsidP="0082489F">
      <w:pPr>
        <w:spacing w:before="0" w:after="0"/>
        <w:ind w:firstLine="567"/>
        <w:jc w:val="both"/>
        <w:rPr>
          <w:rFonts w:ascii="Times New Roman" w:hAnsi="Times New Roman" w:cs="Times New Roman"/>
          <w:sz w:val="24"/>
          <w:szCs w:val="24"/>
          <w:shd w:val="clear" w:color="auto" w:fill="FFFFFF"/>
          <w:lang w:val="sr-Cyrl-RS"/>
        </w:rPr>
      </w:pPr>
      <w:r w:rsidRPr="00B6266B">
        <w:rPr>
          <w:rFonts w:ascii="Times New Roman" w:hAnsi="Times New Roman" w:cs="Times New Roman"/>
          <w:color w:val="000000"/>
          <w:sz w:val="24"/>
          <w:szCs w:val="24"/>
          <w:lang w:val="sr-Cyrl-RS"/>
        </w:rPr>
        <w:t>U junu 2022. godine započeti su građevinsko</w:t>
      </w:r>
      <w:r w:rsidR="00291F6A"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zanatski radovi na </w:t>
      </w:r>
      <w:r w:rsidRPr="00B6266B">
        <w:rPr>
          <w:rFonts w:ascii="Times New Roman" w:hAnsi="Times New Roman" w:cs="Times New Roman"/>
          <w:sz w:val="24"/>
          <w:szCs w:val="24"/>
          <w:shd w:val="clear" w:color="auto" w:fill="FFFFFF"/>
          <w:lang w:val="sr-Cyrl-RS"/>
        </w:rPr>
        <w:t>adaptaciji poslovnog prostora za potrebe JU Bibliotek</w:t>
      </w:r>
      <w:r w:rsidR="00895544" w:rsidRPr="00B6266B">
        <w:rPr>
          <w:rFonts w:ascii="Times New Roman" w:hAnsi="Times New Roman" w:cs="Times New Roman"/>
          <w:sz w:val="24"/>
          <w:szCs w:val="24"/>
          <w:shd w:val="clear" w:color="auto" w:fill="FFFFFF"/>
          <w:lang w:val="sr-Cyrl-RS"/>
        </w:rPr>
        <w:t>a</w:t>
      </w:r>
      <w:r w:rsidRPr="00B6266B">
        <w:rPr>
          <w:rFonts w:ascii="Times New Roman" w:hAnsi="Times New Roman" w:cs="Times New Roman"/>
          <w:sz w:val="24"/>
          <w:szCs w:val="24"/>
          <w:shd w:val="clear" w:color="auto" w:fill="FFFFFF"/>
          <w:lang w:val="sr-Cyrl-RS"/>
        </w:rPr>
        <w:t xml:space="preserve"> </w:t>
      </w:r>
      <w:r w:rsidR="00895544" w:rsidRPr="00B6266B">
        <w:rPr>
          <w:rFonts w:ascii="Times New Roman" w:hAnsi="Times New Roman" w:cs="Times New Roman"/>
          <w:sz w:val="24"/>
          <w:szCs w:val="24"/>
          <w:shd w:val="clear" w:color="auto" w:fill="FFFFFF"/>
          <w:lang w:val="sr-Cyrl-RS"/>
        </w:rPr>
        <w:t>„Njegoš“</w:t>
      </w:r>
      <w:r w:rsidRPr="00B6266B">
        <w:rPr>
          <w:rFonts w:ascii="Times New Roman" w:hAnsi="Times New Roman" w:cs="Times New Roman"/>
          <w:sz w:val="24"/>
          <w:szCs w:val="24"/>
          <w:shd w:val="clear" w:color="auto" w:fill="FFFFFF"/>
          <w:lang w:val="sr-Cyrl-RS"/>
        </w:rPr>
        <w:t xml:space="preserve"> u vrijednosti od 27.</w:t>
      </w:r>
      <w:r w:rsidR="00895544" w:rsidRPr="00B6266B">
        <w:rPr>
          <w:rFonts w:ascii="Times New Roman" w:hAnsi="Times New Roman" w:cs="Times New Roman"/>
          <w:sz w:val="24"/>
          <w:szCs w:val="24"/>
          <w:shd w:val="clear" w:color="auto" w:fill="FFFFFF"/>
          <w:lang w:val="sr-Cyrl-RS"/>
        </w:rPr>
        <w:t>814,82 €. Predmetne radove izve</w:t>
      </w:r>
      <w:r w:rsidRPr="00B6266B">
        <w:rPr>
          <w:rFonts w:ascii="Times New Roman" w:hAnsi="Times New Roman" w:cs="Times New Roman"/>
          <w:sz w:val="24"/>
          <w:szCs w:val="24"/>
          <w:shd w:val="clear" w:color="auto" w:fill="FFFFFF"/>
          <w:lang w:val="sr-Cyrl-RS"/>
        </w:rPr>
        <w:t xml:space="preserve">la je firma </w:t>
      </w:r>
      <w:r w:rsidR="00895544" w:rsidRPr="00B6266B">
        <w:rPr>
          <w:rFonts w:ascii="Times New Roman" w:hAnsi="Times New Roman" w:cs="Times New Roman"/>
          <w:sz w:val="24"/>
          <w:szCs w:val="24"/>
          <w:shd w:val="clear" w:color="auto" w:fill="FFFFFF"/>
          <w:lang w:val="sr-Cyrl-RS"/>
        </w:rPr>
        <w:t xml:space="preserve">DOO „AĐI </w:t>
      </w:r>
      <w:proofErr w:type="spellStart"/>
      <w:r w:rsidR="00895544" w:rsidRPr="00B6266B">
        <w:rPr>
          <w:rFonts w:ascii="Times New Roman" w:hAnsi="Times New Roman" w:cs="Times New Roman"/>
          <w:sz w:val="24"/>
          <w:szCs w:val="24"/>
          <w:shd w:val="clear" w:color="auto" w:fill="FFFFFF"/>
          <w:lang w:val="sr-Cyrl-RS"/>
        </w:rPr>
        <w:t>Invest</w:t>
      </w:r>
      <w:proofErr w:type="spellEnd"/>
      <w:r w:rsidR="00895544" w:rsidRPr="00B6266B">
        <w:rPr>
          <w:rFonts w:ascii="Times New Roman" w:hAnsi="Times New Roman" w:cs="Times New Roman"/>
          <w:sz w:val="24"/>
          <w:szCs w:val="24"/>
          <w:shd w:val="clear" w:color="auto" w:fill="FFFFFF"/>
          <w:lang w:val="sr-Cyrl-RS"/>
        </w:rPr>
        <w:t>“</w:t>
      </w:r>
      <w:r w:rsidRPr="00B6266B">
        <w:rPr>
          <w:rFonts w:ascii="Times New Roman" w:hAnsi="Times New Roman" w:cs="Times New Roman"/>
          <w:sz w:val="24"/>
          <w:szCs w:val="24"/>
          <w:shd w:val="clear" w:color="auto" w:fill="FFFFFF"/>
          <w:lang w:val="sr-Cyrl-RS"/>
        </w:rPr>
        <w:t xml:space="preserve"> Nikšić, a nadzor nad istim vršila je Agencija za projektovanje i planiranje Opštine Nikšić. Radovi su završeni u septembru 2022. godine.</w:t>
      </w:r>
    </w:p>
    <w:p w:rsidR="00895544" w:rsidRPr="00B6266B" w:rsidRDefault="00895544" w:rsidP="0082489F">
      <w:pPr>
        <w:spacing w:before="0" w:after="0"/>
        <w:ind w:firstLine="567"/>
        <w:jc w:val="both"/>
        <w:rPr>
          <w:rFonts w:ascii="Times New Roman" w:hAnsi="Times New Roman" w:cs="Times New Roman"/>
          <w:sz w:val="24"/>
          <w:szCs w:val="24"/>
          <w:shd w:val="clear" w:color="auto" w:fill="FFFFFF"/>
          <w:lang w:val="sr-Cyrl-RS"/>
        </w:rPr>
      </w:pPr>
    </w:p>
    <w:p w:rsidR="009E527B" w:rsidRPr="00B6266B" w:rsidRDefault="009E527B"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Rekonstrukcija ulice u Rudom polju</w:t>
      </w:r>
    </w:p>
    <w:p w:rsidR="009E527B" w:rsidRPr="00B6266B" w:rsidRDefault="009E527B" w:rsidP="00C22787">
      <w:pPr>
        <w:pStyle w:val="ListParagraph"/>
        <w:spacing w:before="0" w:after="60"/>
        <w:ind w:left="0" w:firstLine="567"/>
        <w:contextualSpacing w:val="0"/>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Na tenderu za izbor izvođača radova za rekonstrukciju predmetne ulice, koji je raspisala Opština Nikšić, izabran</w:t>
      </w:r>
      <w:r w:rsidR="00895544" w:rsidRPr="00B6266B">
        <w:rPr>
          <w:rFonts w:ascii="Times New Roman" w:hAnsi="Times New Roman" w:cs="Times New Roman"/>
          <w:color w:val="000000"/>
          <w:sz w:val="24"/>
          <w:szCs w:val="24"/>
          <w:lang w:val="sr-Cyrl-RS"/>
        </w:rPr>
        <w:t>o</w:t>
      </w:r>
      <w:r w:rsidRPr="00B6266B">
        <w:rPr>
          <w:rFonts w:ascii="Times New Roman" w:hAnsi="Times New Roman" w:cs="Times New Roman"/>
          <w:color w:val="000000"/>
          <w:sz w:val="24"/>
          <w:szCs w:val="24"/>
          <w:lang w:val="sr-Cyrl-RS"/>
        </w:rPr>
        <w:t xml:space="preserve"> je </w:t>
      </w:r>
      <w:r w:rsidR="00895544" w:rsidRPr="00B6266B">
        <w:rPr>
          <w:rFonts w:ascii="Times New Roman" w:hAnsi="Times New Roman" w:cs="Times New Roman"/>
          <w:color w:val="000000"/>
          <w:sz w:val="24"/>
          <w:szCs w:val="24"/>
          <w:lang w:val="sr-Cyrl-RS"/>
        </w:rPr>
        <w:t>DOO „</w:t>
      </w:r>
      <w:r w:rsidRPr="00B6266B">
        <w:rPr>
          <w:rFonts w:ascii="Times New Roman" w:hAnsi="Times New Roman" w:cs="Times New Roman"/>
          <w:color w:val="000000"/>
          <w:sz w:val="24"/>
          <w:szCs w:val="24"/>
          <w:lang w:val="sr-Cyrl-RS"/>
        </w:rPr>
        <w:t>Akropolis</w:t>
      </w:r>
      <w:r w:rsidR="00895544"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kao najpovoljniji ponuđač. Vrijednost ugovorenih radova je 192.390,00 €, a rok za završetak radova je 40 dana.</w:t>
      </w:r>
    </w:p>
    <w:p w:rsidR="009E527B" w:rsidRPr="00B6266B" w:rsidRDefault="009E527B" w:rsidP="00C22787">
      <w:pPr>
        <w:pStyle w:val="ListParagraph"/>
        <w:spacing w:before="0" w:after="60"/>
        <w:ind w:left="0" w:firstLine="567"/>
        <w:contextualSpacing w:val="0"/>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Sa </w:t>
      </w:r>
      <w:r w:rsidR="00895544" w:rsidRPr="00B6266B">
        <w:rPr>
          <w:rFonts w:ascii="Times New Roman" w:hAnsi="Times New Roman" w:cs="Times New Roman"/>
          <w:color w:val="000000"/>
          <w:sz w:val="24"/>
          <w:szCs w:val="24"/>
          <w:lang w:val="sr-Cyrl-RS"/>
        </w:rPr>
        <w:t>DOO „Vodovod i kanalizacija</w:t>
      </w:r>
      <w:r w:rsidRPr="00B6266B">
        <w:rPr>
          <w:rFonts w:ascii="Times New Roman" w:hAnsi="Times New Roman" w:cs="Times New Roman"/>
          <w:color w:val="000000"/>
          <w:sz w:val="24"/>
          <w:szCs w:val="24"/>
          <w:lang w:val="sr-Cyrl-RS"/>
        </w:rPr>
        <w:t>“ Nikšić potpisan je ugovor</w:t>
      </w:r>
      <w:r w:rsidR="00CB1C12" w:rsidRPr="00B6266B">
        <w:rPr>
          <w:rFonts w:ascii="Times New Roman" w:hAnsi="Times New Roman" w:cs="Times New Roman"/>
          <w:color w:val="000000"/>
          <w:sz w:val="24"/>
          <w:szCs w:val="24"/>
          <w:lang w:val="sr-Cyrl-RS"/>
        </w:rPr>
        <w:t xml:space="preserve"> u vrijednosti od 156.267,82 € </w:t>
      </w:r>
      <w:r w:rsidRPr="00B6266B">
        <w:rPr>
          <w:rFonts w:ascii="Times New Roman" w:hAnsi="Times New Roman" w:cs="Times New Roman"/>
          <w:color w:val="000000"/>
          <w:sz w:val="24"/>
          <w:szCs w:val="24"/>
          <w:lang w:val="sr-Cyrl-RS"/>
        </w:rPr>
        <w:t>za postavljanje fekalne i atmosferske kanalizacije u ovoj ulici. Rok za završetak radova je 30 radnih dana. Nadzor nad radovima obje firme vrši Agencija za projektovanje i planiranje Opštine Nikšić. Saobraćajnica je dužine 365.00 m, širine 6.00 m sa obostranim trotoarima, širine 1.50 m</w:t>
      </w:r>
      <w:r w:rsidR="00895544" w:rsidRPr="00B6266B">
        <w:rPr>
          <w:rFonts w:ascii="Times New Roman" w:hAnsi="Times New Roman" w:cs="Times New Roman"/>
          <w:color w:val="000000"/>
          <w:sz w:val="24"/>
          <w:szCs w:val="24"/>
          <w:lang w:val="sr-Cyrl-RS"/>
        </w:rPr>
        <w:t xml:space="preserve"> – </w:t>
      </w:r>
      <w:r w:rsidRPr="00B6266B">
        <w:rPr>
          <w:rFonts w:ascii="Times New Roman" w:hAnsi="Times New Roman" w:cs="Times New Roman"/>
          <w:color w:val="000000"/>
          <w:sz w:val="24"/>
          <w:szCs w:val="24"/>
          <w:lang w:val="sr-Cyrl-RS"/>
        </w:rPr>
        <w:t>2.00 m.</w:t>
      </w:r>
    </w:p>
    <w:p w:rsidR="009E527B" w:rsidRPr="00B6266B" w:rsidRDefault="009E527B" w:rsidP="0082489F">
      <w:pPr>
        <w:pStyle w:val="ListParagraph"/>
        <w:spacing w:before="0" w:after="0"/>
        <w:ind w:left="0" w:firstLine="567"/>
        <w:contextualSpacing w:val="0"/>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Završen je širok iskop i zamjena materijala u trupu puta, kao i djelimično nasipanje tampona, kako bi se za vrijeme izvođenja radova na hidrotehničkim instalacijama omogućilo stanarima ulice komunikacija do objekata individualnog stanovanja. Izgradnja fekalne kanalizacije omogućiće priključak objekata na istu.</w:t>
      </w:r>
    </w:p>
    <w:p w:rsidR="009E527B" w:rsidRPr="00B6266B" w:rsidRDefault="009E527B" w:rsidP="0082489F">
      <w:pPr>
        <w:pStyle w:val="ListParagraph"/>
        <w:spacing w:before="0" w:after="0"/>
        <w:ind w:left="0" w:firstLine="567"/>
        <w:contextualSpacing w:val="0"/>
        <w:jc w:val="both"/>
        <w:rPr>
          <w:rFonts w:ascii="Times New Roman" w:hAnsi="Times New Roman" w:cs="Times New Roman"/>
          <w:color w:val="000000"/>
          <w:sz w:val="24"/>
          <w:szCs w:val="24"/>
          <w:lang w:val="sr-Cyrl-RS"/>
        </w:rPr>
      </w:pPr>
    </w:p>
    <w:p w:rsidR="009E527B" w:rsidRPr="00B6266B" w:rsidRDefault="009E527B"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Ugradnja zaštitnih mreža i odbojnih ograda sa postavljanjem turističke signalizacije na putu Rubeža</w:t>
      </w:r>
      <w:r w:rsidR="008953AB" w:rsidRPr="00B6266B">
        <w:rPr>
          <w:rFonts w:ascii="Times New Roman" w:hAnsi="Times New Roman" w:cs="Times New Roman"/>
          <w:b/>
          <w:color w:val="000000"/>
          <w:sz w:val="24"/>
          <w:szCs w:val="24"/>
          <w:lang w:val="sr-Cyrl-RS"/>
        </w:rPr>
        <w:t xml:space="preserve"> – </w:t>
      </w:r>
      <w:r w:rsidRPr="00B6266B">
        <w:rPr>
          <w:rFonts w:ascii="Times New Roman" w:hAnsi="Times New Roman" w:cs="Times New Roman"/>
          <w:b/>
          <w:color w:val="000000"/>
          <w:sz w:val="24"/>
          <w:szCs w:val="24"/>
          <w:lang w:val="sr-Cyrl-RS"/>
        </w:rPr>
        <w:t xml:space="preserve">Miolje </w:t>
      </w:r>
      <w:r w:rsidR="008953AB" w:rsidRPr="00B6266B">
        <w:rPr>
          <w:rFonts w:ascii="Times New Roman" w:hAnsi="Times New Roman" w:cs="Times New Roman"/>
          <w:b/>
          <w:color w:val="000000"/>
          <w:sz w:val="24"/>
          <w:szCs w:val="24"/>
          <w:lang w:val="sr-Cyrl-RS"/>
        </w:rPr>
        <w:t>P</w:t>
      </w:r>
      <w:r w:rsidRPr="00B6266B">
        <w:rPr>
          <w:rFonts w:ascii="Times New Roman" w:hAnsi="Times New Roman" w:cs="Times New Roman"/>
          <w:b/>
          <w:color w:val="000000"/>
          <w:sz w:val="24"/>
          <w:szCs w:val="24"/>
          <w:lang w:val="sr-Cyrl-RS"/>
        </w:rPr>
        <w:t>olje</w:t>
      </w:r>
    </w:p>
    <w:p w:rsidR="009E527B" w:rsidRPr="00B6266B" w:rsidRDefault="009E527B"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Na ponovljen</w:t>
      </w:r>
      <w:r w:rsidR="00291F6A" w:rsidRPr="00B6266B">
        <w:rPr>
          <w:rFonts w:ascii="Times New Roman" w:hAnsi="Times New Roman" w:cs="Times New Roman"/>
          <w:color w:val="000000"/>
          <w:sz w:val="24"/>
          <w:szCs w:val="24"/>
          <w:lang w:val="sr-Cyrl-RS"/>
        </w:rPr>
        <w:t>om</w:t>
      </w:r>
      <w:r w:rsidRPr="00B6266B">
        <w:rPr>
          <w:rFonts w:ascii="Times New Roman" w:hAnsi="Times New Roman" w:cs="Times New Roman"/>
          <w:color w:val="000000"/>
          <w:sz w:val="24"/>
          <w:szCs w:val="24"/>
          <w:lang w:val="sr-Cyrl-RS"/>
        </w:rPr>
        <w:t xml:space="preserve"> tender</w:t>
      </w:r>
      <w:r w:rsidR="00291F6A" w:rsidRPr="00B6266B">
        <w:rPr>
          <w:rFonts w:ascii="Times New Roman" w:hAnsi="Times New Roman" w:cs="Times New Roman"/>
          <w:color w:val="000000"/>
          <w:sz w:val="24"/>
          <w:szCs w:val="24"/>
          <w:lang w:val="sr-Cyrl-RS"/>
        </w:rPr>
        <w:t>u</w:t>
      </w:r>
      <w:r w:rsidRPr="00B6266B">
        <w:rPr>
          <w:rFonts w:ascii="Times New Roman" w:hAnsi="Times New Roman" w:cs="Times New Roman"/>
          <w:color w:val="000000"/>
          <w:sz w:val="24"/>
          <w:szCs w:val="24"/>
          <w:lang w:val="sr-Cyrl-RS"/>
        </w:rPr>
        <w:t xml:space="preserve"> za izbor izvođača radova na predmetnom putu, po projektu koji je uradila Agencija za projektovanje i planiranje, a raspisala Opština Nikšić, izabrana je firma </w:t>
      </w:r>
      <w:r w:rsidR="00CD00F5"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L gradnja</w:t>
      </w:r>
      <w:r w:rsidR="00CD00F5"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kao najpovoljniji ponuđač. Investitor ovih radova je Uprava za kapitalne projekte, a vrijednost investicije iznosi 727.888,75 €. Nadzor nad izvođenjem radova vrši firma </w:t>
      </w:r>
      <w:r w:rsidR="00CD00F5"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AG </w:t>
      </w:r>
      <w:proofErr w:type="spellStart"/>
      <w:r w:rsidRPr="00B6266B">
        <w:rPr>
          <w:rFonts w:ascii="Times New Roman" w:hAnsi="Times New Roman" w:cs="Times New Roman"/>
          <w:color w:val="000000"/>
          <w:sz w:val="24"/>
          <w:szCs w:val="24"/>
          <w:lang w:val="sr-Cyrl-RS"/>
        </w:rPr>
        <w:t>I</w:t>
      </w:r>
      <w:r w:rsidR="00386BB8" w:rsidRPr="00B6266B">
        <w:rPr>
          <w:rFonts w:ascii="Times New Roman" w:hAnsi="Times New Roman" w:cs="Times New Roman"/>
          <w:color w:val="000000"/>
          <w:sz w:val="24"/>
          <w:szCs w:val="24"/>
          <w:lang w:val="sr-Cyrl-RS"/>
        </w:rPr>
        <w:t>nfoplan</w:t>
      </w:r>
      <w:proofErr w:type="spellEnd"/>
      <w:r w:rsidR="00CD00F5" w:rsidRPr="00B6266B">
        <w:rPr>
          <w:rFonts w:ascii="Times New Roman" w:hAnsi="Times New Roman" w:cs="Times New Roman"/>
          <w:color w:val="000000"/>
          <w:sz w:val="24"/>
          <w:szCs w:val="24"/>
          <w:lang w:val="sr-Cyrl-RS"/>
        </w:rPr>
        <w:t>“</w:t>
      </w:r>
      <w:r w:rsidR="00386BB8"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Nikšić. Rok za završetak radova je 40 dana. Radovi su započeli u 2022.</w:t>
      </w:r>
      <w:r w:rsidR="00CD00F5"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godini i nastavljaju se tokom 2023.</w:t>
      </w:r>
      <w:r w:rsidR="00CD00F5"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godine.</w:t>
      </w:r>
    </w:p>
    <w:p w:rsidR="00FB5565" w:rsidRPr="00B6266B" w:rsidRDefault="00FB5565" w:rsidP="0082489F">
      <w:pPr>
        <w:spacing w:before="0" w:after="0"/>
        <w:ind w:firstLine="567"/>
        <w:jc w:val="both"/>
        <w:rPr>
          <w:rFonts w:ascii="Times New Roman" w:hAnsi="Times New Roman" w:cs="Times New Roman"/>
          <w:color w:val="000000"/>
          <w:sz w:val="24"/>
          <w:szCs w:val="24"/>
          <w:lang w:val="sr-Cyrl-RS"/>
        </w:rPr>
      </w:pPr>
    </w:p>
    <w:p w:rsidR="00FB5565" w:rsidRPr="00B6266B" w:rsidRDefault="00FB5565" w:rsidP="0082489F">
      <w:pPr>
        <w:spacing w:before="0" w:after="0"/>
        <w:ind w:firstLine="567"/>
        <w:jc w:val="both"/>
        <w:rPr>
          <w:rFonts w:ascii="Times New Roman" w:hAnsi="Times New Roman" w:cs="Times New Roman"/>
          <w:color w:val="000000"/>
          <w:sz w:val="24"/>
          <w:szCs w:val="24"/>
          <w:lang w:val="sr-Cyrl-RS"/>
        </w:rPr>
      </w:pPr>
    </w:p>
    <w:p w:rsidR="00CD00F5" w:rsidRPr="00B6266B" w:rsidRDefault="00CD00F5" w:rsidP="0082489F">
      <w:pPr>
        <w:spacing w:before="0" w:after="0"/>
        <w:ind w:firstLine="567"/>
        <w:jc w:val="both"/>
        <w:rPr>
          <w:rFonts w:ascii="Times New Roman" w:hAnsi="Times New Roman" w:cs="Times New Roman"/>
          <w:color w:val="000000"/>
          <w:sz w:val="24"/>
          <w:szCs w:val="24"/>
          <w:lang w:val="sr-Cyrl-RS"/>
        </w:rPr>
      </w:pPr>
    </w:p>
    <w:p w:rsidR="009E527B" w:rsidRPr="00B6266B" w:rsidRDefault="009E527B"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lastRenderedPageBreak/>
        <w:t>Izrada Glavnog projekta i revizija istog za put Rubeža</w:t>
      </w:r>
      <w:r w:rsidR="00CD00F5" w:rsidRPr="00B6266B">
        <w:rPr>
          <w:rFonts w:ascii="Times New Roman" w:hAnsi="Times New Roman" w:cs="Times New Roman"/>
          <w:b/>
          <w:color w:val="000000"/>
          <w:sz w:val="24"/>
          <w:szCs w:val="24"/>
          <w:lang w:val="sr-Cyrl-RS"/>
        </w:rPr>
        <w:t xml:space="preserve"> – Miolje P</w:t>
      </w:r>
      <w:r w:rsidRPr="00B6266B">
        <w:rPr>
          <w:rFonts w:ascii="Times New Roman" w:hAnsi="Times New Roman" w:cs="Times New Roman"/>
          <w:b/>
          <w:color w:val="000000"/>
          <w:sz w:val="24"/>
          <w:szCs w:val="24"/>
          <w:lang w:val="sr-Cyrl-RS"/>
        </w:rPr>
        <w:t>olje</w:t>
      </w:r>
      <w:r w:rsidR="00CD00F5" w:rsidRPr="00B6266B">
        <w:rPr>
          <w:rFonts w:ascii="Times New Roman" w:hAnsi="Times New Roman" w:cs="Times New Roman"/>
          <w:b/>
          <w:color w:val="000000"/>
          <w:sz w:val="24"/>
          <w:szCs w:val="24"/>
          <w:lang w:val="sr-Cyrl-RS"/>
        </w:rPr>
        <w:t xml:space="preserve"> – </w:t>
      </w:r>
      <w:r w:rsidRPr="00B6266B">
        <w:rPr>
          <w:rFonts w:ascii="Times New Roman" w:hAnsi="Times New Roman" w:cs="Times New Roman"/>
          <w:b/>
          <w:color w:val="000000"/>
          <w:sz w:val="24"/>
          <w:szCs w:val="24"/>
          <w:lang w:val="sr-Cyrl-RS"/>
        </w:rPr>
        <w:t xml:space="preserve">Morakovo na dionici od mosta na </w:t>
      </w:r>
      <w:proofErr w:type="spellStart"/>
      <w:r w:rsidRPr="00B6266B">
        <w:rPr>
          <w:rFonts w:ascii="Times New Roman" w:hAnsi="Times New Roman" w:cs="Times New Roman"/>
          <w:b/>
          <w:color w:val="000000"/>
          <w:sz w:val="24"/>
          <w:szCs w:val="24"/>
          <w:lang w:val="sr-Cyrl-RS"/>
        </w:rPr>
        <w:t>Krstovačama</w:t>
      </w:r>
      <w:proofErr w:type="spellEnd"/>
      <w:r w:rsidRPr="00B6266B">
        <w:rPr>
          <w:rFonts w:ascii="Times New Roman" w:hAnsi="Times New Roman" w:cs="Times New Roman"/>
          <w:b/>
          <w:color w:val="000000"/>
          <w:sz w:val="24"/>
          <w:szCs w:val="24"/>
          <w:lang w:val="sr-Cyrl-RS"/>
        </w:rPr>
        <w:t xml:space="preserve"> u dužini od 3 km i nastavak od Doma u Liverovićima do MK Miolje </w:t>
      </w:r>
      <w:r w:rsidR="00CD00F5" w:rsidRPr="00B6266B">
        <w:rPr>
          <w:rFonts w:ascii="Times New Roman" w:hAnsi="Times New Roman" w:cs="Times New Roman"/>
          <w:b/>
          <w:color w:val="000000"/>
          <w:sz w:val="24"/>
          <w:szCs w:val="24"/>
          <w:lang w:val="sr-Cyrl-RS"/>
        </w:rPr>
        <w:t>P</w:t>
      </w:r>
      <w:r w:rsidRPr="00B6266B">
        <w:rPr>
          <w:rFonts w:ascii="Times New Roman" w:hAnsi="Times New Roman" w:cs="Times New Roman"/>
          <w:b/>
          <w:color w:val="000000"/>
          <w:sz w:val="24"/>
          <w:szCs w:val="24"/>
          <w:lang w:val="sr-Cyrl-RS"/>
        </w:rPr>
        <w:t>olje</w:t>
      </w:r>
    </w:p>
    <w:p w:rsidR="009E527B" w:rsidRPr="00B6266B" w:rsidRDefault="00CD076D" w:rsidP="00C22787">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Potpisan je ugovor sa firmom </w:t>
      </w:r>
      <w:r w:rsidR="00CD00F5" w:rsidRPr="00B6266B">
        <w:rPr>
          <w:rFonts w:ascii="Times New Roman" w:hAnsi="Times New Roman" w:cs="Times New Roman"/>
          <w:color w:val="000000"/>
          <w:sz w:val="24"/>
          <w:szCs w:val="24"/>
          <w:lang w:val="sr-Cyrl-RS"/>
        </w:rPr>
        <w:t>„</w:t>
      </w:r>
      <w:proofErr w:type="spellStart"/>
      <w:r w:rsidR="009E527B" w:rsidRPr="00B6266B">
        <w:rPr>
          <w:rFonts w:ascii="Times New Roman" w:hAnsi="Times New Roman" w:cs="Times New Roman"/>
          <w:color w:val="000000"/>
          <w:sz w:val="24"/>
          <w:szCs w:val="24"/>
          <w:lang w:val="sr-Cyrl-RS"/>
        </w:rPr>
        <w:t>Geotehnics</w:t>
      </w:r>
      <w:proofErr w:type="spellEnd"/>
      <w:r w:rsidR="009E527B" w:rsidRPr="00B6266B">
        <w:rPr>
          <w:rFonts w:ascii="Times New Roman" w:hAnsi="Times New Roman" w:cs="Times New Roman"/>
          <w:color w:val="000000"/>
          <w:sz w:val="24"/>
          <w:szCs w:val="24"/>
          <w:lang w:val="sr-Cyrl-RS"/>
        </w:rPr>
        <w:t xml:space="preserve"> </w:t>
      </w:r>
      <w:proofErr w:type="spellStart"/>
      <w:r w:rsidR="009E527B" w:rsidRPr="00B6266B">
        <w:rPr>
          <w:rFonts w:ascii="Times New Roman" w:hAnsi="Times New Roman" w:cs="Times New Roman"/>
          <w:color w:val="000000"/>
          <w:sz w:val="24"/>
          <w:szCs w:val="24"/>
          <w:lang w:val="sr-Cyrl-RS"/>
        </w:rPr>
        <w:t>project</w:t>
      </w:r>
      <w:proofErr w:type="spellEnd"/>
      <w:r w:rsidR="009E527B" w:rsidRPr="00B6266B">
        <w:rPr>
          <w:rFonts w:ascii="Times New Roman" w:hAnsi="Times New Roman" w:cs="Times New Roman"/>
          <w:color w:val="000000"/>
          <w:sz w:val="24"/>
          <w:szCs w:val="24"/>
          <w:lang w:val="sr-Cyrl-RS"/>
        </w:rPr>
        <w:t xml:space="preserve"> &amp; </w:t>
      </w:r>
      <w:proofErr w:type="spellStart"/>
      <w:r w:rsidR="009E527B" w:rsidRPr="00B6266B">
        <w:rPr>
          <w:rFonts w:ascii="Times New Roman" w:hAnsi="Times New Roman" w:cs="Times New Roman"/>
          <w:color w:val="000000"/>
          <w:sz w:val="24"/>
          <w:szCs w:val="24"/>
          <w:lang w:val="sr-Cyrl-RS"/>
        </w:rPr>
        <w:t>consulting</w:t>
      </w:r>
      <w:proofErr w:type="spellEnd"/>
      <w:r w:rsidR="00CD00F5" w:rsidRPr="00B6266B">
        <w:rPr>
          <w:rFonts w:ascii="Times New Roman" w:hAnsi="Times New Roman" w:cs="Times New Roman"/>
          <w:color w:val="000000"/>
          <w:sz w:val="24"/>
          <w:szCs w:val="24"/>
          <w:lang w:val="sr-Cyrl-RS"/>
        </w:rPr>
        <w:t xml:space="preserve">“ – </w:t>
      </w:r>
      <w:r w:rsidR="009E527B" w:rsidRPr="00B6266B">
        <w:rPr>
          <w:rFonts w:ascii="Times New Roman" w:hAnsi="Times New Roman" w:cs="Times New Roman"/>
          <w:color w:val="000000"/>
          <w:sz w:val="24"/>
          <w:szCs w:val="24"/>
          <w:lang w:val="sr-Cyrl-RS"/>
        </w:rPr>
        <w:t>Podgorica za obje dionice kao najpovoljnijim ponuđačem. Revi</w:t>
      </w:r>
      <w:r w:rsidR="00CB1C12" w:rsidRPr="00B6266B">
        <w:rPr>
          <w:rFonts w:ascii="Times New Roman" w:hAnsi="Times New Roman" w:cs="Times New Roman"/>
          <w:color w:val="000000"/>
          <w:sz w:val="24"/>
          <w:szCs w:val="24"/>
          <w:lang w:val="sr-Cyrl-RS"/>
        </w:rPr>
        <w:t xml:space="preserve">ziju prve dionice vršiće firma </w:t>
      </w:r>
      <w:r w:rsidR="00CD00F5" w:rsidRPr="00B6266B">
        <w:rPr>
          <w:rFonts w:ascii="Times New Roman" w:hAnsi="Times New Roman" w:cs="Times New Roman"/>
          <w:color w:val="000000"/>
          <w:sz w:val="24"/>
          <w:szCs w:val="24"/>
          <w:lang w:val="sr-Cyrl-RS"/>
        </w:rPr>
        <w:t>„</w:t>
      </w:r>
      <w:r w:rsidR="009E527B" w:rsidRPr="00B6266B">
        <w:rPr>
          <w:rFonts w:ascii="Times New Roman" w:hAnsi="Times New Roman" w:cs="Times New Roman"/>
          <w:color w:val="000000"/>
          <w:sz w:val="24"/>
          <w:szCs w:val="24"/>
          <w:lang w:val="sr-Cyrl-RS"/>
        </w:rPr>
        <w:t>Civil inženjering</w:t>
      </w:r>
      <w:r w:rsidR="00CD00F5" w:rsidRPr="00B6266B">
        <w:rPr>
          <w:rFonts w:ascii="Times New Roman" w:hAnsi="Times New Roman" w:cs="Times New Roman"/>
          <w:color w:val="000000"/>
          <w:sz w:val="24"/>
          <w:szCs w:val="24"/>
          <w:lang w:val="sr-Cyrl-RS"/>
        </w:rPr>
        <w:t>“</w:t>
      </w:r>
      <w:r w:rsidR="009E527B" w:rsidRPr="00B6266B">
        <w:rPr>
          <w:rFonts w:ascii="Times New Roman" w:hAnsi="Times New Roman" w:cs="Times New Roman"/>
          <w:color w:val="000000"/>
          <w:sz w:val="24"/>
          <w:szCs w:val="24"/>
          <w:lang w:val="sr-Cyrl-RS"/>
        </w:rPr>
        <w:t xml:space="preserve"> u vrijednosti od 4</w:t>
      </w:r>
      <w:r w:rsidR="006112C4" w:rsidRPr="00B6266B">
        <w:rPr>
          <w:rFonts w:ascii="Times New Roman" w:hAnsi="Times New Roman" w:cs="Times New Roman"/>
          <w:color w:val="000000"/>
          <w:sz w:val="24"/>
          <w:szCs w:val="24"/>
          <w:lang w:val="sr-Latn-ME"/>
        </w:rPr>
        <w:t>.</w:t>
      </w:r>
      <w:r w:rsidR="009E527B" w:rsidRPr="00B6266B">
        <w:rPr>
          <w:rFonts w:ascii="Times New Roman" w:hAnsi="Times New Roman" w:cs="Times New Roman"/>
          <w:color w:val="000000"/>
          <w:sz w:val="24"/>
          <w:szCs w:val="24"/>
          <w:lang w:val="sr-Cyrl-RS"/>
        </w:rPr>
        <w:t>500</w:t>
      </w:r>
      <w:r w:rsidR="006112C4" w:rsidRPr="00B6266B">
        <w:rPr>
          <w:rFonts w:ascii="Times New Roman" w:hAnsi="Times New Roman" w:cs="Times New Roman"/>
          <w:color w:val="000000"/>
          <w:sz w:val="24"/>
          <w:szCs w:val="24"/>
          <w:lang w:val="sr-Latn-ME"/>
        </w:rPr>
        <w:t>,</w:t>
      </w:r>
      <w:r w:rsidR="009E527B" w:rsidRPr="00B6266B">
        <w:rPr>
          <w:rFonts w:ascii="Times New Roman" w:hAnsi="Times New Roman" w:cs="Times New Roman"/>
          <w:color w:val="000000"/>
          <w:sz w:val="24"/>
          <w:szCs w:val="24"/>
          <w:lang w:val="sr-Cyrl-RS"/>
        </w:rPr>
        <w:t xml:space="preserve">00 €, a </w:t>
      </w:r>
      <w:r w:rsidR="00CD00F5" w:rsidRPr="00B6266B">
        <w:rPr>
          <w:rFonts w:ascii="Times New Roman" w:hAnsi="Times New Roman" w:cs="Times New Roman"/>
          <w:color w:val="000000"/>
          <w:sz w:val="24"/>
          <w:szCs w:val="24"/>
          <w:lang w:val="sr-Cyrl-RS"/>
        </w:rPr>
        <w:t xml:space="preserve">sredstva za </w:t>
      </w:r>
      <w:r w:rsidR="009E527B" w:rsidRPr="00B6266B">
        <w:rPr>
          <w:rFonts w:ascii="Times New Roman" w:hAnsi="Times New Roman" w:cs="Times New Roman"/>
          <w:color w:val="000000"/>
          <w:sz w:val="24"/>
          <w:szCs w:val="24"/>
          <w:lang w:val="sr-Cyrl-RS"/>
        </w:rPr>
        <w:t>revizij</w:t>
      </w:r>
      <w:r w:rsidR="00CD00F5" w:rsidRPr="00B6266B">
        <w:rPr>
          <w:rFonts w:ascii="Times New Roman" w:hAnsi="Times New Roman" w:cs="Times New Roman"/>
          <w:color w:val="000000"/>
          <w:sz w:val="24"/>
          <w:szCs w:val="24"/>
          <w:lang w:val="sr-Cyrl-RS"/>
        </w:rPr>
        <w:t>u</w:t>
      </w:r>
      <w:r w:rsidR="009E527B" w:rsidRPr="00B6266B">
        <w:rPr>
          <w:rFonts w:ascii="Times New Roman" w:hAnsi="Times New Roman" w:cs="Times New Roman"/>
          <w:color w:val="000000"/>
          <w:sz w:val="24"/>
          <w:szCs w:val="24"/>
          <w:lang w:val="sr-Cyrl-RS"/>
        </w:rPr>
        <w:t xml:space="preserve"> druge dionice donirana </w:t>
      </w:r>
      <w:r w:rsidR="00CD00F5" w:rsidRPr="00B6266B">
        <w:rPr>
          <w:rFonts w:ascii="Times New Roman" w:hAnsi="Times New Roman" w:cs="Times New Roman"/>
          <w:color w:val="000000"/>
          <w:sz w:val="24"/>
          <w:szCs w:val="24"/>
          <w:lang w:val="sr-Cyrl-RS"/>
        </w:rPr>
        <w:t xml:space="preserve">je </w:t>
      </w:r>
      <w:r w:rsidR="009E527B" w:rsidRPr="00B6266B">
        <w:rPr>
          <w:rFonts w:ascii="Times New Roman" w:hAnsi="Times New Roman" w:cs="Times New Roman"/>
          <w:color w:val="000000"/>
          <w:sz w:val="24"/>
          <w:szCs w:val="24"/>
          <w:lang w:val="sr-Cyrl-RS"/>
        </w:rPr>
        <w:t xml:space="preserve">od strane firme </w:t>
      </w:r>
      <w:r w:rsidR="00CD00F5" w:rsidRPr="00B6266B">
        <w:rPr>
          <w:rFonts w:ascii="Times New Roman" w:hAnsi="Times New Roman" w:cs="Times New Roman"/>
          <w:color w:val="000000"/>
          <w:sz w:val="24"/>
          <w:szCs w:val="24"/>
          <w:lang w:val="sr-Cyrl-RS"/>
        </w:rPr>
        <w:t>DOO „</w:t>
      </w:r>
      <w:proofErr w:type="spellStart"/>
      <w:r w:rsidR="009E527B" w:rsidRPr="00B6266B">
        <w:rPr>
          <w:rFonts w:ascii="Times New Roman" w:hAnsi="Times New Roman" w:cs="Times New Roman"/>
          <w:color w:val="000000"/>
          <w:sz w:val="24"/>
          <w:szCs w:val="24"/>
          <w:lang w:val="sr-Cyrl-RS"/>
        </w:rPr>
        <w:t>N</w:t>
      </w:r>
      <w:r w:rsidR="00CD00F5" w:rsidRPr="00B6266B">
        <w:rPr>
          <w:rFonts w:ascii="Times New Roman" w:hAnsi="Times New Roman" w:cs="Times New Roman"/>
          <w:color w:val="000000"/>
          <w:sz w:val="24"/>
          <w:szCs w:val="24"/>
          <w:lang w:val="sr-Cyrl-RS"/>
        </w:rPr>
        <w:t>ikcom</w:t>
      </w:r>
      <w:proofErr w:type="spellEnd"/>
      <w:r w:rsidR="00CD00F5" w:rsidRPr="00B6266B">
        <w:rPr>
          <w:rFonts w:ascii="Times New Roman" w:hAnsi="Times New Roman" w:cs="Times New Roman"/>
          <w:color w:val="000000"/>
          <w:sz w:val="24"/>
          <w:szCs w:val="24"/>
          <w:lang w:val="sr-Cyrl-RS"/>
        </w:rPr>
        <w:t>“ Nikšić.</w:t>
      </w:r>
    </w:p>
    <w:p w:rsidR="009E527B" w:rsidRPr="00B6266B" w:rsidRDefault="009E527B"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Sredstva za izradu Glavnog projekta i revizije obje dionice obezbijeđena su iz sredstava kapitalnog budžeta Uprave za kapitalne projekte. Ugovorena vrijednost izrade projekata za obje faze je oko 68</w:t>
      </w:r>
      <w:r w:rsidR="008E4528"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155,00 €, a rok za završetak projekta je 110 dana od dana potpisivanja ugovora za projektovanje i 150</w:t>
      </w:r>
      <w:r w:rsidR="008E4528"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dana za reviziju s obzirom</w:t>
      </w:r>
      <w:r w:rsidR="00CD00F5" w:rsidRPr="00B6266B">
        <w:rPr>
          <w:rFonts w:ascii="Times New Roman" w:hAnsi="Times New Roman" w:cs="Times New Roman"/>
          <w:color w:val="000000"/>
          <w:sz w:val="24"/>
          <w:szCs w:val="24"/>
          <w:lang w:val="sr-Cyrl-RS"/>
        </w:rPr>
        <w:t xml:space="preserve"> na to</w:t>
      </w:r>
      <w:r w:rsidRPr="00B6266B">
        <w:rPr>
          <w:rFonts w:ascii="Times New Roman" w:hAnsi="Times New Roman" w:cs="Times New Roman"/>
          <w:color w:val="000000"/>
          <w:sz w:val="24"/>
          <w:szCs w:val="24"/>
          <w:lang w:val="sr-Cyrl-RS"/>
        </w:rPr>
        <w:t xml:space="preserve"> da će se</w:t>
      </w:r>
      <w:r w:rsidR="008E4528" w:rsidRPr="00B6266B">
        <w:rPr>
          <w:rFonts w:ascii="Times New Roman" w:hAnsi="Times New Roman" w:cs="Times New Roman"/>
          <w:color w:val="000000"/>
          <w:sz w:val="24"/>
          <w:szCs w:val="24"/>
          <w:lang w:val="sr-Cyrl-RS"/>
        </w:rPr>
        <w:t xml:space="preserve"> odvijati sukcesivno po fazama.</w:t>
      </w:r>
    </w:p>
    <w:p w:rsidR="00CD00F5" w:rsidRPr="00B6266B" w:rsidRDefault="00CD00F5" w:rsidP="0082489F">
      <w:pPr>
        <w:spacing w:before="0" w:after="0"/>
        <w:ind w:firstLine="567"/>
        <w:jc w:val="both"/>
        <w:rPr>
          <w:rFonts w:ascii="Times New Roman" w:hAnsi="Times New Roman" w:cs="Times New Roman"/>
          <w:color w:val="000000"/>
          <w:sz w:val="24"/>
          <w:szCs w:val="24"/>
          <w:lang w:val="sr-Cyrl-RS"/>
        </w:rPr>
      </w:pPr>
    </w:p>
    <w:p w:rsidR="009E527B" w:rsidRPr="00B6266B" w:rsidRDefault="008E4528"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Rekonstrukcija Široke ulice</w:t>
      </w:r>
    </w:p>
    <w:p w:rsidR="009E527B" w:rsidRPr="00B6266B" w:rsidRDefault="009E527B" w:rsidP="00C22787">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Na tender</w:t>
      </w:r>
      <w:r w:rsidR="008E4528" w:rsidRPr="00B6266B">
        <w:rPr>
          <w:rFonts w:ascii="Times New Roman" w:hAnsi="Times New Roman" w:cs="Times New Roman"/>
          <w:color w:val="000000"/>
          <w:sz w:val="24"/>
          <w:szCs w:val="24"/>
          <w:lang w:val="sr-Cyrl-RS"/>
        </w:rPr>
        <w:t>u</w:t>
      </w:r>
      <w:r w:rsidRPr="00B6266B">
        <w:rPr>
          <w:rFonts w:ascii="Times New Roman" w:hAnsi="Times New Roman" w:cs="Times New Roman"/>
          <w:color w:val="000000"/>
          <w:sz w:val="24"/>
          <w:szCs w:val="24"/>
          <w:lang w:val="sr-Cyrl-RS"/>
        </w:rPr>
        <w:t xml:space="preserve"> za izbor izvođača radova na rekonstrukciji Široke ulice, koji je raspisala Uprava za kapitalne proj</w:t>
      </w:r>
      <w:r w:rsidR="008E4528" w:rsidRPr="00B6266B">
        <w:rPr>
          <w:rFonts w:ascii="Times New Roman" w:hAnsi="Times New Roman" w:cs="Times New Roman"/>
          <w:color w:val="000000"/>
          <w:sz w:val="24"/>
          <w:szCs w:val="24"/>
          <w:lang w:val="sr-Cyrl-RS"/>
        </w:rPr>
        <w:t>ekte, izabran</w:t>
      </w:r>
      <w:r w:rsidR="00CD076D" w:rsidRPr="00B6266B">
        <w:rPr>
          <w:rFonts w:ascii="Times New Roman" w:hAnsi="Times New Roman" w:cs="Times New Roman"/>
          <w:color w:val="000000"/>
          <w:sz w:val="24"/>
          <w:szCs w:val="24"/>
          <w:lang w:val="sr-Cyrl-RS"/>
        </w:rPr>
        <w:t>o</w:t>
      </w:r>
      <w:r w:rsidR="008E4528" w:rsidRPr="00B6266B">
        <w:rPr>
          <w:rFonts w:ascii="Times New Roman" w:hAnsi="Times New Roman" w:cs="Times New Roman"/>
          <w:color w:val="000000"/>
          <w:sz w:val="24"/>
          <w:szCs w:val="24"/>
          <w:lang w:val="sr-Cyrl-RS"/>
        </w:rPr>
        <w:t xml:space="preserve"> je </w:t>
      </w:r>
      <w:r w:rsidR="00CD00F5" w:rsidRPr="00B6266B">
        <w:rPr>
          <w:rFonts w:ascii="Times New Roman" w:hAnsi="Times New Roman" w:cs="Times New Roman"/>
          <w:color w:val="000000"/>
          <w:sz w:val="24"/>
          <w:szCs w:val="24"/>
          <w:lang w:val="sr-Cyrl-RS"/>
        </w:rPr>
        <w:t>DOO „</w:t>
      </w:r>
      <w:r w:rsidR="008E4528" w:rsidRPr="00B6266B">
        <w:rPr>
          <w:rFonts w:ascii="Times New Roman" w:hAnsi="Times New Roman" w:cs="Times New Roman"/>
          <w:color w:val="000000"/>
          <w:sz w:val="24"/>
          <w:szCs w:val="24"/>
          <w:lang w:val="sr-Cyrl-RS"/>
        </w:rPr>
        <w:t>Akropolis</w:t>
      </w:r>
      <w:r w:rsidR="00CD00F5" w:rsidRPr="00B6266B">
        <w:rPr>
          <w:rFonts w:ascii="Times New Roman" w:hAnsi="Times New Roman" w:cs="Times New Roman"/>
          <w:color w:val="000000"/>
          <w:sz w:val="24"/>
          <w:szCs w:val="24"/>
          <w:lang w:val="sr-Cyrl-RS"/>
        </w:rPr>
        <w:t>“</w:t>
      </w:r>
      <w:r w:rsidR="008E4528"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Nikšić, kao najpovoljniji ponuđač. Ugovorena vrijednost radova je 341.940,71</w:t>
      </w:r>
      <w:r w:rsidR="00CD00F5"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 xml:space="preserve">€. Rok za završetak radova je 150 dana od dana uvođenja izvođača u posao. Sa </w:t>
      </w:r>
      <w:r w:rsidR="00CD00F5" w:rsidRPr="00B6266B">
        <w:rPr>
          <w:rFonts w:ascii="Times New Roman" w:hAnsi="Times New Roman" w:cs="Times New Roman"/>
          <w:color w:val="000000"/>
          <w:sz w:val="24"/>
          <w:szCs w:val="24"/>
          <w:lang w:val="sr-Cyrl-RS"/>
        </w:rPr>
        <w:t xml:space="preserve">DOO </w:t>
      </w:r>
      <w:r w:rsidR="008E4528" w:rsidRPr="00B6266B">
        <w:rPr>
          <w:rFonts w:ascii="Times New Roman" w:hAnsi="Times New Roman" w:cs="Times New Roman"/>
          <w:color w:val="000000"/>
          <w:sz w:val="24"/>
          <w:szCs w:val="24"/>
          <w:lang w:val="sr-Cyrl-RS"/>
        </w:rPr>
        <w:t>„</w:t>
      </w:r>
      <w:r w:rsidR="00CD00F5" w:rsidRPr="00B6266B">
        <w:rPr>
          <w:rFonts w:ascii="Times New Roman" w:hAnsi="Times New Roman" w:cs="Times New Roman"/>
          <w:color w:val="000000"/>
          <w:sz w:val="24"/>
          <w:szCs w:val="24"/>
          <w:lang w:val="sr-Cyrl-RS"/>
        </w:rPr>
        <w:t>Vodovod i kanalizacija</w:t>
      </w:r>
      <w:r w:rsidR="008E4528"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 xml:space="preserve">Nikšić potpisan je ugovor za radove na postavljanju fekalne i atmosferske kanalizacije na iznos 427.000,00 €. Rok za njihovo izvođenje je 90 dana od dana uvođenja u posao. Radovi koji su započeti u 2022. godine odnosili su se na: širok iskop, zamjenu materijala i privremeno nasipanje tamponom 1/3 ulice. </w:t>
      </w:r>
    </w:p>
    <w:p w:rsidR="009E527B" w:rsidRPr="00B6266B" w:rsidRDefault="009E527B"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Radovi na hidrotehničkim instalacijama su takođe započeti na ovoj dionici. Radovi se nastavljaju u 2023. godini.</w:t>
      </w:r>
    </w:p>
    <w:p w:rsidR="00CD00F5" w:rsidRPr="00B6266B" w:rsidRDefault="00CD00F5" w:rsidP="0082489F">
      <w:pPr>
        <w:spacing w:before="0" w:after="0"/>
        <w:ind w:firstLine="567"/>
        <w:jc w:val="both"/>
        <w:rPr>
          <w:rFonts w:ascii="Times New Roman" w:hAnsi="Times New Roman" w:cs="Times New Roman"/>
          <w:color w:val="000000"/>
          <w:sz w:val="24"/>
          <w:szCs w:val="24"/>
          <w:lang w:val="sr-Cyrl-RS"/>
        </w:rPr>
      </w:pPr>
    </w:p>
    <w:p w:rsidR="008E4528" w:rsidRPr="00B6266B" w:rsidRDefault="00CD00F5" w:rsidP="0082489F">
      <w:pPr>
        <w:spacing w:before="0" w:after="120"/>
        <w:ind w:firstLine="567"/>
        <w:jc w:val="both"/>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Dječ</w:t>
      </w:r>
      <w:r w:rsidR="008E4528" w:rsidRPr="00B6266B">
        <w:rPr>
          <w:rFonts w:ascii="Times New Roman" w:hAnsi="Times New Roman" w:cs="Times New Roman"/>
          <w:b/>
          <w:sz w:val="24"/>
          <w:szCs w:val="24"/>
          <w:lang w:val="sr-Cyrl-RS"/>
        </w:rPr>
        <w:t>je igralište na Krupcu</w:t>
      </w:r>
    </w:p>
    <w:p w:rsidR="008E4528" w:rsidRPr="00B6266B" w:rsidRDefault="008E4528"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Završeni su radovi na izgradnji parka površine 8.000,00 m² u topolama kod Krupačkog jezera. Izvede</w:t>
      </w:r>
      <w:r w:rsidR="00CD00F5" w:rsidRPr="00B6266B">
        <w:rPr>
          <w:rFonts w:ascii="Times New Roman" w:hAnsi="Times New Roman" w:cs="Times New Roman"/>
          <w:sz w:val="24"/>
          <w:szCs w:val="24"/>
          <w:lang w:val="sr-Cyrl-RS"/>
        </w:rPr>
        <w:t>ni su radovi na: izgradnji dječ</w:t>
      </w:r>
      <w:r w:rsidRPr="00B6266B">
        <w:rPr>
          <w:rFonts w:ascii="Times New Roman" w:hAnsi="Times New Roman" w:cs="Times New Roman"/>
          <w:sz w:val="24"/>
          <w:szCs w:val="24"/>
          <w:lang w:val="sr-Cyrl-RS"/>
        </w:rPr>
        <w:t xml:space="preserve">jeg igrališta, ograđivanju igrališta, popločane su pješačke staze, postavljen </w:t>
      </w:r>
      <w:proofErr w:type="spellStart"/>
      <w:r w:rsidRPr="00B6266B">
        <w:rPr>
          <w:rFonts w:ascii="Times New Roman" w:hAnsi="Times New Roman" w:cs="Times New Roman"/>
          <w:sz w:val="24"/>
          <w:szCs w:val="24"/>
          <w:lang w:val="sr-Cyrl-RS"/>
        </w:rPr>
        <w:t>mobilijar</w:t>
      </w:r>
      <w:proofErr w:type="spellEnd"/>
      <w:r w:rsidRPr="00B6266B">
        <w:rPr>
          <w:rFonts w:ascii="Times New Roman" w:hAnsi="Times New Roman" w:cs="Times New Roman"/>
          <w:sz w:val="24"/>
          <w:szCs w:val="24"/>
          <w:lang w:val="sr-Cyrl-RS"/>
        </w:rPr>
        <w:t xml:space="preserve"> i posađene sadnice. Investitor ovoga projekta je Elekt</w:t>
      </w:r>
      <w:r w:rsidR="0066207A"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 xml:space="preserve">oprivreda Crne Gore, a projekat je uradila </w:t>
      </w:r>
      <w:r w:rsidR="0066207A" w:rsidRPr="00B6266B">
        <w:rPr>
          <w:rFonts w:ascii="Times New Roman" w:hAnsi="Times New Roman" w:cs="Times New Roman"/>
          <w:sz w:val="24"/>
          <w:szCs w:val="24"/>
          <w:lang w:val="sr-Cyrl-RS"/>
        </w:rPr>
        <w:t>Agencija</w:t>
      </w:r>
      <w:r w:rsidRPr="00B6266B">
        <w:rPr>
          <w:rFonts w:ascii="Times New Roman" w:hAnsi="Times New Roman" w:cs="Times New Roman"/>
          <w:sz w:val="24"/>
          <w:szCs w:val="24"/>
          <w:lang w:val="sr-Cyrl-RS"/>
        </w:rPr>
        <w:t xml:space="preserve"> za projektovanje i planiranje Opštine Nikšić, koja je </w:t>
      </w:r>
      <w:r w:rsidR="00CD00F5" w:rsidRPr="00B6266B">
        <w:rPr>
          <w:rFonts w:ascii="Times New Roman" w:hAnsi="Times New Roman" w:cs="Times New Roman"/>
          <w:sz w:val="24"/>
          <w:szCs w:val="24"/>
          <w:lang w:val="sr-Cyrl-RS"/>
        </w:rPr>
        <w:t>vodila</w:t>
      </w:r>
      <w:r w:rsidRPr="00B6266B">
        <w:rPr>
          <w:rFonts w:ascii="Times New Roman" w:hAnsi="Times New Roman" w:cs="Times New Roman"/>
          <w:sz w:val="24"/>
          <w:szCs w:val="24"/>
          <w:lang w:val="sr-Cyrl-RS"/>
        </w:rPr>
        <w:t xml:space="preserve"> i stručni nadzor. Izvođač radova bio je konzorcijum AG </w:t>
      </w:r>
      <w:r w:rsidR="00CD00F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Info plan</w:t>
      </w:r>
      <w:r w:rsidR="00CD00F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a ukupna vrijednost ovih radova je 300.000,00 €.</w:t>
      </w:r>
    </w:p>
    <w:p w:rsidR="0090681F" w:rsidRPr="00B6266B" w:rsidRDefault="0090681F" w:rsidP="0082489F">
      <w:pPr>
        <w:spacing w:before="0" w:after="0"/>
        <w:ind w:firstLine="567"/>
        <w:jc w:val="both"/>
        <w:rPr>
          <w:rFonts w:ascii="Times New Roman" w:hAnsi="Times New Roman" w:cs="Times New Roman"/>
          <w:sz w:val="24"/>
          <w:szCs w:val="24"/>
          <w:lang w:val="sr-Cyrl-RS"/>
        </w:rPr>
      </w:pPr>
    </w:p>
    <w:p w:rsidR="008E4528" w:rsidRPr="00B6266B" w:rsidRDefault="008E4528" w:rsidP="0082489F">
      <w:pPr>
        <w:spacing w:before="0" w:after="120"/>
        <w:ind w:firstLine="567"/>
        <w:jc w:val="both"/>
        <w:rPr>
          <w:rFonts w:ascii="Times New Roman" w:hAnsi="Times New Roman" w:cs="Times New Roman"/>
          <w:b/>
          <w:sz w:val="24"/>
          <w:szCs w:val="24"/>
          <w:shd w:val="clear" w:color="auto" w:fill="FFFFFF"/>
          <w:lang w:val="sr-Cyrl-RS"/>
        </w:rPr>
      </w:pPr>
      <w:r w:rsidRPr="00B6266B">
        <w:rPr>
          <w:rFonts w:ascii="Times New Roman" w:hAnsi="Times New Roman" w:cs="Times New Roman"/>
          <w:b/>
          <w:sz w:val="24"/>
          <w:szCs w:val="24"/>
          <w:shd w:val="clear" w:color="auto" w:fill="FFFFFF"/>
          <w:lang w:val="sr-Cyrl-RS"/>
        </w:rPr>
        <w:t xml:space="preserve">Uređenje igrališta u </w:t>
      </w:r>
      <w:r w:rsidR="0090681F" w:rsidRPr="00B6266B">
        <w:rPr>
          <w:rFonts w:ascii="Times New Roman" w:hAnsi="Times New Roman" w:cs="Times New Roman"/>
          <w:b/>
          <w:sz w:val="24"/>
          <w:szCs w:val="24"/>
          <w:shd w:val="clear" w:color="auto" w:fill="FFFFFF"/>
          <w:lang w:val="sr-Cyrl-RS"/>
        </w:rPr>
        <w:t>G</w:t>
      </w:r>
      <w:r w:rsidRPr="00B6266B">
        <w:rPr>
          <w:rFonts w:ascii="Times New Roman" w:hAnsi="Times New Roman" w:cs="Times New Roman"/>
          <w:b/>
          <w:sz w:val="24"/>
          <w:szCs w:val="24"/>
          <w:shd w:val="clear" w:color="auto" w:fill="FFFFFF"/>
          <w:lang w:val="sr-Cyrl-RS"/>
        </w:rPr>
        <w:t>radskom parku</w:t>
      </w:r>
    </w:p>
    <w:p w:rsidR="008E4528" w:rsidRPr="00B6266B" w:rsidRDefault="008E4528" w:rsidP="00C22787">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Na ponovo raspisanom tenderu za uređenje igrališta u Gradskom parku u Nikšiću javile su se dvije firme: </w:t>
      </w:r>
      <w:r w:rsidR="0090681F" w:rsidRPr="00B6266B">
        <w:rPr>
          <w:rFonts w:ascii="Times New Roman" w:hAnsi="Times New Roman" w:cs="Times New Roman"/>
          <w:color w:val="000000"/>
          <w:sz w:val="24"/>
          <w:szCs w:val="24"/>
          <w:lang w:val="sr-Cyrl-RS"/>
        </w:rPr>
        <w:t>DOO „</w:t>
      </w:r>
      <w:proofErr w:type="spellStart"/>
      <w:r w:rsidRPr="00B6266B">
        <w:rPr>
          <w:rFonts w:ascii="Times New Roman" w:hAnsi="Times New Roman" w:cs="Times New Roman"/>
          <w:color w:val="000000"/>
          <w:sz w:val="24"/>
          <w:szCs w:val="24"/>
          <w:lang w:val="sr-Cyrl-RS"/>
        </w:rPr>
        <w:t>Tangram</w:t>
      </w:r>
      <w:proofErr w:type="spellEnd"/>
      <w:r w:rsidRPr="00B6266B">
        <w:rPr>
          <w:rFonts w:ascii="Times New Roman" w:hAnsi="Times New Roman" w:cs="Times New Roman"/>
          <w:color w:val="000000"/>
          <w:sz w:val="24"/>
          <w:szCs w:val="24"/>
          <w:lang w:val="sr-Cyrl-RS"/>
        </w:rPr>
        <w:t xml:space="preserve"> system</w:t>
      </w:r>
      <w:r w:rsidR="0090681F"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 i </w:t>
      </w:r>
      <w:r w:rsidR="0090681F" w:rsidRPr="00B6266B">
        <w:rPr>
          <w:rFonts w:ascii="Times New Roman" w:hAnsi="Times New Roman" w:cs="Times New Roman"/>
          <w:color w:val="000000"/>
          <w:sz w:val="24"/>
          <w:szCs w:val="24"/>
          <w:lang w:val="sr-Cyrl-RS"/>
        </w:rPr>
        <w:t>DOO „</w:t>
      </w:r>
      <w:proofErr w:type="spellStart"/>
      <w:r w:rsidRPr="00B6266B">
        <w:rPr>
          <w:rFonts w:ascii="Times New Roman" w:hAnsi="Times New Roman" w:cs="Times New Roman"/>
          <w:color w:val="000000"/>
          <w:sz w:val="24"/>
          <w:szCs w:val="24"/>
          <w:lang w:val="sr-Cyrl-RS"/>
        </w:rPr>
        <w:t>Fidas</w:t>
      </w:r>
      <w:proofErr w:type="spellEnd"/>
      <w:r w:rsidR="0090681F"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Podgorica. Komisija je izabrala </w:t>
      </w:r>
      <w:r w:rsidR="00800AA8" w:rsidRPr="00B6266B">
        <w:rPr>
          <w:rFonts w:ascii="Times New Roman" w:hAnsi="Times New Roman" w:cs="Times New Roman"/>
          <w:color w:val="000000"/>
          <w:sz w:val="24"/>
          <w:szCs w:val="24"/>
          <w:lang w:val="sr-Cyrl-RS"/>
        </w:rPr>
        <w:t>DOO „</w:t>
      </w:r>
      <w:proofErr w:type="spellStart"/>
      <w:r w:rsidR="00800AA8" w:rsidRPr="00B6266B">
        <w:rPr>
          <w:rFonts w:ascii="Times New Roman" w:hAnsi="Times New Roman" w:cs="Times New Roman"/>
          <w:color w:val="000000"/>
          <w:sz w:val="24"/>
          <w:szCs w:val="24"/>
          <w:lang w:val="sr-Cyrl-RS"/>
        </w:rPr>
        <w:t>Tangram</w:t>
      </w:r>
      <w:proofErr w:type="spellEnd"/>
      <w:r w:rsidR="00800AA8" w:rsidRPr="00B6266B">
        <w:rPr>
          <w:rFonts w:ascii="Times New Roman" w:hAnsi="Times New Roman" w:cs="Times New Roman"/>
          <w:color w:val="000000"/>
          <w:sz w:val="24"/>
          <w:szCs w:val="24"/>
          <w:lang w:val="sr-Cyrl-RS"/>
        </w:rPr>
        <w:t xml:space="preserve"> system“ Nikšić</w:t>
      </w:r>
      <w:r w:rsidRPr="00B6266B">
        <w:rPr>
          <w:rFonts w:ascii="Times New Roman" w:hAnsi="Times New Roman" w:cs="Times New Roman"/>
          <w:color w:val="000000"/>
          <w:sz w:val="24"/>
          <w:szCs w:val="24"/>
          <w:lang w:val="sr-Cyrl-RS"/>
        </w:rPr>
        <w:t xml:space="preserve"> kao povoljnijeg izvođača, međutim </w:t>
      </w:r>
      <w:r w:rsidR="00800AA8" w:rsidRPr="00B6266B">
        <w:rPr>
          <w:rFonts w:ascii="Times New Roman" w:hAnsi="Times New Roman" w:cs="Times New Roman"/>
          <w:color w:val="000000"/>
          <w:sz w:val="24"/>
          <w:szCs w:val="24"/>
          <w:lang w:val="sr-Cyrl-RS"/>
        </w:rPr>
        <w:t>DOO „</w:t>
      </w:r>
      <w:proofErr w:type="spellStart"/>
      <w:r w:rsidR="00800AA8" w:rsidRPr="00B6266B">
        <w:rPr>
          <w:rFonts w:ascii="Times New Roman" w:hAnsi="Times New Roman" w:cs="Times New Roman"/>
          <w:color w:val="000000"/>
          <w:sz w:val="24"/>
          <w:szCs w:val="24"/>
          <w:lang w:val="sr-Cyrl-RS"/>
        </w:rPr>
        <w:t>Fidas</w:t>
      </w:r>
      <w:proofErr w:type="spellEnd"/>
      <w:r w:rsidR="00800AA8" w:rsidRPr="00B6266B">
        <w:rPr>
          <w:rFonts w:ascii="Times New Roman" w:hAnsi="Times New Roman" w:cs="Times New Roman"/>
          <w:color w:val="000000"/>
          <w:sz w:val="24"/>
          <w:szCs w:val="24"/>
          <w:lang w:val="sr-Cyrl-RS"/>
        </w:rPr>
        <w:t>“ Podgorica</w:t>
      </w:r>
      <w:r w:rsidRPr="00B6266B">
        <w:rPr>
          <w:rFonts w:ascii="Times New Roman" w:hAnsi="Times New Roman" w:cs="Times New Roman"/>
          <w:color w:val="000000"/>
          <w:sz w:val="24"/>
          <w:szCs w:val="24"/>
          <w:lang w:val="sr-Cyrl-RS"/>
        </w:rPr>
        <w:t xml:space="preserve"> je izjavil</w:t>
      </w:r>
      <w:r w:rsidR="00800AA8" w:rsidRPr="00B6266B">
        <w:rPr>
          <w:rFonts w:ascii="Times New Roman" w:hAnsi="Times New Roman" w:cs="Times New Roman"/>
          <w:color w:val="000000"/>
          <w:sz w:val="24"/>
          <w:szCs w:val="24"/>
          <w:lang w:val="sr-Cyrl-RS"/>
        </w:rPr>
        <w:t>o</w:t>
      </w:r>
      <w:r w:rsidRPr="00B6266B">
        <w:rPr>
          <w:rFonts w:ascii="Times New Roman" w:hAnsi="Times New Roman" w:cs="Times New Roman"/>
          <w:color w:val="000000"/>
          <w:sz w:val="24"/>
          <w:szCs w:val="24"/>
          <w:lang w:val="sr-Cyrl-RS"/>
        </w:rPr>
        <w:t xml:space="preserve"> žalbu na doneseno rješenje, koja je djelimično usvojena, pa se čeka nastavak tenderskog postupka. Investitor radova je Opština Nikšić, a vrijednost radova je 70.000,00 €. Nadzor nad izvođenjem radova vršiće Agencija za projektovanje i planiranje Opštine Nikšić. Rok za završetak radova je 30 dana od dana uvođenja </w:t>
      </w:r>
      <w:r w:rsidR="00800AA8" w:rsidRPr="00B6266B">
        <w:rPr>
          <w:rFonts w:ascii="Times New Roman" w:hAnsi="Times New Roman" w:cs="Times New Roman"/>
          <w:color w:val="000000"/>
          <w:sz w:val="24"/>
          <w:szCs w:val="24"/>
          <w:lang w:val="sr-Cyrl-RS"/>
        </w:rPr>
        <w:t>i</w:t>
      </w:r>
      <w:r w:rsidRPr="00B6266B">
        <w:rPr>
          <w:rFonts w:ascii="Times New Roman" w:hAnsi="Times New Roman" w:cs="Times New Roman"/>
          <w:color w:val="000000"/>
          <w:sz w:val="24"/>
          <w:szCs w:val="24"/>
          <w:lang w:val="sr-Cyrl-RS"/>
        </w:rPr>
        <w:t>zvođača radova u posao.</w:t>
      </w:r>
    </w:p>
    <w:p w:rsidR="00551C02" w:rsidRPr="00B6266B" w:rsidRDefault="008E4528"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lastRenderedPageBreak/>
        <w:t xml:space="preserve">Projektom uređenja predviđeno je uklanjanje postojećeg </w:t>
      </w:r>
      <w:proofErr w:type="spellStart"/>
      <w:r w:rsidRPr="00B6266B">
        <w:rPr>
          <w:rFonts w:ascii="Times New Roman" w:hAnsi="Times New Roman" w:cs="Times New Roman"/>
          <w:color w:val="000000"/>
          <w:sz w:val="24"/>
          <w:szCs w:val="24"/>
          <w:lang w:val="sr-Cyrl-RS"/>
        </w:rPr>
        <w:t>mobilijara</w:t>
      </w:r>
      <w:proofErr w:type="spellEnd"/>
      <w:r w:rsidRPr="00B6266B">
        <w:rPr>
          <w:rFonts w:ascii="Times New Roman" w:hAnsi="Times New Roman" w:cs="Times New Roman"/>
          <w:color w:val="000000"/>
          <w:sz w:val="24"/>
          <w:szCs w:val="24"/>
          <w:lang w:val="sr-Cyrl-RS"/>
        </w:rPr>
        <w:t xml:space="preserve">, podloge i betonskih površina, postavljanje: </w:t>
      </w:r>
      <w:proofErr w:type="spellStart"/>
      <w:r w:rsidRPr="00B6266B">
        <w:rPr>
          <w:rFonts w:ascii="Times New Roman" w:hAnsi="Times New Roman" w:cs="Times New Roman"/>
          <w:color w:val="000000"/>
          <w:sz w:val="24"/>
          <w:szCs w:val="24"/>
          <w:lang w:val="sr-Cyrl-RS"/>
        </w:rPr>
        <w:t>tartan</w:t>
      </w:r>
      <w:proofErr w:type="spellEnd"/>
      <w:r w:rsidRPr="00B6266B">
        <w:rPr>
          <w:rFonts w:ascii="Times New Roman" w:hAnsi="Times New Roman" w:cs="Times New Roman"/>
          <w:color w:val="000000"/>
          <w:sz w:val="24"/>
          <w:szCs w:val="24"/>
          <w:lang w:val="sr-Cyrl-RS"/>
        </w:rPr>
        <w:t xml:space="preserve"> ploča, </w:t>
      </w:r>
      <w:proofErr w:type="spellStart"/>
      <w:r w:rsidRPr="00B6266B">
        <w:rPr>
          <w:rFonts w:ascii="Times New Roman" w:hAnsi="Times New Roman" w:cs="Times New Roman"/>
          <w:color w:val="000000"/>
          <w:sz w:val="24"/>
          <w:szCs w:val="24"/>
          <w:lang w:val="sr-Cyrl-RS"/>
        </w:rPr>
        <w:t>ljuljaški</w:t>
      </w:r>
      <w:proofErr w:type="spellEnd"/>
      <w:r w:rsidRPr="00B6266B">
        <w:rPr>
          <w:rFonts w:ascii="Times New Roman" w:hAnsi="Times New Roman" w:cs="Times New Roman"/>
          <w:color w:val="000000"/>
          <w:sz w:val="24"/>
          <w:szCs w:val="24"/>
          <w:lang w:val="sr-Cyrl-RS"/>
        </w:rPr>
        <w:t xml:space="preserve">, klackalica, kombinovanih sprava, njihalica i ostalog </w:t>
      </w:r>
      <w:proofErr w:type="spellStart"/>
      <w:r w:rsidRPr="00B6266B">
        <w:rPr>
          <w:rFonts w:ascii="Times New Roman" w:hAnsi="Times New Roman" w:cs="Times New Roman"/>
          <w:color w:val="000000"/>
          <w:sz w:val="24"/>
          <w:szCs w:val="24"/>
          <w:lang w:val="sr-Cyrl-RS"/>
        </w:rPr>
        <w:t>mobilijara</w:t>
      </w:r>
      <w:proofErr w:type="spellEnd"/>
      <w:r w:rsidR="00800AA8" w:rsidRPr="00B6266B">
        <w:rPr>
          <w:rFonts w:ascii="Times New Roman" w:hAnsi="Times New Roman" w:cs="Times New Roman"/>
          <w:color w:val="000000"/>
          <w:sz w:val="24"/>
          <w:szCs w:val="24"/>
          <w:lang w:val="sr-Cyrl-RS"/>
        </w:rPr>
        <w:t>.</w:t>
      </w:r>
    </w:p>
    <w:p w:rsidR="00800AA8" w:rsidRPr="00B6266B" w:rsidRDefault="00800AA8" w:rsidP="0082489F">
      <w:pPr>
        <w:spacing w:before="0" w:after="0"/>
        <w:ind w:firstLine="567"/>
        <w:jc w:val="both"/>
        <w:rPr>
          <w:rFonts w:ascii="Times New Roman" w:hAnsi="Times New Roman" w:cs="Times New Roman"/>
          <w:color w:val="000000"/>
          <w:sz w:val="24"/>
          <w:szCs w:val="24"/>
          <w:lang w:val="sr-Cyrl-RS"/>
        </w:rPr>
      </w:pPr>
    </w:p>
    <w:p w:rsidR="008E4528" w:rsidRPr="00B6266B" w:rsidRDefault="008E4528"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Uređenje igrališta u Staroj varoši</w:t>
      </w:r>
    </w:p>
    <w:p w:rsidR="008E4528" w:rsidRPr="00B6266B" w:rsidRDefault="008E4528"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Na dva puta raspisanom tenderu za uređenje igrališt</w:t>
      </w:r>
      <w:r w:rsidR="0008604C" w:rsidRPr="00B6266B">
        <w:rPr>
          <w:rFonts w:ascii="Times New Roman" w:hAnsi="Times New Roman" w:cs="Times New Roman"/>
          <w:color w:val="000000"/>
          <w:sz w:val="24"/>
          <w:szCs w:val="24"/>
          <w:lang w:val="sr-Cyrl-RS"/>
        </w:rPr>
        <w:t>a</w:t>
      </w:r>
      <w:r w:rsidRPr="00B6266B">
        <w:rPr>
          <w:rFonts w:ascii="Times New Roman" w:hAnsi="Times New Roman" w:cs="Times New Roman"/>
          <w:color w:val="000000"/>
          <w:sz w:val="24"/>
          <w:szCs w:val="24"/>
          <w:lang w:val="sr-Cyrl-RS"/>
        </w:rPr>
        <w:t xml:space="preserve"> u Staroj varoši nije bilo zainteresovanih </w:t>
      </w:r>
      <w:r w:rsidR="00CB1C12" w:rsidRPr="00B6266B">
        <w:rPr>
          <w:rFonts w:ascii="Times New Roman" w:hAnsi="Times New Roman" w:cs="Times New Roman"/>
          <w:color w:val="000000"/>
          <w:sz w:val="24"/>
          <w:szCs w:val="24"/>
          <w:lang w:val="sr-Cyrl-RS"/>
        </w:rPr>
        <w:t xml:space="preserve">ponuđača. Vrijednost radova je </w:t>
      </w:r>
      <w:r w:rsidRPr="00B6266B">
        <w:rPr>
          <w:rFonts w:ascii="Times New Roman" w:hAnsi="Times New Roman" w:cs="Times New Roman"/>
          <w:color w:val="000000"/>
          <w:sz w:val="24"/>
          <w:szCs w:val="24"/>
          <w:lang w:val="sr-Cyrl-RS"/>
        </w:rPr>
        <w:t>20.000,05 €.</w:t>
      </w:r>
    </w:p>
    <w:p w:rsidR="00800AA8" w:rsidRPr="00B6266B" w:rsidRDefault="00800AA8" w:rsidP="0082489F">
      <w:pPr>
        <w:spacing w:before="0" w:after="0"/>
        <w:ind w:firstLine="567"/>
        <w:jc w:val="both"/>
        <w:rPr>
          <w:rFonts w:ascii="Times New Roman" w:hAnsi="Times New Roman" w:cs="Times New Roman"/>
          <w:color w:val="000000"/>
          <w:sz w:val="24"/>
          <w:szCs w:val="24"/>
          <w:lang w:val="sr-Cyrl-RS"/>
        </w:rPr>
      </w:pPr>
    </w:p>
    <w:p w:rsidR="008E4528" w:rsidRPr="00B6266B" w:rsidRDefault="008E4528"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Ur</w:t>
      </w:r>
      <w:r w:rsidR="0066207A" w:rsidRPr="00B6266B">
        <w:rPr>
          <w:rFonts w:ascii="Times New Roman" w:hAnsi="Times New Roman" w:cs="Times New Roman"/>
          <w:b/>
          <w:color w:val="000000"/>
          <w:sz w:val="24"/>
          <w:szCs w:val="24"/>
          <w:lang w:val="sr-Cyrl-RS"/>
        </w:rPr>
        <w:t>eđenje igrališta ispred zgrade D</w:t>
      </w:r>
      <w:r w:rsidRPr="00B6266B">
        <w:rPr>
          <w:rFonts w:ascii="Times New Roman" w:hAnsi="Times New Roman" w:cs="Times New Roman"/>
          <w:b/>
          <w:color w:val="000000"/>
          <w:sz w:val="24"/>
          <w:szCs w:val="24"/>
          <w:lang w:val="sr-Cyrl-RS"/>
        </w:rPr>
        <w:t>esetke</w:t>
      </w:r>
    </w:p>
    <w:p w:rsidR="008E4528" w:rsidRPr="00B6266B" w:rsidRDefault="008E4528"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Na dva puta raspisanom tenderu za ur</w:t>
      </w:r>
      <w:r w:rsidR="0066207A" w:rsidRPr="00B6266B">
        <w:rPr>
          <w:rFonts w:ascii="Times New Roman" w:hAnsi="Times New Roman" w:cs="Times New Roman"/>
          <w:color w:val="000000"/>
          <w:sz w:val="24"/>
          <w:szCs w:val="24"/>
          <w:lang w:val="sr-Cyrl-RS"/>
        </w:rPr>
        <w:t>eđenje igrališta ispred zgrade Desetka</w:t>
      </w:r>
      <w:r w:rsidRPr="00B6266B">
        <w:rPr>
          <w:rFonts w:ascii="Times New Roman" w:hAnsi="Times New Roman" w:cs="Times New Roman"/>
          <w:color w:val="000000"/>
          <w:sz w:val="24"/>
          <w:szCs w:val="24"/>
          <w:lang w:val="sr-Cyrl-RS"/>
        </w:rPr>
        <w:t xml:space="preserve"> nije bilo zainteresovanih ponuđača. Vrijednost investicije iznosila je 25.910,90 €.</w:t>
      </w:r>
    </w:p>
    <w:p w:rsidR="00800AA8" w:rsidRPr="00B6266B" w:rsidRDefault="00800AA8" w:rsidP="0082489F">
      <w:pPr>
        <w:spacing w:before="0" w:after="0"/>
        <w:ind w:firstLine="567"/>
        <w:jc w:val="both"/>
        <w:rPr>
          <w:rFonts w:ascii="Times New Roman" w:hAnsi="Times New Roman" w:cs="Times New Roman"/>
          <w:color w:val="000000"/>
          <w:sz w:val="24"/>
          <w:szCs w:val="24"/>
          <w:lang w:val="sr-Cyrl-RS"/>
        </w:rPr>
      </w:pPr>
    </w:p>
    <w:p w:rsidR="008E4528" w:rsidRPr="00B6266B" w:rsidRDefault="00800AA8"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Sanacija dječ</w:t>
      </w:r>
      <w:r w:rsidR="008E4528" w:rsidRPr="00B6266B">
        <w:rPr>
          <w:rFonts w:ascii="Times New Roman" w:hAnsi="Times New Roman" w:cs="Times New Roman"/>
          <w:b/>
          <w:color w:val="000000"/>
          <w:sz w:val="24"/>
          <w:szCs w:val="24"/>
          <w:lang w:val="sr-Cyrl-RS"/>
        </w:rPr>
        <w:t xml:space="preserve">jeg igrališta u </w:t>
      </w:r>
      <w:proofErr w:type="spellStart"/>
      <w:r w:rsidR="008E4528" w:rsidRPr="00B6266B">
        <w:rPr>
          <w:rFonts w:ascii="Times New Roman" w:hAnsi="Times New Roman" w:cs="Times New Roman"/>
          <w:b/>
          <w:color w:val="000000"/>
          <w:sz w:val="24"/>
          <w:szCs w:val="24"/>
          <w:lang w:val="sr-Cyrl-RS"/>
        </w:rPr>
        <w:t>Ćemencima</w:t>
      </w:r>
      <w:proofErr w:type="spellEnd"/>
    </w:p>
    <w:p w:rsidR="008E4528" w:rsidRPr="00B6266B" w:rsidRDefault="008E4528" w:rsidP="003E11FE">
      <w:pPr>
        <w:spacing w:before="0" w:after="12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Projekat je započet u 2022.</w:t>
      </w:r>
      <w:r w:rsidR="00800AA8"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godini i nastavlja se u 2023. Po zah</w:t>
      </w:r>
      <w:r w:rsidR="00B83C6F" w:rsidRPr="00B6266B">
        <w:rPr>
          <w:rFonts w:ascii="Times New Roman" w:hAnsi="Times New Roman" w:cs="Times New Roman"/>
          <w:color w:val="000000"/>
          <w:sz w:val="24"/>
          <w:szCs w:val="24"/>
          <w:lang w:val="sr-Cyrl-RS"/>
        </w:rPr>
        <w:t>t</w:t>
      </w:r>
      <w:r w:rsidR="00800AA8" w:rsidRPr="00B6266B">
        <w:rPr>
          <w:rFonts w:ascii="Times New Roman" w:hAnsi="Times New Roman" w:cs="Times New Roman"/>
          <w:color w:val="000000"/>
          <w:sz w:val="24"/>
          <w:szCs w:val="24"/>
          <w:lang w:val="sr-Cyrl-RS"/>
        </w:rPr>
        <w:t>j</w:t>
      </w:r>
      <w:r w:rsidRPr="00B6266B">
        <w:rPr>
          <w:rFonts w:ascii="Times New Roman" w:hAnsi="Times New Roman" w:cs="Times New Roman"/>
          <w:color w:val="000000"/>
          <w:sz w:val="24"/>
          <w:szCs w:val="24"/>
          <w:lang w:val="sr-Cyrl-RS"/>
        </w:rPr>
        <w:t>evima iz MZ Ćemenca odluče</w:t>
      </w:r>
      <w:r w:rsidR="00CB1C12" w:rsidRPr="00B6266B">
        <w:rPr>
          <w:rFonts w:ascii="Times New Roman" w:hAnsi="Times New Roman" w:cs="Times New Roman"/>
          <w:color w:val="000000"/>
          <w:sz w:val="24"/>
          <w:szCs w:val="24"/>
          <w:lang w:val="sr-Cyrl-RS"/>
        </w:rPr>
        <w:t xml:space="preserve">no je </w:t>
      </w:r>
      <w:r w:rsidRPr="00B6266B">
        <w:rPr>
          <w:rFonts w:ascii="Times New Roman" w:hAnsi="Times New Roman" w:cs="Times New Roman"/>
          <w:color w:val="000000"/>
          <w:sz w:val="24"/>
          <w:szCs w:val="24"/>
          <w:lang w:val="sr-Cyrl-RS"/>
        </w:rPr>
        <w:t xml:space="preserve">da se u sklopu rekonstrukcije ovog igrališta u I fazi realizuje zamjena dotrajale ograde oko igrališta. Vrijednost radova iznosi 5.000.00 €, a rok za završetak radova je 20 dana od dana potpisivanja ugovora. Predmjer i predračun radova uradila je Agencija za projektovanje i planiranje, koja je </w:t>
      </w:r>
      <w:r w:rsidR="00800AA8" w:rsidRPr="00B6266B">
        <w:rPr>
          <w:rFonts w:ascii="Times New Roman" w:hAnsi="Times New Roman" w:cs="Times New Roman"/>
          <w:color w:val="000000"/>
          <w:sz w:val="24"/>
          <w:szCs w:val="24"/>
          <w:lang w:val="sr-Cyrl-RS"/>
        </w:rPr>
        <w:t xml:space="preserve">vršila </w:t>
      </w:r>
      <w:r w:rsidRPr="00B6266B">
        <w:rPr>
          <w:rFonts w:ascii="Times New Roman" w:hAnsi="Times New Roman" w:cs="Times New Roman"/>
          <w:color w:val="000000"/>
          <w:sz w:val="24"/>
          <w:szCs w:val="24"/>
          <w:lang w:val="sr-Cyrl-RS"/>
        </w:rPr>
        <w:t xml:space="preserve">i nadzor nad izvođenjem </w:t>
      </w:r>
      <w:proofErr w:type="spellStart"/>
      <w:r w:rsidRPr="00B6266B">
        <w:rPr>
          <w:rFonts w:ascii="Times New Roman" w:hAnsi="Times New Roman" w:cs="Times New Roman"/>
          <w:color w:val="000000"/>
          <w:sz w:val="24"/>
          <w:szCs w:val="24"/>
          <w:lang w:val="sr-Cyrl-RS"/>
        </w:rPr>
        <w:t>predmjer</w:t>
      </w:r>
      <w:r w:rsidR="00800AA8" w:rsidRPr="00B6266B">
        <w:rPr>
          <w:rFonts w:ascii="Times New Roman" w:hAnsi="Times New Roman" w:cs="Times New Roman"/>
          <w:color w:val="000000"/>
          <w:sz w:val="24"/>
          <w:szCs w:val="24"/>
          <w:lang w:val="sr-Cyrl-RS"/>
        </w:rPr>
        <w:t>a</w:t>
      </w:r>
      <w:proofErr w:type="spellEnd"/>
      <w:r w:rsidRPr="00B6266B">
        <w:rPr>
          <w:rFonts w:ascii="Times New Roman" w:hAnsi="Times New Roman" w:cs="Times New Roman"/>
          <w:color w:val="000000"/>
          <w:sz w:val="24"/>
          <w:szCs w:val="24"/>
          <w:lang w:val="sr-Cyrl-RS"/>
        </w:rPr>
        <w:t xml:space="preserve"> radova. Izvođač radova je </w:t>
      </w:r>
      <w:r w:rsidR="00800AA8" w:rsidRPr="00B6266B">
        <w:rPr>
          <w:rFonts w:ascii="Times New Roman" w:hAnsi="Times New Roman" w:cs="Times New Roman"/>
          <w:color w:val="000000"/>
          <w:sz w:val="24"/>
          <w:szCs w:val="24"/>
          <w:lang w:val="sr-Cyrl-RS"/>
        </w:rPr>
        <w:t>DOO „</w:t>
      </w:r>
      <w:r w:rsidRPr="00B6266B">
        <w:rPr>
          <w:rFonts w:ascii="Times New Roman" w:hAnsi="Times New Roman" w:cs="Times New Roman"/>
          <w:color w:val="000000"/>
          <w:sz w:val="24"/>
          <w:szCs w:val="24"/>
          <w:lang w:val="sr-Cyrl-RS"/>
        </w:rPr>
        <w:t>V projekt</w:t>
      </w:r>
      <w:r w:rsidR="00800AA8"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Nikšić.</w:t>
      </w:r>
    </w:p>
    <w:p w:rsidR="00800AA8" w:rsidRPr="00B6266B" w:rsidRDefault="00800AA8" w:rsidP="0082489F">
      <w:pPr>
        <w:spacing w:before="0" w:after="0"/>
        <w:ind w:firstLine="567"/>
        <w:jc w:val="both"/>
        <w:rPr>
          <w:rFonts w:ascii="Times New Roman" w:hAnsi="Times New Roman" w:cs="Times New Roman"/>
          <w:color w:val="000000"/>
          <w:sz w:val="24"/>
          <w:szCs w:val="24"/>
          <w:lang w:val="sr-Cyrl-RS"/>
        </w:rPr>
      </w:pPr>
    </w:p>
    <w:p w:rsidR="008E4528" w:rsidRPr="00B6266B" w:rsidRDefault="008E4528" w:rsidP="0082489F">
      <w:pPr>
        <w:spacing w:before="0" w:after="240"/>
        <w:ind w:firstLine="567"/>
        <w:jc w:val="both"/>
        <w:rPr>
          <w:rFonts w:ascii="Times New Roman" w:hAnsi="Times New Roman" w:cs="Times New Roman"/>
          <w:b/>
          <w:sz w:val="24"/>
          <w:szCs w:val="24"/>
          <w:shd w:val="clear" w:color="auto" w:fill="FFFFFF"/>
          <w:lang w:val="sr-Cyrl-RS"/>
        </w:rPr>
      </w:pPr>
      <w:r w:rsidRPr="00B6266B">
        <w:rPr>
          <w:rFonts w:ascii="Times New Roman" w:hAnsi="Times New Roman" w:cs="Times New Roman"/>
          <w:b/>
          <w:sz w:val="24"/>
          <w:szCs w:val="24"/>
          <w:shd w:val="clear" w:color="auto" w:fill="FFFFFF"/>
          <w:lang w:val="sr-Cyrl-RS"/>
        </w:rPr>
        <w:t>RASVJETA</w:t>
      </w:r>
    </w:p>
    <w:p w:rsidR="008E4528" w:rsidRPr="00B6266B" w:rsidRDefault="008E4528"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Radovi na adaptaciji i modernizaciji semafora</w:t>
      </w:r>
    </w:p>
    <w:p w:rsidR="008E4528" w:rsidRPr="00B6266B" w:rsidRDefault="008E4528"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Završeni su radovi na adaptaciji i modernizaciji semafora u vrijednosti od 25.385,80 €, a rok za izvođenje radova bio je 120 dana. Izvođač radova je bila firma </w:t>
      </w:r>
      <w:r w:rsidR="00FF426D" w:rsidRPr="00B6266B">
        <w:rPr>
          <w:rFonts w:ascii="Times New Roman" w:hAnsi="Times New Roman" w:cs="Times New Roman"/>
          <w:color w:val="000000"/>
          <w:sz w:val="24"/>
          <w:szCs w:val="24"/>
          <w:lang w:val="sr-Cyrl-RS"/>
        </w:rPr>
        <w:t>DOO „</w:t>
      </w:r>
      <w:r w:rsidRPr="00B6266B">
        <w:rPr>
          <w:rFonts w:ascii="Times New Roman" w:hAnsi="Times New Roman" w:cs="Times New Roman"/>
          <w:color w:val="000000"/>
          <w:sz w:val="24"/>
          <w:szCs w:val="24"/>
          <w:lang w:val="sr-Cyrl-RS"/>
        </w:rPr>
        <w:t>Gradnja Inženjering</w:t>
      </w:r>
      <w:r w:rsidR="00FF426D"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Nikšić. Nadzor nad izvođenjem radova vršila je Agencija</w:t>
      </w:r>
      <w:r w:rsidR="00CB1C12" w:rsidRPr="00B6266B">
        <w:rPr>
          <w:rFonts w:ascii="Times New Roman" w:hAnsi="Times New Roman" w:cs="Times New Roman"/>
          <w:color w:val="000000"/>
          <w:sz w:val="24"/>
          <w:szCs w:val="24"/>
          <w:lang w:val="sr-Cyrl-RS"/>
        </w:rPr>
        <w:t xml:space="preserve"> za projektovanje i planiranje </w:t>
      </w:r>
      <w:r w:rsidRPr="00B6266B">
        <w:rPr>
          <w:rFonts w:ascii="Times New Roman" w:hAnsi="Times New Roman" w:cs="Times New Roman"/>
          <w:color w:val="000000"/>
          <w:sz w:val="24"/>
          <w:szCs w:val="24"/>
          <w:lang w:val="sr-Cyrl-RS"/>
        </w:rPr>
        <w:t>Opštine Nikšić. Modernizovani su semafori na raskrsnicama ulica Serdara Š</w:t>
      </w:r>
      <w:r w:rsidR="00CB1C12" w:rsidRPr="00B6266B">
        <w:rPr>
          <w:rFonts w:ascii="Times New Roman" w:hAnsi="Times New Roman" w:cs="Times New Roman"/>
          <w:color w:val="000000"/>
          <w:sz w:val="24"/>
          <w:szCs w:val="24"/>
          <w:lang w:val="sr-Cyrl-RS"/>
        </w:rPr>
        <w:t xml:space="preserve">ćepana sa Narodnom omladinom i </w:t>
      </w:r>
      <w:r w:rsidR="00FF426D" w:rsidRPr="00B6266B">
        <w:rPr>
          <w:rFonts w:ascii="Times New Roman" w:hAnsi="Times New Roman" w:cs="Times New Roman"/>
          <w:color w:val="000000"/>
          <w:sz w:val="24"/>
          <w:szCs w:val="24"/>
          <w:lang w:val="sr-Cyrl-RS"/>
        </w:rPr>
        <w:t>II dalmatin</w:t>
      </w:r>
      <w:r w:rsidRPr="00B6266B">
        <w:rPr>
          <w:rFonts w:ascii="Times New Roman" w:hAnsi="Times New Roman" w:cs="Times New Roman"/>
          <w:color w:val="000000"/>
          <w:sz w:val="24"/>
          <w:szCs w:val="24"/>
          <w:lang w:val="sr-Cyrl-RS"/>
        </w:rPr>
        <w:t xml:space="preserve">ske i Baja Pivljanina. Radovi su se odnosili na demontažu postojeće semaforske signalizacije i ugradnju: ormara automatike semaforskih raskrsnica, vozačke i pješačke </w:t>
      </w:r>
      <w:proofErr w:type="spellStart"/>
      <w:r w:rsidRPr="00B6266B">
        <w:rPr>
          <w:rFonts w:ascii="Times New Roman" w:hAnsi="Times New Roman" w:cs="Times New Roman"/>
          <w:color w:val="000000"/>
          <w:sz w:val="24"/>
          <w:szCs w:val="24"/>
          <w:lang w:val="sr-Cyrl-RS"/>
        </w:rPr>
        <w:t>laterne</w:t>
      </w:r>
      <w:proofErr w:type="spellEnd"/>
      <w:r w:rsidRPr="00B6266B">
        <w:rPr>
          <w:rFonts w:ascii="Times New Roman" w:hAnsi="Times New Roman" w:cs="Times New Roman"/>
          <w:color w:val="000000"/>
          <w:sz w:val="24"/>
          <w:szCs w:val="24"/>
          <w:lang w:val="sr-Cyrl-RS"/>
        </w:rPr>
        <w:t xml:space="preserve">, zvučnog </w:t>
      </w:r>
      <w:proofErr w:type="spellStart"/>
      <w:r w:rsidRPr="00B6266B">
        <w:rPr>
          <w:rFonts w:ascii="Times New Roman" w:hAnsi="Times New Roman" w:cs="Times New Roman"/>
          <w:color w:val="000000"/>
          <w:sz w:val="24"/>
          <w:szCs w:val="24"/>
          <w:lang w:val="sr-Cyrl-RS"/>
        </w:rPr>
        <w:t>signalizatora</w:t>
      </w:r>
      <w:proofErr w:type="spellEnd"/>
      <w:r w:rsidRPr="00B6266B">
        <w:rPr>
          <w:rFonts w:ascii="Times New Roman" w:hAnsi="Times New Roman" w:cs="Times New Roman"/>
          <w:color w:val="000000"/>
          <w:sz w:val="24"/>
          <w:szCs w:val="24"/>
          <w:lang w:val="sr-Cyrl-RS"/>
        </w:rPr>
        <w:t xml:space="preserve"> za slijepa lica, brojača trajanja semaforskog signala </w:t>
      </w:r>
      <w:r w:rsidR="00FF426D" w:rsidRPr="00B6266B">
        <w:rPr>
          <w:rFonts w:ascii="Times New Roman" w:hAnsi="Times New Roman" w:cs="Times New Roman"/>
          <w:color w:val="000000"/>
          <w:sz w:val="24"/>
          <w:szCs w:val="24"/>
          <w:lang w:val="sr-Cyrl-RS"/>
        </w:rPr>
        <w:t>i farbanje semaforskih stubova.</w:t>
      </w:r>
    </w:p>
    <w:p w:rsidR="00FF426D" w:rsidRPr="00B6266B" w:rsidRDefault="00FF426D" w:rsidP="0082489F">
      <w:pPr>
        <w:spacing w:before="0" w:after="0"/>
        <w:ind w:firstLine="567"/>
        <w:jc w:val="both"/>
        <w:rPr>
          <w:rFonts w:ascii="Times New Roman" w:hAnsi="Times New Roman" w:cs="Times New Roman"/>
          <w:color w:val="000000"/>
          <w:sz w:val="24"/>
          <w:szCs w:val="24"/>
          <w:lang w:val="sr-Cyrl-RS"/>
        </w:rPr>
      </w:pPr>
    </w:p>
    <w:p w:rsidR="008E4528" w:rsidRPr="00B6266B" w:rsidRDefault="008E4528"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Adaptacija javne rasvjete</w:t>
      </w:r>
      <w:r w:rsidR="00FF426D" w:rsidRPr="00B6266B">
        <w:rPr>
          <w:rFonts w:ascii="Times New Roman" w:hAnsi="Times New Roman" w:cs="Times New Roman"/>
          <w:b/>
          <w:color w:val="000000"/>
          <w:sz w:val="24"/>
          <w:szCs w:val="24"/>
          <w:lang w:val="sr-Cyrl-RS"/>
        </w:rPr>
        <w:t xml:space="preserve"> </w:t>
      </w:r>
      <w:r w:rsidRPr="00B6266B">
        <w:rPr>
          <w:rFonts w:ascii="Times New Roman" w:hAnsi="Times New Roman" w:cs="Times New Roman"/>
          <w:b/>
          <w:color w:val="000000"/>
          <w:sz w:val="24"/>
          <w:szCs w:val="24"/>
          <w:lang w:val="sr-Cyrl-RS"/>
        </w:rPr>
        <w:t>–</w:t>
      </w:r>
      <w:r w:rsidR="00FF426D" w:rsidRPr="00B6266B">
        <w:rPr>
          <w:rFonts w:ascii="Times New Roman" w:hAnsi="Times New Roman" w:cs="Times New Roman"/>
          <w:b/>
          <w:color w:val="000000"/>
          <w:sz w:val="24"/>
          <w:szCs w:val="24"/>
          <w:lang w:val="sr-Cyrl-RS"/>
        </w:rPr>
        <w:t xml:space="preserve"> </w:t>
      </w:r>
      <w:r w:rsidRPr="00B6266B">
        <w:rPr>
          <w:rFonts w:ascii="Times New Roman" w:hAnsi="Times New Roman" w:cs="Times New Roman"/>
          <w:b/>
          <w:color w:val="000000"/>
          <w:sz w:val="24"/>
          <w:szCs w:val="24"/>
          <w:lang w:val="sr-Cyrl-RS"/>
        </w:rPr>
        <w:t>zamjena postojeće rasvjete LED svjetlosnim izvorima</w:t>
      </w:r>
    </w:p>
    <w:p w:rsidR="008E4528" w:rsidRPr="00B6266B" w:rsidRDefault="006112C4" w:rsidP="003E11FE">
      <w:pPr>
        <w:spacing w:before="0" w:after="12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Latn-ME"/>
        </w:rPr>
        <w:t>U okviru ovog projekta izvršiće se zamjena</w:t>
      </w:r>
      <w:r w:rsidR="008E4528" w:rsidRPr="00B6266B">
        <w:rPr>
          <w:rFonts w:ascii="Times New Roman" w:hAnsi="Times New Roman" w:cs="Times New Roman"/>
          <w:color w:val="000000"/>
          <w:sz w:val="24"/>
          <w:szCs w:val="24"/>
          <w:lang w:val="sr-Cyrl-RS"/>
        </w:rPr>
        <w:t xml:space="preserve"> postojećih svjetiljki sa savremenim LED izvorima svjetlosti. Vrijedn</w:t>
      </w:r>
      <w:r w:rsidR="00CB1C12" w:rsidRPr="00B6266B">
        <w:rPr>
          <w:rFonts w:ascii="Times New Roman" w:hAnsi="Times New Roman" w:cs="Times New Roman"/>
          <w:color w:val="000000"/>
          <w:sz w:val="24"/>
          <w:szCs w:val="24"/>
          <w:lang w:val="sr-Cyrl-RS"/>
        </w:rPr>
        <w:t xml:space="preserve">ost investicije </w:t>
      </w:r>
      <w:r w:rsidR="008E4528" w:rsidRPr="00B6266B">
        <w:rPr>
          <w:rFonts w:ascii="Times New Roman" w:hAnsi="Times New Roman" w:cs="Times New Roman"/>
          <w:color w:val="000000"/>
          <w:sz w:val="24"/>
          <w:szCs w:val="24"/>
          <w:lang w:val="sr-Cyrl-RS"/>
        </w:rPr>
        <w:t xml:space="preserve">po ugovoru koji je Opština Nikšić potpisala sa izabranim izvođačem radova </w:t>
      </w:r>
      <w:r w:rsidR="00FF426D" w:rsidRPr="00B6266B">
        <w:rPr>
          <w:rFonts w:ascii="Times New Roman" w:hAnsi="Times New Roman" w:cs="Times New Roman"/>
          <w:color w:val="000000"/>
          <w:sz w:val="24"/>
          <w:szCs w:val="24"/>
          <w:lang w:val="sr-Cyrl-RS"/>
        </w:rPr>
        <w:t>„</w:t>
      </w:r>
      <w:r w:rsidR="008E4528" w:rsidRPr="00B6266B">
        <w:rPr>
          <w:rFonts w:ascii="Times New Roman" w:hAnsi="Times New Roman" w:cs="Times New Roman"/>
          <w:color w:val="000000"/>
          <w:sz w:val="24"/>
          <w:szCs w:val="24"/>
          <w:lang w:val="sr-Cyrl-RS"/>
        </w:rPr>
        <w:t xml:space="preserve">Javna </w:t>
      </w:r>
      <w:proofErr w:type="spellStart"/>
      <w:r w:rsidR="008E4528" w:rsidRPr="00B6266B">
        <w:rPr>
          <w:rFonts w:ascii="Times New Roman" w:hAnsi="Times New Roman" w:cs="Times New Roman"/>
          <w:color w:val="000000"/>
          <w:sz w:val="24"/>
          <w:szCs w:val="24"/>
          <w:lang w:val="sr-Cyrl-RS"/>
        </w:rPr>
        <w:t>razsvetljava</w:t>
      </w:r>
      <w:proofErr w:type="spellEnd"/>
      <w:r w:rsidR="00FF426D" w:rsidRPr="00B6266B">
        <w:rPr>
          <w:rFonts w:ascii="Times New Roman" w:hAnsi="Times New Roman" w:cs="Times New Roman"/>
          <w:color w:val="000000"/>
          <w:sz w:val="24"/>
          <w:szCs w:val="24"/>
          <w:lang w:val="sr-Cyrl-RS"/>
        </w:rPr>
        <w:t xml:space="preserve"> – </w:t>
      </w:r>
      <w:proofErr w:type="spellStart"/>
      <w:r w:rsidR="008E4528" w:rsidRPr="00B6266B">
        <w:rPr>
          <w:rFonts w:ascii="Times New Roman" w:hAnsi="Times New Roman" w:cs="Times New Roman"/>
          <w:color w:val="000000"/>
          <w:sz w:val="24"/>
          <w:szCs w:val="24"/>
          <w:lang w:val="sr-Cyrl-RS"/>
        </w:rPr>
        <w:t>Artek</w:t>
      </w:r>
      <w:proofErr w:type="spellEnd"/>
      <w:r w:rsidR="00FF426D" w:rsidRPr="00B6266B">
        <w:rPr>
          <w:rFonts w:ascii="Times New Roman" w:hAnsi="Times New Roman" w:cs="Times New Roman"/>
          <w:color w:val="000000"/>
          <w:sz w:val="24"/>
          <w:szCs w:val="24"/>
          <w:lang w:val="sr-Cyrl-RS"/>
        </w:rPr>
        <w:t>“</w:t>
      </w:r>
      <w:r w:rsidR="008E4528" w:rsidRPr="00B6266B">
        <w:rPr>
          <w:rFonts w:ascii="Times New Roman" w:hAnsi="Times New Roman" w:cs="Times New Roman"/>
          <w:color w:val="000000"/>
          <w:sz w:val="24"/>
          <w:szCs w:val="24"/>
          <w:lang w:val="sr-Cyrl-RS"/>
        </w:rPr>
        <w:t xml:space="preserve"> je</w:t>
      </w:r>
      <w:r w:rsidR="00FF426D" w:rsidRPr="00B6266B">
        <w:rPr>
          <w:rFonts w:ascii="Times New Roman" w:hAnsi="Times New Roman" w:cs="Times New Roman"/>
          <w:color w:val="000000"/>
          <w:sz w:val="24"/>
          <w:szCs w:val="24"/>
          <w:lang w:val="sr-Cyrl-RS"/>
        </w:rPr>
        <w:t>ste</w:t>
      </w:r>
      <w:r w:rsidR="008E4528" w:rsidRPr="00B6266B">
        <w:rPr>
          <w:rFonts w:ascii="Times New Roman" w:hAnsi="Times New Roman" w:cs="Times New Roman"/>
          <w:color w:val="000000"/>
          <w:sz w:val="24"/>
          <w:szCs w:val="24"/>
          <w:lang w:val="sr-Cyrl-RS"/>
        </w:rPr>
        <w:t xml:space="preserve"> 9.469.532,53 €. Ugovor i projekat se vode po modelu ESCO. Rok za izvođenje radova je 270 dana od dana potpisivanja ugo</w:t>
      </w:r>
      <w:r w:rsidR="0066207A" w:rsidRPr="00B6266B">
        <w:rPr>
          <w:rFonts w:ascii="Times New Roman" w:hAnsi="Times New Roman" w:cs="Times New Roman"/>
          <w:color w:val="000000"/>
          <w:sz w:val="24"/>
          <w:szCs w:val="24"/>
          <w:lang w:val="sr-Cyrl-RS"/>
        </w:rPr>
        <w:t xml:space="preserve">vora. Radovi </w:t>
      </w:r>
      <w:r w:rsidR="0008604C" w:rsidRPr="00B6266B">
        <w:rPr>
          <w:rFonts w:ascii="Times New Roman" w:hAnsi="Times New Roman" w:cs="Times New Roman"/>
          <w:color w:val="000000"/>
          <w:sz w:val="24"/>
          <w:szCs w:val="24"/>
          <w:lang w:val="sr-Cyrl-RS"/>
        </w:rPr>
        <w:t xml:space="preserve">su </w:t>
      </w:r>
      <w:r w:rsidR="0066207A" w:rsidRPr="00B6266B">
        <w:rPr>
          <w:rFonts w:ascii="Times New Roman" w:hAnsi="Times New Roman" w:cs="Times New Roman"/>
          <w:color w:val="000000"/>
          <w:sz w:val="24"/>
          <w:szCs w:val="24"/>
          <w:lang w:val="sr-Cyrl-RS"/>
        </w:rPr>
        <w:t>započeti ove godine</w:t>
      </w:r>
      <w:r w:rsidR="008E4528" w:rsidRPr="00B6266B">
        <w:rPr>
          <w:rFonts w:ascii="Times New Roman" w:hAnsi="Times New Roman" w:cs="Times New Roman"/>
          <w:color w:val="000000"/>
          <w:sz w:val="24"/>
          <w:szCs w:val="24"/>
          <w:lang w:val="sr-Cyrl-RS"/>
        </w:rPr>
        <w:t>.</w:t>
      </w:r>
    </w:p>
    <w:p w:rsidR="00FB5565" w:rsidRPr="00B6266B" w:rsidRDefault="00FB5565" w:rsidP="003E11FE">
      <w:pPr>
        <w:spacing w:before="0" w:after="120"/>
        <w:ind w:firstLine="567"/>
        <w:jc w:val="both"/>
        <w:rPr>
          <w:rFonts w:ascii="Times New Roman" w:hAnsi="Times New Roman" w:cs="Times New Roman"/>
          <w:color w:val="000000"/>
          <w:sz w:val="24"/>
          <w:szCs w:val="24"/>
          <w:lang w:val="sr-Cyrl-RS"/>
        </w:rPr>
      </w:pPr>
    </w:p>
    <w:p w:rsidR="00FB5565" w:rsidRPr="00B6266B" w:rsidRDefault="00FB5565" w:rsidP="003E11FE">
      <w:pPr>
        <w:spacing w:before="0" w:after="120"/>
        <w:ind w:firstLine="567"/>
        <w:jc w:val="both"/>
        <w:rPr>
          <w:rFonts w:ascii="Times New Roman" w:hAnsi="Times New Roman" w:cs="Times New Roman"/>
          <w:color w:val="000000"/>
          <w:sz w:val="24"/>
          <w:szCs w:val="24"/>
          <w:lang w:val="sr-Cyrl-RS"/>
        </w:rPr>
      </w:pPr>
    </w:p>
    <w:p w:rsidR="008E4528" w:rsidRPr="00B6266B" w:rsidRDefault="008E4528" w:rsidP="0082489F">
      <w:pPr>
        <w:spacing w:before="0" w:after="24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lastRenderedPageBreak/>
        <w:t>VODOVODI</w:t>
      </w:r>
    </w:p>
    <w:p w:rsidR="008E4528" w:rsidRPr="00B6266B" w:rsidRDefault="008E4528"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 xml:space="preserve">Izgradnja </w:t>
      </w:r>
      <w:r w:rsidR="00FF426D" w:rsidRPr="00B6266B">
        <w:rPr>
          <w:rFonts w:ascii="Times New Roman" w:hAnsi="Times New Roman" w:cs="Times New Roman"/>
          <w:b/>
          <w:color w:val="000000"/>
          <w:sz w:val="24"/>
          <w:szCs w:val="24"/>
          <w:lang w:val="sr-Cyrl-RS"/>
        </w:rPr>
        <w:t>v</w:t>
      </w:r>
      <w:r w:rsidRPr="00B6266B">
        <w:rPr>
          <w:rFonts w:ascii="Times New Roman" w:hAnsi="Times New Roman" w:cs="Times New Roman"/>
          <w:b/>
          <w:color w:val="000000"/>
          <w:sz w:val="24"/>
          <w:szCs w:val="24"/>
          <w:lang w:val="sr-Cyrl-RS"/>
        </w:rPr>
        <w:t xml:space="preserve">odovoda </w:t>
      </w:r>
      <w:r w:rsidR="00FF426D" w:rsidRPr="00B6266B">
        <w:rPr>
          <w:rFonts w:ascii="Times New Roman" w:hAnsi="Times New Roman" w:cs="Times New Roman"/>
          <w:b/>
          <w:color w:val="000000"/>
          <w:sz w:val="24"/>
          <w:szCs w:val="24"/>
          <w:lang w:val="sr-Cyrl-RS"/>
        </w:rPr>
        <w:t xml:space="preserve">na </w:t>
      </w:r>
      <w:r w:rsidRPr="00B6266B">
        <w:rPr>
          <w:rFonts w:ascii="Times New Roman" w:hAnsi="Times New Roman" w:cs="Times New Roman"/>
          <w:b/>
          <w:color w:val="000000"/>
          <w:sz w:val="24"/>
          <w:szCs w:val="24"/>
          <w:lang w:val="sr-Cyrl-RS"/>
        </w:rPr>
        <w:t>Laz</w:t>
      </w:r>
      <w:r w:rsidR="00FF426D" w:rsidRPr="00B6266B">
        <w:rPr>
          <w:rFonts w:ascii="Times New Roman" w:hAnsi="Times New Roman" w:cs="Times New Roman"/>
          <w:b/>
          <w:color w:val="000000"/>
          <w:sz w:val="24"/>
          <w:szCs w:val="24"/>
          <w:lang w:val="sr-Cyrl-RS"/>
        </w:rPr>
        <w:t>u</w:t>
      </w:r>
    </w:p>
    <w:p w:rsidR="008E4528" w:rsidRPr="00B6266B" w:rsidRDefault="008E4528" w:rsidP="0082489F">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Z</w:t>
      </w:r>
      <w:r w:rsidR="0066207A" w:rsidRPr="00B6266B">
        <w:rPr>
          <w:rFonts w:ascii="Times New Roman" w:hAnsi="Times New Roman" w:cs="Times New Roman"/>
          <w:color w:val="000000"/>
          <w:sz w:val="24"/>
          <w:szCs w:val="24"/>
          <w:lang w:val="sr-Cyrl-RS"/>
        </w:rPr>
        <w:t>apočeti su radovi na izgradnji v</w:t>
      </w:r>
      <w:r w:rsidRPr="00B6266B">
        <w:rPr>
          <w:rFonts w:ascii="Times New Roman" w:hAnsi="Times New Roman" w:cs="Times New Roman"/>
          <w:color w:val="000000"/>
          <w:sz w:val="24"/>
          <w:szCs w:val="24"/>
          <w:lang w:val="sr-Cyrl-RS"/>
        </w:rPr>
        <w:t xml:space="preserve">odovoda </w:t>
      </w:r>
      <w:r w:rsidR="00895267" w:rsidRPr="00B6266B">
        <w:rPr>
          <w:rFonts w:ascii="Times New Roman" w:hAnsi="Times New Roman" w:cs="Times New Roman"/>
          <w:color w:val="000000"/>
          <w:sz w:val="24"/>
          <w:szCs w:val="24"/>
          <w:lang w:val="sr-Cyrl-RS"/>
        </w:rPr>
        <w:t xml:space="preserve">na </w:t>
      </w:r>
      <w:r w:rsidRPr="00B6266B">
        <w:rPr>
          <w:rFonts w:ascii="Times New Roman" w:hAnsi="Times New Roman" w:cs="Times New Roman"/>
          <w:color w:val="000000"/>
          <w:sz w:val="24"/>
          <w:szCs w:val="24"/>
          <w:lang w:val="sr-Cyrl-RS"/>
        </w:rPr>
        <w:t>Laz</w:t>
      </w:r>
      <w:r w:rsidR="00895267" w:rsidRPr="00B6266B">
        <w:rPr>
          <w:rFonts w:ascii="Times New Roman" w:hAnsi="Times New Roman" w:cs="Times New Roman"/>
          <w:color w:val="000000"/>
          <w:sz w:val="24"/>
          <w:szCs w:val="24"/>
          <w:lang w:val="sr-Cyrl-RS"/>
        </w:rPr>
        <w:t>u</w:t>
      </w:r>
      <w:r w:rsidRPr="00B6266B">
        <w:rPr>
          <w:rFonts w:ascii="Times New Roman" w:hAnsi="Times New Roman" w:cs="Times New Roman"/>
          <w:color w:val="000000"/>
          <w:sz w:val="24"/>
          <w:szCs w:val="24"/>
          <w:lang w:val="sr-Cyrl-RS"/>
        </w:rPr>
        <w:t xml:space="preserve"> u vrijednosti od 231.000,00 €. Investitor je Opština N</w:t>
      </w:r>
      <w:r w:rsidR="0066207A" w:rsidRPr="00B6266B">
        <w:rPr>
          <w:rFonts w:ascii="Times New Roman" w:hAnsi="Times New Roman" w:cs="Times New Roman"/>
          <w:color w:val="000000"/>
          <w:sz w:val="24"/>
          <w:szCs w:val="24"/>
          <w:lang w:val="sr-Cyrl-RS"/>
        </w:rPr>
        <w:t xml:space="preserve">ikšić, a radove izvodi </w:t>
      </w:r>
      <w:r w:rsidR="00895267" w:rsidRPr="00B6266B">
        <w:rPr>
          <w:rFonts w:ascii="Times New Roman" w:hAnsi="Times New Roman" w:cs="Times New Roman"/>
          <w:color w:val="000000"/>
          <w:sz w:val="24"/>
          <w:szCs w:val="24"/>
          <w:lang w:val="sr-Cyrl-RS"/>
        </w:rPr>
        <w:t xml:space="preserve">DOO </w:t>
      </w:r>
      <w:r w:rsidR="0066207A" w:rsidRPr="00B6266B">
        <w:rPr>
          <w:rFonts w:ascii="Times New Roman" w:hAnsi="Times New Roman" w:cs="Times New Roman"/>
          <w:color w:val="000000"/>
          <w:sz w:val="24"/>
          <w:szCs w:val="24"/>
          <w:lang w:val="sr-Cyrl-RS"/>
        </w:rPr>
        <w:t>„Vodovod</w:t>
      </w:r>
      <w:r w:rsidRPr="00B6266B">
        <w:rPr>
          <w:rFonts w:ascii="Times New Roman" w:hAnsi="Times New Roman" w:cs="Times New Roman"/>
          <w:color w:val="000000"/>
          <w:sz w:val="24"/>
          <w:szCs w:val="24"/>
          <w:lang w:val="sr-Cyrl-RS"/>
        </w:rPr>
        <w:t xml:space="preserve"> i kan</w:t>
      </w:r>
      <w:r w:rsidR="0066207A" w:rsidRPr="00B6266B">
        <w:rPr>
          <w:rFonts w:ascii="Times New Roman" w:hAnsi="Times New Roman" w:cs="Times New Roman"/>
          <w:color w:val="000000"/>
          <w:sz w:val="24"/>
          <w:szCs w:val="24"/>
          <w:lang w:val="sr-Cyrl-RS"/>
        </w:rPr>
        <w:t>alizacija</w:t>
      </w:r>
      <w:r w:rsidRPr="00B6266B">
        <w:rPr>
          <w:rFonts w:ascii="Times New Roman" w:hAnsi="Times New Roman" w:cs="Times New Roman"/>
          <w:color w:val="000000"/>
          <w:sz w:val="24"/>
          <w:szCs w:val="24"/>
          <w:lang w:val="sr-Cyrl-RS"/>
        </w:rPr>
        <w:t>“ Nikšić. U toku izvođenja radova postojali su problemi vezani za nepristupačnu dionicu</w:t>
      </w:r>
      <w:r w:rsidR="0008604C"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na kojoj će se morati in</w:t>
      </w:r>
      <w:r w:rsidR="00CB1C12" w:rsidRPr="00B6266B">
        <w:rPr>
          <w:rFonts w:ascii="Times New Roman" w:hAnsi="Times New Roman" w:cs="Times New Roman"/>
          <w:color w:val="000000"/>
          <w:sz w:val="24"/>
          <w:szCs w:val="24"/>
          <w:lang w:val="sr-Cyrl-RS"/>
        </w:rPr>
        <w:t xml:space="preserve">tervenisati u smislu nasipanja </w:t>
      </w:r>
      <w:r w:rsidRPr="00B6266B">
        <w:rPr>
          <w:rFonts w:ascii="Times New Roman" w:hAnsi="Times New Roman" w:cs="Times New Roman"/>
          <w:color w:val="000000"/>
          <w:sz w:val="24"/>
          <w:szCs w:val="24"/>
          <w:lang w:val="sr-Cyrl-RS"/>
        </w:rPr>
        <w:t>dijela puta, kako bi se omogućilo mašinama da nastave radove. Radovi će biti nastavljeni u 2023.</w:t>
      </w:r>
      <w:r w:rsidR="00895267"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 xml:space="preserve">godini. </w:t>
      </w:r>
    </w:p>
    <w:p w:rsidR="0066207A" w:rsidRPr="00B6266B" w:rsidRDefault="0066207A" w:rsidP="0082489F">
      <w:pPr>
        <w:spacing w:before="0" w:after="0"/>
        <w:ind w:firstLine="567"/>
        <w:jc w:val="both"/>
        <w:rPr>
          <w:rFonts w:ascii="Times New Roman" w:hAnsi="Times New Roman" w:cs="Times New Roman"/>
          <w:color w:val="000000"/>
          <w:sz w:val="24"/>
          <w:szCs w:val="24"/>
          <w:lang w:val="sr-Cyrl-RS"/>
        </w:rPr>
      </w:pPr>
    </w:p>
    <w:p w:rsidR="008E4528" w:rsidRPr="00B6266B" w:rsidRDefault="008E4528" w:rsidP="0082489F">
      <w:pPr>
        <w:spacing w:before="0" w:after="120"/>
        <w:ind w:firstLine="567"/>
        <w:jc w:val="both"/>
        <w:rPr>
          <w:rFonts w:ascii="Times New Roman" w:hAnsi="Times New Roman" w:cs="Times New Roman"/>
          <w:b/>
          <w:color w:val="000000"/>
          <w:sz w:val="24"/>
          <w:szCs w:val="24"/>
          <w:lang w:val="sr-Cyrl-RS"/>
        </w:rPr>
      </w:pPr>
      <w:r w:rsidRPr="00B6266B">
        <w:rPr>
          <w:rFonts w:ascii="Times New Roman" w:hAnsi="Times New Roman" w:cs="Times New Roman"/>
          <w:b/>
          <w:color w:val="000000"/>
          <w:sz w:val="24"/>
          <w:szCs w:val="24"/>
          <w:lang w:val="sr-Cyrl-RS"/>
        </w:rPr>
        <w:t xml:space="preserve">Izgradnja </w:t>
      </w:r>
      <w:r w:rsidR="00895267" w:rsidRPr="00B6266B">
        <w:rPr>
          <w:rFonts w:ascii="Times New Roman" w:hAnsi="Times New Roman" w:cs="Times New Roman"/>
          <w:b/>
          <w:color w:val="000000"/>
          <w:sz w:val="24"/>
          <w:szCs w:val="24"/>
          <w:lang w:val="sr-Cyrl-RS"/>
        </w:rPr>
        <w:t>v</w:t>
      </w:r>
      <w:r w:rsidRPr="00B6266B">
        <w:rPr>
          <w:rFonts w:ascii="Times New Roman" w:hAnsi="Times New Roman" w:cs="Times New Roman"/>
          <w:b/>
          <w:color w:val="000000"/>
          <w:sz w:val="24"/>
          <w:szCs w:val="24"/>
          <w:lang w:val="sr-Cyrl-RS"/>
        </w:rPr>
        <w:t xml:space="preserve">odovoda </w:t>
      </w:r>
      <w:r w:rsidR="00895267" w:rsidRPr="00B6266B">
        <w:rPr>
          <w:rFonts w:ascii="Times New Roman" w:hAnsi="Times New Roman" w:cs="Times New Roman"/>
          <w:b/>
          <w:color w:val="000000"/>
          <w:sz w:val="24"/>
          <w:szCs w:val="24"/>
          <w:lang w:val="sr-Cyrl-RS"/>
        </w:rPr>
        <w:t xml:space="preserve">u </w:t>
      </w:r>
      <w:r w:rsidRPr="00B6266B">
        <w:rPr>
          <w:rFonts w:ascii="Times New Roman" w:hAnsi="Times New Roman" w:cs="Times New Roman"/>
          <w:b/>
          <w:color w:val="000000"/>
          <w:sz w:val="24"/>
          <w:szCs w:val="24"/>
          <w:lang w:val="sr-Cyrl-RS"/>
        </w:rPr>
        <w:t>Gornje</w:t>
      </w:r>
      <w:r w:rsidR="00895267" w:rsidRPr="00B6266B">
        <w:rPr>
          <w:rFonts w:ascii="Times New Roman" w:hAnsi="Times New Roman" w:cs="Times New Roman"/>
          <w:b/>
          <w:color w:val="000000"/>
          <w:sz w:val="24"/>
          <w:szCs w:val="24"/>
          <w:lang w:val="sr-Cyrl-RS"/>
        </w:rPr>
        <w:t>m</w:t>
      </w:r>
      <w:r w:rsidRPr="00B6266B">
        <w:rPr>
          <w:rFonts w:ascii="Times New Roman" w:hAnsi="Times New Roman" w:cs="Times New Roman"/>
          <w:b/>
          <w:color w:val="000000"/>
          <w:sz w:val="24"/>
          <w:szCs w:val="24"/>
          <w:lang w:val="sr-Cyrl-RS"/>
        </w:rPr>
        <w:t xml:space="preserve"> </w:t>
      </w:r>
      <w:proofErr w:type="spellStart"/>
      <w:r w:rsidR="00895267" w:rsidRPr="00B6266B">
        <w:rPr>
          <w:rFonts w:ascii="Times New Roman" w:hAnsi="Times New Roman" w:cs="Times New Roman"/>
          <w:b/>
          <w:color w:val="000000"/>
          <w:sz w:val="24"/>
          <w:szCs w:val="24"/>
          <w:lang w:val="sr-Cyrl-RS"/>
        </w:rPr>
        <w:t>g</w:t>
      </w:r>
      <w:r w:rsidRPr="00B6266B">
        <w:rPr>
          <w:rFonts w:ascii="Times New Roman" w:hAnsi="Times New Roman" w:cs="Times New Roman"/>
          <w:b/>
          <w:color w:val="000000"/>
          <w:sz w:val="24"/>
          <w:szCs w:val="24"/>
          <w:lang w:val="sr-Cyrl-RS"/>
        </w:rPr>
        <w:t>rahovsko</w:t>
      </w:r>
      <w:r w:rsidR="00895267" w:rsidRPr="00B6266B">
        <w:rPr>
          <w:rFonts w:ascii="Times New Roman" w:hAnsi="Times New Roman" w:cs="Times New Roman"/>
          <w:b/>
          <w:color w:val="000000"/>
          <w:sz w:val="24"/>
          <w:szCs w:val="24"/>
          <w:lang w:val="sr-Cyrl-RS"/>
        </w:rPr>
        <w:t>m</w:t>
      </w:r>
      <w:proofErr w:type="spellEnd"/>
      <w:r w:rsidRPr="00B6266B">
        <w:rPr>
          <w:rFonts w:ascii="Times New Roman" w:hAnsi="Times New Roman" w:cs="Times New Roman"/>
          <w:b/>
          <w:color w:val="000000"/>
          <w:sz w:val="24"/>
          <w:szCs w:val="24"/>
          <w:lang w:val="sr-Cyrl-RS"/>
        </w:rPr>
        <w:t xml:space="preserve"> </w:t>
      </w:r>
      <w:r w:rsidR="00895267" w:rsidRPr="00B6266B">
        <w:rPr>
          <w:rFonts w:ascii="Times New Roman" w:hAnsi="Times New Roman" w:cs="Times New Roman"/>
          <w:b/>
          <w:color w:val="000000"/>
          <w:sz w:val="24"/>
          <w:szCs w:val="24"/>
          <w:lang w:val="sr-Cyrl-RS"/>
        </w:rPr>
        <w:t>p</w:t>
      </w:r>
      <w:r w:rsidRPr="00B6266B">
        <w:rPr>
          <w:rFonts w:ascii="Times New Roman" w:hAnsi="Times New Roman" w:cs="Times New Roman"/>
          <w:b/>
          <w:color w:val="000000"/>
          <w:sz w:val="24"/>
          <w:szCs w:val="24"/>
          <w:lang w:val="sr-Cyrl-RS"/>
        </w:rPr>
        <w:t>olj</w:t>
      </w:r>
      <w:r w:rsidR="00895267" w:rsidRPr="00B6266B">
        <w:rPr>
          <w:rFonts w:ascii="Times New Roman" w:hAnsi="Times New Roman" w:cs="Times New Roman"/>
          <w:b/>
          <w:color w:val="000000"/>
          <w:sz w:val="24"/>
          <w:szCs w:val="24"/>
          <w:lang w:val="sr-Cyrl-RS"/>
        </w:rPr>
        <w:t>u</w:t>
      </w:r>
      <w:r w:rsidRPr="00B6266B">
        <w:rPr>
          <w:rFonts w:ascii="Times New Roman" w:hAnsi="Times New Roman" w:cs="Times New Roman"/>
          <w:b/>
          <w:color w:val="000000"/>
          <w:sz w:val="24"/>
          <w:szCs w:val="24"/>
          <w:lang w:val="sr-Cyrl-RS"/>
        </w:rPr>
        <w:t xml:space="preserve"> i </w:t>
      </w:r>
      <w:r w:rsidR="00895267" w:rsidRPr="00B6266B">
        <w:rPr>
          <w:rFonts w:ascii="Times New Roman" w:hAnsi="Times New Roman" w:cs="Times New Roman"/>
          <w:b/>
          <w:color w:val="000000"/>
          <w:sz w:val="24"/>
          <w:szCs w:val="24"/>
          <w:lang w:val="sr-Cyrl-RS"/>
        </w:rPr>
        <w:t>v</w:t>
      </w:r>
      <w:r w:rsidRPr="00B6266B">
        <w:rPr>
          <w:rFonts w:ascii="Times New Roman" w:hAnsi="Times New Roman" w:cs="Times New Roman"/>
          <w:b/>
          <w:color w:val="000000"/>
          <w:sz w:val="24"/>
          <w:szCs w:val="24"/>
          <w:lang w:val="sr-Cyrl-RS"/>
        </w:rPr>
        <w:t xml:space="preserve">odovoda </w:t>
      </w:r>
      <w:r w:rsidR="00895267" w:rsidRPr="00B6266B">
        <w:rPr>
          <w:rFonts w:ascii="Times New Roman" w:hAnsi="Times New Roman" w:cs="Times New Roman"/>
          <w:b/>
          <w:color w:val="000000"/>
          <w:sz w:val="24"/>
          <w:szCs w:val="24"/>
          <w:lang w:val="sr-Cyrl-RS"/>
        </w:rPr>
        <w:t xml:space="preserve">na </w:t>
      </w:r>
      <w:proofErr w:type="spellStart"/>
      <w:r w:rsidRPr="00B6266B">
        <w:rPr>
          <w:rFonts w:ascii="Times New Roman" w:hAnsi="Times New Roman" w:cs="Times New Roman"/>
          <w:b/>
          <w:color w:val="000000"/>
          <w:sz w:val="24"/>
          <w:szCs w:val="24"/>
          <w:lang w:val="sr-Cyrl-RS"/>
        </w:rPr>
        <w:t>Ivanj</w:t>
      </w:r>
      <w:r w:rsidR="00895267" w:rsidRPr="00B6266B">
        <w:rPr>
          <w:rFonts w:ascii="Times New Roman" w:hAnsi="Times New Roman" w:cs="Times New Roman"/>
          <w:b/>
          <w:color w:val="000000"/>
          <w:sz w:val="24"/>
          <w:szCs w:val="24"/>
          <w:lang w:val="sr-Cyrl-RS"/>
        </w:rPr>
        <w:t>u</w:t>
      </w:r>
      <w:proofErr w:type="spellEnd"/>
    </w:p>
    <w:p w:rsidR="008E4528" w:rsidRPr="00B6266B" w:rsidRDefault="00895267" w:rsidP="00C22787">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DOO </w:t>
      </w:r>
      <w:r w:rsidR="008E4528" w:rsidRPr="00B6266B">
        <w:rPr>
          <w:rFonts w:ascii="Times New Roman" w:hAnsi="Times New Roman" w:cs="Times New Roman"/>
          <w:color w:val="000000"/>
          <w:sz w:val="24"/>
          <w:szCs w:val="24"/>
          <w:lang w:val="sr-Cyrl-RS"/>
        </w:rPr>
        <w:t xml:space="preserve">„Vodovod i kanalizacija“ Nikšić </w:t>
      </w:r>
      <w:r w:rsidRPr="00B6266B">
        <w:rPr>
          <w:rFonts w:ascii="Times New Roman" w:hAnsi="Times New Roman" w:cs="Times New Roman"/>
          <w:color w:val="000000"/>
          <w:sz w:val="24"/>
          <w:szCs w:val="24"/>
          <w:lang w:val="sr-Cyrl-RS"/>
        </w:rPr>
        <w:t xml:space="preserve">izvelo </w:t>
      </w:r>
      <w:r w:rsidR="008E4528" w:rsidRPr="00B6266B">
        <w:rPr>
          <w:rFonts w:ascii="Times New Roman" w:hAnsi="Times New Roman" w:cs="Times New Roman"/>
          <w:color w:val="000000"/>
          <w:sz w:val="24"/>
          <w:szCs w:val="24"/>
          <w:lang w:val="sr-Cyrl-RS"/>
        </w:rPr>
        <w:t xml:space="preserve">je dio radova na vodovodu </w:t>
      </w:r>
      <w:r w:rsidRPr="00B6266B">
        <w:rPr>
          <w:rFonts w:ascii="Times New Roman" w:hAnsi="Times New Roman" w:cs="Times New Roman"/>
          <w:color w:val="000000"/>
          <w:sz w:val="24"/>
          <w:szCs w:val="24"/>
          <w:lang w:val="sr-Cyrl-RS"/>
        </w:rPr>
        <w:t xml:space="preserve">u </w:t>
      </w:r>
      <w:r w:rsidR="008E4528" w:rsidRPr="00B6266B">
        <w:rPr>
          <w:rFonts w:ascii="Times New Roman" w:hAnsi="Times New Roman" w:cs="Times New Roman"/>
          <w:color w:val="000000"/>
          <w:sz w:val="24"/>
          <w:szCs w:val="24"/>
          <w:lang w:val="sr-Cyrl-RS"/>
        </w:rPr>
        <w:t>Gornje</w:t>
      </w:r>
      <w:r w:rsidRPr="00B6266B">
        <w:rPr>
          <w:rFonts w:ascii="Times New Roman" w:hAnsi="Times New Roman" w:cs="Times New Roman"/>
          <w:color w:val="000000"/>
          <w:sz w:val="24"/>
          <w:szCs w:val="24"/>
          <w:lang w:val="sr-Cyrl-RS"/>
        </w:rPr>
        <w:t>m</w:t>
      </w:r>
      <w:r w:rsidR="008E4528" w:rsidRPr="00B6266B">
        <w:rPr>
          <w:rFonts w:ascii="Times New Roman" w:hAnsi="Times New Roman" w:cs="Times New Roman"/>
          <w:color w:val="000000"/>
          <w:sz w:val="24"/>
          <w:szCs w:val="24"/>
          <w:lang w:val="sr-Cyrl-RS"/>
        </w:rPr>
        <w:t xml:space="preserve"> </w:t>
      </w:r>
      <w:proofErr w:type="spellStart"/>
      <w:r w:rsidR="008E4528" w:rsidRPr="00B6266B">
        <w:rPr>
          <w:rFonts w:ascii="Times New Roman" w:hAnsi="Times New Roman" w:cs="Times New Roman"/>
          <w:color w:val="000000"/>
          <w:sz w:val="24"/>
          <w:szCs w:val="24"/>
          <w:lang w:val="sr-Cyrl-RS"/>
        </w:rPr>
        <w:t>grahovsko</w:t>
      </w:r>
      <w:r w:rsidRPr="00B6266B">
        <w:rPr>
          <w:rFonts w:ascii="Times New Roman" w:hAnsi="Times New Roman" w:cs="Times New Roman"/>
          <w:color w:val="000000"/>
          <w:sz w:val="24"/>
          <w:szCs w:val="24"/>
          <w:lang w:val="sr-Cyrl-RS"/>
        </w:rPr>
        <w:t>m</w:t>
      </w:r>
      <w:proofErr w:type="spellEnd"/>
      <w:r w:rsidR="008E4528"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p</w:t>
      </w:r>
      <w:r w:rsidR="008E4528" w:rsidRPr="00B6266B">
        <w:rPr>
          <w:rFonts w:ascii="Times New Roman" w:hAnsi="Times New Roman" w:cs="Times New Roman"/>
          <w:color w:val="000000"/>
          <w:sz w:val="24"/>
          <w:szCs w:val="24"/>
          <w:lang w:val="sr-Cyrl-RS"/>
        </w:rPr>
        <w:t>olj</w:t>
      </w:r>
      <w:r w:rsidRPr="00B6266B">
        <w:rPr>
          <w:rFonts w:ascii="Times New Roman" w:hAnsi="Times New Roman" w:cs="Times New Roman"/>
          <w:color w:val="000000"/>
          <w:sz w:val="24"/>
          <w:szCs w:val="24"/>
          <w:lang w:val="sr-Cyrl-RS"/>
        </w:rPr>
        <w:t>u</w:t>
      </w:r>
      <w:r w:rsidR="0008604C" w:rsidRPr="00B6266B">
        <w:rPr>
          <w:rFonts w:ascii="Times New Roman" w:hAnsi="Times New Roman" w:cs="Times New Roman"/>
          <w:color w:val="000000"/>
          <w:sz w:val="24"/>
          <w:szCs w:val="24"/>
          <w:lang w:val="sr-Cyrl-RS"/>
        </w:rPr>
        <w:t>,</w:t>
      </w:r>
      <w:r w:rsidR="008E4528" w:rsidRPr="00B6266B">
        <w:rPr>
          <w:rFonts w:ascii="Times New Roman" w:hAnsi="Times New Roman" w:cs="Times New Roman"/>
          <w:color w:val="000000"/>
          <w:sz w:val="24"/>
          <w:szCs w:val="24"/>
          <w:lang w:val="sr-Cyrl-RS"/>
        </w:rPr>
        <w:t xml:space="preserve"> koji se odnose na iskop rovova i polaganje vodovodnih cijevi. Radovi će biti nastavljeni u 2023. godini.</w:t>
      </w:r>
      <w:r w:rsidRPr="00B6266B">
        <w:rPr>
          <w:rFonts w:ascii="Times New Roman" w:hAnsi="Times New Roman" w:cs="Times New Roman"/>
          <w:color w:val="000000"/>
          <w:sz w:val="24"/>
          <w:szCs w:val="24"/>
          <w:lang w:val="sr-Cyrl-RS"/>
        </w:rPr>
        <w:t xml:space="preserve"> </w:t>
      </w:r>
    </w:p>
    <w:p w:rsidR="008E4528" w:rsidRPr="00B6266B" w:rsidRDefault="00CB1C12" w:rsidP="00C22787">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Što se tiče vodovoda </w:t>
      </w:r>
      <w:r w:rsidR="00895267" w:rsidRPr="00B6266B">
        <w:rPr>
          <w:rFonts w:ascii="Times New Roman" w:hAnsi="Times New Roman" w:cs="Times New Roman"/>
          <w:color w:val="000000"/>
          <w:sz w:val="24"/>
          <w:szCs w:val="24"/>
          <w:lang w:val="sr-Cyrl-RS"/>
        </w:rPr>
        <w:t xml:space="preserve">na </w:t>
      </w:r>
      <w:proofErr w:type="spellStart"/>
      <w:r w:rsidR="008E4528" w:rsidRPr="00B6266B">
        <w:rPr>
          <w:rFonts w:ascii="Times New Roman" w:hAnsi="Times New Roman" w:cs="Times New Roman"/>
          <w:color w:val="000000"/>
          <w:sz w:val="24"/>
          <w:szCs w:val="24"/>
          <w:lang w:val="sr-Cyrl-RS"/>
        </w:rPr>
        <w:t>Ivanj</w:t>
      </w:r>
      <w:r w:rsidR="00895267" w:rsidRPr="00B6266B">
        <w:rPr>
          <w:rFonts w:ascii="Times New Roman" w:hAnsi="Times New Roman" w:cs="Times New Roman"/>
          <w:color w:val="000000"/>
          <w:sz w:val="24"/>
          <w:szCs w:val="24"/>
          <w:lang w:val="sr-Cyrl-RS"/>
        </w:rPr>
        <w:t>u</w:t>
      </w:r>
      <w:proofErr w:type="spellEnd"/>
      <w:r w:rsidR="008E4528" w:rsidRPr="00B6266B">
        <w:rPr>
          <w:rFonts w:ascii="Times New Roman" w:hAnsi="Times New Roman" w:cs="Times New Roman"/>
          <w:color w:val="000000"/>
          <w:sz w:val="24"/>
          <w:szCs w:val="24"/>
          <w:lang w:val="sr-Cyrl-RS"/>
        </w:rPr>
        <w:t>,</w:t>
      </w:r>
      <w:r w:rsidR="00895267" w:rsidRPr="00B6266B">
        <w:rPr>
          <w:rFonts w:ascii="Times New Roman" w:hAnsi="Times New Roman" w:cs="Times New Roman"/>
          <w:color w:val="000000"/>
          <w:sz w:val="24"/>
          <w:szCs w:val="24"/>
          <w:lang w:val="sr-Cyrl-RS"/>
        </w:rPr>
        <w:t xml:space="preserve"> neophodno je izvršiti istražno-</w:t>
      </w:r>
      <w:r w:rsidR="008E4528" w:rsidRPr="00B6266B">
        <w:rPr>
          <w:rFonts w:ascii="Times New Roman" w:hAnsi="Times New Roman" w:cs="Times New Roman"/>
          <w:color w:val="000000"/>
          <w:sz w:val="24"/>
          <w:szCs w:val="24"/>
          <w:lang w:val="sr-Cyrl-RS"/>
        </w:rPr>
        <w:t xml:space="preserve">eksploatacione radove kako bi se </w:t>
      </w:r>
      <w:proofErr w:type="spellStart"/>
      <w:r w:rsidR="008E4528" w:rsidRPr="00B6266B">
        <w:rPr>
          <w:rFonts w:ascii="Times New Roman" w:hAnsi="Times New Roman" w:cs="Times New Roman"/>
          <w:color w:val="000000"/>
          <w:sz w:val="24"/>
          <w:szCs w:val="24"/>
          <w:lang w:val="sr-Cyrl-RS"/>
        </w:rPr>
        <w:t>obezbijedile</w:t>
      </w:r>
      <w:proofErr w:type="spellEnd"/>
      <w:r w:rsidR="008E4528" w:rsidRPr="00B6266B">
        <w:rPr>
          <w:rFonts w:ascii="Times New Roman" w:hAnsi="Times New Roman" w:cs="Times New Roman"/>
          <w:color w:val="000000"/>
          <w:sz w:val="24"/>
          <w:szCs w:val="24"/>
          <w:lang w:val="sr-Cyrl-RS"/>
        </w:rPr>
        <w:t xml:space="preserve"> dovoljne količine vode koje bi snabdijevale ovaj isti vodovod.</w:t>
      </w:r>
    </w:p>
    <w:p w:rsidR="008E4528" w:rsidRPr="00B6266B" w:rsidRDefault="008E4528" w:rsidP="003C2E28">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Ministarst</w:t>
      </w:r>
      <w:r w:rsidR="0066207A" w:rsidRPr="00B6266B">
        <w:rPr>
          <w:rFonts w:ascii="Times New Roman" w:hAnsi="Times New Roman" w:cs="Times New Roman"/>
          <w:color w:val="000000"/>
          <w:sz w:val="24"/>
          <w:szCs w:val="24"/>
          <w:lang w:val="sr-Cyrl-RS"/>
        </w:rPr>
        <w:t>v</w:t>
      </w:r>
      <w:r w:rsidRPr="00B6266B">
        <w:rPr>
          <w:rFonts w:ascii="Times New Roman" w:hAnsi="Times New Roman" w:cs="Times New Roman"/>
          <w:color w:val="000000"/>
          <w:sz w:val="24"/>
          <w:szCs w:val="24"/>
          <w:lang w:val="sr-Cyrl-RS"/>
        </w:rPr>
        <w:t xml:space="preserve">o poljoprivrede, vodoprivrede i šumarstva </w:t>
      </w:r>
      <w:r w:rsidR="0008604C" w:rsidRPr="00B6266B">
        <w:rPr>
          <w:rFonts w:ascii="Times New Roman" w:hAnsi="Times New Roman" w:cs="Times New Roman"/>
          <w:color w:val="000000"/>
          <w:sz w:val="24"/>
          <w:szCs w:val="24"/>
          <w:lang w:val="sr-Cyrl-RS"/>
        </w:rPr>
        <w:t xml:space="preserve">uplatilo </w:t>
      </w:r>
      <w:r w:rsidRPr="00B6266B">
        <w:rPr>
          <w:rFonts w:ascii="Times New Roman" w:hAnsi="Times New Roman" w:cs="Times New Roman"/>
          <w:color w:val="000000"/>
          <w:sz w:val="24"/>
          <w:szCs w:val="24"/>
          <w:lang w:val="sr-Cyrl-RS"/>
        </w:rPr>
        <w:t>je kroz dv</w:t>
      </w:r>
      <w:r w:rsidR="00895267" w:rsidRPr="00B6266B">
        <w:rPr>
          <w:rFonts w:ascii="Times New Roman" w:hAnsi="Times New Roman" w:cs="Times New Roman"/>
          <w:color w:val="000000"/>
          <w:sz w:val="24"/>
          <w:szCs w:val="24"/>
          <w:lang w:val="sr-Cyrl-RS"/>
        </w:rPr>
        <w:t xml:space="preserve">ije tranše 170.000,00 </w:t>
      </w:r>
      <w:r w:rsidRPr="00B6266B">
        <w:rPr>
          <w:rFonts w:ascii="Times New Roman" w:hAnsi="Times New Roman" w:cs="Times New Roman"/>
          <w:color w:val="000000"/>
          <w:sz w:val="24"/>
          <w:szCs w:val="24"/>
          <w:lang w:val="sr-Cyrl-RS"/>
        </w:rPr>
        <w:t>€ za realizaciju ova dva projekta.</w:t>
      </w:r>
    </w:p>
    <w:p w:rsidR="00895267" w:rsidRPr="00B6266B" w:rsidRDefault="00895267" w:rsidP="003C2E28">
      <w:pPr>
        <w:spacing w:before="0" w:after="60"/>
        <w:jc w:val="both"/>
        <w:rPr>
          <w:rFonts w:ascii="Times New Roman" w:hAnsi="Times New Roman" w:cs="Times New Roman"/>
          <w:color w:val="000000"/>
          <w:sz w:val="24"/>
          <w:szCs w:val="24"/>
          <w:lang w:val="sr-Cyrl-RS"/>
        </w:rPr>
      </w:pPr>
    </w:p>
    <w:p w:rsidR="003C2E28" w:rsidRPr="00B6266B" w:rsidRDefault="003C2E28" w:rsidP="003C2E28">
      <w:pPr>
        <w:spacing w:before="0" w:after="60"/>
        <w:jc w:val="both"/>
        <w:rPr>
          <w:rFonts w:ascii="Times New Roman" w:hAnsi="Times New Roman" w:cs="Times New Roman"/>
          <w:color w:val="000000"/>
          <w:sz w:val="24"/>
          <w:szCs w:val="24"/>
          <w:lang w:val="sr-Cyrl-RS"/>
        </w:rPr>
      </w:pPr>
    </w:p>
    <w:p w:rsidR="0059504E" w:rsidRPr="00B6266B" w:rsidRDefault="0059504E"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PROJEKTI REALIZOVANI UZ PODRŠKU MEĐUNARODNIH I DRUGIH FONDOVA/DONATORA</w:t>
      </w:r>
    </w:p>
    <w:p w:rsidR="0082489F" w:rsidRPr="00B6266B" w:rsidRDefault="0082489F" w:rsidP="0082489F">
      <w:pPr>
        <w:spacing w:before="0" w:after="120"/>
        <w:ind w:firstLine="567"/>
        <w:jc w:val="both"/>
        <w:rPr>
          <w:rFonts w:ascii="Times New Roman" w:hAnsi="Times New Roman" w:cs="Times New Roman"/>
          <w:sz w:val="24"/>
          <w:szCs w:val="24"/>
          <w:lang w:val="sr-Cyrl-RS"/>
        </w:rPr>
      </w:pPr>
    </w:p>
    <w:p w:rsidR="0059504E" w:rsidRPr="00B6266B" w:rsidRDefault="0059504E"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Cilj </w:t>
      </w:r>
      <w:r w:rsidRPr="00B6266B">
        <w:rPr>
          <w:rFonts w:ascii="Times New Roman" w:hAnsi="Times New Roman" w:cs="Times New Roman"/>
          <w:b/>
          <w:i/>
          <w:sz w:val="24"/>
          <w:szCs w:val="24"/>
          <w:lang w:val="sr-Cyrl-RS"/>
        </w:rPr>
        <w:t>Regionalnog programa lokalne demokratije (ReLOaD2)</w:t>
      </w:r>
      <w:r w:rsidRPr="00B6266B">
        <w:rPr>
          <w:rFonts w:ascii="Times New Roman" w:hAnsi="Times New Roman" w:cs="Times New Roman"/>
          <w:sz w:val="24"/>
          <w:szCs w:val="24"/>
          <w:lang w:val="sr-Cyrl-RS"/>
        </w:rPr>
        <w:t xml:space="preserve"> je</w:t>
      </w:r>
      <w:r w:rsidR="00750685" w:rsidRPr="00B6266B">
        <w:rPr>
          <w:rFonts w:ascii="Times New Roman" w:hAnsi="Times New Roman" w:cs="Times New Roman"/>
          <w:sz w:val="24"/>
          <w:szCs w:val="24"/>
          <w:lang w:val="sr-Cyrl-RS"/>
        </w:rPr>
        <w:t>ste</w:t>
      </w:r>
      <w:r w:rsidRPr="00B6266B">
        <w:rPr>
          <w:rFonts w:ascii="Times New Roman" w:hAnsi="Times New Roman" w:cs="Times New Roman"/>
          <w:sz w:val="24"/>
          <w:szCs w:val="24"/>
          <w:lang w:val="sr-Cyrl-RS"/>
        </w:rPr>
        <w:t xml:space="preserve"> jačanje </w:t>
      </w:r>
      <w:proofErr w:type="spellStart"/>
      <w:r w:rsidRPr="00B6266B">
        <w:rPr>
          <w:rFonts w:ascii="Times New Roman" w:hAnsi="Times New Roman" w:cs="Times New Roman"/>
          <w:sz w:val="24"/>
          <w:szCs w:val="24"/>
          <w:lang w:val="sr-Cyrl-RS"/>
        </w:rPr>
        <w:t>partnerstava</w:t>
      </w:r>
      <w:proofErr w:type="spellEnd"/>
      <w:r w:rsidRPr="00B6266B">
        <w:rPr>
          <w:rFonts w:ascii="Times New Roman" w:hAnsi="Times New Roman" w:cs="Times New Roman"/>
          <w:sz w:val="24"/>
          <w:szCs w:val="24"/>
          <w:lang w:val="sr-Cyrl-RS"/>
        </w:rPr>
        <w:t xml:space="preserve"> između lokalnih samouprava i nevladinog sektora na području Zapadnog Balkana širenjem uspješnog modela transparentnog projektnog finansiranja nevladinih organizacija. U drugoj fazi realizacije programa intervencija je usmjerena i na poboljšanje položaja mladih na lokalnom nivou, kroz jačanje </w:t>
      </w:r>
      <w:proofErr w:type="spellStart"/>
      <w:r w:rsidRPr="00B6266B">
        <w:rPr>
          <w:rFonts w:ascii="Times New Roman" w:hAnsi="Times New Roman" w:cs="Times New Roman"/>
          <w:sz w:val="24"/>
          <w:szCs w:val="24"/>
          <w:lang w:val="sr-Cyrl-RS"/>
        </w:rPr>
        <w:t>participativnog</w:t>
      </w:r>
      <w:proofErr w:type="spellEnd"/>
      <w:r w:rsidRPr="00B6266B">
        <w:rPr>
          <w:rFonts w:ascii="Times New Roman" w:hAnsi="Times New Roman" w:cs="Times New Roman"/>
          <w:sz w:val="24"/>
          <w:szCs w:val="24"/>
          <w:lang w:val="sr-Cyrl-RS"/>
        </w:rPr>
        <w:t xml:space="preserve"> razvoja politika mladih i zajedničkog djelovanja sa lokalnim upravama u tom pravcu. </w:t>
      </w:r>
    </w:p>
    <w:p w:rsidR="0059504E" w:rsidRPr="00B6266B" w:rsidRDefault="0059504E"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 objavljeni poziv za izražavanje inte</w:t>
      </w:r>
      <w:r w:rsidR="00CB1C12" w:rsidRPr="00B6266B">
        <w:rPr>
          <w:rFonts w:ascii="Times New Roman" w:hAnsi="Times New Roman" w:cs="Times New Roman"/>
          <w:sz w:val="24"/>
          <w:szCs w:val="24"/>
          <w:lang w:val="sr-Cyrl-RS"/>
        </w:rPr>
        <w:t>resa klastera jedinica lokalnih</w:t>
      </w:r>
      <w:r w:rsidRPr="00B6266B">
        <w:rPr>
          <w:rFonts w:ascii="Times New Roman" w:hAnsi="Times New Roman" w:cs="Times New Roman"/>
          <w:sz w:val="24"/>
          <w:szCs w:val="24"/>
          <w:lang w:val="sr-Cyrl-RS"/>
        </w:rPr>
        <w:t xml:space="preserve"> samouprava za učešće u ReLOaD2 programu odabrano je pet klastera JLS, u okviru kojih su se udružile 15 lokalnih samouprava iz Crne Gore. Na taj način, lokalne samouprave su iskazale opredijeljenost za dalje jačanje i unapređenje odnosa i saradnje sa civilnim društvom. Komisija UNDP</w:t>
      </w:r>
      <w:r w:rsidR="000B12A7"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je e</w:t>
      </w:r>
      <w:r w:rsidR="00CB1C12" w:rsidRPr="00B6266B">
        <w:rPr>
          <w:rFonts w:ascii="Times New Roman" w:hAnsi="Times New Roman" w:cs="Times New Roman"/>
          <w:sz w:val="24"/>
          <w:szCs w:val="24"/>
          <w:lang w:val="sr-Cyrl-RS"/>
        </w:rPr>
        <w:t xml:space="preserve">valuirala pristigle prijave, a </w:t>
      </w:r>
      <w:r w:rsidRPr="00B6266B">
        <w:rPr>
          <w:rFonts w:ascii="Times New Roman" w:hAnsi="Times New Roman" w:cs="Times New Roman"/>
          <w:sz w:val="24"/>
          <w:szCs w:val="24"/>
          <w:lang w:val="sr-Cyrl-RS"/>
        </w:rPr>
        <w:t xml:space="preserve">konačnu odluku o izboru najboljih prijava donio je partnerski odbor </w:t>
      </w:r>
      <w:proofErr w:type="spellStart"/>
      <w:r w:rsidRPr="00B6266B">
        <w:rPr>
          <w:rFonts w:ascii="Times New Roman" w:hAnsi="Times New Roman" w:cs="Times New Roman"/>
          <w:sz w:val="24"/>
          <w:szCs w:val="24"/>
          <w:lang w:val="sr-Cyrl-RS"/>
        </w:rPr>
        <w:t>ReLOaD</w:t>
      </w:r>
      <w:proofErr w:type="spellEnd"/>
      <w:r w:rsidRPr="00B6266B">
        <w:rPr>
          <w:rFonts w:ascii="Times New Roman" w:hAnsi="Times New Roman" w:cs="Times New Roman"/>
          <w:sz w:val="24"/>
          <w:szCs w:val="24"/>
          <w:lang w:val="sr-Cyrl-RS"/>
        </w:rPr>
        <w:t xml:space="preserve"> projekta.</w:t>
      </w:r>
    </w:p>
    <w:p w:rsidR="0059504E" w:rsidRPr="00B6266B" w:rsidRDefault="0059504E" w:rsidP="0082489F">
      <w:pPr>
        <w:spacing w:before="0" w:after="60"/>
        <w:ind w:firstLine="567"/>
        <w:jc w:val="both"/>
        <w:rPr>
          <w:rFonts w:ascii="Times New Roman" w:hAnsi="Times New Roman" w:cs="Times New Roman"/>
          <w:color w:val="000000"/>
          <w:sz w:val="24"/>
          <w:szCs w:val="24"/>
          <w:shd w:val="clear" w:color="auto" w:fill="FFFFFF"/>
          <w:lang w:val="sr-Cyrl-RS"/>
        </w:rPr>
      </w:pPr>
      <w:r w:rsidRPr="00B6266B">
        <w:rPr>
          <w:rFonts w:ascii="Times New Roman" w:hAnsi="Times New Roman" w:cs="Times New Roman"/>
          <w:color w:val="000000"/>
          <w:sz w:val="24"/>
          <w:szCs w:val="24"/>
          <w:shd w:val="clear" w:color="auto" w:fill="FFFFFF"/>
          <w:lang w:val="sr-Cyrl-RS"/>
        </w:rPr>
        <w:t>Opština Nikš</w:t>
      </w:r>
      <w:r w:rsidR="00CB1C12" w:rsidRPr="00B6266B">
        <w:rPr>
          <w:rFonts w:ascii="Times New Roman" w:hAnsi="Times New Roman" w:cs="Times New Roman"/>
          <w:color w:val="000000"/>
          <w:sz w:val="24"/>
          <w:szCs w:val="24"/>
          <w:shd w:val="clear" w:color="auto" w:fill="FFFFFF"/>
          <w:lang w:val="sr-Cyrl-RS"/>
        </w:rPr>
        <w:t xml:space="preserve">ić nakon apliciranja za učešće </w:t>
      </w:r>
      <w:r w:rsidRPr="00B6266B">
        <w:rPr>
          <w:rFonts w:ascii="Times New Roman" w:hAnsi="Times New Roman" w:cs="Times New Roman"/>
          <w:color w:val="000000"/>
          <w:sz w:val="24"/>
          <w:szCs w:val="24"/>
          <w:shd w:val="clear" w:color="auto" w:fill="FFFFFF"/>
          <w:lang w:val="sr-Cyrl-RS"/>
        </w:rPr>
        <w:t xml:space="preserve">u programu ReLOaD2 u sklopu klastera </w:t>
      </w:r>
      <w:r w:rsidR="00750685" w:rsidRPr="00B6266B">
        <w:rPr>
          <w:rFonts w:ascii="Times New Roman" w:hAnsi="Times New Roman" w:cs="Times New Roman"/>
          <w:color w:val="000000"/>
          <w:sz w:val="24"/>
          <w:szCs w:val="24"/>
          <w:shd w:val="clear" w:color="auto" w:fill="FFFFFF"/>
          <w:lang w:val="sr-Cyrl-RS"/>
        </w:rPr>
        <w:t>„</w:t>
      </w:r>
      <w:r w:rsidRPr="00B6266B">
        <w:rPr>
          <w:rFonts w:ascii="Times New Roman" w:hAnsi="Times New Roman" w:cs="Times New Roman"/>
          <w:color w:val="000000"/>
          <w:sz w:val="24"/>
          <w:szCs w:val="24"/>
          <w:shd w:val="clear" w:color="auto" w:fill="FFFFFF"/>
          <w:lang w:val="sr-Cyrl-RS"/>
        </w:rPr>
        <w:t>Zajedno Nikšić i Plužine</w:t>
      </w:r>
      <w:r w:rsidR="00750685" w:rsidRPr="00B6266B">
        <w:rPr>
          <w:rFonts w:ascii="Times New Roman" w:hAnsi="Times New Roman" w:cs="Times New Roman"/>
          <w:color w:val="000000"/>
          <w:sz w:val="24"/>
          <w:szCs w:val="24"/>
          <w:shd w:val="clear" w:color="auto" w:fill="FFFFFF"/>
          <w:lang w:val="sr-Cyrl-RS"/>
        </w:rPr>
        <w:t xml:space="preserve">“ </w:t>
      </w:r>
      <w:r w:rsidRPr="00B6266B">
        <w:rPr>
          <w:rFonts w:ascii="Times New Roman" w:hAnsi="Times New Roman" w:cs="Times New Roman"/>
          <w:color w:val="000000"/>
          <w:sz w:val="24"/>
          <w:szCs w:val="24"/>
          <w:shd w:val="clear" w:color="auto" w:fill="FFFFFF"/>
          <w:lang w:val="sr-Cyrl-RS"/>
        </w:rPr>
        <w:t xml:space="preserve">odabrana </w:t>
      </w:r>
      <w:r w:rsidR="00750685" w:rsidRPr="00B6266B">
        <w:rPr>
          <w:rFonts w:ascii="Times New Roman" w:hAnsi="Times New Roman" w:cs="Times New Roman"/>
          <w:color w:val="000000"/>
          <w:sz w:val="24"/>
          <w:szCs w:val="24"/>
          <w:shd w:val="clear" w:color="auto" w:fill="FFFFFF"/>
          <w:lang w:val="sr-Cyrl-RS"/>
        </w:rPr>
        <w:t xml:space="preserve">je </w:t>
      </w:r>
      <w:r w:rsidRPr="00B6266B">
        <w:rPr>
          <w:rFonts w:ascii="Times New Roman" w:hAnsi="Times New Roman" w:cs="Times New Roman"/>
          <w:color w:val="000000"/>
          <w:sz w:val="24"/>
          <w:szCs w:val="24"/>
          <w:shd w:val="clear" w:color="auto" w:fill="FFFFFF"/>
          <w:lang w:val="sr-Cyrl-RS"/>
        </w:rPr>
        <w:t>za finansiranje.</w:t>
      </w:r>
    </w:p>
    <w:p w:rsidR="0059504E" w:rsidRPr="00B6266B" w:rsidRDefault="0059504E" w:rsidP="0082489F">
      <w:pPr>
        <w:spacing w:before="0" w:after="60"/>
        <w:ind w:firstLine="567"/>
        <w:jc w:val="both"/>
        <w:rPr>
          <w:rFonts w:ascii="Times New Roman" w:hAnsi="Times New Roman" w:cs="Times New Roman"/>
          <w:sz w:val="24"/>
          <w:szCs w:val="24"/>
          <w:lang w:val="sr-Cyrl-RS"/>
        </w:rPr>
      </w:pPr>
      <w:proofErr w:type="spellStart"/>
      <w:r w:rsidRPr="00B6266B">
        <w:rPr>
          <w:rFonts w:ascii="Times New Roman" w:hAnsi="Times New Roman" w:cs="Times New Roman"/>
          <w:color w:val="000000"/>
          <w:sz w:val="24"/>
          <w:szCs w:val="24"/>
          <w:shd w:val="clear" w:color="auto" w:fill="FFFFFF"/>
          <w:lang w:val="sr-Cyrl-RS"/>
        </w:rPr>
        <w:t>Klaster</w:t>
      </w:r>
      <w:proofErr w:type="spellEnd"/>
      <w:r w:rsidRPr="00B6266B">
        <w:rPr>
          <w:rFonts w:ascii="Times New Roman" w:hAnsi="Times New Roman" w:cs="Times New Roman"/>
          <w:color w:val="000000"/>
          <w:sz w:val="24"/>
          <w:szCs w:val="24"/>
          <w:shd w:val="clear" w:color="auto" w:fill="FFFFFF"/>
          <w:lang w:val="sr-Cyrl-RS"/>
        </w:rPr>
        <w:t xml:space="preserve"> </w:t>
      </w:r>
      <w:r w:rsidR="00750685" w:rsidRPr="00B6266B">
        <w:rPr>
          <w:rFonts w:ascii="Times New Roman" w:hAnsi="Times New Roman" w:cs="Times New Roman"/>
          <w:color w:val="000000"/>
          <w:sz w:val="24"/>
          <w:szCs w:val="24"/>
          <w:shd w:val="clear" w:color="auto" w:fill="FFFFFF"/>
          <w:lang w:val="sr-Cyrl-RS"/>
        </w:rPr>
        <w:t>„</w:t>
      </w:r>
      <w:r w:rsidRPr="00B6266B">
        <w:rPr>
          <w:rFonts w:ascii="Times New Roman" w:hAnsi="Times New Roman" w:cs="Times New Roman"/>
          <w:color w:val="000000"/>
          <w:sz w:val="24"/>
          <w:szCs w:val="24"/>
          <w:shd w:val="clear" w:color="auto" w:fill="FFFFFF"/>
          <w:lang w:val="sr-Cyrl-RS"/>
        </w:rPr>
        <w:t>Zajedno Nikšić i Plužine</w:t>
      </w:r>
      <w:r w:rsidR="00750685" w:rsidRPr="00B6266B">
        <w:rPr>
          <w:rFonts w:ascii="Times New Roman" w:hAnsi="Times New Roman" w:cs="Times New Roman"/>
          <w:color w:val="000000"/>
          <w:sz w:val="24"/>
          <w:szCs w:val="24"/>
          <w:shd w:val="clear" w:color="auto" w:fill="FFFFFF"/>
          <w:lang w:val="sr-Cyrl-RS"/>
        </w:rPr>
        <w:t>“</w:t>
      </w:r>
      <w:r w:rsidRPr="00B6266B">
        <w:rPr>
          <w:rFonts w:ascii="Times New Roman" w:hAnsi="Times New Roman" w:cs="Times New Roman"/>
          <w:color w:val="000000"/>
          <w:sz w:val="24"/>
          <w:szCs w:val="24"/>
          <w:shd w:val="clear" w:color="auto" w:fill="FFFFFF"/>
          <w:lang w:val="sr-Cyrl-RS"/>
        </w:rPr>
        <w:t xml:space="preserve"> </w:t>
      </w:r>
      <w:r w:rsidR="00750685" w:rsidRPr="00B6266B">
        <w:rPr>
          <w:rFonts w:ascii="Times New Roman" w:hAnsi="Times New Roman" w:cs="Times New Roman"/>
          <w:color w:val="000000"/>
          <w:sz w:val="24"/>
          <w:szCs w:val="24"/>
          <w:shd w:val="clear" w:color="auto" w:fill="FFFFFF"/>
          <w:lang w:val="sr-Cyrl-RS"/>
        </w:rPr>
        <w:t xml:space="preserve">dobili </w:t>
      </w:r>
      <w:r w:rsidRPr="00B6266B">
        <w:rPr>
          <w:rFonts w:ascii="Times New Roman" w:hAnsi="Times New Roman" w:cs="Times New Roman"/>
          <w:color w:val="000000"/>
          <w:sz w:val="24"/>
          <w:szCs w:val="24"/>
          <w:shd w:val="clear" w:color="auto" w:fill="FFFFFF"/>
          <w:lang w:val="sr-Cyrl-RS"/>
        </w:rPr>
        <w:t xml:space="preserve">su </w:t>
      </w:r>
      <w:r w:rsidRPr="00B6266B">
        <w:rPr>
          <w:rFonts w:ascii="Times New Roman" w:hAnsi="Times New Roman" w:cs="Times New Roman"/>
          <w:sz w:val="24"/>
          <w:szCs w:val="24"/>
          <w:lang w:val="sr-Cyrl-RS"/>
        </w:rPr>
        <w:t xml:space="preserve">sredstva u iznosu od </w:t>
      </w:r>
      <w:proofErr w:type="spellStart"/>
      <w:r w:rsidRPr="00B6266B">
        <w:rPr>
          <w:rFonts w:ascii="Times New Roman" w:hAnsi="Times New Roman" w:cs="Times New Roman"/>
          <w:sz w:val="24"/>
          <w:szCs w:val="24"/>
          <w:lang w:val="sr-Cyrl-RS"/>
        </w:rPr>
        <w:t>od</w:t>
      </w:r>
      <w:proofErr w:type="spellEnd"/>
      <w:r w:rsidRPr="00B6266B">
        <w:rPr>
          <w:rFonts w:ascii="Times New Roman" w:hAnsi="Times New Roman" w:cs="Times New Roman"/>
          <w:sz w:val="24"/>
          <w:szCs w:val="24"/>
          <w:lang w:val="sr-Cyrl-RS"/>
        </w:rPr>
        <w:t xml:space="preserve"> 170.000</w:t>
      </w:r>
      <w:r w:rsidR="002C4C54" w:rsidRPr="00B6266B">
        <w:rPr>
          <w:rFonts w:ascii="Times New Roman" w:hAnsi="Times New Roman" w:cs="Times New Roman"/>
          <w:sz w:val="24"/>
          <w:szCs w:val="24"/>
          <w:lang w:val="sr-Cyrl-RS"/>
        </w:rPr>
        <w:t xml:space="preserve">,00 </w:t>
      </w:r>
      <w:r w:rsidRPr="00B6266B">
        <w:rPr>
          <w:rFonts w:ascii="Times New Roman" w:hAnsi="Times New Roman" w:cs="Times New Roman"/>
          <w:sz w:val="24"/>
          <w:szCs w:val="24"/>
          <w:lang w:val="sr-Cyrl-RS"/>
        </w:rPr>
        <w:t xml:space="preserve">€ od EU, a </w:t>
      </w:r>
      <w:proofErr w:type="spellStart"/>
      <w:r w:rsidRPr="00B6266B">
        <w:rPr>
          <w:rFonts w:ascii="Times New Roman" w:hAnsi="Times New Roman" w:cs="Times New Roman"/>
          <w:sz w:val="24"/>
          <w:szCs w:val="24"/>
          <w:lang w:val="sr-Cyrl-RS"/>
        </w:rPr>
        <w:t>sufinansiranje</w:t>
      </w:r>
      <w:proofErr w:type="spellEnd"/>
      <w:r w:rsidRPr="00B6266B">
        <w:rPr>
          <w:rFonts w:ascii="Times New Roman" w:hAnsi="Times New Roman" w:cs="Times New Roman"/>
          <w:sz w:val="24"/>
          <w:szCs w:val="24"/>
          <w:lang w:val="sr-Cyrl-RS"/>
        </w:rPr>
        <w:t xml:space="preserve"> opština je 34.000</w:t>
      </w:r>
      <w:r w:rsidR="002C4C54" w:rsidRPr="00B6266B">
        <w:rPr>
          <w:rFonts w:ascii="Times New Roman" w:hAnsi="Times New Roman" w:cs="Times New Roman"/>
          <w:sz w:val="24"/>
          <w:szCs w:val="24"/>
          <w:lang w:val="sr-Cyrl-RS"/>
        </w:rPr>
        <w:t xml:space="preserve">,00 </w:t>
      </w:r>
      <w:r w:rsidRPr="00B6266B">
        <w:rPr>
          <w:rFonts w:ascii="Times New Roman" w:hAnsi="Times New Roman" w:cs="Times New Roman"/>
          <w:sz w:val="24"/>
          <w:szCs w:val="24"/>
          <w:lang w:val="sr-Cyrl-RS"/>
        </w:rPr>
        <w:t>€ za dvije godine</w:t>
      </w:r>
      <w:r w:rsidR="0075068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2022. i 2023. godinu, za raspodjelu sredstava NVO putem Konkursa z</w:t>
      </w:r>
      <w:r w:rsidR="00750685" w:rsidRPr="00B6266B">
        <w:rPr>
          <w:rFonts w:ascii="Times New Roman" w:hAnsi="Times New Roman" w:cs="Times New Roman"/>
          <w:sz w:val="24"/>
          <w:szCs w:val="24"/>
          <w:lang w:val="sr-Cyrl-RS"/>
        </w:rPr>
        <w:t>a predaju pr</w:t>
      </w:r>
      <w:r w:rsidR="002C4C54" w:rsidRPr="00B6266B">
        <w:rPr>
          <w:rFonts w:ascii="Times New Roman" w:hAnsi="Times New Roman" w:cs="Times New Roman"/>
          <w:sz w:val="24"/>
          <w:szCs w:val="24"/>
          <w:lang w:val="sr-Cyrl-RS"/>
        </w:rPr>
        <w:t xml:space="preserve">edloga projekata, </w:t>
      </w:r>
      <w:r w:rsidRPr="00B6266B">
        <w:rPr>
          <w:rFonts w:ascii="Times New Roman" w:hAnsi="Times New Roman" w:cs="Times New Roman"/>
          <w:sz w:val="24"/>
          <w:szCs w:val="24"/>
          <w:lang w:val="sr-Cyrl-RS"/>
        </w:rPr>
        <w:t>pa je 2022. godine za raspodjelu sredstava bilo na raspolaganju 102.000</w:t>
      </w:r>
      <w:r w:rsidR="002C4C54" w:rsidRPr="00B6266B">
        <w:rPr>
          <w:rFonts w:ascii="Times New Roman" w:hAnsi="Times New Roman" w:cs="Times New Roman"/>
          <w:sz w:val="24"/>
          <w:szCs w:val="24"/>
          <w:lang w:val="sr-Cyrl-RS"/>
        </w:rPr>
        <w:t xml:space="preserve">,00 </w:t>
      </w:r>
      <w:r w:rsidR="00750685" w:rsidRPr="00B6266B">
        <w:rPr>
          <w:rFonts w:ascii="Times New Roman" w:hAnsi="Times New Roman" w:cs="Times New Roman"/>
          <w:sz w:val="24"/>
          <w:szCs w:val="24"/>
          <w:lang w:val="sr-Cyrl-RS"/>
        </w:rPr>
        <w:t>€.</w:t>
      </w:r>
    </w:p>
    <w:p w:rsidR="0059504E" w:rsidRPr="00B6266B" w:rsidRDefault="0059504E"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Za sredstva je apliciralo 14 (četrnaest) nevladinih organizacija sa teritorije </w:t>
      </w:r>
      <w:r w:rsidR="00750685"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w:t>
      </w:r>
      <w:r w:rsidR="00CB1C12" w:rsidRPr="00B6266B">
        <w:rPr>
          <w:rFonts w:ascii="Times New Roman" w:hAnsi="Times New Roman" w:cs="Times New Roman"/>
          <w:sz w:val="24"/>
          <w:szCs w:val="24"/>
          <w:lang w:val="sr-Cyrl-RS"/>
        </w:rPr>
        <w:t xml:space="preserve">tine Nikšić i </w:t>
      </w:r>
      <w:r w:rsidR="00750685" w:rsidRPr="00B6266B">
        <w:rPr>
          <w:rFonts w:ascii="Times New Roman" w:hAnsi="Times New Roman" w:cs="Times New Roman"/>
          <w:sz w:val="24"/>
          <w:szCs w:val="24"/>
          <w:lang w:val="sr-Cyrl-RS"/>
        </w:rPr>
        <w:t>o</w:t>
      </w:r>
      <w:r w:rsidR="00CB1C12" w:rsidRPr="00B6266B">
        <w:rPr>
          <w:rFonts w:ascii="Times New Roman" w:hAnsi="Times New Roman" w:cs="Times New Roman"/>
          <w:sz w:val="24"/>
          <w:szCs w:val="24"/>
          <w:lang w:val="sr-Cyrl-RS"/>
        </w:rPr>
        <w:t xml:space="preserve">pštine Plužine, </w:t>
      </w:r>
      <w:r w:rsidRPr="00B6266B">
        <w:rPr>
          <w:rFonts w:ascii="Times New Roman" w:hAnsi="Times New Roman" w:cs="Times New Roman"/>
          <w:sz w:val="24"/>
          <w:szCs w:val="24"/>
          <w:lang w:val="sr-Cyrl-RS"/>
        </w:rPr>
        <w:t>a nakon evaluacije projekata Komisija je odobrila 8 (osam), ali je raskinut ugovor sa jedno</w:t>
      </w:r>
      <w:r w:rsidR="00CB1C12" w:rsidRPr="00B6266B">
        <w:rPr>
          <w:rFonts w:ascii="Times New Roman" w:hAnsi="Times New Roman" w:cs="Times New Roman"/>
          <w:sz w:val="24"/>
          <w:szCs w:val="24"/>
          <w:lang w:val="sr-Cyrl-RS"/>
        </w:rPr>
        <w:t>m nevladinom organizacijom.</w:t>
      </w:r>
    </w:p>
    <w:p w:rsidR="0059504E" w:rsidRPr="00B6266B" w:rsidRDefault="0059504E"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b/>
          <w:i/>
          <w:sz w:val="24"/>
          <w:szCs w:val="24"/>
          <w:lang w:val="sr-Cyrl-RS"/>
        </w:rPr>
        <w:t>Projekat CRAFTINNO</w:t>
      </w:r>
      <w:r w:rsidRPr="00B6266B">
        <w:rPr>
          <w:rFonts w:ascii="Times New Roman" w:hAnsi="Times New Roman" w:cs="Times New Roman"/>
          <w:sz w:val="24"/>
          <w:szCs w:val="24"/>
          <w:lang w:val="sr-Cyrl-RS"/>
        </w:rPr>
        <w:t xml:space="preserve"> se odnosio na podršku malim biznisima u Crnoj Gori kroz program „Norveška za vas – Crna Gora“, a omogućio je podršku za deset malih zanatskih biznisa iz Nikšića (</w:t>
      </w:r>
      <w:proofErr w:type="spellStart"/>
      <w:r w:rsidRPr="00B6266B">
        <w:rPr>
          <w:rFonts w:ascii="Times New Roman" w:hAnsi="Times New Roman" w:cs="Times New Roman"/>
          <w:sz w:val="24"/>
          <w:szCs w:val="24"/>
          <w:lang w:val="sr-Cyrl-RS"/>
        </w:rPr>
        <w:t>Bad</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Brain</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ChoDex</w:t>
      </w:r>
      <w:proofErr w:type="spellEnd"/>
      <w:r w:rsidRPr="00B6266B">
        <w:rPr>
          <w:rFonts w:ascii="Times New Roman" w:hAnsi="Times New Roman" w:cs="Times New Roman"/>
          <w:sz w:val="24"/>
          <w:szCs w:val="24"/>
          <w:lang w:val="sr-Cyrl-RS"/>
        </w:rPr>
        <w:t xml:space="preserve"> Studio, Kop </w:t>
      </w:r>
      <w:proofErr w:type="spellStart"/>
      <w:r w:rsidRPr="00B6266B">
        <w:rPr>
          <w:rFonts w:ascii="Times New Roman" w:hAnsi="Times New Roman" w:cs="Times New Roman"/>
          <w:sz w:val="24"/>
          <w:szCs w:val="24"/>
          <w:lang w:val="sr-Cyrl-RS"/>
        </w:rPr>
        <w:t>Design</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Herbs</w:t>
      </w:r>
      <w:proofErr w:type="spellEnd"/>
      <w:r w:rsidRPr="00B6266B">
        <w:rPr>
          <w:rFonts w:ascii="Times New Roman" w:hAnsi="Times New Roman" w:cs="Times New Roman"/>
          <w:sz w:val="24"/>
          <w:szCs w:val="24"/>
          <w:lang w:val="sr-Cyrl-RS"/>
        </w:rPr>
        <w:t>/</w:t>
      </w:r>
      <w:proofErr w:type="spellStart"/>
      <w:r w:rsidRPr="00B6266B">
        <w:rPr>
          <w:rFonts w:ascii="Times New Roman" w:hAnsi="Times New Roman" w:cs="Times New Roman"/>
          <w:sz w:val="24"/>
          <w:szCs w:val="24"/>
          <w:lang w:val="sr-Cyrl-RS"/>
        </w:rPr>
        <w:t>Clay</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Hetix</w:t>
      </w:r>
      <w:proofErr w:type="spellEnd"/>
      <w:r w:rsidRPr="00B6266B">
        <w:rPr>
          <w:rFonts w:ascii="Times New Roman" w:hAnsi="Times New Roman" w:cs="Times New Roman"/>
          <w:sz w:val="24"/>
          <w:szCs w:val="24"/>
          <w:lang w:val="sr-Cyrl-RS"/>
        </w:rPr>
        <w:t xml:space="preserve">, </w:t>
      </w:r>
      <w:r w:rsidR="00750685" w:rsidRPr="00B6266B">
        <w:rPr>
          <w:rFonts w:ascii="Times New Roman" w:hAnsi="Times New Roman" w:cs="Times New Roman"/>
          <w:sz w:val="24"/>
          <w:szCs w:val="24"/>
          <w:lang w:val="sr-Cyrl-RS"/>
        </w:rPr>
        <w:t xml:space="preserve">DOO </w:t>
      </w:r>
      <w:r w:rsidRPr="00B6266B">
        <w:rPr>
          <w:rFonts w:ascii="Times New Roman" w:hAnsi="Times New Roman" w:cs="Times New Roman"/>
          <w:sz w:val="24"/>
          <w:szCs w:val="24"/>
          <w:lang w:val="sr-Cyrl-RS"/>
        </w:rPr>
        <w:t xml:space="preserve">Montenegro, </w:t>
      </w:r>
      <w:proofErr w:type="spellStart"/>
      <w:r w:rsidRPr="00B6266B">
        <w:rPr>
          <w:rFonts w:ascii="Times New Roman" w:hAnsi="Times New Roman" w:cs="Times New Roman"/>
          <w:sz w:val="24"/>
          <w:szCs w:val="24"/>
          <w:lang w:val="sr-Cyrl-RS"/>
        </w:rPr>
        <w:t>Regious</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TriPro</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Vakom</w:t>
      </w:r>
      <w:proofErr w:type="spellEnd"/>
      <w:r w:rsidRPr="00B6266B">
        <w:rPr>
          <w:rFonts w:ascii="Times New Roman" w:hAnsi="Times New Roman" w:cs="Times New Roman"/>
          <w:sz w:val="24"/>
          <w:szCs w:val="24"/>
          <w:lang w:val="sr-Cyrl-RS"/>
        </w:rPr>
        <w:t>, i Zlatara Kostić). U fokusu projekta je bila kreativna industrija koju smo podržali uvođenjem inovativnih pristupa u tehnološki proces kroz osnaživanje njihovih kapaciteta u aditivnoj proizvodnji i inovativnoj preradi različitih materijala.</w:t>
      </w:r>
    </w:p>
    <w:p w:rsidR="0059504E" w:rsidRPr="00B6266B" w:rsidRDefault="0059504E" w:rsidP="0082489F">
      <w:pPr>
        <w:spacing w:before="0" w:after="60"/>
        <w:ind w:firstLine="567"/>
        <w:jc w:val="both"/>
        <w:rPr>
          <w:rFonts w:ascii="Times New Roman" w:hAnsi="Times New Roman" w:cs="Times New Roman"/>
          <w:b/>
          <w:sz w:val="24"/>
          <w:szCs w:val="24"/>
          <w:lang w:val="sr-Cyrl-RS"/>
        </w:rPr>
      </w:pPr>
      <w:r w:rsidRPr="00B6266B">
        <w:rPr>
          <w:rFonts w:ascii="Times New Roman" w:hAnsi="Times New Roman" w:cs="Times New Roman"/>
          <w:sz w:val="24"/>
          <w:szCs w:val="24"/>
          <w:lang w:val="sr-Cyrl-RS"/>
        </w:rPr>
        <w:t xml:space="preserve">Kroz projekat „Norveška za vas – Crna Gora“, Kraljevina Norveška je izdvojila 237.000 USD za projekte koji će povećati konkurentnost malih biznisa kroz njihovu transformaciju, a uz podršku ekosistema uključenih strana, i tako doprinijeti razvoju i rastu malih preduzeća u Crnoj Gori. Vrijednost projekta CRAFTINNO </w:t>
      </w:r>
      <w:r w:rsidR="00750685" w:rsidRPr="00B6266B">
        <w:rPr>
          <w:rFonts w:ascii="Times New Roman" w:hAnsi="Times New Roman" w:cs="Times New Roman"/>
          <w:sz w:val="24"/>
          <w:szCs w:val="24"/>
          <w:lang w:val="sr-Cyrl-RS"/>
        </w:rPr>
        <w:t xml:space="preserve">iznosila </w:t>
      </w:r>
      <w:r w:rsidRPr="00B6266B">
        <w:rPr>
          <w:rFonts w:ascii="Times New Roman" w:hAnsi="Times New Roman" w:cs="Times New Roman"/>
          <w:sz w:val="24"/>
          <w:szCs w:val="24"/>
          <w:lang w:val="sr-Cyrl-RS"/>
        </w:rPr>
        <w:t>je 48.531</w:t>
      </w:r>
      <w:r w:rsidR="0017799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50 USD</w:t>
      </w:r>
      <w:r w:rsidR="00851E79" w:rsidRPr="00B6266B">
        <w:rPr>
          <w:rFonts w:ascii="Times New Roman" w:hAnsi="Times New Roman" w:cs="Times New Roman"/>
          <w:sz w:val="24"/>
          <w:szCs w:val="24"/>
          <w:lang w:val="sr-Cyrl-RS"/>
        </w:rPr>
        <w:t>.</w:t>
      </w:r>
    </w:p>
    <w:p w:rsidR="00D60090" w:rsidRPr="00B6266B" w:rsidRDefault="0059504E"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Projekat je realizovan u partnerstvu sa Inovaciono preduzetnički</w:t>
      </w:r>
      <w:r w:rsidR="00C24B97" w:rsidRPr="00B6266B">
        <w:rPr>
          <w:rFonts w:ascii="Times New Roman" w:hAnsi="Times New Roman" w:cs="Times New Roman"/>
          <w:sz w:val="24"/>
          <w:szCs w:val="24"/>
          <w:lang w:val="sr-Cyrl-RS"/>
        </w:rPr>
        <w:t xml:space="preserve">m centrom </w:t>
      </w:r>
      <w:proofErr w:type="spellStart"/>
      <w:r w:rsidR="00C24B97" w:rsidRPr="00B6266B">
        <w:rPr>
          <w:rFonts w:ascii="Times New Roman" w:hAnsi="Times New Roman" w:cs="Times New Roman"/>
          <w:sz w:val="24"/>
          <w:szCs w:val="24"/>
          <w:lang w:val="sr-Cyrl-RS"/>
        </w:rPr>
        <w:t>Tehnopolis</w:t>
      </w:r>
      <w:proofErr w:type="spellEnd"/>
      <w:r w:rsidR="00C24B97" w:rsidRPr="00B6266B">
        <w:rPr>
          <w:rFonts w:ascii="Times New Roman" w:hAnsi="Times New Roman" w:cs="Times New Roman"/>
          <w:sz w:val="24"/>
          <w:szCs w:val="24"/>
          <w:lang w:val="sr-Cyrl-RS"/>
        </w:rPr>
        <w:t xml:space="preserve"> u Nikšiću</w:t>
      </w:r>
      <w:r w:rsidR="002C4C54" w:rsidRPr="00B6266B">
        <w:rPr>
          <w:rFonts w:ascii="Times New Roman" w:hAnsi="Times New Roman" w:cs="Times New Roman"/>
          <w:sz w:val="24"/>
          <w:szCs w:val="24"/>
          <w:lang w:val="sr-Cyrl-RS"/>
        </w:rPr>
        <w:t>.</w:t>
      </w:r>
    </w:p>
    <w:p w:rsidR="00681D00" w:rsidRPr="00B6266B" w:rsidRDefault="0059504E" w:rsidP="003E11FE">
      <w:pPr>
        <w:spacing w:before="0" w:after="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U okviru </w:t>
      </w:r>
      <w:r w:rsidRPr="00B6266B">
        <w:rPr>
          <w:rFonts w:ascii="Times New Roman" w:hAnsi="Times New Roman" w:cs="Times New Roman"/>
          <w:b/>
          <w:i/>
          <w:color w:val="000000"/>
          <w:sz w:val="24"/>
          <w:szCs w:val="24"/>
          <w:lang w:val="sr-Cyrl-RS"/>
        </w:rPr>
        <w:t>Projekta stvaranja klastera i transformacije ruralnih područja (RCTP)</w:t>
      </w:r>
      <w:r w:rsidRPr="00B6266B">
        <w:rPr>
          <w:rFonts w:ascii="Times New Roman" w:hAnsi="Times New Roman" w:cs="Times New Roman"/>
          <w:color w:val="000000"/>
          <w:sz w:val="24"/>
          <w:szCs w:val="24"/>
          <w:lang w:val="sr-Cyrl-RS"/>
        </w:rPr>
        <w:t xml:space="preserve">, koji se </w:t>
      </w:r>
      <w:proofErr w:type="spellStart"/>
      <w:r w:rsidRPr="00B6266B">
        <w:rPr>
          <w:rFonts w:ascii="Times New Roman" w:hAnsi="Times New Roman" w:cs="Times New Roman"/>
          <w:color w:val="000000"/>
          <w:sz w:val="24"/>
          <w:szCs w:val="24"/>
          <w:lang w:val="sr-Cyrl-RS"/>
        </w:rPr>
        <w:t>kofinansira</w:t>
      </w:r>
      <w:proofErr w:type="spellEnd"/>
      <w:r w:rsidRPr="00B6266B">
        <w:rPr>
          <w:rFonts w:ascii="Times New Roman" w:hAnsi="Times New Roman" w:cs="Times New Roman"/>
          <w:color w:val="000000"/>
          <w:sz w:val="24"/>
          <w:szCs w:val="24"/>
          <w:lang w:val="sr-Cyrl-RS"/>
        </w:rPr>
        <w:t xml:space="preserve"> od strane Međunarodnog fonda za razvoj poljoprivrede (IFAD) i Vlade Crne Gore i realizuju uz podršku Ministarstva poljoprivrede, vodoprivrede i šumarstva, po pozivu za finansiranje projekata za 2022. godinu, podržani su projekti </w:t>
      </w:r>
      <w:r w:rsidR="005848FF" w:rsidRPr="00B6266B">
        <w:rPr>
          <w:rFonts w:ascii="Times New Roman" w:hAnsi="Times New Roman" w:cs="Times New Roman"/>
          <w:color w:val="000000"/>
          <w:sz w:val="24"/>
          <w:szCs w:val="24"/>
          <w:lang w:val="sr-Cyrl-RS"/>
        </w:rPr>
        <w:t>asfaltiranja putnih pravaca u ruralnom području o</w:t>
      </w:r>
      <w:r w:rsidRPr="00B6266B">
        <w:rPr>
          <w:rFonts w:ascii="Times New Roman" w:hAnsi="Times New Roman" w:cs="Times New Roman"/>
          <w:color w:val="000000"/>
          <w:sz w:val="24"/>
          <w:szCs w:val="24"/>
          <w:lang w:val="sr-Cyrl-RS"/>
        </w:rPr>
        <w:t>pštine Nikšić</w:t>
      </w:r>
      <w:r w:rsidR="005848FF" w:rsidRPr="00B6266B">
        <w:rPr>
          <w:rFonts w:ascii="Times New Roman" w:hAnsi="Times New Roman" w:cs="Times New Roman"/>
          <w:color w:val="000000"/>
          <w:sz w:val="24"/>
          <w:szCs w:val="24"/>
          <w:lang w:val="sr-Cyrl-RS"/>
        </w:rPr>
        <w:t xml:space="preserve">, ukupne vrijednosti radova 685.799,20 </w:t>
      </w:r>
      <w:r w:rsidR="00750685" w:rsidRPr="00B6266B">
        <w:rPr>
          <w:rFonts w:ascii="Times New Roman" w:hAnsi="Times New Roman" w:cs="Times New Roman"/>
          <w:color w:val="000000"/>
          <w:sz w:val="24"/>
          <w:szCs w:val="24"/>
          <w:lang w:val="sr-Cyrl-RS"/>
        </w:rPr>
        <w:t>€</w:t>
      </w:r>
      <w:r w:rsidR="005848FF" w:rsidRPr="00B6266B">
        <w:rPr>
          <w:rFonts w:ascii="Times New Roman" w:hAnsi="Times New Roman" w:cs="Times New Roman"/>
          <w:color w:val="000000"/>
          <w:sz w:val="24"/>
          <w:szCs w:val="24"/>
          <w:lang w:val="sr-Cyrl-RS"/>
        </w:rPr>
        <w:t>, od čega je učešće Opštine Nikšić 175.047,70 €.</w:t>
      </w:r>
    </w:p>
    <w:p w:rsidR="003E11FE" w:rsidRPr="00B6266B" w:rsidRDefault="003E11FE" w:rsidP="003E11FE">
      <w:pPr>
        <w:spacing w:before="0" w:after="0"/>
        <w:ind w:firstLine="567"/>
        <w:jc w:val="both"/>
        <w:rPr>
          <w:rFonts w:ascii="Times New Roman" w:hAnsi="Times New Roman" w:cs="Times New Roman"/>
          <w:color w:val="000000"/>
          <w:sz w:val="24"/>
          <w:szCs w:val="24"/>
          <w:lang w:val="sr-Cyrl-RS"/>
        </w:rPr>
      </w:pPr>
    </w:p>
    <w:tbl>
      <w:tblPr>
        <w:tblStyle w:val="TableGrid1"/>
        <w:tblW w:w="0" w:type="auto"/>
        <w:tblLook w:val="04A0" w:firstRow="1" w:lastRow="0" w:firstColumn="1" w:lastColumn="0" w:noHBand="0" w:noVBand="1"/>
      </w:tblPr>
      <w:tblGrid>
        <w:gridCol w:w="516"/>
        <w:gridCol w:w="4193"/>
        <w:gridCol w:w="2251"/>
        <w:gridCol w:w="2283"/>
      </w:tblGrid>
      <w:tr w:rsidR="00BA35E4" w:rsidRPr="00B6266B" w:rsidTr="007F4FAC">
        <w:tc>
          <w:tcPr>
            <w:tcW w:w="498" w:type="dxa"/>
            <w:shd w:val="clear" w:color="auto" w:fill="9CC2E5" w:themeFill="accent1" w:themeFillTint="99"/>
          </w:tcPr>
          <w:p w:rsidR="00681D00" w:rsidRPr="00B6266B" w:rsidRDefault="00681D00" w:rsidP="00074371">
            <w:pPr>
              <w:spacing w:line="276" w:lineRule="auto"/>
              <w:rPr>
                <w:rFonts w:ascii="Times New Roman" w:hAnsi="Times New Roman" w:cs="Times New Roman"/>
                <w:b/>
                <w:sz w:val="24"/>
                <w:szCs w:val="24"/>
                <w:lang w:val="sr-Cyrl-RS"/>
              </w:rPr>
            </w:pPr>
          </w:p>
        </w:tc>
        <w:tc>
          <w:tcPr>
            <w:tcW w:w="4272" w:type="dxa"/>
            <w:shd w:val="clear" w:color="auto" w:fill="9CC2E5" w:themeFill="accent1" w:themeFillTint="99"/>
          </w:tcPr>
          <w:p w:rsidR="00681D00" w:rsidRPr="00B6266B" w:rsidRDefault="009143E1"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NAZIV</w:t>
            </w:r>
          </w:p>
        </w:tc>
        <w:tc>
          <w:tcPr>
            <w:tcW w:w="2282" w:type="dxa"/>
            <w:shd w:val="clear" w:color="auto" w:fill="9CC2E5" w:themeFill="accent1" w:themeFillTint="99"/>
          </w:tcPr>
          <w:p w:rsidR="00681D00" w:rsidRPr="00B6266B" w:rsidRDefault="00CB1139"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DUŽINA</w:t>
            </w:r>
          </w:p>
        </w:tc>
        <w:tc>
          <w:tcPr>
            <w:tcW w:w="2298" w:type="dxa"/>
            <w:shd w:val="clear" w:color="auto" w:fill="9CC2E5" w:themeFill="accent1" w:themeFillTint="99"/>
          </w:tcPr>
          <w:p w:rsidR="00681D00" w:rsidRPr="00B6266B" w:rsidRDefault="00CB1139"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VRIJEDNOST RADOVA</w:t>
            </w:r>
            <w:r w:rsidR="00E94BA0" w:rsidRPr="00B6266B">
              <w:rPr>
                <w:rFonts w:ascii="Times New Roman" w:hAnsi="Times New Roman" w:cs="Times New Roman"/>
                <w:b/>
                <w:sz w:val="24"/>
                <w:szCs w:val="24"/>
                <w:lang w:val="sr-Cyrl-RS"/>
              </w:rPr>
              <w:t xml:space="preserve"> U €</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w:t>
            </w:r>
          </w:p>
        </w:tc>
        <w:tc>
          <w:tcPr>
            <w:tcW w:w="4272" w:type="dxa"/>
          </w:tcPr>
          <w:p w:rsidR="00681D00" w:rsidRPr="00B6266B" w:rsidRDefault="009143E1"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sz w:val="24"/>
                <w:szCs w:val="24"/>
                <w:lang w:val="sr-Cyrl-RS"/>
              </w:rPr>
              <w:t>Asfaltiranje lokalnog putnog pravca u selu Kuta u MZ Župa nikšićka</w:t>
            </w:r>
          </w:p>
        </w:tc>
        <w:tc>
          <w:tcPr>
            <w:tcW w:w="2282" w:type="dxa"/>
          </w:tcPr>
          <w:p w:rsidR="00681D00" w:rsidRPr="00B6266B" w:rsidRDefault="009143E1"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sz w:val="24"/>
                <w:szCs w:val="24"/>
                <w:lang w:val="sr-Cyrl-RS"/>
              </w:rPr>
              <w:t>28</w:t>
            </w:r>
            <w:r w:rsidR="00681D00" w:rsidRPr="00B6266B">
              <w:rPr>
                <w:rFonts w:ascii="Times New Roman" w:hAnsi="Times New Roman" w:cs="Times New Roman"/>
                <w:sz w:val="24"/>
                <w:szCs w:val="24"/>
                <w:lang w:val="sr-Cyrl-RS"/>
              </w:rPr>
              <w:t>0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23.957,03</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w:t>
            </w:r>
          </w:p>
        </w:tc>
        <w:tc>
          <w:tcPr>
            <w:tcW w:w="4272" w:type="dxa"/>
          </w:tcPr>
          <w:p w:rsidR="00681D00" w:rsidRPr="00B6266B" w:rsidRDefault="009143E1" w:rsidP="0017799D">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pravca u selu Kuta i Donje</w:t>
            </w:r>
            <w:r w:rsidR="00750685" w:rsidRPr="00B6266B">
              <w:rPr>
                <w:rFonts w:ascii="Times New Roman" w:hAnsi="Times New Roman" w:cs="Times New Roman"/>
                <w:sz w:val="24"/>
                <w:szCs w:val="24"/>
                <w:lang w:val="sr-Cyrl-RS"/>
              </w:rPr>
              <w:t>m</w:t>
            </w:r>
            <w:r w:rsidRPr="00B6266B">
              <w:rPr>
                <w:rFonts w:ascii="Times New Roman" w:hAnsi="Times New Roman" w:cs="Times New Roman"/>
                <w:sz w:val="24"/>
                <w:szCs w:val="24"/>
                <w:lang w:val="sr-Cyrl-RS"/>
              </w:rPr>
              <w:t xml:space="preserve"> </w:t>
            </w:r>
            <w:r w:rsidR="0017799D"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el</w:t>
            </w:r>
            <w:r w:rsidR="00750685"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u MZ Župa nikšićka</w:t>
            </w:r>
          </w:p>
        </w:tc>
        <w:tc>
          <w:tcPr>
            <w:tcW w:w="228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38</w:t>
            </w:r>
            <w:r w:rsidR="00681D00" w:rsidRPr="00B6266B">
              <w:rPr>
                <w:rFonts w:ascii="Times New Roman" w:hAnsi="Times New Roman" w:cs="Times New Roman"/>
                <w:sz w:val="24"/>
                <w:szCs w:val="24"/>
                <w:lang w:val="sr-Cyrl-RS"/>
              </w:rPr>
              <w:t>0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32.492,37</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3.</w:t>
            </w:r>
          </w:p>
        </w:tc>
        <w:tc>
          <w:tcPr>
            <w:tcW w:w="427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w:t>
            </w:r>
            <w:r w:rsidR="00CB1C12" w:rsidRPr="00B6266B">
              <w:rPr>
                <w:rFonts w:ascii="Times New Roman" w:hAnsi="Times New Roman" w:cs="Times New Roman"/>
                <w:sz w:val="24"/>
                <w:szCs w:val="24"/>
                <w:lang w:val="sr-Cyrl-RS"/>
              </w:rPr>
              <w:t xml:space="preserve"> lokalnog putnog pravca u selu </w:t>
            </w:r>
            <w:r w:rsidRPr="00B6266B">
              <w:rPr>
                <w:rFonts w:ascii="Times New Roman" w:hAnsi="Times New Roman" w:cs="Times New Roman"/>
                <w:sz w:val="24"/>
                <w:szCs w:val="24"/>
                <w:lang w:val="sr-Cyrl-RS"/>
              </w:rPr>
              <w:t>Morakovo</w:t>
            </w:r>
            <w:r w:rsidR="001D4156"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Orašje u MZ Župa nikšićka</w:t>
            </w:r>
          </w:p>
        </w:tc>
        <w:tc>
          <w:tcPr>
            <w:tcW w:w="2282" w:type="dxa"/>
          </w:tcPr>
          <w:p w:rsidR="00681D00" w:rsidRPr="00B6266B" w:rsidRDefault="00681D00"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210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17.967,77</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4.</w:t>
            </w:r>
          </w:p>
        </w:tc>
        <w:tc>
          <w:tcPr>
            <w:tcW w:w="427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pravca u selu Vasiljević</w:t>
            </w:r>
            <w:r w:rsidR="0017799D" w:rsidRPr="00B6266B">
              <w:rPr>
                <w:rFonts w:ascii="Times New Roman" w:hAnsi="Times New Roman" w:cs="Times New Roman"/>
                <w:sz w:val="24"/>
                <w:szCs w:val="24"/>
                <w:lang w:val="sr-Cyrl-RS"/>
              </w:rPr>
              <w:t>i</w:t>
            </w:r>
            <w:r w:rsidR="001D4156" w:rsidRPr="00B6266B">
              <w:rPr>
                <w:rFonts w:ascii="Times New Roman" w:hAnsi="Times New Roman" w:cs="Times New Roman"/>
                <w:sz w:val="24"/>
                <w:szCs w:val="24"/>
                <w:lang w:val="sr-Cyrl-RS"/>
              </w:rPr>
              <w:t xml:space="preserve"> – </w:t>
            </w:r>
            <w:proofErr w:type="spellStart"/>
            <w:r w:rsidRPr="00B6266B">
              <w:rPr>
                <w:rFonts w:ascii="Times New Roman" w:hAnsi="Times New Roman" w:cs="Times New Roman"/>
                <w:sz w:val="24"/>
                <w:szCs w:val="24"/>
                <w:lang w:val="sr-Cyrl-RS"/>
              </w:rPr>
              <w:t>Pliskov</w:t>
            </w:r>
            <w:r w:rsidR="00CB1139" w:rsidRPr="00B6266B">
              <w:rPr>
                <w:rFonts w:ascii="Times New Roman" w:hAnsi="Times New Roman" w:cs="Times New Roman"/>
                <w:sz w:val="24"/>
                <w:szCs w:val="24"/>
                <w:lang w:val="sr-Cyrl-RS"/>
              </w:rPr>
              <w:t>c</w:t>
            </w:r>
            <w:r w:rsidRPr="00B6266B">
              <w:rPr>
                <w:rFonts w:ascii="Times New Roman" w:hAnsi="Times New Roman" w:cs="Times New Roman"/>
                <w:sz w:val="24"/>
                <w:szCs w:val="24"/>
                <w:lang w:val="sr-Cyrl-RS"/>
              </w:rPr>
              <w:t>i</w:t>
            </w:r>
            <w:proofErr w:type="spellEnd"/>
            <w:r w:rsidRPr="00B6266B">
              <w:rPr>
                <w:rFonts w:ascii="Times New Roman" w:hAnsi="Times New Roman" w:cs="Times New Roman"/>
                <w:sz w:val="24"/>
                <w:szCs w:val="24"/>
                <w:lang w:val="sr-Cyrl-RS"/>
              </w:rPr>
              <w:t xml:space="preserve"> u MZ Župa nikšićka</w:t>
            </w:r>
          </w:p>
        </w:tc>
        <w:tc>
          <w:tcPr>
            <w:tcW w:w="228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305</w:t>
            </w:r>
            <w:r w:rsidR="00681D00" w:rsidRPr="00B6266B">
              <w:rPr>
                <w:rFonts w:ascii="Times New Roman" w:hAnsi="Times New Roman" w:cs="Times New Roman"/>
                <w:sz w:val="24"/>
                <w:szCs w:val="24"/>
                <w:lang w:val="sr-Cyrl-RS"/>
              </w:rPr>
              <w:t xml:space="preserve">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26.090,87</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5.</w:t>
            </w:r>
          </w:p>
        </w:tc>
        <w:tc>
          <w:tcPr>
            <w:tcW w:w="427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pravca u selu Bjeloševina</w:t>
            </w:r>
            <w:r w:rsidR="001D4156" w:rsidRPr="00B6266B">
              <w:rPr>
                <w:rFonts w:ascii="Times New Roman" w:hAnsi="Times New Roman" w:cs="Times New Roman"/>
                <w:sz w:val="24"/>
                <w:szCs w:val="24"/>
                <w:lang w:val="sr-Cyrl-RS"/>
              </w:rPr>
              <w:t xml:space="preserve"> – </w:t>
            </w:r>
            <w:proofErr w:type="spellStart"/>
            <w:r w:rsidRPr="00B6266B">
              <w:rPr>
                <w:rFonts w:ascii="Times New Roman" w:hAnsi="Times New Roman" w:cs="Times New Roman"/>
                <w:sz w:val="24"/>
                <w:szCs w:val="24"/>
                <w:lang w:val="sr-Cyrl-RS"/>
              </w:rPr>
              <w:t>Borovnik</w:t>
            </w:r>
            <w:proofErr w:type="spellEnd"/>
            <w:r w:rsidRPr="00B6266B">
              <w:rPr>
                <w:rFonts w:ascii="Times New Roman" w:hAnsi="Times New Roman" w:cs="Times New Roman"/>
                <w:sz w:val="24"/>
                <w:szCs w:val="24"/>
                <w:lang w:val="sr-Cyrl-RS"/>
              </w:rPr>
              <w:t xml:space="preserve"> u MZ Župa nikšićka</w:t>
            </w:r>
          </w:p>
        </w:tc>
        <w:tc>
          <w:tcPr>
            <w:tcW w:w="228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220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18.821,31</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6.</w:t>
            </w:r>
          </w:p>
        </w:tc>
        <w:tc>
          <w:tcPr>
            <w:tcW w:w="427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pravca u selu Jugovići</w:t>
            </w:r>
            <w:r w:rsidR="001D4156" w:rsidRPr="00B6266B">
              <w:rPr>
                <w:rFonts w:ascii="Times New Roman" w:hAnsi="Times New Roman" w:cs="Times New Roman"/>
                <w:sz w:val="24"/>
                <w:szCs w:val="24"/>
                <w:lang w:val="sr-Cyrl-RS"/>
              </w:rPr>
              <w:t xml:space="preserve"> – </w:t>
            </w:r>
            <w:proofErr w:type="spellStart"/>
            <w:r w:rsidRPr="00B6266B">
              <w:rPr>
                <w:rFonts w:ascii="Times New Roman" w:hAnsi="Times New Roman" w:cs="Times New Roman"/>
                <w:sz w:val="24"/>
                <w:szCs w:val="24"/>
                <w:lang w:val="sr-Cyrl-RS"/>
              </w:rPr>
              <w:t>Podrazvršje</w:t>
            </w:r>
            <w:proofErr w:type="spellEnd"/>
            <w:r w:rsidRPr="00B6266B">
              <w:rPr>
                <w:rFonts w:ascii="Times New Roman" w:hAnsi="Times New Roman" w:cs="Times New Roman"/>
                <w:sz w:val="24"/>
                <w:szCs w:val="24"/>
                <w:lang w:val="sr-Cyrl-RS"/>
              </w:rPr>
              <w:t xml:space="preserve"> u MZ Župa nikšićka</w:t>
            </w:r>
          </w:p>
        </w:tc>
        <w:tc>
          <w:tcPr>
            <w:tcW w:w="228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210</w:t>
            </w:r>
            <w:r w:rsidR="00681D00" w:rsidRPr="00B6266B">
              <w:rPr>
                <w:rFonts w:ascii="Times New Roman" w:hAnsi="Times New Roman" w:cs="Times New Roman"/>
                <w:sz w:val="24"/>
                <w:szCs w:val="24"/>
                <w:lang w:val="sr-Cyrl-RS"/>
              </w:rPr>
              <w:t xml:space="preserve">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17.967,77</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7.</w:t>
            </w:r>
          </w:p>
        </w:tc>
        <w:tc>
          <w:tcPr>
            <w:tcW w:w="427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pravca u selu M</w:t>
            </w:r>
            <w:r w:rsidR="00CB1139" w:rsidRPr="00B6266B">
              <w:rPr>
                <w:rFonts w:ascii="Times New Roman" w:hAnsi="Times New Roman" w:cs="Times New Roman"/>
                <w:sz w:val="24"/>
                <w:szCs w:val="24"/>
                <w:lang w:val="sr-Cyrl-RS"/>
              </w:rPr>
              <w:t>or</w:t>
            </w:r>
            <w:r w:rsidRPr="00B6266B">
              <w:rPr>
                <w:rFonts w:ascii="Times New Roman" w:hAnsi="Times New Roman" w:cs="Times New Roman"/>
                <w:sz w:val="24"/>
                <w:szCs w:val="24"/>
                <w:lang w:val="sr-Cyrl-RS"/>
              </w:rPr>
              <w:t>akovo i Drijena u MZ Župa nikšićka</w:t>
            </w:r>
          </w:p>
        </w:tc>
        <w:tc>
          <w:tcPr>
            <w:tcW w:w="228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w:t>
            </w:r>
            <w:r w:rsidR="00681D00" w:rsidRPr="00B6266B">
              <w:rPr>
                <w:rFonts w:ascii="Times New Roman" w:hAnsi="Times New Roman" w:cs="Times New Roman"/>
                <w:sz w:val="24"/>
                <w:szCs w:val="24"/>
                <w:lang w:val="sr-Cyrl-RS"/>
              </w:rPr>
              <w:t>00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34.199,44</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8.</w:t>
            </w:r>
          </w:p>
        </w:tc>
        <w:tc>
          <w:tcPr>
            <w:tcW w:w="427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pravca u selu Liverovići</w:t>
            </w:r>
            <w:r w:rsidR="00CB1139" w:rsidRPr="00B6266B">
              <w:rPr>
                <w:rFonts w:ascii="Times New Roman" w:hAnsi="Times New Roman" w:cs="Times New Roman"/>
                <w:sz w:val="24"/>
                <w:szCs w:val="24"/>
                <w:lang w:val="sr-Cyrl-RS"/>
              </w:rPr>
              <w:t xml:space="preserve"> (G</w:t>
            </w:r>
            <w:r w:rsidR="003A7829" w:rsidRPr="00B6266B">
              <w:rPr>
                <w:rFonts w:ascii="Times New Roman" w:hAnsi="Times New Roman" w:cs="Times New Roman"/>
                <w:sz w:val="24"/>
                <w:szCs w:val="24"/>
                <w:lang w:val="sr-Latn-ME"/>
              </w:rPr>
              <w:t>l</w:t>
            </w:r>
            <w:proofErr w:type="spellStart"/>
            <w:r w:rsidR="00CB1139" w:rsidRPr="00B6266B">
              <w:rPr>
                <w:rFonts w:ascii="Times New Roman" w:hAnsi="Times New Roman" w:cs="Times New Roman"/>
                <w:sz w:val="24"/>
                <w:szCs w:val="24"/>
                <w:lang w:val="sr-Cyrl-RS"/>
              </w:rPr>
              <w:t>ušje</w:t>
            </w:r>
            <w:proofErr w:type="spellEnd"/>
            <w:r w:rsidR="00CB1139" w:rsidRPr="00B6266B">
              <w:rPr>
                <w:rFonts w:ascii="Times New Roman" w:hAnsi="Times New Roman" w:cs="Times New Roman"/>
                <w:sz w:val="24"/>
                <w:szCs w:val="24"/>
                <w:lang w:val="sr-Cyrl-RS"/>
              </w:rPr>
              <w:t xml:space="preserve"> </w:t>
            </w:r>
            <w:r w:rsidR="001D4156" w:rsidRPr="00B6266B">
              <w:rPr>
                <w:rFonts w:ascii="Times New Roman" w:hAnsi="Times New Roman" w:cs="Times New Roman"/>
                <w:sz w:val="24"/>
                <w:szCs w:val="24"/>
                <w:lang w:val="sr-Cyrl-RS"/>
              </w:rPr>
              <w:t>S</w:t>
            </w:r>
            <w:r w:rsidR="00CB1139" w:rsidRPr="00B6266B">
              <w:rPr>
                <w:rFonts w:ascii="Times New Roman" w:hAnsi="Times New Roman" w:cs="Times New Roman"/>
                <w:sz w:val="24"/>
                <w:szCs w:val="24"/>
                <w:lang w:val="sr-Cyrl-RS"/>
              </w:rPr>
              <w:t>elo)</w:t>
            </w:r>
            <w:r w:rsidR="00CB1C1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u MZ Župa nikšićka</w:t>
            </w:r>
          </w:p>
        </w:tc>
        <w:tc>
          <w:tcPr>
            <w:tcW w:w="228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40</w:t>
            </w:r>
            <w:r w:rsidR="00681D00" w:rsidRPr="00B6266B">
              <w:rPr>
                <w:rFonts w:ascii="Times New Roman" w:hAnsi="Times New Roman" w:cs="Times New Roman"/>
                <w:sz w:val="24"/>
                <w:szCs w:val="24"/>
                <w:lang w:val="sr-Cyrl-RS"/>
              </w:rPr>
              <w:t>0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34.199,44</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9.</w:t>
            </w:r>
          </w:p>
        </w:tc>
        <w:tc>
          <w:tcPr>
            <w:tcW w:w="427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w:t>
            </w:r>
            <w:r w:rsidR="00CB1C12" w:rsidRPr="00B6266B">
              <w:rPr>
                <w:rFonts w:ascii="Times New Roman" w:hAnsi="Times New Roman" w:cs="Times New Roman"/>
                <w:sz w:val="24"/>
                <w:szCs w:val="24"/>
                <w:lang w:val="sr-Cyrl-RS"/>
              </w:rPr>
              <w:t xml:space="preserve">og putnog pravca u selu </w:t>
            </w:r>
            <w:proofErr w:type="spellStart"/>
            <w:r w:rsidR="00CB1C12" w:rsidRPr="00B6266B">
              <w:rPr>
                <w:rFonts w:ascii="Times New Roman" w:hAnsi="Times New Roman" w:cs="Times New Roman"/>
                <w:sz w:val="24"/>
                <w:szCs w:val="24"/>
                <w:lang w:val="sr-Cyrl-RS"/>
              </w:rPr>
              <w:t>Šljeme</w:t>
            </w:r>
            <w:proofErr w:type="spellEnd"/>
            <w:r w:rsidR="00CB1C1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u MZ Crni </w:t>
            </w:r>
            <w:r w:rsidR="001D4156"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uk</w:t>
            </w:r>
          </w:p>
        </w:tc>
        <w:tc>
          <w:tcPr>
            <w:tcW w:w="228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5</w:t>
            </w:r>
            <w:r w:rsidR="00681D00" w:rsidRPr="00B6266B">
              <w:rPr>
                <w:rFonts w:ascii="Times New Roman" w:hAnsi="Times New Roman" w:cs="Times New Roman"/>
                <w:sz w:val="24"/>
                <w:szCs w:val="24"/>
                <w:lang w:val="sr-Cyrl-RS"/>
              </w:rPr>
              <w:t>00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45.808,18</w:t>
            </w:r>
          </w:p>
        </w:tc>
      </w:tr>
      <w:tr w:rsidR="00681D00" w:rsidRPr="00B6266B" w:rsidTr="00681D00">
        <w:tc>
          <w:tcPr>
            <w:tcW w:w="498" w:type="dxa"/>
          </w:tcPr>
          <w:p w:rsidR="00681D00" w:rsidRPr="00B6266B" w:rsidRDefault="00681D00"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10.</w:t>
            </w:r>
          </w:p>
        </w:tc>
        <w:tc>
          <w:tcPr>
            <w:tcW w:w="427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pravc</w:t>
            </w:r>
            <w:r w:rsidR="00CB1C12" w:rsidRPr="00B6266B">
              <w:rPr>
                <w:rFonts w:ascii="Times New Roman" w:hAnsi="Times New Roman" w:cs="Times New Roman"/>
                <w:sz w:val="24"/>
                <w:szCs w:val="24"/>
                <w:lang w:val="sr-Cyrl-RS"/>
              </w:rPr>
              <w:t xml:space="preserve">a u selu Prigradina i Počivala </w:t>
            </w:r>
            <w:r w:rsidRPr="00B6266B">
              <w:rPr>
                <w:rFonts w:ascii="Times New Roman" w:hAnsi="Times New Roman" w:cs="Times New Roman"/>
                <w:sz w:val="24"/>
                <w:szCs w:val="24"/>
                <w:lang w:val="sr-Cyrl-RS"/>
              </w:rPr>
              <w:t>u MZ Velimlje</w:t>
            </w:r>
          </w:p>
        </w:tc>
        <w:tc>
          <w:tcPr>
            <w:tcW w:w="2282" w:type="dxa"/>
          </w:tcPr>
          <w:p w:rsidR="00681D00"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w:t>
            </w:r>
            <w:r w:rsidR="00681D00" w:rsidRPr="00B6266B">
              <w:rPr>
                <w:rFonts w:ascii="Times New Roman" w:hAnsi="Times New Roman" w:cs="Times New Roman"/>
                <w:sz w:val="24"/>
                <w:szCs w:val="24"/>
                <w:lang w:val="sr-Cyrl-RS"/>
              </w:rPr>
              <w:t>00 m</w:t>
            </w:r>
          </w:p>
        </w:tc>
        <w:tc>
          <w:tcPr>
            <w:tcW w:w="2298" w:type="dxa"/>
          </w:tcPr>
          <w:p w:rsidR="00681D00"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36.193,52</w:t>
            </w:r>
          </w:p>
        </w:tc>
      </w:tr>
      <w:tr w:rsidR="009143E1" w:rsidRPr="00B6266B" w:rsidTr="00681D00">
        <w:tc>
          <w:tcPr>
            <w:tcW w:w="498" w:type="dxa"/>
          </w:tcPr>
          <w:p w:rsidR="009143E1" w:rsidRPr="00B6266B" w:rsidRDefault="009143E1"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11. </w:t>
            </w:r>
          </w:p>
        </w:tc>
        <w:tc>
          <w:tcPr>
            <w:tcW w:w="4272" w:type="dxa"/>
          </w:tcPr>
          <w:p w:rsidR="009143E1"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w:t>
            </w:r>
            <w:r w:rsidR="00CB1C12" w:rsidRPr="00B6266B">
              <w:rPr>
                <w:rFonts w:ascii="Times New Roman" w:hAnsi="Times New Roman" w:cs="Times New Roman"/>
                <w:sz w:val="24"/>
                <w:szCs w:val="24"/>
                <w:lang w:val="sr-Cyrl-RS"/>
              </w:rPr>
              <w:t xml:space="preserve">nog pravca u selu Milovića </w:t>
            </w:r>
            <w:r w:rsidR="001D4156" w:rsidRPr="00B6266B">
              <w:rPr>
                <w:rFonts w:ascii="Times New Roman" w:hAnsi="Times New Roman" w:cs="Times New Roman"/>
                <w:sz w:val="24"/>
                <w:szCs w:val="24"/>
                <w:lang w:val="sr-Cyrl-RS"/>
              </w:rPr>
              <w:t>K</w:t>
            </w:r>
            <w:r w:rsidR="00CB1C12" w:rsidRPr="00B6266B">
              <w:rPr>
                <w:rFonts w:ascii="Times New Roman" w:hAnsi="Times New Roman" w:cs="Times New Roman"/>
                <w:sz w:val="24"/>
                <w:szCs w:val="24"/>
                <w:lang w:val="sr-Cyrl-RS"/>
              </w:rPr>
              <w:t xml:space="preserve">rš </w:t>
            </w:r>
            <w:r w:rsidRPr="00B6266B">
              <w:rPr>
                <w:rFonts w:ascii="Times New Roman" w:hAnsi="Times New Roman" w:cs="Times New Roman"/>
                <w:sz w:val="24"/>
                <w:szCs w:val="24"/>
                <w:lang w:val="sr-Cyrl-RS"/>
              </w:rPr>
              <w:t xml:space="preserve">u MZ Crni </w:t>
            </w:r>
            <w:r w:rsidR="001D4156"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uk</w:t>
            </w:r>
          </w:p>
        </w:tc>
        <w:tc>
          <w:tcPr>
            <w:tcW w:w="2282" w:type="dxa"/>
          </w:tcPr>
          <w:p w:rsidR="009143E1" w:rsidRPr="00B6266B" w:rsidRDefault="009143E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500 m</w:t>
            </w:r>
          </w:p>
        </w:tc>
        <w:tc>
          <w:tcPr>
            <w:tcW w:w="2298" w:type="dxa"/>
          </w:tcPr>
          <w:p w:rsidR="009143E1"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46.189,33</w:t>
            </w:r>
          </w:p>
        </w:tc>
      </w:tr>
      <w:tr w:rsidR="009143E1" w:rsidRPr="00B6266B" w:rsidTr="00681D00">
        <w:tc>
          <w:tcPr>
            <w:tcW w:w="498" w:type="dxa"/>
          </w:tcPr>
          <w:p w:rsidR="009143E1" w:rsidRPr="00B6266B" w:rsidRDefault="009143E1"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12.</w:t>
            </w:r>
          </w:p>
          <w:p w:rsidR="009143E1" w:rsidRPr="00B6266B" w:rsidRDefault="009143E1" w:rsidP="00074371">
            <w:pPr>
              <w:spacing w:line="276" w:lineRule="auto"/>
              <w:rPr>
                <w:rFonts w:ascii="Times New Roman" w:hAnsi="Times New Roman" w:cs="Times New Roman"/>
                <w:b/>
                <w:sz w:val="24"/>
                <w:szCs w:val="24"/>
                <w:lang w:val="sr-Cyrl-RS"/>
              </w:rPr>
            </w:pPr>
          </w:p>
        </w:tc>
        <w:tc>
          <w:tcPr>
            <w:tcW w:w="4272" w:type="dxa"/>
          </w:tcPr>
          <w:p w:rsidR="009143E1" w:rsidRPr="00B6266B" w:rsidRDefault="00B44EC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Asfaltiranje lokalnog putnog pravca u selu Prigradina i </w:t>
            </w:r>
            <w:proofErr w:type="spellStart"/>
            <w:r w:rsidRPr="00B6266B">
              <w:rPr>
                <w:rFonts w:ascii="Times New Roman" w:hAnsi="Times New Roman" w:cs="Times New Roman"/>
                <w:sz w:val="24"/>
                <w:szCs w:val="24"/>
                <w:lang w:val="sr-Cyrl-RS"/>
              </w:rPr>
              <w:t>Cerovica</w:t>
            </w:r>
            <w:proofErr w:type="spellEnd"/>
            <w:r w:rsidRPr="00B6266B">
              <w:rPr>
                <w:rFonts w:ascii="Times New Roman" w:hAnsi="Times New Roman" w:cs="Times New Roman"/>
                <w:sz w:val="24"/>
                <w:szCs w:val="24"/>
                <w:lang w:val="sr-Cyrl-RS"/>
              </w:rPr>
              <w:t xml:space="preserve"> u MZ Velimlje</w:t>
            </w:r>
          </w:p>
        </w:tc>
        <w:tc>
          <w:tcPr>
            <w:tcW w:w="2282" w:type="dxa"/>
          </w:tcPr>
          <w:p w:rsidR="009143E1" w:rsidRPr="00B6266B" w:rsidRDefault="00B44EC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500 m</w:t>
            </w:r>
          </w:p>
        </w:tc>
        <w:tc>
          <w:tcPr>
            <w:tcW w:w="2298" w:type="dxa"/>
          </w:tcPr>
          <w:p w:rsidR="009143E1"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45.227,38</w:t>
            </w:r>
          </w:p>
        </w:tc>
      </w:tr>
      <w:tr w:rsidR="00B44EC3" w:rsidRPr="00B6266B" w:rsidTr="00681D00">
        <w:tc>
          <w:tcPr>
            <w:tcW w:w="498" w:type="dxa"/>
          </w:tcPr>
          <w:p w:rsidR="00B44EC3" w:rsidRPr="00B6266B" w:rsidRDefault="00B44EC3"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13.</w:t>
            </w:r>
          </w:p>
          <w:p w:rsidR="00B44EC3" w:rsidRPr="00B6266B" w:rsidRDefault="00B44EC3" w:rsidP="00074371">
            <w:pPr>
              <w:spacing w:line="276" w:lineRule="auto"/>
              <w:rPr>
                <w:rFonts w:ascii="Times New Roman" w:hAnsi="Times New Roman" w:cs="Times New Roman"/>
                <w:b/>
                <w:sz w:val="24"/>
                <w:szCs w:val="24"/>
                <w:lang w:val="sr-Cyrl-RS"/>
              </w:rPr>
            </w:pPr>
          </w:p>
        </w:tc>
        <w:tc>
          <w:tcPr>
            <w:tcW w:w="4272" w:type="dxa"/>
          </w:tcPr>
          <w:p w:rsidR="00B44EC3" w:rsidRPr="00B6266B" w:rsidRDefault="00B44EC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pravca u selu Somina, Jasike i K</w:t>
            </w:r>
            <w:r w:rsidR="00CB1139" w:rsidRPr="00B6266B">
              <w:rPr>
                <w:rFonts w:ascii="Times New Roman" w:hAnsi="Times New Roman" w:cs="Times New Roman"/>
                <w:sz w:val="24"/>
                <w:szCs w:val="24"/>
                <w:lang w:val="sr-Cyrl-RS"/>
              </w:rPr>
              <w:t>ita</w:t>
            </w:r>
            <w:r w:rsidRPr="00B6266B">
              <w:rPr>
                <w:rFonts w:ascii="Times New Roman" w:hAnsi="Times New Roman" w:cs="Times New Roman"/>
                <w:sz w:val="24"/>
                <w:szCs w:val="24"/>
                <w:lang w:val="sr-Cyrl-RS"/>
              </w:rPr>
              <w:t xml:space="preserve"> u MZ Crni </w:t>
            </w:r>
            <w:r w:rsidR="001D4156"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uk</w:t>
            </w:r>
          </w:p>
        </w:tc>
        <w:tc>
          <w:tcPr>
            <w:tcW w:w="2282" w:type="dxa"/>
          </w:tcPr>
          <w:p w:rsidR="00B44EC3" w:rsidRPr="00B6266B" w:rsidRDefault="00B44EC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250 m</w:t>
            </w:r>
          </w:p>
        </w:tc>
        <w:tc>
          <w:tcPr>
            <w:tcW w:w="2298" w:type="dxa"/>
          </w:tcPr>
          <w:p w:rsidR="00B44EC3"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23.290,69</w:t>
            </w:r>
          </w:p>
        </w:tc>
      </w:tr>
      <w:tr w:rsidR="00B44EC3" w:rsidRPr="00B6266B" w:rsidTr="00681D00">
        <w:tc>
          <w:tcPr>
            <w:tcW w:w="498" w:type="dxa"/>
          </w:tcPr>
          <w:p w:rsidR="00B44EC3" w:rsidRPr="00B6266B" w:rsidRDefault="00B44EC3"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14.</w:t>
            </w:r>
          </w:p>
          <w:p w:rsidR="00B44EC3" w:rsidRPr="00B6266B" w:rsidRDefault="00B44EC3" w:rsidP="00074371">
            <w:pPr>
              <w:spacing w:line="276" w:lineRule="auto"/>
              <w:rPr>
                <w:rFonts w:ascii="Times New Roman" w:hAnsi="Times New Roman" w:cs="Times New Roman"/>
                <w:b/>
                <w:sz w:val="24"/>
                <w:szCs w:val="24"/>
                <w:lang w:val="sr-Cyrl-RS"/>
              </w:rPr>
            </w:pPr>
          </w:p>
        </w:tc>
        <w:tc>
          <w:tcPr>
            <w:tcW w:w="4272" w:type="dxa"/>
          </w:tcPr>
          <w:p w:rsidR="00B44EC3" w:rsidRPr="00B6266B" w:rsidRDefault="00B44EC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Asfaltiranje lokalnog putnog pravca u selu Klenak </w:t>
            </w:r>
            <w:r w:rsidR="005848FF" w:rsidRPr="00B6266B">
              <w:rPr>
                <w:rFonts w:ascii="Times New Roman" w:hAnsi="Times New Roman" w:cs="Times New Roman"/>
                <w:sz w:val="24"/>
                <w:szCs w:val="24"/>
                <w:lang w:val="sr-Cyrl-RS"/>
              </w:rPr>
              <w:t>u MZ Petrovići</w:t>
            </w:r>
          </w:p>
        </w:tc>
        <w:tc>
          <w:tcPr>
            <w:tcW w:w="2282" w:type="dxa"/>
          </w:tcPr>
          <w:p w:rsidR="00B44EC3"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450 m</w:t>
            </w:r>
          </w:p>
        </w:tc>
        <w:tc>
          <w:tcPr>
            <w:tcW w:w="2298" w:type="dxa"/>
          </w:tcPr>
          <w:p w:rsidR="00B44EC3"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40.710,45</w:t>
            </w:r>
          </w:p>
        </w:tc>
      </w:tr>
      <w:tr w:rsidR="005848FF" w:rsidRPr="00B6266B" w:rsidTr="00681D00">
        <w:tc>
          <w:tcPr>
            <w:tcW w:w="498" w:type="dxa"/>
          </w:tcPr>
          <w:p w:rsidR="005848FF" w:rsidRPr="00B6266B" w:rsidRDefault="005848FF"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15.</w:t>
            </w:r>
          </w:p>
        </w:tc>
        <w:tc>
          <w:tcPr>
            <w:tcW w:w="427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Asfaltiranje lokalnog putnog pravca u selu Somina u MZ Crni </w:t>
            </w:r>
            <w:r w:rsidR="001D4156"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uk</w:t>
            </w:r>
          </w:p>
        </w:tc>
        <w:tc>
          <w:tcPr>
            <w:tcW w:w="228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540 m</w:t>
            </w:r>
          </w:p>
        </w:tc>
        <w:tc>
          <w:tcPr>
            <w:tcW w:w="2298" w:type="dxa"/>
          </w:tcPr>
          <w:p w:rsidR="005848FF"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50.271,87</w:t>
            </w:r>
          </w:p>
        </w:tc>
      </w:tr>
      <w:tr w:rsidR="005848FF" w:rsidRPr="00B6266B" w:rsidTr="00681D00">
        <w:tc>
          <w:tcPr>
            <w:tcW w:w="498" w:type="dxa"/>
          </w:tcPr>
          <w:p w:rsidR="005848FF" w:rsidRPr="00B6266B" w:rsidRDefault="005848FF"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16.</w:t>
            </w:r>
          </w:p>
          <w:p w:rsidR="005848FF" w:rsidRPr="00B6266B" w:rsidRDefault="005848FF" w:rsidP="00074371">
            <w:pPr>
              <w:spacing w:line="276" w:lineRule="auto"/>
              <w:rPr>
                <w:rFonts w:ascii="Times New Roman" w:hAnsi="Times New Roman" w:cs="Times New Roman"/>
                <w:b/>
                <w:sz w:val="24"/>
                <w:szCs w:val="24"/>
                <w:lang w:val="sr-Cyrl-RS"/>
              </w:rPr>
            </w:pPr>
          </w:p>
        </w:tc>
        <w:tc>
          <w:tcPr>
            <w:tcW w:w="427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Asfaltiranje lokalnog putnog pravca u selu Podljut u MZ Velimlje </w:t>
            </w:r>
          </w:p>
        </w:tc>
        <w:tc>
          <w:tcPr>
            <w:tcW w:w="228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500 m</w:t>
            </w:r>
          </w:p>
        </w:tc>
        <w:tc>
          <w:tcPr>
            <w:tcW w:w="2298" w:type="dxa"/>
          </w:tcPr>
          <w:p w:rsidR="005848FF" w:rsidRPr="00B6266B" w:rsidRDefault="00CB1139"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45.227,38</w:t>
            </w:r>
          </w:p>
        </w:tc>
      </w:tr>
      <w:tr w:rsidR="005848FF" w:rsidRPr="00B6266B" w:rsidTr="00750685">
        <w:tc>
          <w:tcPr>
            <w:tcW w:w="498" w:type="dxa"/>
          </w:tcPr>
          <w:p w:rsidR="005848FF" w:rsidRPr="00B6266B" w:rsidRDefault="005848FF"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17.</w:t>
            </w:r>
          </w:p>
        </w:tc>
        <w:tc>
          <w:tcPr>
            <w:tcW w:w="427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pravca u selu Gusarica u MZ Crkvice</w:t>
            </w:r>
          </w:p>
        </w:tc>
        <w:tc>
          <w:tcPr>
            <w:tcW w:w="228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700 m</w:t>
            </w:r>
          </w:p>
        </w:tc>
        <w:tc>
          <w:tcPr>
            <w:tcW w:w="2298" w:type="dxa"/>
          </w:tcPr>
          <w:p w:rsidR="005848FF" w:rsidRPr="00B6266B" w:rsidRDefault="00E94BA0"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63.324,14</w:t>
            </w:r>
          </w:p>
        </w:tc>
      </w:tr>
      <w:tr w:rsidR="005848FF" w:rsidRPr="00B6266B" w:rsidTr="00681D00">
        <w:tc>
          <w:tcPr>
            <w:tcW w:w="498" w:type="dxa"/>
          </w:tcPr>
          <w:p w:rsidR="005848FF" w:rsidRPr="00B6266B" w:rsidRDefault="005848FF"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18.</w:t>
            </w:r>
          </w:p>
        </w:tc>
        <w:tc>
          <w:tcPr>
            <w:tcW w:w="427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w:t>
            </w:r>
            <w:r w:rsidR="00CB1C12" w:rsidRPr="00B6266B">
              <w:rPr>
                <w:rFonts w:ascii="Times New Roman" w:hAnsi="Times New Roman" w:cs="Times New Roman"/>
                <w:sz w:val="24"/>
                <w:szCs w:val="24"/>
                <w:lang w:val="sr-Cyrl-RS"/>
              </w:rPr>
              <w:t xml:space="preserve">ravca u selu Mokri </w:t>
            </w:r>
            <w:r w:rsidR="001D4156" w:rsidRPr="00B6266B">
              <w:rPr>
                <w:rFonts w:ascii="Times New Roman" w:hAnsi="Times New Roman" w:cs="Times New Roman"/>
                <w:sz w:val="24"/>
                <w:szCs w:val="24"/>
                <w:lang w:val="sr-Cyrl-RS"/>
              </w:rPr>
              <w:t>D</w:t>
            </w:r>
            <w:r w:rsidR="00CB1C12" w:rsidRPr="00B6266B">
              <w:rPr>
                <w:rFonts w:ascii="Times New Roman" w:hAnsi="Times New Roman" w:cs="Times New Roman"/>
                <w:sz w:val="24"/>
                <w:szCs w:val="24"/>
                <w:lang w:val="sr-Cyrl-RS"/>
              </w:rPr>
              <w:t>o, krak II</w:t>
            </w:r>
            <w:r w:rsidRPr="00B6266B">
              <w:rPr>
                <w:rFonts w:ascii="Times New Roman" w:hAnsi="Times New Roman" w:cs="Times New Roman"/>
                <w:sz w:val="24"/>
                <w:szCs w:val="24"/>
                <w:lang w:val="sr-Cyrl-RS"/>
              </w:rPr>
              <w:t xml:space="preserve"> u MZ Vraćenovići</w:t>
            </w:r>
          </w:p>
        </w:tc>
        <w:tc>
          <w:tcPr>
            <w:tcW w:w="228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250 m</w:t>
            </w:r>
          </w:p>
        </w:tc>
        <w:tc>
          <w:tcPr>
            <w:tcW w:w="2298" w:type="dxa"/>
          </w:tcPr>
          <w:p w:rsidR="005848FF" w:rsidRPr="00B6266B" w:rsidRDefault="00E94BA0"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22.628,21</w:t>
            </w:r>
          </w:p>
        </w:tc>
      </w:tr>
      <w:tr w:rsidR="005848FF" w:rsidRPr="00B6266B" w:rsidTr="00681D00">
        <w:tc>
          <w:tcPr>
            <w:tcW w:w="498" w:type="dxa"/>
          </w:tcPr>
          <w:p w:rsidR="005848FF" w:rsidRPr="00B6266B" w:rsidRDefault="005848FF"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19.</w:t>
            </w:r>
          </w:p>
          <w:p w:rsidR="005848FF" w:rsidRPr="00B6266B" w:rsidRDefault="005848FF" w:rsidP="00074371">
            <w:pPr>
              <w:spacing w:line="276" w:lineRule="auto"/>
              <w:rPr>
                <w:rFonts w:ascii="Times New Roman" w:hAnsi="Times New Roman" w:cs="Times New Roman"/>
                <w:b/>
                <w:sz w:val="24"/>
                <w:szCs w:val="24"/>
                <w:lang w:val="sr-Cyrl-RS"/>
              </w:rPr>
            </w:pPr>
          </w:p>
        </w:tc>
        <w:tc>
          <w:tcPr>
            <w:tcW w:w="427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Asfaltiranje lokalnog putnog p</w:t>
            </w:r>
            <w:r w:rsidR="00CB1C12" w:rsidRPr="00B6266B">
              <w:rPr>
                <w:rFonts w:ascii="Times New Roman" w:hAnsi="Times New Roman" w:cs="Times New Roman"/>
                <w:sz w:val="24"/>
                <w:szCs w:val="24"/>
                <w:lang w:val="sr-Cyrl-RS"/>
              </w:rPr>
              <w:t xml:space="preserve">ravca u selu Rudnik i </w:t>
            </w:r>
            <w:proofErr w:type="spellStart"/>
            <w:r w:rsidR="00CB1C12" w:rsidRPr="00B6266B">
              <w:rPr>
                <w:rFonts w:ascii="Times New Roman" w:hAnsi="Times New Roman" w:cs="Times New Roman"/>
                <w:sz w:val="24"/>
                <w:szCs w:val="24"/>
                <w:lang w:val="sr-Cyrl-RS"/>
              </w:rPr>
              <w:t>Bajov</w:t>
            </w:r>
            <w:proofErr w:type="spellEnd"/>
            <w:r w:rsidR="00CB1C12" w:rsidRPr="00B6266B">
              <w:rPr>
                <w:rFonts w:ascii="Times New Roman" w:hAnsi="Times New Roman" w:cs="Times New Roman"/>
                <w:sz w:val="24"/>
                <w:szCs w:val="24"/>
                <w:lang w:val="sr-Cyrl-RS"/>
              </w:rPr>
              <w:t xml:space="preserve"> </w:t>
            </w:r>
            <w:r w:rsidR="001D4156" w:rsidRPr="00B6266B">
              <w:rPr>
                <w:rFonts w:ascii="Times New Roman" w:hAnsi="Times New Roman" w:cs="Times New Roman"/>
                <w:sz w:val="24"/>
                <w:szCs w:val="24"/>
                <w:lang w:val="sr-Cyrl-RS"/>
              </w:rPr>
              <w:t>D</w:t>
            </w:r>
            <w:r w:rsidR="00CB1C12" w:rsidRPr="00B6266B">
              <w:rPr>
                <w:rFonts w:ascii="Times New Roman" w:hAnsi="Times New Roman" w:cs="Times New Roman"/>
                <w:sz w:val="24"/>
                <w:szCs w:val="24"/>
                <w:lang w:val="sr-Cyrl-RS"/>
              </w:rPr>
              <w:t xml:space="preserve">o </w:t>
            </w:r>
            <w:r w:rsidRPr="00B6266B">
              <w:rPr>
                <w:rFonts w:ascii="Times New Roman" w:hAnsi="Times New Roman" w:cs="Times New Roman"/>
                <w:sz w:val="24"/>
                <w:szCs w:val="24"/>
                <w:lang w:val="sr-Cyrl-RS"/>
              </w:rPr>
              <w:t>u MZ Trubjela</w:t>
            </w:r>
          </w:p>
        </w:tc>
        <w:tc>
          <w:tcPr>
            <w:tcW w:w="2282" w:type="dxa"/>
          </w:tcPr>
          <w:p w:rsidR="005848FF" w:rsidRPr="00B6266B" w:rsidRDefault="005848FF"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700 m</w:t>
            </w:r>
          </w:p>
        </w:tc>
        <w:tc>
          <w:tcPr>
            <w:tcW w:w="2298" w:type="dxa"/>
          </w:tcPr>
          <w:p w:rsidR="005848FF" w:rsidRPr="00B6266B" w:rsidRDefault="00E94BA0"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61.232,05</w:t>
            </w:r>
          </w:p>
        </w:tc>
      </w:tr>
    </w:tbl>
    <w:p w:rsidR="003C14AE" w:rsidRPr="00B6266B" w:rsidRDefault="003C14AE" w:rsidP="00074371">
      <w:pPr>
        <w:spacing w:before="0" w:after="160"/>
        <w:rPr>
          <w:rFonts w:ascii="Times New Roman" w:eastAsiaTheme="minorHAnsi" w:hAnsi="Times New Roman" w:cs="Times New Roman"/>
          <w:b/>
          <w:sz w:val="24"/>
          <w:szCs w:val="24"/>
          <w:lang w:val="sr-Cyrl-RS"/>
        </w:rPr>
      </w:pPr>
    </w:p>
    <w:p w:rsidR="002A551E" w:rsidRPr="00B6266B" w:rsidRDefault="00301D37"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b/>
          <w:i/>
          <w:sz w:val="24"/>
          <w:szCs w:val="24"/>
          <w:lang w:val="sr-Cyrl-RS"/>
        </w:rPr>
        <w:t xml:space="preserve">Projekat </w:t>
      </w:r>
      <w:r w:rsidR="00A921E1" w:rsidRPr="00B6266B">
        <w:rPr>
          <w:rFonts w:ascii="Times New Roman" w:hAnsi="Times New Roman" w:cs="Times New Roman"/>
          <w:b/>
          <w:i/>
          <w:sz w:val="24"/>
          <w:szCs w:val="24"/>
          <w:lang w:val="sr-Cyrl-RS"/>
        </w:rPr>
        <w:t>„</w:t>
      </w:r>
      <w:r w:rsidRPr="00B6266B">
        <w:rPr>
          <w:rFonts w:ascii="Times New Roman" w:hAnsi="Times New Roman" w:cs="Times New Roman"/>
          <w:b/>
          <w:i/>
          <w:sz w:val="24"/>
          <w:szCs w:val="24"/>
          <w:lang w:val="sr-Cyrl-RS"/>
        </w:rPr>
        <w:t>Zajedno od znanja do posla</w:t>
      </w:r>
      <w:r w:rsidR="00A921E1" w:rsidRPr="00B6266B">
        <w:rPr>
          <w:rFonts w:ascii="Times New Roman" w:hAnsi="Times New Roman" w:cs="Times New Roman"/>
          <w:b/>
          <w:i/>
          <w:sz w:val="24"/>
          <w:szCs w:val="24"/>
          <w:lang w:val="sr-Cyrl-RS"/>
        </w:rPr>
        <w:t>“</w:t>
      </w:r>
      <w:r w:rsidRPr="00B6266B">
        <w:rPr>
          <w:rFonts w:ascii="Times New Roman" w:hAnsi="Times New Roman" w:cs="Times New Roman"/>
          <w:sz w:val="24"/>
          <w:szCs w:val="24"/>
          <w:lang w:val="sr-Cyrl-RS"/>
        </w:rPr>
        <w:t xml:space="preserve"> </w:t>
      </w:r>
      <w:r w:rsidR="00A921E1" w:rsidRPr="00B6266B">
        <w:rPr>
          <w:rFonts w:ascii="Times New Roman" w:hAnsi="Times New Roman" w:cs="Times New Roman"/>
          <w:sz w:val="24"/>
          <w:szCs w:val="24"/>
          <w:lang w:val="sr-Cyrl-RS"/>
        </w:rPr>
        <w:t xml:space="preserve">realizovala </w:t>
      </w:r>
      <w:r w:rsidR="002A551E" w:rsidRPr="00B6266B">
        <w:rPr>
          <w:rFonts w:ascii="Times New Roman" w:hAnsi="Times New Roman" w:cs="Times New Roman"/>
          <w:sz w:val="24"/>
          <w:szCs w:val="24"/>
          <w:lang w:val="sr-Cyrl-RS"/>
        </w:rPr>
        <w:t>je Opština N</w:t>
      </w:r>
      <w:r w:rsidR="00C24B97" w:rsidRPr="00B6266B">
        <w:rPr>
          <w:rFonts w:ascii="Times New Roman" w:hAnsi="Times New Roman" w:cs="Times New Roman"/>
          <w:sz w:val="24"/>
          <w:szCs w:val="24"/>
          <w:lang w:val="sr-Cyrl-RS"/>
        </w:rPr>
        <w:t>ikšić u partnerstvu</w:t>
      </w:r>
      <w:r w:rsidR="002A551E" w:rsidRPr="00B6266B">
        <w:rPr>
          <w:rFonts w:ascii="Times New Roman" w:hAnsi="Times New Roman" w:cs="Times New Roman"/>
          <w:sz w:val="24"/>
          <w:szCs w:val="24"/>
          <w:lang w:val="sr-Cyrl-RS"/>
        </w:rPr>
        <w:t xml:space="preserve"> sa NVO </w:t>
      </w:r>
      <w:r w:rsidR="00A921E1" w:rsidRPr="00B6266B">
        <w:rPr>
          <w:rFonts w:ascii="Times New Roman" w:hAnsi="Times New Roman" w:cs="Times New Roman"/>
          <w:sz w:val="24"/>
          <w:szCs w:val="24"/>
          <w:lang w:val="sr-Cyrl-RS"/>
        </w:rPr>
        <w:t>„</w:t>
      </w:r>
      <w:r w:rsidR="002A551E" w:rsidRPr="00B6266B">
        <w:rPr>
          <w:rFonts w:ascii="Times New Roman" w:hAnsi="Times New Roman" w:cs="Times New Roman"/>
          <w:sz w:val="24"/>
          <w:szCs w:val="24"/>
          <w:lang w:val="sr-Cyrl-RS"/>
        </w:rPr>
        <w:t>Biznis centar</w:t>
      </w:r>
      <w:r w:rsidR="00A921E1" w:rsidRPr="00B6266B">
        <w:rPr>
          <w:rFonts w:ascii="Times New Roman" w:hAnsi="Times New Roman" w:cs="Times New Roman"/>
          <w:sz w:val="24"/>
          <w:szCs w:val="24"/>
          <w:lang w:val="sr-Cyrl-RS"/>
        </w:rPr>
        <w:t>“</w:t>
      </w:r>
      <w:r w:rsidR="002A551E"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u period </w:t>
      </w:r>
      <w:r w:rsidR="00C24B97" w:rsidRPr="00B6266B">
        <w:rPr>
          <w:rFonts w:ascii="Times New Roman" w:hAnsi="Times New Roman" w:cs="Times New Roman"/>
          <w:sz w:val="24"/>
          <w:szCs w:val="24"/>
          <w:lang w:val="sr-Cyrl-RS"/>
        </w:rPr>
        <w:t>od 28</w:t>
      </w:r>
      <w:r w:rsidRPr="00B6266B">
        <w:rPr>
          <w:rFonts w:ascii="Times New Roman" w:hAnsi="Times New Roman" w:cs="Times New Roman"/>
          <w:sz w:val="24"/>
          <w:szCs w:val="24"/>
          <w:lang w:val="sr-Cyrl-RS"/>
        </w:rPr>
        <w:t>. novembra 2021. godine do 29. novembra 2022. godine.</w:t>
      </w:r>
      <w:r w:rsidR="002A551E" w:rsidRPr="00B6266B">
        <w:rPr>
          <w:rFonts w:ascii="Times New Roman" w:hAnsi="Times New Roman" w:cs="Times New Roman"/>
          <w:sz w:val="24"/>
          <w:szCs w:val="24"/>
          <w:lang w:val="sr-Cyrl-RS"/>
        </w:rPr>
        <w:t xml:space="preserve"> Projekat je podržan u okviru </w:t>
      </w:r>
      <w:r w:rsidR="00A921E1" w:rsidRPr="00B6266B">
        <w:rPr>
          <w:rFonts w:ascii="Times New Roman" w:hAnsi="Times New Roman" w:cs="Times New Roman"/>
          <w:sz w:val="24"/>
          <w:szCs w:val="24"/>
          <w:lang w:val="sr-Cyrl-RS"/>
        </w:rPr>
        <w:t>„</w:t>
      </w:r>
      <w:r w:rsidR="002A551E" w:rsidRPr="00B6266B">
        <w:rPr>
          <w:rFonts w:ascii="Times New Roman" w:hAnsi="Times New Roman" w:cs="Times New Roman"/>
          <w:sz w:val="24"/>
          <w:szCs w:val="24"/>
          <w:lang w:val="sr-Cyrl-RS"/>
        </w:rPr>
        <w:t>Zajedničkog programa Evropske unije i Crne Gore za zapošljavanje, obrazovanje i socijalnu zaštitu</w:t>
      </w:r>
      <w:r w:rsidR="00A921E1" w:rsidRPr="00B6266B">
        <w:rPr>
          <w:rFonts w:ascii="Times New Roman" w:hAnsi="Times New Roman" w:cs="Times New Roman"/>
          <w:sz w:val="24"/>
          <w:szCs w:val="24"/>
          <w:lang w:val="sr-Cyrl-RS"/>
        </w:rPr>
        <w:t>“,</w:t>
      </w:r>
      <w:r w:rsidR="002A551E" w:rsidRPr="00B6266B">
        <w:rPr>
          <w:rFonts w:ascii="Times New Roman" w:hAnsi="Times New Roman" w:cs="Times New Roman"/>
          <w:sz w:val="24"/>
          <w:szCs w:val="24"/>
          <w:lang w:val="sr-Cyrl-RS"/>
        </w:rPr>
        <w:t xml:space="preserve"> koji sprovode Minista</w:t>
      </w:r>
      <w:r w:rsidR="00A921E1" w:rsidRPr="00B6266B">
        <w:rPr>
          <w:rFonts w:ascii="Times New Roman" w:hAnsi="Times New Roman" w:cs="Times New Roman"/>
          <w:sz w:val="24"/>
          <w:szCs w:val="24"/>
          <w:lang w:val="sr-Cyrl-RS"/>
        </w:rPr>
        <w:t>r</w:t>
      </w:r>
      <w:r w:rsidR="002A551E" w:rsidRPr="00B6266B">
        <w:rPr>
          <w:rFonts w:ascii="Times New Roman" w:hAnsi="Times New Roman" w:cs="Times New Roman"/>
          <w:sz w:val="24"/>
          <w:szCs w:val="24"/>
          <w:lang w:val="sr-Cyrl-RS"/>
        </w:rPr>
        <w:t>s</w:t>
      </w:r>
      <w:r w:rsidR="00A921E1" w:rsidRPr="00B6266B">
        <w:rPr>
          <w:rFonts w:ascii="Times New Roman" w:hAnsi="Times New Roman" w:cs="Times New Roman"/>
          <w:sz w:val="24"/>
          <w:szCs w:val="24"/>
          <w:lang w:val="sr-Cyrl-RS"/>
        </w:rPr>
        <w:t>t</w:t>
      </w:r>
      <w:r w:rsidR="002A551E" w:rsidRPr="00B6266B">
        <w:rPr>
          <w:rFonts w:ascii="Times New Roman" w:hAnsi="Times New Roman" w:cs="Times New Roman"/>
          <w:sz w:val="24"/>
          <w:szCs w:val="24"/>
          <w:lang w:val="sr-Cyrl-RS"/>
        </w:rPr>
        <w:t xml:space="preserve">vo rada i socijalnog staranja u saradnji sa Ministarstvom finansija, odnosno </w:t>
      </w:r>
      <w:proofErr w:type="spellStart"/>
      <w:r w:rsidR="002A551E" w:rsidRPr="00B6266B">
        <w:rPr>
          <w:rFonts w:ascii="Times New Roman" w:hAnsi="Times New Roman" w:cs="Times New Roman"/>
          <w:sz w:val="24"/>
          <w:szCs w:val="24"/>
          <w:lang w:val="sr-Cyrl-RS"/>
        </w:rPr>
        <w:t>Direktoratom</w:t>
      </w:r>
      <w:proofErr w:type="spellEnd"/>
      <w:r w:rsidR="002A551E" w:rsidRPr="00B6266B">
        <w:rPr>
          <w:rFonts w:ascii="Times New Roman" w:hAnsi="Times New Roman" w:cs="Times New Roman"/>
          <w:sz w:val="24"/>
          <w:szCs w:val="24"/>
          <w:lang w:val="sr-Cyrl-RS"/>
        </w:rPr>
        <w:t xml:space="preserve"> za finansiranje i ugovaranje sredstava EU pomoći.</w:t>
      </w:r>
    </w:p>
    <w:p w:rsidR="00301D37" w:rsidRPr="00B6266B" w:rsidRDefault="002A551E" w:rsidP="0082489F">
      <w:pPr>
        <w:spacing w:before="0" w:after="60"/>
        <w:ind w:firstLine="567"/>
        <w:jc w:val="both"/>
        <w:rPr>
          <w:rFonts w:ascii="Times New Roman" w:hAnsi="Times New Roman" w:cs="Times New Roman"/>
          <w:spacing w:val="2"/>
          <w:sz w:val="24"/>
          <w:szCs w:val="24"/>
          <w:lang w:val="sr-Cyrl-RS"/>
        </w:rPr>
      </w:pPr>
      <w:r w:rsidRPr="00B6266B">
        <w:rPr>
          <w:rFonts w:ascii="Times New Roman" w:hAnsi="Times New Roman" w:cs="Times New Roman"/>
          <w:spacing w:val="2"/>
          <w:sz w:val="24"/>
          <w:szCs w:val="24"/>
          <w:lang w:val="sr-Cyrl-RS"/>
        </w:rPr>
        <w:t>Glavni cilj je bio smanjenje nezaposlenosti kroz podršku poslodavcima za organizovanje obuka na radnom mjestu i zapošl</w:t>
      </w:r>
      <w:r w:rsidR="00A921E1" w:rsidRPr="00B6266B">
        <w:rPr>
          <w:rFonts w:ascii="Times New Roman" w:hAnsi="Times New Roman" w:cs="Times New Roman"/>
          <w:spacing w:val="2"/>
          <w:sz w:val="24"/>
          <w:szCs w:val="24"/>
          <w:lang w:val="sr-Cyrl-RS"/>
        </w:rPr>
        <w:t>ja</w:t>
      </w:r>
      <w:r w:rsidRPr="00B6266B">
        <w:rPr>
          <w:rFonts w:ascii="Times New Roman" w:hAnsi="Times New Roman" w:cs="Times New Roman"/>
          <w:spacing w:val="2"/>
          <w:sz w:val="24"/>
          <w:szCs w:val="24"/>
          <w:lang w:val="sr-Cyrl-RS"/>
        </w:rPr>
        <w:t xml:space="preserve">vanje. </w:t>
      </w:r>
      <w:r w:rsidR="00851E79" w:rsidRPr="00B6266B">
        <w:rPr>
          <w:rFonts w:ascii="Times New Roman" w:hAnsi="Times New Roman" w:cs="Times New Roman"/>
          <w:spacing w:val="2"/>
          <w:sz w:val="24"/>
          <w:szCs w:val="24"/>
          <w:lang w:val="sr-Cyrl-RS"/>
        </w:rPr>
        <w:t>Zahvaljujući projektu</w:t>
      </w:r>
      <w:r w:rsidR="00A921E1" w:rsidRPr="00B6266B">
        <w:rPr>
          <w:rFonts w:ascii="Times New Roman" w:hAnsi="Times New Roman" w:cs="Times New Roman"/>
          <w:spacing w:val="2"/>
          <w:sz w:val="24"/>
          <w:szCs w:val="24"/>
          <w:lang w:val="sr-Cyrl-RS"/>
        </w:rPr>
        <w:t>,</w:t>
      </w:r>
      <w:r w:rsidR="00851E79" w:rsidRPr="00B6266B">
        <w:rPr>
          <w:rFonts w:ascii="Times New Roman" w:hAnsi="Times New Roman" w:cs="Times New Roman"/>
          <w:spacing w:val="2"/>
          <w:sz w:val="24"/>
          <w:szCs w:val="24"/>
          <w:lang w:val="sr-Cyrl-RS"/>
        </w:rPr>
        <w:t xml:space="preserve"> </w:t>
      </w:r>
      <w:r w:rsidRPr="00B6266B">
        <w:rPr>
          <w:rFonts w:ascii="Times New Roman" w:hAnsi="Times New Roman" w:cs="Times New Roman"/>
          <w:spacing w:val="2"/>
          <w:sz w:val="24"/>
          <w:szCs w:val="24"/>
          <w:lang w:val="sr-Cyrl-RS"/>
        </w:rPr>
        <w:t>23</w:t>
      </w:r>
      <w:r w:rsidRPr="00B6266B">
        <w:rPr>
          <w:rFonts w:ascii="Times New Roman" w:hAnsi="Times New Roman" w:cs="Times New Roman"/>
          <w:b/>
          <w:spacing w:val="2"/>
          <w:sz w:val="24"/>
          <w:szCs w:val="24"/>
          <w:lang w:val="sr-Cyrl-RS"/>
        </w:rPr>
        <w:t xml:space="preserve"> </w:t>
      </w:r>
      <w:r w:rsidRPr="00B6266B">
        <w:rPr>
          <w:rFonts w:ascii="Times New Roman" w:hAnsi="Times New Roman" w:cs="Times New Roman"/>
          <w:spacing w:val="2"/>
          <w:sz w:val="24"/>
          <w:szCs w:val="24"/>
          <w:lang w:val="sr-Cyrl-RS"/>
        </w:rPr>
        <w:t xml:space="preserve">poslodavca su dobila grantove u ukupnom iznosu oko 147.800,00 </w:t>
      </w:r>
      <w:r w:rsidR="00EF7882"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 obučeno je ukupno 62</w:t>
      </w:r>
      <w:r w:rsidRPr="00B6266B">
        <w:rPr>
          <w:rFonts w:ascii="Times New Roman" w:hAnsi="Times New Roman" w:cs="Times New Roman"/>
          <w:b/>
          <w:spacing w:val="2"/>
          <w:sz w:val="24"/>
          <w:szCs w:val="24"/>
          <w:lang w:val="sr-Cyrl-RS"/>
        </w:rPr>
        <w:t xml:space="preserve"> </w:t>
      </w:r>
      <w:r w:rsidRPr="00B6266B">
        <w:rPr>
          <w:rFonts w:ascii="Times New Roman" w:hAnsi="Times New Roman" w:cs="Times New Roman"/>
          <w:spacing w:val="2"/>
          <w:sz w:val="24"/>
          <w:szCs w:val="24"/>
          <w:lang w:val="sr-Cyrl-RS"/>
        </w:rPr>
        <w:lastRenderedPageBreak/>
        <w:t>nezaposlen</w:t>
      </w:r>
      <w:r w:rsidR="0017799D" w:rsidRPr="00B6266B">
        <w:rPr>
          <w:rFonts w:ascii="Times New Roman" w:hAnsi="Times New Roman" w:cs="Times New Roman"/>
          <w:spacing w:val="2"/>
          <w:sz w:val="24"/>
          <w:szCs w:val="24"/>
          <w:lang w:val="sr-Cyrl-RS"/>
        </w:rPr>
        <w:t>a</w:t>
      </w:r>
      <w:r w:rsidR="00A921E1"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 xml:space="preserve"> od kojih je 36 nakon usp</w:t>
      </w:r>
      <w:r w:rsidR="00CB1C12" w:rsidRPr="00B6266B">
        <w:rPr>
          <w:rFonts w:ascii="Times New Roman" w:hAnsi="Times New Roman" w:cs="Times New Roman"/>
          <w:spacing w:val="2"/>
          <w:sz w:val="24"/>
          <w:szCs w:val="24"/>
          <w:lang w:val="sr-Cyrl-RS"/>
        </w:rPr>
        <w:t xml:space="preserve">ješno završene obuke zaposleno </w:t>
      </w:r>
      <w:r w:rsidRPr="00B6266B">
        <w:rPr>
          <w:rFonts w:ascii="Times New Roman" w:hAnsi="Times New Roman" w:cs="Times New Roman"/>
          <w:spacing w:val="2"/>
          <w:sz w:val="24"/>
          <w:szCs w:val="24"/>
          <w:lang w:val="sr-Cyrl-RS"/>
        </w:rPr>
        <w:t>na period od najmanje 6 mjeseci.</w:t>
      </w:r>
    </w:p>
    <w:p w:rsidR="00301D37" w:rsidRPr="00B6266B" w:rsidRDefault="002A551E"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okviru projekta realizovano je više drugih aktivnosti: </w:t>
      </w:r>
      <w:r w:rsidR="00A921E1" w:rsidRPr="00B6266B">
        <w:rPr>
          <w:rFonts w:ascii="Times New Roman" w:hAnsi="Times New Roman" w:cs="Times New Roman"/>
          <w:sz w:val="24"/>
          <w:szCs w:val="24"/>
          <w:lang w:val="sr-Cyrl-RS"/>
        </w:rPr>
        <w:t>četiri</w:t>
      </w:r>
      <w:r w:rsidRPr="00B6266B">
        <w:rPr>
          <w:rFonts w:ascii="Times New Roman" w:hAnsi="Times New Roman" w:cs="Times New Roman"/>
          <w:sz w:val="24"/>
          <w:szCs w:val="24"/>
          <w:lang w:val="sr-Cyrl-RS"/>
        </w:rPr>
        <w:t xml:space="preserve"> info sesije, </w:t>
      </w:r>
      <w:r w:rsidR="00A921E1" w:rsidRPr="00B6266B">
        <w:rPr>
          <w:rFonts w:ascii="Times New Roman" w:hAnsi="Times New Roman" w:cs="Times New Roman"/>
          <w:sz w:val="24"/>
          <w:szCs w:val="24"/>
          <w:lang w:val="sr-Cyrl-RS"/>
        </w:rPr>
        <w:t>dva</w:t>
      </w:r>
      <w:r w:rsidRPr="00B6266B">
        <w:rPr>
          <w:rFonts w:ascii="Times New Roman" w:hAnsi="Times New Roman" w:cs="Times New Roman"/>
          <w:sz w:val="24"/>
          <w:szCs w:val="24"/>
          <w:lang w:val="sr-Cyrl-RS"/>
        </w:rPr>
        <w:t xml:space="preserve"> info dana, treninzi za poslodavce na teme kao što su: pristup postojećim izvorima finansiranja z</w:t>
      </w:r>
      <w:r w:rsidR="00012E1D" w:rsidRPr="00B6266B">
        <w:rPr>
          <w:rFonts w:ascii="Times New Roman" w:hAnsi="Times New Roman" w:cs="Times New Roman"/>
          <w:sz w:val="24"/>
          <w:szCs w:val="24"/>
          <w:lang w:val="sr-Cyrl-RS"/>
        </w:rPr>
        <w:t>a unapređenje poslovanja, moguć</w:t>
      </w:r>
      <w:r w:rsidRPr="00B6266B">
        <w:rPr>
          <w:rFonts w:ascii="Times New Roman" w:hAnsi="Times New Roman" w:cs="Times New Roman"/>
          <w:sz w:val="24"/>
          <w:szCs w:val="24"/>
          <w:lang w:val="sr-Cyrl-RS"/>
        </w:rPr>
        <w:t>nosti internacionalizacije proizvoda i usluga, optimizaci</w:t>
      </w:r>
      <w:r w:rsidR="00C24B97" w:rsidRPr="00B6266B">
        <w:rPr>
          <w:rFonts w:ascii="Times New Roman" w:hAnsi="Times New Roman" w:cs="Times New Roman"/>
          <w:sz w:val="24"/>
          <w:szCs w:val="24"/>
          <w:lang w:val="sr-Cyrl-RS"/>
        </w:rPr>
        <w:t>ja rada zaposlenih i monitoring i</w:t>
      </w:r>
      <w:r w:rsidRPr="00B6266B">
        <w:rPr>
          <w:rFonts w:ascii="Times New Roman" w:hAnsi="Times New Roman" w:cs="Times New Roman"/>
          <w:sz w:val="24"/>
          <w:szCs w:val="24"/>
          <w:lang w:val="sr-Cyrl-RS"/>
        </w:rPr>
        <w:t xml:space="preserve"> iz oblasti digitalnog marketinga. Treninge </w:t>
      </w:r>
      <w:r w:rsidR="00CB1C12" w:rsidRPr="00B6266B">
        <w:rPr>
          <w:rFonts w:ascii="Times New Roman" w:hAnsi="Times New Roman" w:cs="Times New Roman"/>
          <w:sz w:val="24"/>
          <w:szCs w:val="24"/>
          <w:lang w:val="sr-Cyrl-RS"/>
        </w:rPr>
        <w:t>je prošlo ukupno četrdeset šest</w:t>
      </w:r>
      <w:r w:rsidRPr="00B6266B">
        <w:rPr>
          <w:rFonts w:ascii="Times New Roman" w:hAnsi="Times New Roman" w:cs="Times New Roman"/>
          <w:sz w:val="24"/>
          <w:szCs w:val="24"/>
          <w:lang w:val="sr-Cyrl-RS"/>
        </w:rPr>
        <w:t xml:space="preserve"> poslodavaca.</w:t>
      </w:r>
    </w:p>
    <w:p w:rsidR="00851E79" w:rsidRPr="00B6266B" w:rsidRDefault="00851E79"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b/>
          <w:i/>
          <w:sz w:val="24"/>
          <w:szCs w:val="24"/>
          <w:lang w:val="sr-Cyrl-RS"/>
        </w:rPr>
        <w:t>U okviru projekta INER</w:t>
      </w:r>
      <w:r w:rsidR="00A921E1" w:rsidRPr="00B6266B">
        <w:rPr>
          <w:rFonts w:ascii="Times New Roman" w:hAnsi="Times New Roman" w:cs="Times New Roman"/>
          <w:b/>
          <w:i/>
          <w:sz w:val="24"/>
          <w:szCs w:val="24"/>
          <w:lang w:val="sr-Cyrl-RS"/>
        </w:rPr>
        <w:t xml:space="preserve"> –</w:t>
      </w:r>
      <w:r w:rsidRPr="00B6266B">
        <w:rPr>
          <w:rFonts w:ascii="Times New Roman" w:hAnsi="Times New Roman" w:cs="Times New Roman"/>
          <w:b/>
          <w:i/>
          <w:sz w:val="24"/>
          <w:szCs w:val="24"/>
          <w:lang w:val="sr-Cyrl-RS"/>
        </w:rPr>
        <w:t xml:space="preserve"> Inteligentni energetski menadžment i promo</w:t>
      </w:r>
      <w:r w:rsidR="00A921E1" w:rsidRPr="00B6266B">
        <w:rPr>
          <w:rFonts w:ascii="Times New Roman" w:hAnsi="Times New Roman" w:cs="Times New Roman"/>
          <w:b/>
          <w:i/>
          <w:sz w:val="24"/>
          <w:szCs w:val="24"/>
          <w:lang w:val="sr-Cyrl-RS"/>
        </w:rPr>
        <w:t>c</w:t>
      </w:r>
      <w:r w:rsidRPr="00B6266B">
        <w:rPr>
          <w:rFonts w:ascii="Times New Roman" w:hAnsi="Times New Roman" w:cs="Times New Roman"/>
          <w:b/>
          <w:i/>
          <w:sz w:val="24"/>
          <w:szCs w:val="24"/>
          <w:lang w:val="sr-Cyrl-RS"/>
        </w:rPr>
        <w:t>ija obnovljivih izvora energije</w:t>
      </w:r>
      <w:r w:rsidRPr="00B6266B">
        <w:rPr>
          <w:rFonts w:ascii="Times New Roman" w:hAnsi="Times New Roman" w:cs="Times New Roman"/>
          <w:sz w:val="24"/>
          <w:szCs w:val="24"/>
          <w:lang w:val="sr-Cyrl-RS"/>
        </w:rPr>
        <w:t>, finansiranog iz IPA prekograničnog programa saradnje Crne Gore i Bosne i Hrvatske, a koji realizuju Agencij</w:t>
      </w:r>
      <w:r w:rsidR="0017799D"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za lokalnu demokratiju i grad Ilok, održana je </w:t>
      </w:r>
      <w:r w:rsidR="00A921E1"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onferencija kojoj su prisustvovali i predstavnici Ministarstva ekologije, prostornog planiranja i urbanizma, Ministarstva kapitalnih investicija, EPCG i drugih relevantnih institucija. Nakon konferencije pr</w:t>
      </w:r>
      <w:r w:rsidR="00CB1C12" w:rsidRPr="00B6266B">
        <w:rPr>
          <w:rFonts w:ascii="Times New Roman" w:hAnsi="Times New Roman" w:cs="Times New Roman"/>
          <w:sz w:val="24"/>
          <w:szCs w:val="24"/>
          <w:lang w:val="sr-Cyrl-RS"/>
        </w:rPr>
        <w:t xml:space="preserve">edsjednik Kovačević je otvorio </w:t>
      </w:r>
      <w:r w:rsidRPr="00B6266B">
        <w:rPr>
          <w:rFonts w:ascii="Times New Roman" w:hAnsi="Times New Roman" w:cs="Times New Roman"/>
          <w:sz w:val="24"/>
          <w:szCs w:val="24"/>
          <w:lang w:val="sr-Cyrl-RS"/>
        </w:rPr>
        <w:t xml:space="preserve">na platou Doma revolucije Solarni park, koji se sastoji od solarnog drveta, pet solarnih klupa, solarne </w:t>
      </w:r>
      <w:proofErr w:type="spellStart"/>
      <w:r w:rsidRPr="00B6266B">
        <w:rPr>
          <w:rFonts w:ascii="Times New Roman" w:hAnsi="Times New Roman" w:cs="Times New Roman"/>
          <w:sz w:val="24"/>
          <w:szCs w:val="24"/>
          <w:lang w:val="sr-Cyrl-RS"/>
        </w:rPr>
        <w:t>nastrešnice</w:t>
      </w:r>
      <w:proofErr w:type="spellEnd"/>
      <w:r w:rsidRPr="00B6266B">
        <w:rPr>
          <w:rFonts w:ascii="Times New Roman" w:hAnsi="Times New Roman" w:cs="Times New Roman"/>
          <w:sz w:val="24"/>
          <w:szCs w:val="24"/>
          <w:lang w:val="sr-Cyrl-RS"/>
        </w:rPr>
        <w:t xml:space="preserve">. U okviru navedenog projekta urađen je </w:t>
      </w:r>
      <w:r w:rsidR="00CB1C12" w:rsidRPr="00B6266B">
        <w:rPr>
          <w:rFonts w:ascii="Times New Roman" w:hAnsi="Times New Roman" w:cs="Times New Roman"/>
          <w:sz w:val="24"/>
          <w:szCs w:val="24"/>
          <w:lang w:val="sr-Cyrl-RS"/>
        </w:rPr>
        <w:t xml:space="preserve">izvještaj energetskih pregleda </w:t>
      </w:r>
      <w:r w:rsidRPr="00B6266B">
        <w:rPr>
          <w:rFonts w:ascii="Times New Roman" w:hAnsi="Times New Roman" w:cs="Times New Roman"/>
          <w:sz w:val="24"/>
          <w:szCs w:val="24"/>
          <w:lang w:val="sr-Cyrl-RS"/>
        </w:rPr>
        <w:t>pet objekata javnih institucija (Dječji dispanzer, JP Komunalno, S</w:t>
      </w:r>
      <w:r w:rsidR="00A921E1" w:rsidRPr="00B6266B">
        <w:rPr>
          <w:rFonts w:ascii="Times New Roman" w:hAnsi="Times New Roman" w:cs="Times New Roman"/>
          <w:sz w:val="24"/>
          <w:szCs w:val="24"/>
          <w:lang w:val="sr-Cyrl-RS"/>
        </w:rPr>
        <w:t xml:space="preserve">portski centar, Gradska kuća i </w:t>
      </w:r>
      <w:r w:rsidR="00CB1C12" w:rsidRPr="00B6266B">
        <w:rPr>
          <w:rFonts w:ascii="Times New Roman" w:hAnsi="Times New Roman" w:cs="Times New Roman"/>
          <w:sz w:val="24"/>
          <w:szCs w:val="24"/>
          <w:lang w:val="sr-Cyrl-RS"/>
        </w:rPr>
        <w:t xml:space="preserve">OŠ </w:t>
      </w:r>
      <w:r w:rsidR="00A921E1" w:rsidRPr="00B6266B">
        <w:rPr>
          <w:rFonts w:ascii="Times New Roman" w:hAnsi="Times New Roman" w:cs="Times New Roman"/>
          <w:sz w:val="24"/>
          <w:szCs w:val="24"/>
          <w:lang w:val="sr-Cyrl-RS"/>
        </w:rPr>
        <w:t>„</w:t>
      </w:r>
      <w:r w:rsidR="00CB1C12" w:rsidRPr="00B6266B">
        <w:rPr>
          <w:rFonts w:ascii="Times New Roman" w:hAnsi="Times New Roman" w:cs="Times New Roman"/>
          <w:sz w:val="24"/>
          <w:szCs w:val="24"/>
          <w:lang w:val="sr-Cyrl-RS"/>
        </w:rPr>
        <w:t>Dušan Bojović</w:t>
      </w:r>
      <w:r w:rsidR="00A921E1" w:rsidRPr="00B6266B">
        <w:rPr>
          <w:rFonts w:ascii="Times New Roman" w:hAnsi="Times New Roman" w:cs="Times New Roman"/>
          <w:sz w:val="24"/>
          <w:szCs w:val="24"/>
          <w:lang w:val="sr-Cyrl-RS"/>
        </w:rPr>
        <w:t>“</w:t>
      </w:r>
      <w:r w:rsidR="00CB1C12" w:rsidRPr="00B6266B">
        <w:rPr>
          <w:rFonts w:ascii="Times New Roman" w:hAnsi="Times New Roman" w:cs="Times New Roman"/>
          <w:sz w:val="24"/>
          <w:szCs w:val="24"/>
          <w:lang w:val="sr-Cyrl-RS"/>
        </w:rPr>
        <w:t xml:space="preserve">) i lokalna topologija </w:t>
      </w:r>
      <w:r w:rsidRPr="00B6266B">
        <w:rPr>
          <w:rFonts w:ascii="Times New Roman" w:hAnsi="Times New Roman" w:cs="Times New Roman"/>
          <w:sz w:val="24"/>
          <w:szCs w:val="24"/>
          <w:lang w:val="sr-Cyrl-RS"/>
        </w:rPr>
        <w:t>stambenih zgrada.</w:t>
      </w:r>
    </w:p>
    <w:p w:rsidR="00851E79" w:rsidRPr="00B6266B" w:rsidRDefault="00851E79" w:rsidP="003C2E28">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Sporazum o saradnji na projektu INER, između Opštine Nikšić i Agencije za lokalnu demokratiju, potpisan je 2021. godine.</w:t>
      </w:r>
    </w:p>
    <w:p w:rsidR="00A921E1" w:rsidRPr="00B6266B" w:rsidRDefault="00A921E1" w:rsidP="003C2E28">
      <w:pPr>
        <w:tabs>
          <w:tab w:val="left" w:pos="1384"/>
        </w:tabs>
        <w:spacing w:before="0" w:after="60"/>
        <w:jc w:val="both"/>
        <w:rPr>
          <w:rFonts w:ascii="Times New Roman" w:hAnsi="Times New Roman" w:cs="Times New Roman"/>
          <w:sz w:val="24"/>
          <w:szCs w:val="24"/>
          <w:lang w:val="sr-Cyrl-RS"/>
        </w:rPr>
      </w:pPr>
    </w:p>
    <w:p w:rsidR="0082489F" w:rsidRPr="00B6266B" w:rsidRDefault="0082489F" w:rsidP="003C2E28">
      <w:pPr>
        <w:tabs>
          <w:tab w:val="left" w:pos="1384"/>
        </w:tabs>
        <w:spacing w:before="0" w:after="60"/>
        <w:jc w:val="both"/>
        <w:rPr>
          <w:rFonts w:ascii="Times New Roman" w:hAnsi="Times New Roman" w:cs="Times New Roman"/>
          <w:sz w:val="24"/>
          <w:szCs w:val="24"/>
          <w:lang w:val="sr-Cyrl-RS"/>
        </w:rPr>
      </w:pPr>
    </w:p>
    <w:p w:rsidR="00F2263C" w:rsidRPr="00B6266B" w:rsidRDefault="007E15E5"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SEKRETARIJAT ZA FINANSIJE, RAZVOJ I PREDUZETNIŠTVO </w:t>
      </w:r>
    </w:p>
    <w:p w:rsidR="0082489F" w:rsidRPr="00B6266B" w:rsidRDefault="0082489F" w:rsidP="003C2E28">
      <w:pPr>
        <w:spacing w:before="0" w:after="120"/>
        <w:ind w:firstLine="567"/>
        <w:jc w:val="both"/>
        <w:rPr>
          <w:rFonts w:ascii="Times New Roman" w:hAnsi="Times New Roman" w:cs="Times New Roman"/>
          <w:sz w:val="24"/>
          <w:szCs w:val="24"/>
          <w:lang w:val="sr-Cyrl-RS"/>
        </w:rPr>
      </w:pPr>
    </w:p>
    <w:p w:rsidR="000944D2" w:rsidRPr="00B6266B" w:rsidRDefault="000944D2" w:rsidP="003C2E28">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Poslovi u Sekretarijatu za finansije, razvoj i preduzet</w:t>
      </w:r>
      <w:r w:rsidR="00CB1C12" w:rsidRPr="00B6266B">
        <w:rPr>
          <w:rFonts w:ascii="Times New Roman" w:hAnsi="Times New Roman" w:cs="Times New Roman"/>
          <w:sz w:val="24"/>
          <w:szCs w:val="24"/>
          <w:lang w:val="sr-Cyrl-RS"/>
        </w:rPr>
        <w:t xml:space="preserve">ništvo u </w:t>
      </w:r>
      <w:proofErr w:type="spellStart"/>
      <w:r w:rsidR="00CB1C12" w:rsidRPr="00B6266B">
        <w:rPr>
          <w:rFonts w:ascii="Times New Roman" w:hAnsi="Times New Roman" w:cs="Times New Roman"/>
          <w:sz w:val="24"/>
          <w:szCs w:val="24"/>
          <w:lang w:val="sr-Cyrl-RS"/>
        </w:rPr>
        <w:t>izvještajnoj</w:t>
      </w:r>
      <w:proofErr w:type="spellEnd"/>
      <w:r w:rsidR="00CB1C12" w:rsidRPr="00B6266B">
        <w:rPr>
          <w:rFonts w:ascii="Times New Roman" w:hAnsi="Times New Roman" w:cs="Times New Roman"/>
          <w:sz w:val="24"/>
          <w:szCs w:val="24"/>
          <w:lang w:val="sr-Cyrl-RS"/>
        </w:rPr>
        <w:t xml:space="preserve"> godini su</w:t>
      </w:r>
      <w:r w:rsidRPr="00B6266B">
        <w:rPr>
          <w:rFonts w:ascii="Times New Roman" w:hAnsi="Times New Roman" w:cs="Times New Roman"/>
          <w:sz w:val="24"/>
          <w:szCs w:val="24"/>
          <w:lang w:val="sr-Cyrl-RS"/>
        </w:rPr>
        <w:t xml:space="preserve"> organizovani u okviru četiri sektora i dio poslova izvan </w:t>
      </w:r>
      <w:r w:rsidR="00A921E1" w:rsidRPr="00B6266B">
        <w:rPr>
          <w:rFonts w:ascii="Times New Roman" w:hAnsi="Times New Roman" w:cs="Times New Roman"/>
          <w:sz w:val="24"/>
          <w:szCs w:val="24"/>
          <w:lang w:val="sr-Cyrl-RS"/>
        </w:rPr>
        <w:t>njih</w:t>
      </w:r>
      <w:r w:rsidRPr="00B6266B">
        <w:rPr>
          <w:rFonts w:ascii="Times New Roman" w:hAnsi="Times New Roman" w:cs="Times New Roman"/>
          <w:sz w:val="24"/>
          <w:szCs w:val="24"/>
          <w:lang w:val="sr-Cyrl-RS"/>
        </w:rPr>
        <w:t>. Sektori su: Sektor za budžet, Sektor za trezor, Sektor za regionalni razvoj i preduzetniš</w:t>
      </w:r>
      <w:r w:rsidR="00CB1C12" w:rsidRPr="00B6266B">
        <w:rPr>
          <w:rFonts w:ascii="Times New Roman" w:hAnsi="Times New Roman" w:cs="Times New Roman"/>
          <w:sz w:val="24"/>
          <w:szCs w:val="24"/>
          <w:lang w:val="sr-Cyrl-RS"/>
        </w:rPr>
        <w:t xml:space="preserve">tvo i Sektor za javne nabavke. </w:t>
      </w:r>
      <w:r w:rsidRPr="00B6266B">
        <w:rPr>
          <w:rFonts w:ascii="Times New Roman" w:hAnsi="Times New Roman" w:cs="Times New Roman"/>
          <w:sz w:val="24"/>
          <w:szCs w:val="24"/>
          <w:lang w:val="sr-Cyrl-RS"/>
        </w:rPr>
        <w:t>Poslovi u Sektoru za budžet su organizovani i obavljani u okviru dva odjeljenja</w:t>
      </w:r>
      <w:r w:rsidR="00A921E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Odjeljenj</w:t>
      </w:r>
      <w:r w:rsidR="00A921E1"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za budžetske op</w:t>
      </w:r>
      <w:r w:rsidR="00CB1C12" w:rsidRPr="00B6266B">
        <w:rPr>
          <w:rFonts w:ascii="Times New Roman" w:hAnsi="Times New Roman" w:cs="Times New Roman"/>
          <w:sz w:val="24"/>
          <w:szCs w:val="24"/>
          <w:lang w:val="sr-Cyrl-RS"/>
        </w:rPr>
        <w:t xml:space="preserve">eracije i fiskalnu politiku i </w:t>
      </w:r>
      <w:r w:rsidRPr="00B6266B">
        <w:rPr>
          <w:rFonts w:ascii="Times New Roman" w:hAnsi="Times New Roman" w:cs="Times New Roman"/>
          <w:sz w:val="24"/>
          <w:szCs w:val="24"/>
          <w:lang w:val="sr-Cyrl-RS"/>
        </w:rPr>
        <w:t>Odjeljenj</w:t>
      </w:r>
      <w:r w:rsidR="00A921E1"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za planiranje i realizaciju budžetskih sredstava.</w:t>
      </w:r>
    </w:p>
    <w:p w:rsidR="00684A14" w:rsidRPr="00B6266B" w:rsidRDefault="007E15E5"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Sektoru za budžet tokom 2022.</w:t>
      </w:r>
      <w:r w:rsidR="00C07654" w:rsidRPr="00B6266B">
        <w:rPr>
          <w:rFonts w:ascii="Times New Roman" w:hAnsi="Times New Roman" w:cs="Times New Roman"/>
          <w:sz w:val="24"/>
          <w:szCs w:val="24"/>
          <w:lang w:val="sr-Cyrl-RS"/>
        </w:rPr>
        <w:t xml:space="preserve"> </w:t>
      </w:r>
      <w:r w:rsidR="002C4C54" w:rsidRPr="00B6266B">
        <w:rPr>
          <w:rFonts w:ascii="Times New Roman" w:hAnsi="Times New Roman" w:cs="Times New Roman"/>
          <w:sz w:val="24"/>
          <w:szCs w:val="24"/>
          <w:lang w:val="sr-Cyrl-RS"/>
        </w:rPr>
        <w:t>g</w:t>
      </w:r>
      <w:r w:rsidR="00C07654" w:rsidRPr="00B6266B">
        <w:rPr>
          <w:rFonts w:ascii="Times New Roman" w:hAnsi="Times New Roman" w:cs="Times New Roman"/>
          <w:sz w:val="24"/>
          <w:szCs w:val="24"/>
          <w:lang w:val="sr-Cyrl-RS"/>
        </w:rPr>
        <w:t>o</w:t>
      </w:r>
      <w:r w:rsidR="002C4C54" w:rsidRPr="00B6266B">
        <w:rPr>
          <w:rFonts w:ascii="Times New Roman" w:hAnsi="Times New Roman" w:cs="Times New Roman"/>
          <w:sz w:val="24"/>
          <w:szCs w:val="24"/>
          <w:lang w:val="sr-Cyrl-RS"/>
        </w:rPr>
        <w:t xml:space="preserve">dine, pored tekućih, </w:t>
      </w:r>
      <w:r w:rsidRPr="00B6266B">
        <w:rPr>
          <w:rFonts w:ascii="Times New Roman" w:hAnsi="Times New Roman" w:cs="Times New Roman"/>
          <w:sz w:val="24"/>
          <w:szCs w:val="24"/>
          <w:lang w:val="sr-Cyrl-RS"/>
        </w:rPr>
        <w:t xml:space="preserve">obavljali su se poslovi koji se odnose na sprovođenja postupka na pripremi predloga: Odluke o Završnom računu budžeta </w:t>
      </w:r>
      <w:r w:rsidR="00FE7F7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pštine Nikšić za 2021. godinu, Izvještaja o izvršenju budžeta </w:t>
      </w:r>
      <w:r w:rsidR="00FE7F7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Nikšić za period januar</w:t>
      </w:r>
      <w:r w:rsidR="00A921E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jun 2022</w:t>
      </w:r>
      <w:r w:rsidR="00FE7F7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godine, Odluke o izmjenama Odluke o budžetu </w:t>
      </w:r>
      <w:r w:rsidR="00FE7F7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pštine Nikšić za 2022. godinu i Odluke o budžetu </w:t>
      </w:r>
      <w:r w:rsidR="00FE7F7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Nikšić za 2023</w:t>
      </w:r>
      <w:r w:rsidR="00FE7F7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godinu.</w:t>
      </w:r>
    </w:p>
    <w:p w:rsidR="00684A14" w:rsidRPr="00B6266B" w:rsidRDefault="00684A14"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Odlukom o budžetu </w:t>
      </w:r>
      <w:r w:rsidR="00FE7F7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Nikšić za 2021</w:t>
      </w:r>
      <w:r w:rsidR="00A921E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godinu iznos planiranih sredstava </w:t>
      </w:r>
      <w:r w:rsidR="00A921E1" w:rsidRPr="00B6266B">
        <w:rPr>
          <w:rFonts w:ascii="Times New Roman" w:hAnsi="Times New Roman" w:cs="Times New Roman"/>
          <w:sz w:val="24"/>
          <w:szCs w:val="24"/>
          <w:lang w:val="sr-Cyrl-RS"/>
        </w:rPr>
        <w:t xml:space="preserve">iznosio </w:t>
      </w:r>
      <w:r w:rsidRPr="00B6266B">
        <w:rPr>
          <w:rFonts w:ascii="Times New Roman" w:hAnsi="Times New Roman" w:cs="Times New Roman"/>
          <w:sz w:val="24"/>
          <w:szCs w:val="24"/>
          <w:lang w:val="sr-Cyrl-RS"/>
        </w:rPr>
        <w:t xml:space="preserve">je </w:t>
      </w:r>
      <w:r w:rsidR="00A921E1" w:rsidRPr="00B6266B">
        <w:rPr>
          <w:rFonts w:ascii="Times New Roman" w:hAnsi="Times New Roman" w:cs="Times New Roman"/>
          <w:sz w:val="24"/>
          <w:szCs w:val="24"/>
          <w:lang w:val="sr-Cyrl-RS"/>
        </w:rPr>
        <w:t xml:space="preserve">23.500.000,00 €. </w:t>
      </w:r>
      <w:r w:rsidRPr="00B6266B">
        <w:rPr>
          <w:rFonts w:ascii="Times New Roman" w:hAnsi="Times New Roman" w:cs="Times New Roman"/>
          <w:sz w:val="24"/>
          <w:szCs w:val="24"/>
          <w:lang w:val="sr-Cyrl-RS"/>
        </w:rPr>
        <w:t xml:space="preserve">Odlukom o završnom računu budžeta za 2021. godinu </w:t>
      </w:r>
      <w:r w:rsidR="00A921E1" w:rsidRPr="00B6266B">
        <w:rPr>
          <w:rFonts w:ascii="Times New Roman" w:hAnsi="Times New Roman" w:cs="Times New Roman"/>
          <w:sz w:val="24"/>
          <w:szCs w:val="24"/>
          <w:lang w:val="sr-Cyrl-RS"/>
        </w:rPr>
        <w:t xml:space="preserve">utvrđeno </w:t>
      </w:r>
      <w:r w:rsidRPr="00B6266B">
        <w:rPr>
          <w:rFonts w:ascii="Times New Roman" w:hAnsi="Times New Roman" w:cs="Times New Roman"/>
          <w:sz w:val="24"/>
          <w:szCs w:val="24"/>
          <w:lang w:val="sr-Cyrl-RS"/>
        </w:rPr>
        <w:t>je da su ostvareni prihodi u iznosu od 26.171.300,08 €, a izvršeni rashodi 19.216.245,48 €. Razlika od 6.955.054,60 € odnosi se na sredstva koja su se prenijela u 2022</w:t>
      </w:r>
      <w:r w:rsidR="00A921E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godinu.</w:t>
      </w:r>
    </w:p>
    <w:p w:rsidR="00684A14" w:rsidRPr="00B6266B" w:rsidRDefault="00684A14"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Izvještaju o izvršenju </w:t>
      </w:r>
      <w:r w:rsidR="00A921E1" w:rsidRPr="00B6266B">
        <w:rPr>
          <w:rFonts w:ascii="Times New Roman" w:hAnsi="Times New Roman" w:cs="Times New Roman"/>
          <w:sz w:val="24"/>
          <w:szCs w:val="24"/>
          <w:lang w:val="sr-Cyrl-RS"/>
        </w:rPr>
        <w:t>b</w:t>
      </w:r>
      <w:r w:rsidRPr="00B6266B">
        <w:rPr>
          <w:rFonts w:ascii="Times New Roman" w:hAnsi="Times New Roman" w:cs="Times New Roman"/>
          <w:sz w:val="24"/>
          <w:szCs w:val="24"/>
          <w:lang w:val="sr-Cyrl-RS"/>
        </w:rPr>
        <w:t>udžeta za period janu</w:t>
      </w:r>
      <w:r w:rsidR="00012E1D" w:rsidRPr="00B6266B">
        <w:rPr>
          <w:rFonts w:ascii="Times New Roman" w:hAnsi="Times New Roman" w:cs="Times New Roman"/>
          <w:sz w:val="24"/>
          <w:szCs w:val="24"/>
          <w:lang w:val="sr-Cyrl-RS"/>
        </w:rPr>
        <w:t>ar</w:t>
      </w:r>
      <w:r w:rsidR="00A921E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jun 2022. godine </w:t>
      </w:r>
      <w:r w:rsidR="00A921E1" w:rsidRPr="00B6266B">
        <w:rPr>
          <w:rFonts w:ascii="Times New Roman" w:hAnsi="Times New Roman" w:cs="Times New Roman"/>
          <w:sz w:val="24"/>
          <w:szCs w:val="24"/>
          <w:lang w:val="sr-Cyrl-RS"/>
        </w:rPr>
        <w:t xml:space="preserve">evidentirano </w:t>
      </w:r>
      <w:r w:rsidRPr="00B6266B">
        <w:rPr>
          <w:rFonts w:ascii="Times New Roman" w:hAnsi="Times New Roman" w:cs="Times New Roman"/>
          <w:sz w:val="24"/>
          <w:szCs w:val="24"/>
          <w:lang w:val="sr-Cyrl-RS"/>
        </w:rPr>
        <w:t>je d</w:t>
      </w:r>
      <w:r w:rsidR="0066207A" w:rsidRPr="00B6266B">
        <w:rPr>
          <w:rFonts w:ascii="Times New Roman" w:hAnsi="Times New Roman" w:cs="Times New Roman"/>
          <w:sz w:val="24"/>
          <w:szCs w:val="24"/>
          <w:lang w:val="sr-Cyrl-RS"/>
        </w:rPr>
        <w:t>a su, u navedenom periodu</w:t>
      </w:r>
      <w:r w:rsidRPr="00B6266B">
        <w:rPr>
          <w:rFonts w:ascii="Times New Roman" w:hAnsi="Times New Roman" w:cs="Times New Roman"/>
          <w:sz w:val="24"/>
          <w:szCs w:val="24"/>
          <w:lang w:val="sr-Cyrl-RS"/>
        </w:rPr>
        <w:t xml:space="preserve">, ostvareni primici </w:t>
      </w:r>
      <w:r w:rsidR="00FE7F7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pštine Nikšić u iznosu od 15.435.736,06 € ili </w:t>
      </w:r>
      <w:r w:rsidRPr="00B6266B">
        <w:rPr>
          <w:rFonts w:ascii="Times New Roman" w:hAnsi="Times New Roman" w:cs="Times New Roman"/>
          <w:sz w:val="24"/>
          <w:szCs w:val="24"/>
          <w:lang w:val="sr-Cyrl-RS"/>
        </w:rPr>
        <w:lastRenderedPageBreak/>
        <w:t>65,13% od ukupno planirani</w:t>
      </w:r>
      <w:r w:rsidR="00CB1C12" w:rsidRPr="00B6266B">
        <w:rPr>
          <w:rFonts w:ascii="Times New Roman" w:hAnsi="Times New Roman" w:cs="Times New Roman"/>
          <w:sz w:val="24"/>
          <w:szCs w:val="24"/>
          <w:lang w:val="sr-Cyrl-RS"/>
        </w:rPr>
        <w:t xml:space="preserve">h sredstava (23.700.000,00 €). </w:t>
      </w:r>
      <w:r w:rsidRPr="00B6266B">
        <w:rPr>
          <w:rFonts w:ascii="Times New Roman" w:hAnsi="Times New Roman" w:cs="Times New Roman"/>
          <w:sz w:val="24"/>
          <w:szCs w:val="24"/>
          <w:lang w:val="sr-Cyrl-RS"/>
        </w:rPr>
        <w:t xml:space="preserve">Izvršeni rashodi za </w:t>
      </w:r>
      <w:r w:rsidR="00FE7F71" w:rsidRPr="00B6266B">
        <w:rPr>
          <w:rFonts w:ascii="Times New Roman" w:hAnsi="Times New Roman" w:cs="Times New Roman"/>
          <w:sz w:val="24"/>
          <w:szCs w:val="24"/>
          <w:lang w:val="sr-Cyrl-RS"/>
        </w:rPr>
        <w:t>isti period su iznosili 10.107.</w:t>
      </w:r>
      <w:r w:rsidRPr="00B6266B">
        <w:rPr>
          <w:rFonts w:ascii="Times New Roman" w:hAnsi="Times New Roman" w:cs="Times New Roman"/>
          <w:sz w:val="24"/>
          <w:szCs w:val="24"/>
          <w:lang w:val="sr-Cyrl-RS"/>
        </w:rPr>
        <w:t>245,</w:t>
      </w:r>
      <w:r w:rsidR="00A921E1" w:rsidRPr="00B6266B">
        <w:rPr>
          <w:rFonts w:ascii="Times New Roman" w:hAnsi="Times New Roman" w:cs="Times New Roman"/>
          <w:sz w:val="24"/>
          <w:szCs w:val="24"/>
          <w:lang w:val="sr-Cyrl-RS"/>
        </w:rPr>
        <w:t>26 € ili 42,65</w:t>
      </w:r>
      <w:r w:rsidRPr="00B6266B">
        <w:rPr>
          <w:rFonts w:ascii="Times New Roman" w:hAnsi="Times New Roman" w:cs="Times New Roman"/>
          <w:sz w:val="24"/>
          <w:szCs w:val="24"/>
          <w:lang w:val="sr-Cyrl-RS"/>
        </w:rPr>
        <w:t>% od ukupno planiranih sredstava na rashodnoj strani.</w:t>
      </w:r>
    </w:p>
    <w:p w:rsidR="0066207A" w:rsidRPr="00B6266B" w:rsidRDefault="00684A14" w:rsidP="0082489F">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 ukupno planiranih prihoda, na kraju 2022.</w:t>
      </w:r>
      <w:r w:rsidR="00A921E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w:t>
      </w:r>
      <w:r w:rsidR="00CB1C12" w:rsidRPr="00B6266B">
        <w:rPr>
          <w:rFonts w:ascii="Times New Roman" w:hAnsi="Times New Roman" w:cs="Times New Roman"/>
          <w:sz w:val="24"/>
          <w:szCs w:val="24"/>
          <w:lang w:val="sr-Cyrl-RS"/>
        </w:rPr>
        <w:t xml:space="preserve">e, ostvareno je 27.951.167,18 € ili </w:t>
      </w:r>
      <w:r w:rsidRPr="00B6266B">
        <w:rPr>
          <w:rFonts w:ascii="Times New Roman" w:hAnsi="Times New Roman" w:cs="Times New Roman"/>
          <w:sz w:val="24"/>
          <w:szCs w:val="24"/>
          <w:lang w:val="sr-Cyrl-RS"/>
        </w:rPr>
        <w:t xml:space="preserve">111,80%. </w:t>
      </w:r>
    </w:p>
    <w:p w:rsidR="00A921E1" w:rsidRPr="00B6266B" w:rsidRDefault="00A921E1" w:rsidP="0082489F">
      <w:pPr>
        <w:spacing w:before="0" w:after="0"/>
        <w:ind w:firstLine="567"/>
        <w:jc w:val="both"/>
        <w:rPr>
          <w:rFonts w:ascii="Times New Roman" w:hAnsi="Times New Roman" w:cs="Times New Roman"/>
          <w:sz w:val="24"/>
          <w:szCs w:val="24"/>
          <w:lang w:val="sr-Cyrl-RS"/>
        </w:rPr>
      </w:pPr>
    </w:p>
    <w:p w:rsidR="00684A14" w:rsidRPr="00B6266B" w:rsidRDefault="00684A14" w:rsidP="00773AFD">
      <w:pPr>
        <w:spacing w:before="0" w:after="240"/>
        <w:ind w:firstLine="567"/>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P R I H O D I </w:t>
      </w:r>
    </w:p>
    <w:p w:rsidR="00684A14" w:rsidRPr="00B6266B" w:rsidRDefault="00684A14"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Odnos ostvarenih prihoda u odnosu na plan je sl</w:t>
      </w:r>
      <w:r w:rsidR="00A921E1" w:rsidRPr="00B6266B">
        <w:rPr>
          <w:rFonts w:ascii="Times New Roman" w:hAnsi="Times New Roman" w:cs="Times New Roman"/>
          <w:sz w:val="24"/>
          <w:szCs w:val="24"/>
          <w:lang w:val="sr-Cyrl-RS"/>
        </w:rPr>
        <w:t>j</w:t>
      </w:r>
      <w:r w:rsidR="0082489F" w:rsidRPr="00B6266B">
        <w:rPr>
          <w:rFonts w:ascii="Times New Roman" w:hAnsi="Times New Roman" w:cs="Times New Roman"/>
          <w:sz w:val="24"/>
          <w:szCs w:val="24"/>
          <w:lang w:val="sr-Cyrl-RS"/>
        </w:rPr>
        <w:t>edeći:</w:t>
      </w:r>
    </w:p>
    <w:p w:rsidR="0082489F" w:rsidRPr="00B6266B" w:rsidRDefault="0082489F" w:rsidP="0082489F">
      <w:pPr>
        <w:spacing w:before="0" w:after="60"/>
        <w:ind w:firstLine="567"/>
        <w:jc w:val="both"/>
        <w:rPr>
          <w:rFonts w:ascii="Times New Roman" w:hAnsi="Times New Roman" w:cs="Times New Roman"/>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2275"/>
        <w:gridCol w:w="2419"/>
        <w:gridCol w:w="1380"/>
      </w:tblGrid>
      <w:tr w:rsidR="00684A14" w:rsidRPr="00B6266B" w:rsidTr="00684A14">
        <w:trPr>
          <w:trHeight w:val="532"/>
        </w:trPr>
        <w:tc>
          <w:tcPr>
            <w:tcW w:w="3407"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Prihodi</w:t>
            </w:r>
          </w:p>
        </w:tc>
        <w:tc>
          <w:tcPr>
            <w:tcW w:w="2371" w:type="dxa"/>
            <w:shd w:val="clear" w:color="auto" w:fill="BDD6EE" w:themeFill="accent1" w:themeFillTint="66"/>
          </w:tcPr>
          <w:p w:rsidR="00684A14" w:rsidRPr="00B6266B" w:rsidRDefault="00684A14" w:rsidP="00406968">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Plan 2022.</w:t>
            </w:r>
            <w:r w:rsidR="00406968" w:rsidRPr="00B6266B">
              <w:rPr>
                <w:rFonts w:ascii="Times New Roman" w:hAnsi="Times New Roman" w:cs="Times New Roman"/>
                <w:b/>
                <w:sz w:val="24"/>
                <w:szCs w:val="24"/>
                <w:lang w:val="sr-Cyrl-RS"/>
              </w:rPr>
              <w:t xml:space="preserve"> (</w:t>
            </w:r>
            <w:r w:rsidR="00FE7F71" w:rsidRPr="00B6266B">
              <w:rPr>
                <w:rFonts w:ascii="Times New Roman" w:hAnsi="Times New Roman" w:cs="Times New Roman"/>
                <w:b/>
                <w:sz w:val="24"/>
                <w:szCs w:val="24"/>
                <w:lang w:val="sr-Cyrl-RS"/>
              </w:rPr>
              <w:t xml:space="preserve">u </w:t>
            </w:r>
            <w:r w:rsidR="00406968" w:rsidRPr="00B6266B">
              <w:rPr>
                <w:rFonts w:ascii="Times New Roman" w:hAnsi="Times New Roman" w:cs="Times New Roman"/>
                <w:b/>
                <w:sz w:val="24"/>
                <w:szCs w:val="24"/>
                <w:lang w:val="sr-Cyrl-RS"/>
              </w:rPr>
              <w:t>€)</w:t>
            </w:r>
          </w:p>
        </w:tc>
        <w:tc>
          <w:tcPr>
            <w:tcW w:w="2535"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Ostvareno 2022.</w:t>
            </w:r>
            <w:r w:rsidR="00406968" w:rsidRPr="00B6266B">
              <w:rPr>
                <w:rFonts w:ascii="Times New Roman" w:hAnsi="Times New Roman" w:cs="Times New Roman"/>
                <w:b/>
                <w:sz w:val="24"/>
                <w:szCs w:val="24"/>
                <w:lang w:val="sr-Cyrl-RS"/>
              </w:rPr>
              <w:t xml:space="preserve"> (</w:t>
            </w:r>
            <w:r w:rsidR="00FE7F71" w:rsidRPr="00B6266B">
              <w:rPr>
                <w:rFonts w:ascii="Times New Roman" w:hAnsi="Times New Roman" w:cs="Times New Roman"/>
                <w:b/>
                <w:sz w:val="24"/>
                <w:szCs w:val="24"/>
                <w:lang w:val="sr-Cyrl-RS"/>
              </w:rPr>
              <w:t xml:space="preserve">u </w:t>
            </w:r>
            <w:r w:rsidR="00406968" w:rsidRPr="00B6266B">
              <w:rPr>
                <w:rFonts w:ascii="Times New Roman" w:hAnsi="Times New Roman" w:cs="Times New Roman"/>
                <w:b/>
                <w:sz w:val="24"/>
                <w:szCs w:val="24"/>
                <w:lang w:val="sr-Cyrl-RS"/>
              </w:rPr>
              <w:t>€)</w:t>
            </w:r>
          </w:p>
        </w:tc>
        <w:tc>
          <w:tcPr>
            <w:tcW w:w="1415"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Procenat</w:t>
            </w:r>
          </w:p>
        </w:tc>
      </w:tr>
      <w:tr w:rsidR="00684A14" w:rsidRPr="00B6266B" w:rsidTr="00684A14">
        <w:trPr>
          <w:trHeight w:val="409"/>
        </w:trPr>
        <w:tc>
          <w:tcPr>
            <w:tcW w:w="3407" w:type="dxa"/>
          </w:tcPr>
          <w:p w:rsidR="00684A14" w:rsidRPr="00B6266B" w:rsidRDefault="00684A14"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Tekući prihodi</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12.874.845,40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15.343.958,18</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119,18%</w:t>
            </w:r>
          </w:p>
        </w:tc>
      </w:tr>
      <w:tr w:rsidR="00684A14" w:rsidRPr="00B6266B" w:rsidTr="00684A14">
        <w:trPr>
          <w:trHeight w:val="274"/>
        </w:trPr>
        <w:tc>
          <w:tcPr>
            <w:tcW w:w="3407" w:type="dxa"/>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Primici od prodaje </w:t>
            </w:r>
            <w:proofErr w:type="spellStart"/>
            <w:r w:rsidRPr="00B6266B">
              <w:rPr>
                <w:rFonts w:ascii="Times New Roman" w:hAnsi="Times New Roman" w:cs="Times New Roman"/>
                <w:sz w:val="24"/>
                <w:szCs w:val="24"/>
                <w:lang w:val="sr-Cyrl-RS"/>
              </w:rPr>
              <w:t>nefinansijske</w:t>
            </w:r>
            <w:proofErr w:type="spellEnd"/>
            <w:r w:rsidRPr="00B6266B">
              <w:rPr>
                <w:rFonts w:ascii="Times New Roman" w:hAnsi="Times New Roman" w:cs="Times New Roman"/>
                <w:sz w:val="24"/>
                <w:szCs w:val="24"/>
                <w:lang w:val="sr-Cyrl-RS"/>
              </w:rPr>
              <w:t xml:space="preserve"> imovine</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26.000,00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39.789,00</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153,03%</w:t>
            </w:r>
          </w:p>
        </w:tc>
      </w:tr>
      <w:tr w:rsidR="00684A14" w:rsidRPr="00B6266B" w:rsidTr="00684A14">
        <w:trPr>
          <w:trHeight w:val="422"/>
        </w:trPr>
        <w:tc>
          <w:tcPr>
            <w:tcW w:w="3407" w:type="dxa"/>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Kratkoročni plasmani i sred.</w:t>
            </w:r>
            <w:r w:rsidR="00310BA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prene</w:t>
            </w:r>
            <w:r w:rsidR="00310BA1" w:rsidRPr="00B6266B">
              <w:rPr>
                <w:rFonts w:ascii="Times New Roman" w:hAnsi="Times New Roman" w:cs="Times New Roman"/>
                <w:sz w:val="24"/>
                <w:szCs w:val="24"/>
                <w:lang w:val="sr-Cyrl-RS"/>
              </w:rPr>
              <w:t xml:space="preserve">sena iz </w:t>
            </w:r>
            <w:proofErr w:type="spellStart"/>
            <w:r w:rsidR="00310BA1" w:rsidRPr="00B6266B">
              <w:rPr>
                <w:rFonts w:ascii="Times New Roman" w:hAnsi="Times New Roman" w:cs="Times New Roman"/>
                <w:sz w:val="24"/>
                <w:szCs w:val="24"/>
                <w:lang w:val="sr-Cyrl-RS"/>
              </w:rPr>
              <w:t>pret</w:t>
            </w:r>
            <w:proofErr w:type="spellEnd"/>
            <w:r w:rsidRPr="00B6266B">
              <w:rPr>
                <w:rFonts w:ascii="Times New Roman" w:hAnsi="Times New Roman" w:cs="Times New Roman"/>
                <w:sz w:val="24"/>
                <w:szCs w:val="24"/>
                <w:lang w:val="sr-Cyrl-RS"/>
              </w:rPr>
              <w:t>.</w:t>
            </w:r>
            <w:r w:rsidR="00310BA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6.955.054,60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6.955.054,60</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100,00%</w:t>
            </w:r>
          </w:p>
        </w:tc>
      </w:tr>
      <w:tr w:rsidR="00684A14" w:rsidRPr="00B6266B" w:rsidTr="00684A14">
        <w:trPr>
          <w:trHeight w:val="427"/>
        </w:trPr>
        <w:tc>
          <w:tcPr>
            <w:tcW w:w="3407" w:type="dxa"/>
          </w:tcPr>
          <w:p w:rsidR="00684A14" w:rsidRPr="00B6266B" w:rsidRDefault="00684A14"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Donacije i transferi</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5.144.100,00 </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5.612.365,40</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109,10%</w:t>
            </w:r>
          </w:p>
        </w:tc>
      </w:tr>
      <w:tr w:rsidR="00684A14" w:rsidRPr="00B6266B" w:rsidTr="00684A14">
        <w:trPr>
          <w:trHeight w:val="405"/>
        </w:trPr>
        <w:tc>
          <w:tcPr>
            <w:tcW w:w="3407" w:type="dxa"/>
          </w:tcPr>
          <w:p w:rsidR="00684A14" w:rsidRPr="00B6266B" w:rsidRDefault="00684A14"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Pozajmice i krediti</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w:t>
            </w:r>
          </w:p>
        </w:tc>
      </w:tr>
      <w:tr w:rsidR="00684A14" w:rsidRPr="00B6266B" w:rsidTr="00684A14">
        <w:trPr>
          <w:trHeight w:val="405"/>
        </w:trPr>
        <w:tc>
          <w:tcPr>
            <w:tcW w:w="3407"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UKUPNO:</w:t>
            </w:r>
          </w:p>
        </w:tc>
        <w:tc>
          <w:tcPr>
            <w:tcW w:w="2371"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25.000.000,00</w:t>
            </w:r>
          </w:p>
        </w:tc>
        <w:tc>
          <w:tcPr>
            <w:tcW w:w="2535"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27.951.167,18</w:t>
            </w:r>
          </w:p>
        </w:tc>
        <w:tc>
          <w:tcPr>
            <w:tcW w:w="1415"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111,80%</w:t>
            </w:r>
          </w:p>
        </w:tc>
      </w:tr>
    </w:tbl>
    <w:p w:rsidR="00684A14" w:rsidRPr="00B6266B" w:rsidRDefault="00684A14" w:rsidP="003E11FE">
      <w:pPr>
        <w:spacing w:before="0" w:after="120"/>
        <w:jc w:val="both"/>
        <w:rPr>
          <w:rFonts w:ascii="Times New Roman" w:hAnsi="Times New Roman" w:cs="Times New Roman"/>
          <w:sz w:val="24"/>
          <w:szCs w:val="24"/>
          <w:lang w:val="sr-Cyrl-RS"/>
        </w:rPr>
      </w:pPr>
    </w:p>
    <w:p w:rsidR="00684A14" w:rsidRPr="00B6266B" w:rsidRDefault="00684A14" w:rsidP="00773AFD">
      <w:pPr>
        <w:spacing w:before="0" w:after="240"/>
        <w:ind w:firstLine="567"/>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 Z D A C I</w:t>
      </w:r>
    </w:p>
    <w:p w:rsidR="00684A14" w:rsidRPr="00B6266B" w:rsidRDefault="00684A14" w:rsidP="00773AFD">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Izvršeni izdaci, na kraju 2022.</w:t>
      </w:r>
      <w:r w:rsidR="0070158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iznosili su 21.540.718,64 € ili 86,16</w:t>
      </w:r>
      <w:r w:rsidR="00FE7F7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 odnosu na plan (25.000.000,00</w:t>
      </w:r>
      <w:r w:rsidR="0097722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r w:rsidR="0070158F" w:rsidRPr="00B6266B">
        <w:rPr>
          <w:rFonts w:ascii="Times New Roman" w:hAnsi="Times New Roman" w:cs="Times New Roman"/>
          <w:sz w:val="24"/>
          <w:szCs w:val="24"/>
          <w:lang w:val="sr-Cyrl-RS"/>
        </w:rPr>
        <w:t>.</w:t>
      </w:r>
    </w:p>
    <w:p w:rsidR="0070158F" w:rsidRPr="00B6266B" w:rsidRDefault="0070158F" w:rsidP="00773AFD">
      <w:pPr>
        <w:spacing w:before="0" w:after="0"/>
        <w:ind w:firstLine="567"/>
        <w:jc w:val="both"/>
        <w:rPr>
          <w:rFonts w:ascii="Times New Roman" w:hAnsi="Times New Roman" w:cs="Times New Roman"/>
          <w:sz w:val="24"/>
          <w:szCs w:val="24"/>
          <w:lang w:val="sr-Cyrl-RS"/>
        </w:rPr>
      </w:pPr>
    </w:p>
    <w:p w:rsidR="00684A14" w:rsidRPr="00B6266B" w:rsidRDefault="00684A14" w:rsidP="00773AFD">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b/>
          <w:sz w:val="24"/>
          <w:szCs w:val="24"/>
          <w:lang w:val="sr-Cyrl-RS"/>
        </w:rPr>
        <w:t>Struktura izvršenih rashoda u odnosu na plan</w:t>
      </w:r>
    </w:p>
    <w:p w:rsidR="00684A14" w:rsidRPr="00B6266B" w:rsidRDefault="00684A14"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 ukupno planiranih sredstava u 2022. godini, na operativni budžet se odnosilo 18.550.0</w:t>
      </w:r>
      <w:r w:rsidR="00CB1C12" w:rsidRPr="00B6266B">
        <w:rPr>
          <w:rFonts w:ascii="Times New Roman" w:hAnsi="Times New Roman" w:cs="Times New Roman"/>
          <w:sz w:val="24"/>
          <w:szCs w:val="24"/>
          <w:lang w:val="sr-Cyrl-RS"/>
        </w:rPr>
        <w:t xml:space="preserve">00,00 €, a na kapitalni budžet </w:t>
      </w:r>
      <w:r w:rsidRPr="00B6266B">
        <w:rPr>
          <w:rFonts w:ascii="Times New Roman" w:hAnsi="Times New Roman" w:cs="Times New Roman"/>
          <w:sz w:val="24"/>
          <w:szCs w:val="24"/>
          <w:lang w:val="sr-Cyrl-RS"/>
        </w:rPr>
        <w:t>6.450.000,00 €.</w:t>
      </w:r>
    </w:p>
    <w:p w:rsidR="00684A14" w:rsidRPr="00B6266B" w:rsidRDefault="00684A14"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pacing w:val="-2"/>
          <w:sz w:val="24"/>
          <w:szCs w:val="24"/>
          <w:lang w:val="sr-Cyrl-RS"/>
        </w:rPr>
        <w:t>Izvršena sredstva operativnog budžeta na kraju 2022. godine iznosila su 18.870.994,37 €,</w:t>
      </w:r>
      <w:r w:rsidRPr="00B6266B">
        <w:rPr>
          <w:rFonts w:ascii="Times New Roman" w:hAnsi="Times New Roman" w:cs="Times New Roman"/>
          <w:sz w:val="24"/>
          <w:szCs w:val="24"/>
          <w:lang w:val="sr-Cyrl-RS"/>
        </w:rPr>
        <w:t xml:space="preserve"> a kapitalnog budžeta 2.669.724,27 €.</w:t>
      </w:r>
    </w:p>
    <w:p w:rsidR="00684A14" w:rsidRPr="00B6266B" w:rsidRDefault="00684A14" w:rsidP="0082489F">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Odnos izvršenih izdataka u odnosu na plan je sl</w:t>
      </w:r>
      <w:r w:rsidR="0070158F"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edeći:</w:t>
      </w:r>
    </w:p>
    <w:p w:rsidR="00773AFD" w:rsidRPr="00B6266B" w:rsidRDefault="00773AFD" w:rsidP="00773AFD">
      <w:pPr>
        <w:spacing w:before="0" w:after="0"/>
        <w:ind w:firstLine="567"/>
        <w:jc w:val="both"/>
        <w:rPr>
          <w:rFonts w:ascii="Times New Roman" w:hAnsi="Times New Roman" w:cs="Times New Roman"/>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1"/>
        <w:gridCol w:w="2274"/>
        <w:gridCol w:w="2418"/>
        <w:gridCol w:w="1380"/>
      </w:tblGrid>
      <w:tr w:rsidR="00684A14" w:rsidRPr="00B6266B" w:rsidTr="00684A14">
        <w:trPr>
          <w:trHeight w:val="663"/>
        </w:trPr>
        <w:tc>
          <w:tcPr>
            <w:tcW w:w="3407"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Izdaci</w:t>
            </w:r>
          </w:p>
        </w:tc>
        <w:tc>
          <w:tcPr>
            <w:tcW w:w="2371"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Plan 2022.</w:t>
            </w:r>
            <w:r w:rsidR="00406968" w:rsidRPr="00B6266B">
              <w:rPr>
                <w:rFonts w:ascii="Times New Roman" w:hAnsi="Times New Roman" w:cs="Times New Roman"/>
                <w:b/>
                <w:sz w:val="24"/>
                <w:szCs w:val="24"/>
                <w:lang w:val="sr-Cyrl-RS"/>
              </w:rPr>
              <w:t xml:space="preserve"> (</w:t>
            </w:r>
            <w:r w:rsidR="00FE7F71" w:rsidRPr="00B6266B">
              <w:rPr>
                <w:rFonts w:ascii="Times New Roman" w:hAnsi="Times New Roman" w:cs="Times New Roman"/>
                <w:b/>
                <w:sz w:val="24"/>
                <w:szCs w:val="24"/>
                <w:lang w:val="sr-Cyrl-RS"/>
              </w:rPr>
              <w:t xml:space="preserve">u </w:t>
            </w:r>
            <w:r w:rsidR="00406968" w:rsidRPr="00B6266B">
              <w:rPr>
                <w:rFonts w:ascii="Times New Roman" w:hAnsi="Times New Roman" w:cs="Times New Roman"/>
                <w:b/>
                <w:sz w:val="24"/>
                <w:szCs w:val="24"/>
                <w:lang w:val="sr-Cyrl-RS"/>
              </w:rPr>
              <w:t>€)</w:t>
            </w:r>
          </w:p>
        </w:tc>
        <w:tc>
          <w:tcPr>
            <w:tcW w:w="2535"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Izvršeno 2022.</w:t>
            </w:r>
            <w:r w:rsidR="00406968" w:rsidRPr="00B6266B">
              <w:rPr>
                <w:rFonts w:ascii="Times New Roman" w:hAnsi="Times New Roman" w:cs="Times New Roman"/>
                <w:b/>
                <w:sz w:val="24"/>
                <w:szCs w:val="24"/>
                <w:lang w:val="sr-Cyrl-RS"/>
              </w:rPr>
              <w:t xml:space="preserve"> (</w:t>
            </w:r>
            <w:r w:rsidR="00FE7F71" w:rsidRPr="00B6266B">
              <w:rPr>
                <w:rFonts w:ascii="Times New Roman" w:hAnsi="Times New Roman" w:cs="Times New Roman"/>
                <w:b/>
                <w:sz w:val="24"/>
                <w:szCs w:val="24"/>
                <w:lang w:val="sr-Cyrl-RS"/>
              </w:rPr>
              <w:t xml:space="preserve">u </w:t>
            </w:r>
            <w:r w:rsidR="00406968" w:rsidRPr="00B6266B">
              <w:rPr>
                <w:rFonts w:ascii="Times New Roman" w:hAnsi="Times New Roman" w:cs="Times New Roman"/>
                <w:b/>
                <w:sz w:val="24"/>
                <w:szCs w:val="24"/>
                <w:lang w:val="sr-Cyrl-RS"/>
              </w:rPr>
              <w:t>€)</w:t>
            </w:r>
          </w:p>
        </w:tc>
        <w:tc>
          <w:tcPr>
            <w:tcW w:w="1415"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Procenat</w:t>
            </w:r>
          </w:p>
        </w:tc>
      </w:tr>
      <w:tr w:rsidR="00684A14" w:rsidRPr="00B6266B" w:rsidTr="00684A14">
        <w:trPr>
          <w:trHeight w:val="409"/>
        </w:trPr>
        <w:tc>
          <w:tcPr>
            <w:tcW w:w="3407" w:type="dxa"/>
          </w:tcPr>
          <w:p w:rsidR="00684A14" w:rsidRPr="00B6266B" w:rsidRDefault="00684A14"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Tekući izdaci</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10.993.990,00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10.425.931,29</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94,83%</w:t>
            </w:r>
          </w:p>
        </w:tc>
      </w:tr>
      <w:tr w:rsidR="00684A14" w:rsidRPr="00B6266B" w:rsidTr="00684A14">
        <w:trPr>
          <w:trHeight w:val="274"/>
        </w:trPr>
        <w:tc>
          <w:tcPr>
            <w:tcW w:w="3407" w:type="dxa"/>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Transferi za socijalnu zaštitu</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70.100,00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59.600,00</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85,02%</w:t>
            </w:r>
          </w:p>
        </w:tc>
      </w:tr>
      <w:tr w:rsidR="00684A14" w:rsidRPr="00B6266B" w:rsidTr="00684A14">
        <w:trPr>
          <w:trHeight w:val="422"/>
        </w:trPr>
        <w:tc>
          <w:tcPr>
            <w:tcW w:w="3407" w:type="dxa"/>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Transferi institucijama,</w:t>
            </w:r>
            <w:r w:rsidR="0070158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pojedincima, i nevladinom i javnom sektoru</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5.049.840,00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5.069.249,46</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100,38%</w:t>
            </w:r>
          </w:p>
        </w:tc>
      </w:tr>
      <w:tr w:rsidR="00684A14" w:rsidRPr="00B6266B" w:rsidTr="00684A14">
        <w:trPr>
          <w:trHeight w:val="422"/>
        </w:trPr>
        <w:tc>
          <w:tcPr>
            <w:tcW w:w="3407" w:type="dxa"/>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Kapitalni izdaci</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6.450.000,00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2.669.724,27</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41,39%</w:t>
            </w:r>
          </w:p>
        </w:tc>
      </w:tr>
      <w:tr w:rsidR="00684A14" w:rsidRPr="00B6266B" w:rsidTr="00684A14">
        <w:trPr>
          <w:trHeight w:val="422"/>
        </w:trPr>
        <w:tc>
          <w:tcPr>
            <w:tcW w:w="3407" w:type="dxa"/>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Pozajmice i krediti</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100.000,00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p>
        </w:tc>
      </w:tr>
      <w:tr w:rsidR="00684A14" w:rsidRPr="00B6266B" w:rsidTr="00684A14">
        <w:trPr>
          <w:trHeight w:val="427"/>
        </w:trPr>
        <w:tc>
          <w:tcPr>
            <w:tcW w:w="3407" w:type="dxa"/>
          </w:tcPr>
          <w:p w:rsidR="00684A14" w:rsidRPr="00B6266B" w:rsidRDefault="00684A14"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Otplata dugova</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1.856.070,00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2.816.268,34</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151,73%</w:t>
            </w:r>
          </w:p>
        </w:tc>
      </w:tr>
      <w:tr w:rsidR="00684A14" w:rsidRPr="00B6266B" w:rsidTr="00684A14">
        <w:trPr>
          <w:trHeight w:val="405"/>
        </w:trPr>
        <w:tc>
          <w:tcPr>
            <w:tcW w:w="3407" w:type="dxa"/>
          </w:tcPr>
          <w:p w:rsidR="00684A14" w:rsidRPr="00B6266B" w:rsidRDefault="00684A14"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Rezerve</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480.000,00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499.945,28</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104,15%</w:t>
            </w:r>
          </w:p>
        </w:tc>
      </w:tr>
      <w:tr w:rsidR="00684A14" w:rsidRPr="00B6266B" w:rsidTr="00684A14">
        <w:trPr>
          <w:trHeight w:val="405"/>
        </w:trPr>
        <w:tc>
          <w:tcPr>
            <w:tcW w:w="3407"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UKUPNO:</w:t>
            </w:r>
          </w:p>
        </w:tc>
        <w:tc>
          <w:tcPr>
            <w:tcW w:w="2371"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25.000.000,00</w:t>
            </w:r>
          </w:p>
        </w:tc>
        <w:tc>
          <w:tcPr>
            <w:tcW w:w="2535"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21.540.718,64</w:t>
            </w:r>
          </w:p>
        </w:tc>
        <w:tc>
          <w:tcPr>
            <w:tcW w:w="1415"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86,16%</w:t>
            </w:r>
          </w:p>
        </w:tc>
      </w:tr>
    </w:tbl>
    <w:p w:rsidR="0070158F" w:rsidRPr="00B6266B" w:rsidRDefault="0070158F" w:rsidP="00074371">
      <w:pPr>
        <w:spacing w:after="0"/>
        <w:jc w:val="both"/>
        <w:rPr>
          <w:rFonts w:ascii="Times New Roman" w:hAnsi="Times New Roman" w:cs="Times New Roman"/>
          <w:sz w:val="24"/>
          <w:szCs w:val="24"/>
          <w:lang w:val="sr-Cyrl-RS"/>
        </w:rPr>
      </w:pPr>
    </w:p>
    <w:p w:rsidR="00684A14" w:rsidRPr="00B6266B" w:rsidRDefault="00684A14" w:rsidP="00773AFD">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Odnos izvršenih izdataka kapitalnog budžeta u odnosu na plan je sl</w:t>
      </w:r>
      <w:r w:rsidR="0070158F"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edeći:</w:t>
      </w:r>
    </w:p>
    <w:p w:rsidR="00773AFD" w:rsidRPr="00B6266B" w:rsidRDefault="00773AFD" w:rsidP="00773AFD">
      <w:pPr>
        <w:spacing w:before="0" w:after="0"/>
        <w:ind w:firstLine="567"/>
        <w:jc w:val="both"/>
        <w:rPr>
          <w:rFonts w:ascii="Times New Roman" w:hAnsi="Times New Roman" w:cs="Times New Roman"/>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2265"/>
        <w:gridCol w:w="2410"/>
        <w:gridCol w:w="1382"/>
      </w:tblGrid>
      <w:tr w:rsidR="00684A14" w:rsidRPr="00B6266B" w:rsidTr="00684A14">
        <w:trPr>
          <w:trHeight w:val="532"/>
        </w:trPr>
        <w:tc>
          <w:tcPr>
            <w:tcW w:w="3407"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Kapitalni izdaci</w:t>
            </w:r>
          </w:p>
        </w:tc>
        <w:tc>
          <w:tcPr>
            <w:tcW w:w="2371"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Plan 2</w:t>
            </w:r>
            <w:r w:rsidR="00116053" w:rsidRPr="00B6266B">
              <w:rPr>
                <w:rFonts w:ascii="Times New Roman" w:hAnsi="Times New Roman" w:cs="Times New Roman"/>
                <w:b/>
                <w:sz w:val="24"/>
                <w:szCs w:val="24"/>
                <w:lang w:val="sr-Cyrl-RS"/>
              </w:rPr>
              <w:t xml:space="preserve"> (</w:t>
            </w:r>
            <w:r w:rsidR="00FE7F71" w:rsidRPr="00B6266B">
              <w:rPr>
                <w:rFonts w:ascii="Times New Roman" w:hAnsi="Times New Roman" w:cs="Times New Roman"/>
                <w:b/>
                <w:sz w:val="24"/>
                <w:szCs w:val="24"/>
                <w:lang w:val="sr-Cyrl-RS"/>
              </w:rPr>
              <w:t xml:space="preserve">u </w:t>
            </w:r>
            <w:r w:rsidR="00116053" w:rsidRPr="00B6266B">
              <w:rPr>
                <w:rFonts w:ascii="Times New Roman" w:hAnsi="Times New Roman" w:cs="Times New Roman"/>
                <w:b/>
                <w:sz w:val="24"/>
                <w:szCs w:val="24"/>
                <w:lang w:val="sr-Cyrl-RS"/>
              </w:rPr>
              <w:t>€)</w:t>
            </w:r>
          </w:p>
        </w:tc>
        <w:tc>
          <w:tcPr>
            <w:tcW w:w="2535"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Izvršeno 2022.</w:t>
            </w:r>
            <w:r w:rsidR="00116053" w:rsidRPr="00B6266B">
              <w:rPr>
                <w:rFonts w:ascii="Times New Roman" w:hAnsi="Times New Roman" w:cs="Times New Roman"/>
                <w:b/>
                <w:sz w:val="24"/>
                <w:szCs w:val="24"/>
                <w:lang w:val="sr-Cyrl-RS"/>
              </w:rPr>
              <w:t xml:space="preserve"> (</w:t>
            </w:r>
            <w:r w:rsidR="00FE7F71" w:rsidRPr="00B6266B">
              <w:rPr>
                <w:rFonts w:ascii="Times New Roman" w:hAnsi="Times New Roman" w:cs="Times New Roman"/>
                <w:b/>
                <w:sz w:val="24"/>
                <w:szCs w:val="24"/>
                <w:lang w:val="sr-Cyrl-RS"/>
              </w:rPr>
              <w:t xml:space="preserve">u </w:t>
            </w:r>
            <w:r w:rsidR="00116053" w:rsidRPr="00B6266B">
              <w:rPr>
                <w:rFonts w:ascii="Times New Roman" w:hAnsi="Times New Roman" w:cs="Times New Roman"/>
                <w:b/>
                <w:sz w:val="24"/>
                <w:szCs w:val="24"/>
                <w:lang w:val="sr-Cyrl-RS"/>
              </w:rPr>
              <w:t>€)</w:t>
            </w:r>
          </w:p>
        </w:tc>
        <w:tc>
          <w:tcPr>
            <w:tcW w:w="1415" w:type="dxa"/>
            <w:shd w:val="clear" w:color="auto" w:fill="BDD6EE" w:themeFill="accent1" w:themeFillTint="66"/>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Procenat</w:t>
            </w:r>
          </w:p>
        </w:tc>
      </w:tr>
      <w:tr w:rsidR="00684A14" w:rsidRPr="00B6266B" w:rsidTr="00684A14">
        <w:trPr>
          <w:trHeight w:val="409"/>
        </w:trPr>
        <w:tc>
          <w:tcPr>
            <w:tcW w:w="3407" w:type="dxa"/>
            <w:vAlign w:val="center"/>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Izdaci za lokalnu infrastrukturu</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3.805.000,00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813.183,84</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21,37%</w:t>
            </w:r>
          </w:p>
        </w:tc>
      </w:tr>
      <w:tr w:rsidR="00684A14" w:rsidRPr="00B6266B" w:rsidTr="00684A14">
        <w:trPr>
          <w:trHeight w:val="274"/>
        </w:trPr>
        <w:tc>
          <w:tcPr>
            <w:tcW w:w="3407" w:type="dxa"/>
            <w:vAlign w:val="center"/>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Izdaci za građevinske objekte</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50.000,00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6.587,52</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13,17%</w:t>
            </w:r>
          </w:p>
        </w:tc>
      </w:tr>
      <w:tr w:rsidR="00684A14" w:rsidRPr="00B6266B" w:rsidTr="00684A14">
        <w:trPr>
          <w:trHeight w:val="422"/>
        </w:trPr>
        <w:tc>
          <w:tcPr>
            <w:tcW w:w="3407" w:type="dxa"/>
            <w:vAlign w:val="center"/>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Izdaci za opremu</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188.000,00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292.474,52</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155,57%</w:t>
            </w:r>
          </w:p>
        </w:tc>
      </w:tr>
      <w:tr w:rsidR="00684A14" w:rsidRPr="00B6266B" w:rsidTr="00684A14">
        <w:trPr>
          <w:trHeight w:val="427"/>
        </w:trPr>
        <w:tc>
          <w:tcPr>
            <w:tcW w:w="3407" w:type="dxa"/>
            <w:vAlign w:val="center"/>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Investiciono održavanje</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2.100.000,00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1.284.920,64</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61,18%</w:t>
            </w:r>
          </w:p>
        </w:tc>
      </w:tr>
      <w:tr w:rsidR="00684A14" w:rsidRPr="00B6266B" w:rsidTr="00684A14">
        <w:trPr>
          <w:trHeight w:val="405"/>
        </w:trPr>
        <w:tc>
          <w:tcPr>
            <w:tcW w:w="3407" w:type="dxa"/>
            <w:vAlign w:val="center"/>
          </w:tcPr>
          <w:p w:rsidR="00684A14" w:rsidRPr="00B6266B" w:rsidRDefault="00684A14"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Ostali kapitalni izdaci</w:t>
            </w:r>
          </w:p>
        </w:tc>
        <w:tc>
          <w:tcPr>
            <w:tcW w:w="2371"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307.000,00</w:t>
            </w:r>
          </w:p>
        </w:tc>
        <w:tc>
          <w:tcPr>
            <w:tcW w:w="253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272.557,75</w:t>
            </w:r>
          </w:p>
        </w:tc>
        <w:tc>
          <w:tcPr>
            <w:tcW w:w="1415" w:type="dxa"/>
            <w:vAlign w:val="center"/>
          </w:tcPr>
          <w:p w:rsidR="00684A14" w:rsidRPr="00B6266B" w:rsidRDefault="00684A14"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88,78%</w:t>
            </w:r>
          </w:p>
        </w:tc>
      </w:tr>
      <w:tr w:rsidR="00684A14" w:rsidRPr="00B6266B" w:rsidTr="00684A14">
        <w:trPr>
          <w:trHeight w:val="405"/>
        </w:trPr>
        <w:tc>
          <w:tcPr>
            <w:tcW w:w="3407"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UKUPNO:</w:t>
            </w:r>
          </w:p>
        </w:tc>
        <w:tc>
          <w:tcPr>
            <w:tcW w:w="2371"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6.450.000,00</w:t>
            </w:r>
          </w:p>
        </w:tc>
        <w:tc>
          <w:tcPr>
            <w:tcW w:w="2535"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2.669.724,27</w:t>
            </w:r>
          </w:p>
        </w:tc>
        <w:tc>
          <w:tcPr>
            <w:tcW w:w="1415" w:type="dxa"/>
            <w:vAlign w:val="center"/>
          </w:tcPr>
          <w:p w:rsidR="00684A14" w:rsidRPr="00B6266B" w:rsidRDefault="00684A14"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41,39%</w:t>
            </w:r>
          </w:p>
        </w:tc>
      </w:tr>
    </w:tbl>
    <w:p w:rsidR="00773AFD" w:rsidRPr="00B6266B" w:rsidRDefault="00773AFD" w:rsidP="00773AFD">
      <w:pPr>
        <w:spacing w:before="0" w:after="0"/>
        <w:jc w:val="both"/>
        <w:rPr>
          <w:rFonts w:ascii="Times New Roman" w:hAnsi="Times New Roman" w:cs="Times New Roman"/>
          <w:sz w:val="24"/>
          <w:szCs w:val="24"/>
          <w:lang w:val="sr-Cyrl-RS"/>
        </w:rPr>
      </w:pPr>
    </w:p>
    <w:p w:rsidR="00684A14" w:rsidRPr="00B6266B" w:rsidRDefault="00684A14"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 budžetske tokove tokom 2022.</w:t>
      </w:r>
      <w:r w:rsidR="0070158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godine i njegovu realizaciju ukazaće Završni račun budžeta </w:t>
      </w:r>
      <w:r w:rsidR="00FE7F7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pštine za 2022. godinu, koji će biti predmet </w:t>
      </w:r>
      <w:r w:rsidR="0070158F"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 xml:space="preserve">evizije. </w:t>
      </w:r>
    </w:p>
    <w:p w:rsidR="000944D2" w:rsidRPr="00B6266B" w:rsidRDefault="000944D2"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Odjeljenju za regionalni razvoj, preduzetništvo i upravno-pravne poslove u toku 2022. godine </w:t>
      </w:r>
      <w:r w:rsidR="0070158F" w:rsidRPr="00B6266B">
        <w:rPr>
          <w:rFonts w:ascii="Times New Roman" w:hAnsi="Times New Roman" w:cs="Times New Roman"/>
          <w:sz w:val="24"/>
          <w:szCs w:val="24"/>
          <w:lang w:val="sr-Cyrl-RS"/>
        </w:rPr>
        <w:t>prispjel</w:t>
      </w:r>
      <w:r w:rsidR="00FE7F71" w:rsidRPr="00B6266B">
        <w:rPr>
          <w:rFonts w:ascii="Times New Roman" w:hAnsi="Times New Roman" w:cs="Times New Roman"/>
          <w:sz w:val="24"/>
          <w:szCs w:val="24"/>
          <w:lang w:val="sr-Cyrl-RS"/>
        </w:rPr>
        <w:t>a</w:t>
      </w:r>
      <w:r w:rsidR="0070158F" w:rsidRPr="00B6266B">
        <w:rPr>
          <w:rFonts w:ascii="Times New Roman" w:hAnsi="Times New Roman" w:cs="Times New Roman"/>
          <w:sz w:val="24"/>
          <w:szCs w:val="24"/>
          <w:lang w:val="sr-Cyrl-RS"/>
        </w:rPr>
        <w:t xml:space="preserve"> su</w:t>
      </w:r>
      <w:r w:rsidRPr="00B6266B">
        <w:rPr>
          <w:rFonts w:ascii="Times New Roman" w:hAnsi="Times New Roman" w:cs="Times New Roman"/>
          <w:sz w:val="24"/>
          <w:szCs w:val="24"/>
          <w:lang w:val="sr-Cyrl-RS"/>
        </w:rPr>
        <w:t xml:space="preserve"> 274</w:t>
      </w:r>
      <w:r w:rsidR="00C0765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zahtjeva</w:t>
      </w:r>
      <w:r w:rsidR="0070158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od kojih se 235 zahtjeva odnose na rješavanje u prvos</w:t>
      </w:r>
      <w:r w:rsidR="00CB1C12" w:rsidRPr="00B6266B">
        <w:rPr>
          <w:rFonts w:ascii="Times New Roman" w:hAnsi="Times New Roman" w:cs="Times New Roman"/>
          <w:sz w:val="24"/>
          <w:szCs w:val="24"/>
          <w:lang w:val="sr-Cyrl-RS"/>
        </w:rPr>
        <w:t xml:space="preserve">tepenom upravnom postupku, </w:t>
      </w:r>
      <w:r w:rsidRPr="00B6266B">
        <w:rPr>
          <w:rFonts w:ascii="Times New Roman" w:hAnsi="Times New Roman" w:cs="Times New Roman"/>
          <w:sz w:val="24"/>
          <w:szCs w:val="24"/>
          <w:lang w:val="sr-Cyrl-RS"/>
        </w:rPr>
        <w:t xml:space="preserve">8 zahtjeva za </w:t>
      </w:r>
      <w:r w:rsidR="00C07654" w:rsidRPr="00B6266B">
        <w:rPr>
          <w:rFonts w:ascii="Times New Roman" w:hAnsi="Times New Roman" w:cs="Times New Roman"/>
          <w:sz w:val="24"/>
          <w:szCs w:val="24"/>
          <w:lang w:val="sr-Cyrl-RS"/>
        </w:rPr>
        <w:t xml:space="preserve">ovjeru knjige domaćih gostiju, </w:t>
      </w:r>
      <w:r w:rsidRPr="00B6266B">
        <w:rPr>
          <w:rFonts w:ascii="Times New Roman" w:hAnsi="Times New Roman" w:cs="Times New Roman"/>
          <w:sz w:val="24"/>
          <w:szCs w:val="24"/>
          <w:lang w:val="sr-Cyrl-RS"/>
        </w:rPr>
        <w:t>14 zahtjeva za ovjeru knjige prigovora, 11 zahtjeva na izd</w:t>
      </w:r>
      <w:r w:rsidR="00CB1C12" w:rsidRPr="00B6266B">
        <w:rPr>
          <w:rFonts w:ascii="Times New Roman" w:hAnsi="Times New Roman" w:cs="Times New Roman"/>
          <w:sz w:val="24"/>
          <w:szCs w:val="24"/>
          <w:lang w:val="sr-Cyrl-RS"/>
        </w:rPr>
        <w:t xml:space="preserve">avanje uvjerenja o činjenicama </w:t>
      </w:r>
      <w:r w:rsidRPr="00B6266B">
        <w:rPr>
          <w:rFonts w:ascii="Times New Roman" w:hAnsi="Times New Roman" w:cs="Times New Roman"/>
          <w:sz w:val="24"/>
          <w:szCs w:val="24"/>
          <w:lang w:val="sr-Cyrl-RS"/>
        </w:rPr>
        <w:t>o kojima se vodi službena evidencija i 6</w:t>
      </w:r>
      <w:r w:rsidRPr="00B6266B">
        <w:rPr>
          <w:rFonts w:ascii="Times New Roman" w:eastAsia="Calibri" w:hAnsi="Times New Roman" w:cs="Times New Roman"/>
          <w:sz w:val="24"/>
          <w:szCs w:val="24"/>
          <w:lang w:val="sr-Cyrl-RS"/>
        </w:rPr>
        <w:t xml:space="preserve"> zahtjeva – akata kojim su stranke dostavljale obavještenja – </w:t>
      </w:r>
      <w:r w:rsidRPr="00B6266B">
        <w:rPr>
          <w:rFonts w:ascii="Times New Roman" w:eastAsia="Calibri" w:hAnsi="Times New Roman" w:cs="Times New Roman"/>
          <w:sz w:val="24"/>
          <w:szCs w:val="24"/>
          <w:lang w:val="sr-Cyrl-RS"/>
        </w:rPr>
        <w:lastRenderedPageBreak/>
        <w:t>informacije podnesen</w:t>
      </w:r>
      <w:r w:rsidR="00406968" w:rsidRPr="00B6266B">
        <w:rPr>
          <w:rFonts w:ascii="Times New Roman" w:eastAsia="Calibri" w:hAnsi="Times New Roman" w:cs="Times New Roman"/>
          <w:sz w:val="24"/>
          <w:szCs w:val="24"/>
          <w:lang w:val="sr-Cyrl-RS"/>
        </w:rPr>
        <w:t>e</w:t>
      </w:r>
      <w:r w:rsidRPr="00B6266B">
        <w:rPr>
          <w:rFonts w:ascii="Times New Roman" w:eastAsia="Calibri" w:hAnsi="Times New Roman" w:cs="Times New Roman"/>
          <w:sz w:val="24"/>
          <w:szCs w:val="24"/>
          <w:lang w:val="sr-Cyrl-RS"/>
        </w:rPr>
        <w:t xml:space="preserve"> od strane građana i drugih subjekata. </w:t>
      </w:r>
      <w:r w:rsidRPr="00B6266B">
        <w:rPr>
          <w:rFonts w:ascii="Times New Roman" w:hAnsi="Times New Roman" w:cs="Times New Roman"/>
          <w:sz w:val="24"/>
          <w:szCs w:val="24"/>
          <w:lang w:val="sr-Cyrl-RS"/>
        </w:rPr>
        <w:t>U svim predmetima su podnosioci zahtjeva bile stranke</w:t>
      </w:r>
      <w:r w:rsidR="00FE7F7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dok nije bilo zahtjeva po službenoj dužnosti.</w:t>
      </w:r>
    </w:p>
    <w:p w:rsidR="000944D2" w:rsidRPr="00B6266B" w:rsidRDefault="0070158F"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Osim predmeta po ova</w:t>
      </w:r>
      <w:r w:rsidR="000944D2" w:rsidRPr="00B6266B">
        <w:rPr>
          <w:rFonts w:ascii="Times New Roman" w:hAnsi="Times New Roman" w:cs="Times New Roman"/>
          <w:sz w:val="24"/>
          <w:szCs w:val="24"/>
          <w:lang w:val="sr-Cyrl-RS"/>
        </w:rPr>
        <w:t xml:space="preserve"> 274 zahtjeva koja su podnijeta u 2022. godini, vođen je postupak i u 3 predmeta za koj</w:t>
      </w:r>
      <w:r w:rsidR="00FE7F71" w:rsidRPr="00B6266B">
        <w:rPr>
          <w:rFonts w:ascii="Times New Roman" w:hAnsi="Times New Roman" w:cs="Times New Roman"/>
          <w:sz w:val="24"/>
          <w:szCs w:val="24"/>
          <w:lang w:val="sr-Cyrl-RS"/>
        </w:rPr>
        <w:t>a</w:t>
      </w:r>
      <w:r w:rsidR="000944D2" w:rsidRPr="00B6266B">
        <w:rPr>
          <w:rFonts w:ascii="Times New Roman" w:hAnsi="Times New Roman" w:cs="Times New Roman"/>
          <w:sz w:val="24"/>
          <w:szCs w:val="24"/>
          <w:lang w:val="sr-Cyrl-RS"/>
        </w:rPr>
        <w:t xml:space="preserve"> su zahtjevi podnijeti u 2021. godini, i 1 predmet po zahtjevu koji je podnijet u 2020. godini, što ukupno čini 278 predmeta. Završeno je 265 predmeta po zahtjevima iz 2022. godine i 3 predmeta p</w:t>
      </w:r>
      <w:r w:rsidR="00CB1C12" w:rsidRPr="00B6266B">
        <w:rPr>
          <w:rFonts w:ascii="Times New Roman" w:hAnsi="Times New Roman" w:cs="Times New Roman"/>
          <w:sz w:val="24"/>
          <w:szCs w:val="24"/>
          <w:lang w:val="sr-Cyrl-RS"/>
        </w:rPr>
        <w:t xml:space="preserve">o zahtjevima koji su prenijeti </w:t>
      </w:r>
      <w:r w:rsidR="000944D2" w:rsidRPr="00B6266B">
        <w:rPr>
          <w:rFonts w:ascii="Times New Roman" w:hAnsi="Times New Roman" w:cs="Times New Roman"/>
          <w:sz w:val="24"/>
          <w:szCs w:val="24"/>
          <w:lang w:val="sr-Cyrl-RS"/>
        </w:rPr>
        <w:t xml:space="preserve">iz 2021, što je ukupno 268 zahtjeva, nije završen postupak u 9 predmeta po zahtjevima iz 2022. godine i 1 predmet </w:t>
      </w:r>
      <w:r w:rsidRPr="00B6266B">
        <w:rPr>
          <w:rFonts w:ascii="Times New Roman" w:hAnsi="Times New Roman" w:cs="Times New Roman"/>
          <w:sz w:val="24"/>
          <w:szCs w:val="24"/>
          <w:lang w:val="sr-Cyrl-RS"/>
        </w:rPr>
        <w:t>po zahtjevu iz 2020. godine, ko</w:t>
      </w:r>
      <w:r w:rsidR="000944D2" w:rsidRPr="00B6266B">
        <w:rPr>
          <w:rFonts w:ascii="Times New Roman" w:hAnsi="Times New Roman" w:cs="Times New Roman"/>
          <w:sz w:val="24"/>
          <w:szCs w:val="24"/>
          <w:lang w:val="sr-Cyrl-RS"/>
        </w:rPr>
        <w:t>ji su prenijeti da se riješe u 2023. godini.</w:t>
      </w:r>
    </w:p>
    <w:p w:rsidR="000944D2" w:rsidRPr="00B6266B" w:rsidRDefault="000944D2"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 ukupnog broja zahtjeva na prvostepeni upravni postupak se odnosi 239</w:t>
      </w:r>
      <w:r w:rsidR="00CB1C12" w:rsidRPr="00B6266B">
        <w:rPr>
          <w:rFonts w:ascii="Times New Roman" w:hAnsi="Times New Roman" w:cs="Times New Roman"/>
          <w:sz w:val="24"/>
          <w:szCs w:val="24"/>
          <w:lang w:val="sr-Cyrl-RS"/>
        </w:rPr>
        <w:t xml:space="preserve"> zahtjeva, od čega 235</w:t>
      </w:r>
      <w:r w:rsidRPr="00B6266B">
        <w:rPr>
          <w:rFonts w:ascii="Times New Roman" w:hAnsi="Times New Roman" w:cs="Times New Roman"/>
          <w:sz w:val="24"/>
          <w:szCs w:val="24"/>
          <w:lang w:val="sr-Cyrl-RS"/>
        </w:rPr>
        <w:t xml:space="preserve"> zahtjeva iz 2022. godine</w:t>
      </w:r>
      <w:r w:rsidR="00FE7F7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3 zahtjeva iz 2021. godine i 1 iz 2020. godine.</w:t>
      </w:r>
    </w:p>
    <w:p w:rsidR="000944D2" w:rsidRPr="00B6266B" w:rsidRDefault="000944D2"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je </w:t>
      </w:r>
      <w:r w:rsidR="00CB1C12" w:rsidRPr="00B6266B">
        <w:rPr>
          <w:rFonts w:ascii="Times New Roman" w:hAnsi="Times New Roman" w:cs="Times New Roman"/>
          <w:sz w:val="24"/>
          <w:szCs w:val="24"/>
          <w:lang w:val="sr-Cyrl-RS"/>
        </w:rPr>
        <w:t xml:space="preserve">riješeno 268 zahtjeva, od čega </w:t>
      </w:r>
      <w:r w:rsidRPr="00B6266B">
        <w:rPr>
          <w:rFonts w:ascii="Times New Roman" w:hAnsi="Times New Roman" w:cs="Times New Roman"/>
          <w:sz w:val="24"/>
          <w:szCs w:val="24"/>
          <w:lang w:val="sr-Cyrl-RS"/>
        </w:rPr>
        <w:t xml:space="preserve">je izdato </w:t>
      </w:r>
      <w:r w:rsidR="00AA2957" w:rsidRPr="00B6266B">
        <w:rPr>
          <w:rFonts w:ascii="Times New Roman" w:hAnsi="Times New Roman" w:cs="Times New Roman"/>
          <w:sz w:val="24"/>
          <w:szCs w:val="24"/>
          <w:lang w:val="sr-Cyrl-RS"/>
        </w:rPr>
        <w:t xml:space="preserve">11 </w:t>
      </w:r>
      <w:r w:rsidR="00CB1C12" w:rsidRPr="00B6266B">
        <w:rPr>
          <w:rFonts w:ascii="Times New Roman" w:hAnsi="Times New Roman" w:cs="Times New Roman"/>
          <w:sz w:val="24"/>
          <w:szCs w:val="24"/>
          <w:lang w:val="sr-Cyrl-RS"/>
        </w:rPr>
        <w:t xml:space="preserve">uvjerenja, </w:t>
      </w:r>
      <w:r w:rsidRPr="00B6266B">
        <w:rPr>
          <w:rFonts w:ascii="Times New Roman" w:hAnsi="Times New Roman" w:cs="Times New Roman"/>
          <w:sz w:val="24"/>
          <w:szCs w:val="24"/>
          <w:lang w:val="sr-Cyrl-RS"/>
        </w:rPr>
        <w:t xml:space="preserve">ovjereno </w:t>
      </w:r>
      <w:r w:rsidRPr="00B6266B">
        <w:rPr>
          <w:rFonts w:ascii="Times New Roman" w:eastAsia="Calibri" w:hAnsi="Times New Roman" w:cs="Times New Roman"/>
          <w:sz w:val="24"/>
          <w:szCs w:val="24"/>
          <w:lang w:val="sr-Cyrl-RS"/>
        </w:rPr>
        <w:t>8</w:t>
      </w:r>
      <w:r w:rsidR="00CB1C12" w:rsidRPr="00B6266B">
        <w:rPr>
          <w:rFonts w:ascii="Times New Roman" w:hAnsi="Times New Roman" w:cs="Times New Roman"/>
          <w:sz w:val="24"/>
          <w:szCs w:val="24"/>
          <w:lang w:val="sr-Cyrl-RS"/>
        </w:rPr>
        <w:t xml:space="preserve"> knjiga domaćih gostiju, ovjereno </w:t>
      </w:r>
      <w:r w:rsidR="00CB1C12" w:rsidRPr="00B6266B">
        <w:rPr>
          <w:rFonts w:ascii="Times New Roman" w:eastAsia="Calibri" w:hAnsi="Times New Roman" w:cs="Times New Roman"/>
          <w:sz w:val="24"/>
          <w:szCs w:val="24"/>
          <w:lang w:val="sr-Cyrl-RS"/>
        </w:rPr>
        <w:t>14</w:t>
      </w:r>
      <w:r w:rsidRPr="00B6266B">
        <w:rPr>
          <w:rFonts w:ascii="Times New Roman" w:hAnsi="Times New Roman" w:cs="Times New Roman"/>
          <w:sz w:val="24"/>
          <w:szCs w:val="24"/>
          <w:lang w:val="sr-Cyrl-RS"/>
        </w:rPr>
        <w:t xml:space="preserve"> knjiga prigovora, u </w:t>
      </w:r>
      <w:r w:rsidRPr="00B6266B">
        <w:rPr>
          <w:rFonts w:ascii="Times New Roman" w:eastAsia="Calibri" w:hAnsi="Times New Roman" w:cs="Times New Roman"/>
          <w:sz w:val="24"/>
          <w:szCs w:val="24"/>
          <w:lang w:val="sr-Cyrl-RS"/>
        </w:rPr>
        <w:t xml:space="preserve">6 predmeta obavljena komunikacija sa strankama i drugim subjektima vezano za njihove akte </w:t>
      </w:r>
      <w:r w:rsidR="00BA22C0" w:rsidRPr="00B6266B">
        <w:rPr>
          <w:rFonts w:ascii="Times New Roman" w:eastAsia="Calibri" w:hAnsi="Times New Roman" w:cs="Times New Roman"/>
          <w:sz w:val="24"/>
          <w:szCs w:val="24"/>
          <w:lang w:val="sr-Cyrl-RS"/>
        </w:rPr>
        <w:t>–</w:t>
      </w:r>
      <w:r w:rsidRPr="00B6266B">
        <w:rPr>
          <w:rFonts w:ascii="Times New Roman" w:eastAsia="Calibri" w:hAnsi="Times New Roman" w:cs="Times New Roman"/>
          <w:sz w:val="24"/>
          <w:szCs w:val="24"/>
          <w:lang w:val="sr-Cyrl-RS"/>
        </w:rPr>
        <w:t xml:space="preserve"> obavještenja </w:t>
      </w:r>
      <w:r w:rsidRPr="00B6266B">
        <w:rPr>
          <w:rFonts w:ascii="Times New Roman" w:hAnsi="Times New Roman" w:cs="Times New Roman"/>
          <w:sz w:val="24"/>
          <w:szCs w:val="24"/>
          <w:lang w:val="sr-Cyrl-RS"/>
        </w:rPr>
        <w:t>u cilju rješavanja</w:t>
      </w:r>
      <w:r w:rsidR="00CB1C12" w:rsidRPr="00B6266B">
        <w:rPr>
          <w:rFonts w:ascii="Times New Roman" w:hAnsi="Times New Roman" w:cs="Times New Roman"/>
          <w:sz w:val="24"/>
          <w:szCs w:val="24"/>
          <w:lang w:val="sr-Cyrl-RS"/>
        </w:rPr>
        <w:t xml:space="preserve"> njihovih pitanja i nedoumica, </w:t>
      </w:r>
      <w:r w:rsidRPr="00B6266B">
        <w:rPr>
          <w:rFonts w:ascii="Times New Roman" w:hAnsi="Times New Roman" w:cs="Times New Roman"/>
          <w:sz w:val="24"/>
          <w:szCs w:val="24"/>
          <w:lang w:val="sr-Cyrl-RS"/>
        </w:rPr>
        <w:t>riješen</w:t>
      </w:r>
      <w:r w:rsidR="00BA22C0"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 226 zahtjeva u prvostepenom upravnom postupku k</w:t>
      </w:r>
      <w:r w:rsidR="00CB1C12" w:rsidRPr="00B6266B">
        <w:rPr>
          <w:rFonts w:ascii="Times New Roman" w:hAnsi="Times New Roman" w:cs="Times New Roman"/>
          <w:sz w:val="24"/>
          <w:szCs w:val="24"/>
          <w:lang w:val="sr-Cyrl-RS"/>
        </w:rPr>
        <w:t>oji su podnijeti u 2022. godini</w:t>
      </w:r>
      <w:r w:rsidRPr="00B6266B">
        <w:rPr>
          <w:rFonts w:ascii="Times New Roman" w:hAnsi="Times New Roman" w:cs="Times New Roman"/>
          <w:sz w:val="24"/>
          <w:szCs w:val="24"/>
          <w:lang w:val="sr-Cyrl-RS"/>
        </w:rPr>
        <w:t xml:space="preserve"> i 3 zahtjeva koj</w:t>
      </w:r>
      <w:r w:rsidR="00BA22C0"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su podnijet</w:t>
      </w:r>
      <w:r w:rsidR="00BA22C0"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u 2021. godini. </w:t>
      </w:r>
    </w:p>
    <w:p w:rsidR="000944D2" w:rsidRPr="00B6266B" w:rsidRDefault="000944D2"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2022.</w:t>
      </w:r>
      <w:r w:rsidR="00AA2957" w:rsidRPr="00B6266B">
        <w:rPr>
          <w:rFonts w:ascii="Times New Roman" w:hAnsi="Times New Roman" w:cs="Times New Roman"/>
          <w:sz w:val="24"/>
          <w:szCs w:val="24"/>
          <w:lang w:val="sr-Cyrl-RS"/>
        </w:rPr>
        <w:t xml:space="preserve"> godini ukupno je riješeno 267 </w:t>
      </w:r>
      <w:r w:rsidRPr="00B6266B">
        <w:rPr>
          <w:rFonts w:ascii="Times New Roman" w:hAnsi="Times New Roman" w:cs="Times New Roman"/>
          <w:sz w:val="24"/>
          <w:szCs w:val="24"/>
          <w:lang w:val="sr-Cyrl-RS"/>
        </w:rPr>
        <w:t>zahtjeva koji su podnijeti u toj godini, u prvostepenom upravnom postupku, a 3 zahtjeva koj</w:t>
      </w:r>
      <w:r w:rsidR="00BA22C0"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su podnijet</w:t>
      </w:r>
      <w:r w:rsidR="00BA22C0"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krajem 2021. godine. U 2023. godinu je na rješavanje </w:t>
      </w:r>
      <w:proofErr w:type="spellStart"/>
      <w:r w:rsidRPr="00B6266B">
        <w:rPr>
          <w:rFonts w:ascii="Times New Roman" w:hAnsi="Times New Roman" w:cs="Times New Roman"/>
          <w:sz w:val="24"/>
          <w:szCs w:val="24"/>
          <w:lang w:val="sr-Cyrl-RS"/>
        </w:rPr>
        <w:t>prenijeto</w:t>
      </w:r>
      <w:proofErr w:type="spellEnd"/>
      <w:r w:rsidRPr="00B6266B">
        <w:rPr>
          <w:rFonts w:ascii="Times New Roman" w:hAnsi="Times New Roman" w:cs="Times New Roman"/>
          <w:sz w:val="24"/>
          <w:szCs w:val="24"/>
          <w:lang w:val="sr-Cyrl-RS"/>
        </w:rPr>
        <w:t xml:space="preserve"> 9 zahtjeva iz 2022. godine i 1 zahtjev iz 2020. godine, i u toku je postupak </w:t>
      </w:r>
      <w:r w:rsidR="00BA22C0" w:rsidRPr="00B6266B">
        <w:rPr>
          <w:rFonts w:ascii="Times New Roman" w:hAnsi="Times New Roman" w:cs="Times New Roman"/>
          <w:sz w:val="24"/>
          <w:szCs w:val="24"/>
          <w:lang w:val="sr-Cyrl-RS"/>
        </w:rPr>
        <w:t xml:space="preserve">njihovih </w:t>
      </w:r>
      <w:r w:rsidRPr="00B6266B">
        <w:rPr>
          <w:rFonts w:ascii="Times New Roman" w:hAnsi="Times New Roman" w:cs="Times New Roman"/>
          <w:sz w:val="24"/>
          <w:szCs w:val="24"/>
          <w:lang w:val="sr-Cyrl-RS"/>
        </w:rPr>
        <w:t>rješavanja.</w:t>
      </w:r>
    </w:p>
    <w:p w:rsidR="000944D2" w:rsidRPr="00B6266B" w:rsidRDefault="00CB1C12"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Od riješenih </w:t>
      </w:r>
      <w:r w:rsidR="000944D2" w:rsidRPr="00B6266B">
        <w:rPr>
          <w:rFonts w:ascii="Times New Roman" w:hAnsi="Times New Roman" w:cs="Times New Roman"/>
          <w:sz w:val="24"/>
          <w:szCs w:val="24"/>
          <w:lang w:val="sr-Cyrl-RS"/>
        </w:rPr>
        <w:t>229 zahtjeva u prvostepenom upravnom postupku u 2022. godini (3 su podnijeta u 2021. god.) usvojen</w:t>
      </w:r>
      <w:r w:rsidR="00BA22C0" w:rsidRPr="00B6266B">
        <w:rPr>
          <w:rFonts w:ascii="Times New Roman" w:hAnsi="Times New Roman" w:cs="Times New Roman"/>
          <w:sz w:val="24"/>
          <w:szCs w:val="24"/>
          <w:lang w:val="sr-Cyrl-RS"/>
        </w:rPr>
        <w:t>o</w:t>
      </w:r>
      <w:r w:rsidR="000944D2" w:rsidRPr="00B6266B">
        <w:rPr>
          <w:rFonts w:ascii="Times New Roman" w:hAnsi="Times New Roman" w:cs="Times New Roman"/>
          <w:sz w:val="24"/>
          <w:szCs w:val="24"/>
          <w:lang w:val="sr-Cyrl-RS"/>
        </w:rPr>
        <w:t xml:space="preserve"> je 220 zahtjeva</w:t>
      </w:r>
      <w:r w:rsidR="00BA22C0" w:rsidRPr="00B6266B">
        <w:rPr>
          <w:rFonts w:ascii="Times New Roman" w:hAnsi="Times New Roman" w:cs="Times New Roman"/>
          <w:sz w:val="24"/>
          <w:szCs w:val="24"/>
          <w:lang w:val="sr-Cyrl-RS"/>
        </w:rPr>
        <w:t xml:space="preserve">, </w:t>
      </w:r>
      <w:r w:rsidR="000944D2" w:rsidRPr="00B6266B">
        <w:rPr>
          <w:rFonts w:ascii="Times New Roman" w:hAnsi="Times New Roman" w:cs="Times New Roman"/>
          <w:sz w:val="24"/>
          <w:szCs w:val="24"/>
          <w:lang w:val="sr-Cyrl-RS"/>
        </w:rPr>
        <w:t>i to:</w:t>
      </w:r>
    </w:p>
    <w:p w:rsidR="000944D2" w:rsidRPr="00B6266B" w:rsidRDefault="00BA22C0"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w:t>
      </w:r>
      <w:r w:rsidR="00CB1C12" w:rsidRPr="00B6266B">
        <w:rPr>
          <w:rFonts w:ascii="Times New Roman" w:hAnsi="Times New Roman" w:cs="Times New Roman"/>
          <w:sz w:val="24"/>
          <w:szCs w:val="24"/>
          <w:lang w:val="sr-Cyrl-RS"/>
        </w:rPr>
        <w:t xml:space="preserve">onijeto je 140 </w:t>
      </w:r>
      <w:r w:rsidR="000944D2" w:rsidRPr="00B6266B">
        <w:rPr>
          <w:rFonts w:ascii="Times New Roman" w:hAnsi="Times New Roman" w:cs="Times New Roman"/>
          <w:sz w:val="24"/>
          <w:szCs w:val="24"/>
          <w:lang w:val="sr-Cyrl-RS"/>
        </w:rPr>
        <w:t>rješenja za obavljanje ugostit</w:t>
      </w:r>
      <w:r w:rsidR="00AA2957" w:rsidRPr="00B6266B">
        <w:rPr>
          <w:rFonts w:ascii="Times New Roman" w:hAnsi="Times New Roman" w:cs="Times New Roman"/>
          <w:sz w:val="24"/>
          <w:szCs w:val="24"/>
          <w:lang w:val="sr-Cyrl-RS"/>
        </w:rPr>
        <w:t xml:space="preserve">eljske, </w:t>
      </w:r>
      <w:r w:rsidR="00082EB9" w:rsidRPr="00B6266B">
        <w:rPr>
          <w:rFonts w:ascii="Times New Roman" w:hAnsi="Times New Roman" w:cs="Times New Roman"/>
          <w:sz w:val="24"/>
          <w:szCs w:val="24"/>
          <w:lang w:val="sr-Cyrl-RS"/>
        </w:rPr>
        <w:t xml:space="preserve">turističke i </w:t>
      </w:r>
      <w:proofErr w:type="spellStart"/>
      <w:r w:rsidR="00082EB9" w:rsidRPr="00B6266B">
        <w:rPr>
          <w:rFonts w:ascii="Times New Roman" w:hAnsi="Times New Roman" w:cs="Times New Roman"/>
          <w:sz w:val="24"/>
          <w:szCs w:val="24"/>
          <w:lang w:val="sr-Cyrl-RS"/>
        </w:rPr>
        <w:t>rentak</w:t>
      </w:r>
      <w:r w:rsidR="00AA2957" w:rsidRPr="00B6266B">
        <w:rPr>
          <w:rFonts w:ascii="Times New Roman" w:hAnsi="Times New Roman" w:cs="Times New Roman"/>
          <w:sz w:val="24"/>
          <w:szCs w:val="24"/>
          <w:lang w:val="sr-Cyrl-RS"/>
        </w:rPr>
        <w:t>ar</w:t>
      </w:r>
      <w:proofErr w:type="spellEnd"/>
      <w:r w:rsidR="00AA2957" w:rsidRPr="00B6266B">
        <w:rPr>
          <w:rFonts w:ascii="Times New Roman" w:hAnsi="Times New Roman" w:cs="Times New Roman"/>
          <w:sz w:val="24"/>
          <w:szCs w:val="24"/>
          <w:lang w:val="sr-Cyrl-RS"/>
        </w:rPr>
        <w:t xml:space="preserve"> </w:t>
      </w:r>
      <w:r w:rsidR="000944D2" w:rsidRPr="00B6266B">
        <w:rPr>
          <w:rFonts w:ascii="Times New Roman" w:hAnsi="Times New Roman" w:cs="Times New Roman"/>
          <w:sz w:val="24"/>
          <w:szCs w:val="24"/>
          <w:lang w:val="sr-Cyrl-RS"/>
        </w:rPr>
        <w:t>djelatnosti;</w:t>
      </w:r>
    </w:p>
    <w:p w:rsidR="000944D2" w:rsidRPr="00B6266B" w:rsidRDefault="000944D2"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33 rješenja o prestanku obavljanja ugostiteljske djelatnosti;</w:t>
      </w:r>
    </w:p>
    <w:p w:rsidR="000944D2" w:rsidRPr="00B6266B" w:rsidRDefault="000944D2"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9 rješenja </w:t>
      </w:r>
      <w:r w:rsidR="00082EB9" w:rsidRPr="00B6266B">
        <w:rPr>
          <w:rFonts w:ascii="Times New Roman" w:hAnsi="Times New Roman" w:cs="Times New Roman"/>
          <w:sz w:val="24"/>
          <w:szCs w:val="24"/>
          <w:lang w:val="sr-Cyrl-RS"/>
        </w:rPr>
        <w:t xml:space="preserve">za </w:t>
      </w:r>
      <w:r w:rsidRPr="00B6266B">
        <w:rPr>
          <w:rFonts w:ascii="Times New Roman" w:hAnsi="Times New Roman" w:cs="Times New Roman"/>
          <w:sz w:val="24"/>
          <w:szCs w:val="24"/>
          <w:lang w:val="sr-Cyrl-RS"/>
        </w:rPr>
        <w:t>upis u Centralni turistički registar ugostiteljske djelatnosti u domaćinstvu;</w:t>
      </w:r>
    </w:p>
    <w:p w:rsidR="000944D2" w:rsidRPr="00B6266B" w:rsidRDefault="000944D2"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3 rješenja </w:t>
      </w:r>
      <w:r w:rsidR="00082EB9" w:rsidRPr="00B6266B">
        <w:rPr>
          <w:rFonts w:ascii="Times New Roman" w:hAnsi="Times New Roman" w:cs="Times New Roman"/>
          <w:sz w:val="24"/>
          <w:szCs w:val="24"/>
          <w:lang w:val="sr-Cyrl-RS"/>
        </w:rPr>
        <w:t xml:space="preserve">za </w:t>
      </w:r>
      <w:r w:rsidRPr="00B6266B">
        <w:rPr>
          <w:rFonts w:ascii="Times New Roman" w:hAnsi="Times New Roman" w:cs="Times New Roman"/>
          <w:sz w:val="24"/>
          <w:szCs w:val="24"/>
          <w:lang w:val="sr-Cyrl-RS"/>
        </w:rPr>
        <w:t>prestanak obavljanja ugostiteljske djelatnosti u domaćinstvu;</w:t>
      </w:r>
    </w:p>
    <w:p w:rsidR="000944D2" w:rsidRPr="00B6266B" w:rsidRDefault="000944D2"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1 rješenje </w:t>
      </w:r>
      <w:r w:rsidR="00082EB9" w:rsidRPr="00B6266B">
        <w:rPr>
          <w:rFonts w:ascii="Times New Roman" w:hAnsi="Times New Roman" w:cs="Times New Roman"/>
          <w:sz w:val="24"/>
          <w:szCs w:val="24"/>
          <w:lang w:val="sr-Cyrl-RS"/>
        </w:rPr>
        <w:t xml:space="preserve">za </w:t>
      </w:r>
      <w:r w:rsidRPr="00B6266B">
        <w:rPr>
          <w:rFonts w:ascii="Times New Roman" w:hAnsi="Times New Roman" w:cs="Times New Roman"/>
          <w:sz w:val="24"/>
          <w:szCs w:val="24"/>
          <w:lang w:val="sr-Cyrl-RS"/>
        </w:rPr>
        <w:t>upis u Centralni turistički registar sportsko</w:t>
      </w:r>
      <w:r w:rsidR="00082EB9"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rekreativnih i avanturističkih djelatnosti;</w:t>
      </w:r>
    </w:p>
    <w:p w:rsidR="000944D2" w:rsidRPr="00B6266B" w:rsidRDefault="000944D2"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7 rješenja za obavljanj</w:t>
      </w:r>
      <w:r w:rsidR="00AA2957" w:rsidRPr="00B6266B">
        <w:rPr>
          <w:rFonts w:ascii="Times New Roman" w:hAnsi="Times New Roman" w:cs="Times New Roman"/>
          <w:sz w:val="24"/>
          <w:szCs w:val="24"/>
          <w:lang w:val="sr-Cyrl-RS"/>
        </w:rPr>
        <w:t>e usluga iznajmljivanja vozila</w:t>
      </w:r>
      <w:r w:rsidR="00082EB9" w:rsidRPr="00B6266B">
        <w:rPr>
          <w:rFonts w:ascii="Times New Roman" w:hAnsi="Times New Roman" w:cs="Times New Roman"/>
          <w:sz w:val="24"/>
          <w:szCs w:val="24"/>
          <w:lang w:val="sr-Cyrl-RS"/>
        </w:rPr>
        <w:t xml:space="preserve"> </w:t>
      </w:r>
      <w:proofErr w:type="spellStart"/>
      <w:r w:rsidR="00082EB9" w:rsidRPr="00B6266B">
        <w:rPr>
          <w:rFonts w:ascii="Times New Roman" w:hAnsi="Times New Roman" w:cs="Times New Roman"/>
          <w:sz w:val="24"/>
          <w:szCs w:val="24"/>
          <w:lang w:val="sr-Cyrl-RS"/>
        </w:rPr>
        <w:t>rentak</w:t>
      </w:r>
      <w:r w:rsidRPr="00B6266B">
        <w:rPr>
          <w:rFonts w:ascii="Times New Roman" w:hAnsi="Times New Roman" w:cs="Times New Roman"/>
          <w:sz w:val="24"/>
          <w:szCs w:val="24"/>
          <w:lang w:val="sr-Cyrl-RS"/>
        </w:rPr>
        <w:t>ar</w:t>
      </w:r>
      <w:proofErr w:type="spellEnd"/>
      <w:r w:rsidRPr="00B6266B">
        <w:rPr>
          <w:rFonts w:ascii="Times New Roman" w:hAnsi="Times New Roman" w:cs="Times New Roman"/>
          <w:sz w:val="24"/>
          <w:szCs w:val="24"/>
          <w:lang w:val="sr-Cyrl-RS"/>
        </w:rPr>
        <w:t>;</w:t>
      </w:r>
    </w:p>
    <w:p w:rsidR="000944D2" w:rsidRPr="00B6266B" w:rsidRDefault="00CB1C12"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1 rješenje </w:t>
      </w:r>
      <w:r w:rsidR="00082EB9" w:rsidRPr="00B6266B">
        <w:rPr>
          <w:rFonts w:ascii="Times New Roman" w:hAnsi="Times New Roman" w:cs="Times New Roman"/>
          <w:sz w:val="24"/>
          <w:szCs w:val="24"/>
          <w:lang w:val="sr-Cyrl-RS"/>
        </w:rPr>
        <w:t xml:space="preserve">za </w:t>
      </w:r>
      <w:r w:rsidRPr="00B6266B">
        <w:rPr>
          <w:rFonts w:ascii="Times New Roman" w:hAnsi="Times New Roman" w:cs="Times New Roman"/>
          <w:sz w:val="24"/>
          <w:szCs w:val="24"/>
          <w:lang w:val="sr-Cyrl-RS"/>
        </w:rPr>
        <w:t>prestanak</w:t>
      </w:r>
      <w:r w:rsidR="000944D2" w:rsidRPr="00B6266B">
        <w:rPr>
          <w:rFonts w:ascii="Times New Roman" w:hAnsi="Times New Roman" w:cs="Times New Roman"/>
          <w:sz w:val="24"/>
          <w:szCs w:val="24"/>
          <w:lang w:val="sr-Cyrl-RS"/>
        </w:rPr>
        <w:t xml:space="preserve"> obavljanj</w:t>
      </w:r>
      <w:r w:rsidR="00082EB9" w:rsidRPr="00B6266B">
        <w:rPr>
          <w:rFonts w:ascii="Times New Roman" w:hAnsi="Times New Roman" w:cs="Times New Roman"/>
          <w:sz w:val="24"/>
          <w:szCs w:val="24"/>
          <w:lang w:val="sr-Cyrl-RS"/>
        </w:rPr>
        <w:t>a</w:t>
      </w:r>
      <w:r w:rsidR="00AA2957" w:rsidRPr="00B6266B">
        <w:rPr>
          <w:rFonts w:ascii="Times New Roman" w:hAnsi="Times New Roman" w:cs="Times New Roman"/>
          <w:sz w:val="24"/>
          <w:szCs w:val="24"/>
          <w:lang w:val="sr-Cyrl-RS"/>
        </w:rPr>
        <w:t xml:space="preserve"> usluga iznajmljivanja vozila </w:t>
      </w:r>
      <w:proofErr w:type="spellStart"/>
      <w:r w:rsidR="00082EB9" w:rsidRPr="00B6266B">
        <w:rPr>
          <w:rFonts w:ascii="Times New Roman" w:hAnsi="Times New Roman" w:cs="Times New Roman"/>
          <w:sz w:val="24"/>
          <w:szCs w:val="24"/>
          <w:lang w:val="sr-Cyrl-RS"/>
        </w:rPr>
        <w:t>rentak</w:t>
      </w:r>
      <w:r w:rsidR="000944D2" w:rsidRPr="00B6266B">
        <w:rPr>
          <w:rFonts w:ascii="Times New Roman" w:hAnsi="Times New Roman" w:cs="Times New Roman"/>
          <w:sz w:val="24"/>
          <w:szCs w:val="24"/>
          <w:lang w:val="sr-Cyrl-RS"/>
        </w:rPr>
        <w:t>ar</w:t>
      </w:r>
      <w:proofErr w:type="spellEnd"/>
      <w:r w:rsidR="000944D2" w:rsidRPr="00B6266B">
        <w:rPr>
          <w:rFonts w:ascii="Times New Roman" w:hAnsi="Times New Roman" w:cs="Times New Roman"/>
          <w:sz w:val="24"/>
          <w:szCs w:val="24"/>
          <w:lang w:val="sr-Cyrl-RS"/>
        </w:rPr>
        <w:t>;</w:t>
      </w:r>
    </w:p>
    <w:p w:rsidR="000944D2" w:rsidRPr="00B6266B" w:rsidRDefault="000944D2"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2 rješenja </w:t>
      </w:r>
      <w:r w:rsidR="00082EB9" w:rsidRPr="00B6266B">
        <w:rPr>
          <w:rFonts w:ascii="Times New Roman" w:hAnsi="Times New Roman" w:cs="Times New Roman"/>
          <w:sz w:val="24"/>
          <w:szCs w:val="24"/>
          <w:lang w:val="sr-Cyrl-RS"/>
        </w:rPr>
        <w:t xml:space="preserve">za </w:t>
      </w:r>
      <w:proofErr w:type="spellStart"/>
      <w:r w:rsidRPr="00B6266B">
        <w:rPr>
          <w:rFonts w:ascii="Times New Roman" w:hAnsi="Times New Roman" w:cs="Times New Roman"/>
          <w:sz w:val="24"/>
          <w:szCs w:val="24"/>
          <w:lang w:val="sr-Cyrl-RS"/>
        </w:rPr>
        <w:t>rekategorizacij</w:t>
      </w:r>
      <w:r w:rsidR="00082EB9" w:rsidRPr="00B6266B">
        <w:rPr>
          <w:rFonts w:ascii="Times New Roman" w:hAnsi="Times New Roman" w:cs="Times New Roman"/>
          <w:sz w:val="24"/>
          <w:szCs w:val="24"/>
          <w:lang w:val="sr-Cyrl-RS"/>
        </w:rPr>
        <w:t>u</w:t>
      </w:r>
      <w:proofErr w:type="spellEnd"/>
      <w:r w:rsidRPr="00B6266B">
        <w:rPr>
          <w:rFonts w:ascii="Times New Roman" w:hAnsi="Times New Roman" w:cs="Times New Roman"/>
          <w:sz w:val="24"/>
          <w:szCs w:val="24"/>
          <w:lang w:val="sr-Cyrl-RS"/>
        </w:rPr>
        <w:t xml:space="preserve"> ugostiteljskih objekata;</w:t>
      </w:r>
    </w:p>
    <w:p w:rsidR="000944D2" w:rsidRPr="00B6266B" w:rsidRDefault="000944D2"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3 rješenja </w:t>
      </w:r>
      <w:r w:rsidR="00082EB9" w:rsidRPr="00B6266B">
        <w:rPr>
          <w:rFonts w:ascii="Times New Roman" w:hAnsi="Times New Roman" w:cs="Times New Roman"/>
          <w:sz w:val="24"/>
          <w:szCs w:val="24"/>
          <w:lang w:val="sr-Cyrl-RS"/>
        </w:rPr>
        <w:t xml:space="preserve">za </w:t>
      </w:r>
      <w:proofErr w:type="spellStart"/>
      <w:r w:rsidRPr="00B6266B">
        <w:rPr>
          <w:rFonts w:ascii="Times New Roman" w:hAnsi="Times New Roman" w:cs="Times New Roman"/>
          <w:sz w:val="24"/>
          <w:szCs w:val="24"/>
          <w:lang w:val="sr-Cyrl-RS"/>
        </w:rPr>
        <w:t>rekategorizacij</w:t>
      </w:r>
      <w:r w:rsidR="00082EB9" w:rsidRPr="00B6266B">
        <w:rPr>
          <w:rFonts w:ascii="Times New Roman" w:hAnsi="Times New Roman" w:cs="Times New Roman"/>
          <w:sz w:val="24"/>
          <w:szCs w:val="24"/>
          <w:lang w:val="sr-Cyrl-RS"/>
        </w:rPr>
        <w:t>u</w:t>
      </w:r>
      <w:proofErr w:type="spellEnd"/>
      <w:r w:rsidRPr="00B6266B">
        <w:rPr>
          <w:rFonts w:ascii="Times New Roman" w:hAnsi="Times New Roman" w:cs="Times New Roman"/>
          <w:sz w:val="24"/>
          <w:szCs w:val="24"/>
          <w:lang w:val="sr-Cyrl-RS"/>
        </w:rPr>
        <w:t xml:space="preserve"> ugostiteljskih objekata u domaćinstvu;</w:t>
      </w:r>
    </w:p>
    <w:p w:rsidR="000944D2" w:rsidRPr="00B6266B" w:rsidRDefault="00082EB9"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5 rješenja o prestanku taks</w:t>
      </w:r>
      <w:r w:rsidR="000944D2" w:rsidRPr="00B6266B">
        <w:rPr>
          <w:rFonts w:ascii="Times New Roman" w:hAnsi="Times New Roman" w:cs="Times New Roman"/>
          <w:sz w:val="24"/>
          <w:szCs w:val="24"/>
          <w:lang w:val="sr-Cyrl-RS"/>
        </w:rPr>
        <w:t>i prevoza i prevoza putnika;</w:t>
      </w:r>
    </w:p>
    <w:p w:rsidR="000944D2" w:rsidRPr="00B6266B" w:rsidRDefault="000944D2" w:rsidP="00EB0D64">
      <w:pPr>
        <w:numPr>
          <w:ilvl w:val="0"/>
          <w:numId w:val="8"/>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1 rješenje o prestanku obavljanja zanatske djelatnosti za preduzetnike koji svoje poslovanje nijesu uskladili sa novim Zakonom o zanatstvu i podnijeli prijavu zanata</w:t>
      </w:r>
      <w:r w:rsidR="00082EB9"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već su zanatsku djelatnost obavljali po rješenju</w:t>
      </w:r>
      <w:r w:rsidR="00082EB9"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w:t>
      </w:r>
    </w:p>
    <w:p w:rsidR="000944D2" w:rsidRPr="00B6266B" w:rsidRDefault="000944D2" w:rsidP="00EB0D64">
      <w:pPr>
        <w:numPr>
          <w:ilvl w:val="0"/>
          <w:numId w:val="8"/>
        </w:numPr>
        <w:spacing w:before="0" w:after="12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15 rješenja kojima je odobreno produženo radno vrijeme.</w:t>
      </w:r>
    </w:p>
    <w:p w:rsidR="000944D2" w:rsidRPr="00B6266B" w:rsidRDefault="000944D2"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8 predm</w:t>
      </w:r>
      <w:r w:rsidR="00CB1C12" w:rsidRPr="00B6266B">
        <w:rPr>
          <w:rFonts w:ascii="Times New Roman" w:hAnsi="Times New Roman" w:cs="Times New Roman"/>
          <w:sz w:val="24"/>
          <w:szCs w:val="24"/>
          <w:lang w:val="sr-Cyrl-RS"/>
        </w:rPr>
        <w:t xml:space="preserve">eta je postupak obustavljen, a </w:t>
      </w:r>
      <w:r w:rsidRPr="00B6266B">
        <w:rPr>
          <w:rFonts w:ascii="Times New Roman" w:hAnsi="Times New Roman" w:cs="Times New Roman"/>
          <w:sz w:val="24"/>
          <w:szCs w:val="24"/>
          <w:lang w:val="sr-Cyrl-RS"/>
        </w:rPr>
        <w:t>1 zahtjev je odbijen.</w:t>
      </w:r>
    </w:p>
    <w:p w:rsidR="000944D2" w:rsidRPr="00B6266B" w:rsidRDefault="000944D2"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w:t>
      </w:r>
      <w:r w:rsidR="00082EB9" w:rsidRPr="00B6266B">
        <w:rPr>
          <w:rFonts w:ascii="Times New Roman" w:hAnsi="Times New Roman" w:cs="Times New Roman"/>
          <w:sz w:val="24"/>
          <w:szCs w:val="24"/>
          <w:lang w:val="sr-Cyrl-RS"/>
        </w:rPr>
        <w:t>nom</w:t>
      </w:r>
      <w:proofErr w:type="spellEnd"/>
      <w:r w:rsidR="00082EB9" w:rsidRPr="00B6266B">
        <w:rPr>
          <w:rFonts w:ascii="Times New Roman" w:hAnsi="Times New Roman" w:cs="Times New Roman"/>
          <w:sz w:val="24"/>
          <w:szCs w:val="24"/>
          <w:lang w:val="sr-Cyrl-RS"/>
        </w:rPr>
        <w:t xml:space="preserve"> periodu nije podnijeta ni</w:t>
      </w:r>
      <w:r w:rsidRPr="00B6266B">
        <w:rPr>
          <w:rFonts w:ascii="Times New Roman" w:hAnsi="Times New Roman" w:cs="Times New Roman"/>
          <w:sz w:val="24"/>
          <w:szCs w:val="24"/>
          <w:lang w:val="sr-Cyrl-RS"/>
        </w:rPr>
        <w:t>jedna žalba.</w:t>
      </w:r>
    </w:p>
    <w:p w:rsidR="000944D2" w:rsidRPr="00B6266B" w:rsidRDefault="000944D2"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ovom periodu </w:t>
      </w:r>
      <w:r w:rsidR="00CB1C12" w:rsidRPr="00B6266B">
        <w:rPr>
          <w:rFonts w:ascii="Times New Roman" w:hAnsi="Times New Roman" w:cs="Times New Roman"/>
          <w:sz w:val="24"/>
          <w:szCs w:val="24"/>
          <w:lang w:val="sr-Cyrl-RS"/>
        </w:rPr>
        <w:t xml:space="preserve">su primljene i evidentirane 72 </w:t>
      </w:r>
      <w:r w:rsidRPr="00B6266B">
        <w:rPr>
          <w:rFonts w:ascii="Times New Roman" w:hAnsi="Times New Roman" w:cs="Times New Roman"/>
          <w:sz w:val="24"/>
          <w:szCs w:val="24"/>
          <w:lang w:val="sr-Cyrl-RS"/>
        </w:rPr>
        <w:t>prijave zanatstva</w:t>
      </w:r>
      <w:r w:rsidR="00082EB9"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od kojih se 44 odnose na početak obavljanja zanatske djelatnosti, 19 na prestanak obavljanja zanatske djelatnosti, i 9 na promjenu podataka u prijavi.</w:t>
      </w:r>
    </w:p>
    <w:p w:rsidR="000944D2" w:rsidRPr="00B6266B" w:rsidRDefault="000944D2" w:rsidP="00773AF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Evidentirano je 240 prijava i promjena trgovine, a podatke o </w:t>
      </w:r>
      <w:r w:rsidR="00082EB9" w:rsidRPr="00B6266B">
        <w:rPr>
          <w:rFonts w:ascii="Times New Roman" w:hAnsi="Times New Roman" w:cs="Times New Roman"/>
          <w:sz w:val="24"/>
          <w:szCs w:val="24"/>
          <w:lang w:val="sr-Cyrl-RS"/>
        </w:rPr>
        <w:t>njima</w:t>
      </w:r>
      <w:r w:rsidRPr="00B6266B">
        <w:rPr>
          <w:rFonts w:ascii="Times New Roman" w:hAnsi="Times New Roman" w:cs="Times New Roman"/>
          <w:sz w:val="24"/>
          <w:szCs w:val="24"/>
          <w:lang w:val="sr-Cyrl-RS"/>
        </w:rPr>
        <w:t xml:space="preserve"> Sekretarijatu je dostavljala Uprava za inspekcijske poslove.</w:t>
      </w:r>
    </w:p>
    <w:p w:rsidR="00BB68E3" w:rsidRPr="00B6266B" w:rsidRDefault="00BB68E3" w:rsidP="00773AFD">
      <w:pPr>
        <w:tabs>
          <w:tab w:val="left" w:pos="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Sektor</w:t>
      </w:r>
      <w:r w:rsidR="00082EB9"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za javne nabavke u toku 2022. godine, na osnovu Za</w:t>
      </w:r>
      <w:r w:rsidR="009E2F83" w:rsidRPr="00B6266B">
        <w:rPr>
          <w:rFonts w:ascii="Times New Roman" w:hAnsi="Times New Roman" w:cs="Times New Roman"/>
          <w:sz w:val="24"/>
          <w:szCs w:val="24"/>
          <w:lang w:val="sr-Cyrl-RS"/>
        </w:rPr>
        <w:t>kona o javnim nabavkama, okončano je</w:t>
      </w:r>
      <w:r w:rsidRPr="00B6266B">
        <w:rPr>
          <w:rFonts w:ascii="Times New Roman" w:hAnsi="Times New Roman" w:cs="Times New Roman"/>
          <w:sz w:val="24"/>
          <w:szCs w:val="24"/>
          <w:lang w:val="sr-Cyrl-RS"/>
        </w:rPr>
        <w:t xml:space="preserve"> 20 otvorenih postupaka javnih nabavki zaključivanjem ugovora u ukupnoj vrijednosti od 12.134.052,85 </w:t>
      </w:r>
      <w:r w:rsidRPr="00B6266B">
        <w:rPr>
          <w:rFonts w:ascii="Times New Roman" w:hAnsi="Times New Roman" w:cs="Times New Roman"/>
          <w:bCs/>
          <w:sz w:val="24"/>
          <w:szCs w:val="24"/>
          <w:lang w:val="sr-Cyrl-RS"/>
        </w:rPr>
        <w:t>€</w:t>
      </w:r>
      <w:r w:rsidR="00082EB9" w:rsidRPr="00B6266B">
        <w:rPr>
          <w:rFonts w:ascii="Times New Roman" w:hAnsi="Times New Roman" w:cs="Times New Roman"/>
          <w:bCs/>
          <w:sz w:val="24"/>
          <w:szCs w:val="24"/>
          <w:lang w:val="sr-Cyrl-RS"/>
        </w:rPr>
        <w:t>,</w:t>
      </w:r>
      <w:r w:rsidRPr="00B6266B">
        <w:rPr>
          <w:rFonts w:ascii="Times New Roman" w:hAnsi="Times New Roman" w:cs="Times New Roman"/>
          <w:sz w:val="24"/>
          <w:szCs w:val="24"/>
          <w:lang w:val="sr-Cyrl-RS"/>
        </w:rPr>
        <w:t xml:space="preserve"> sa uračunatim PDV-om.</w:t>
      </w:r>
    </w:p>
    <w:p w:rsidR="00BB68E3" w:rsidRPr="00B6266B" w:rsidRDefault="00BB68E3" w:rsidP="00773AFD">
      <w:pPr>
        <w:tabs>
          <w:tab w:val="left" w:pos="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w:t>
      </w:r>
      <w:r w:rsidR="00AA2957"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je okončan jedan pregovarački postupak bez prethodnog objavljivanja poziva za nadmetan</w:t>
      </w:r>
      <w:r w:rsidR="00AA2957"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 xml:space="preserve">e, nakon čega je zaključen ugovor u ukupnoj vrijednosti od </w:t>
      </w:r>
      <w:r w:rsidRPr="00B6266B">
        <w:rPr>
          <w:rFonts w:ascii="Times New Roman" w:hAnsi="Times New Roman" w:cs="Times New Roman"/>
          <w:bCs/>
          <w:sz w:val="24"/>
          <w:szCs w:val="24"/>
          <w:lang w:val="sr-Cyrl-RS"/>
        </w:rPr>
        <w:t>12.750,00 €</w:t>
      </w:r>
      <w:r w:rsidRPr="00B6266B">
        <w:rPr>
          <w:rFonts w:ascii="Times New Roman" w:hAnsi="Times New Roman" w:cs="Times New Roman"/>
          <w:sz w:val="24"/>
          <w:szCs w:val="24"/>
          <w:lang w:val="sr-Cyrl-RS"/>
        </w:rPr>
        <w:t>,</w:t>
      </w:r>
      <w:r w:rsidRPr="00B6266B">
        <w:rPr>
          <w:rFonts w:ascii="Times New Roman" w:hAnsi="Times New Roman" w:cs="Times New Roman"/>
          <w:bCs/>
          <w:sz w:val="24"/>
          <w:szCs w:val="24"/>
          <w:lang w:val="sr-Cyrl-RS"/>
        </w:rPr>
        <w:t xml:space="preserve"> </w:t>
      </w:r>
      <w:r w:rsidRPr="00B6266B">
        <w:rPr>
          <w:rFonts w:ascii="Times New Roman" w:hAnsi="Times New Roman" w:cs="Times New Roman"/>
          <w:sz w:val="24"/>
          <w:szCs w:val="24"/>
          <w:lang w:val="sr-Cyrl-RS"/>
        </w:rPr>
        <w:t>sa uračunatim PDV-om.</w:t>
      </w:r>
    </w:p>
    <w:p w:rsidR="00BB68E3" w:rsidRPr="00B6266B" w:rsidRDefault="00BB68E3" w:rsidP="00773AFD">
      <w:pPr>
        <w:tabs>
          <w:tab w:val="left" w:pos="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ovom periodu je okončan jedan otvoreni postupak javne nabavke započet tokom 2021. godine, nakon čega je zaključen ugovor za nabavku goriva za grijanje u ukupnoj vrijednosti od </w:t>
      </w:r>
      <w:r w:rsidRPr="00B6266B">
        <w:rPr>
          <w:rFonts w:ascii="Times New Roman" w:hAnsi="Times New Roman" w:cs="Times New Roman"/>
          <w:bCs/>
          <w:sz w:val="24"/>
          <w:szCs w:val="24"/>
          <w:lang w:val="sr-Cyrl-RS"/>
        </w:rPr>
        <w:t>100.000,00 €</w:t>
      </w:r>
      <w:r w:rsidRPr="00B6266B">
        <w:rPr>
          <w:rFonts w:ascii="Times New Roman" w:hAnsi="Times New Roman" w:cs="Times New Roman"/>
          <w:sz w:val="24"/>
          <w:szCs w:val="24"/>
          <w:lang w:val="sr-Cyrl-RS"/>
        </w:rPr>
        <w:t>,</w:t>
      </w:r>
      <w:r w:rsidRPr="00B6266B">
        <w:rPr>
          <w:rFonts w:ascii="Times New Roman" w:hAnsi="Times New Roman" w:cs="Times New Roman"/>
          <w:bCs/>
          <w:sz w:val="24"/>
          <w:szCs w:val="24"/>
          <w:lang w:val="sr-Cyrl-RS"/>
        </w:rPr>
        <w:t xml:space="preserve"> </w:t>
      </w:r>
      <w:r w:rsidRPr="00B6266B">
        <w:rPr>
          <w:rFonts w:ascii="Times New Roman" w:hAnsi="Times New Roman" w:cs="Times New Roman"/>
          <w:sz w:val="24"/>
          <w:szCs w:val="24"/>
          <w:lang w:val="sr-Cyrl-RS"/>
        </w:rPr>
        <w:t>sa uračunatim PDV-om.</w:t>
      </w:r>
    </w:p>
    <w:p w:rsidR="00C56208" w:rsidRPr="00B6266B" w:rsidRDefault="00BB68E3" w:rsidP="00773AFD">
      <w:pPr>
        <w:tabs>
          <w:tab w:val="left" w:pos="0"/>
        </w:tabs>
        <w:spacing w:before="0" w:after="24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Preko ESJN</w:t>
      </w:r>
      <w:r w:rsidR="00A00006"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(elektronski sistem javnih nabavki), sprovedeno je 26 postupaka, vrijednosti</w:t>
      </w:r>
      <w:r w:rsidR="001304F1" w:rsidRPr="00B6266B">
        <w:rPr>
          <w:rFonts w:ascii="Times New Roman" w:hAnsi="Times New Roman" w:cs="Times New Roman"/>
          <w:sz w:val="24"/>
          <w:szCs w:val="24"/>
          <w:lang w:val="sr-Cyrl-RS"/>
        </w:rPr>
        <w:t xml:space="preserve"> iznad 5.000,00 € po postupku, </w:t>
      </w:r>
      <w:r w:rsidRPr="00B6266B">
        <w:rPr>
          <w:rFonts w:ascii="Times New Roman" w:hAnsi="Times New Roman" w:cs="Times New Roman"/>
          <w:sz w:val="24"/>
          <w:szCs w:val="24"/>
          <w:lang w:val="sr-Cyrl-RS"/>
        </w:rPr>
        <w:t xml:space="preserve">u ukupnoj vrijednosti od </w:t>
      </w:r>
      <w:r w:rsidRPr="00B6266B">
        <w:rPr>
          <w:rFonts w:ascii="Times New Roman" w:hAnsi="Times New Roman" w:cs="Times New Roman"/>
          <w:bCs/>
          <w:sz w:val="24"/>
          <w:szCs w:val="24"/>
          <w:lang w:val="sr-Cyrl-RS"/>
        </w:rPr>
        <w:t xml:space="preserve">414.204,47 €, </w:t>
      </w:r>
      <w:r w:rsidRPr="00B6266B">
        <w:rPr>
          <w:rFonts w:ascii="Times New Roman" w:hAnsi="Times New Roman" w:cs="Times New Roman"/>
          <w:sz w:val="24"/>
          <w:szCs w:val="24"/>
          <w:lang w:val="sr-Cyrl-RS"/>
        </w:rPr>
        <w:t>sa uračunatim PDV-om</w:t>
      </w:r>
      <w:r w:rsidR="00082EB9"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808 postupaka, vrijednosti</w:t>
      </w:r>
      <w:r w:rsidR="00CB1C12" w:rsidRPr="00B6266B">
        <w:rPr>
          <w:rFonts w:ascii="Times New Roman" w:hAnsi="Times New Roman" w:cs="Times New Roman"/>
          <w:sz w:val="24"/>
          <w:szCs w:val="24"/>
          <w:lang w:val="sr-Cyrl-RS"/>
        </w:rPr>
        <w:t xml:space="preserve"> ispod 5.000,00 € po postupku, </w:t>
      </w:r>
      <w:r w:rsidRPr="00B6266B">
        <w:rPr>
          <w:rFonts w:ascii="Times New Roman" w:hAnsi="Times New Roman" w:cs="Times New Roman"/>
          <w:sz w:val="24"/>
          <w:szCs w:val="24"/>
          <w:lang w:val="sr-Cyrl-RS"/>
        </w:rPr>
        <w:t xml:space="preserve">u ukupnoj vrijednosti od </w:t>
      </w:r>
      <w:r w:rsidRPr="00B6266B">
        <w:rPr>
          <w:rFonts w:ascii="Times New Roman" w:hAnsi="Times New Roman" w:cs="Times New Roman"/>
          <w:bCs/>
          <w:sz w:val="24"/>
          <w:szCs w:val="24"/>
          <w:lang w:val="sr-Cyrl-RS"/>
        </w:rPr>
        <w:t xml:space="preserve">421.125,60 €, </w:t>
      </w:r>
      <w:r w:rsidR="00C56208" w:rsidRPr="00B6266B">
        <w:rPr>
          <w:rFonts w:ascii="Times New Roman" w:hAnsi="Times New Roman" w:cs="Times New Roman"/>
          <w:sz w:val="24"/>
          <w:szCs w:val="24"/>
          <w:lang w:val="sr-Cyrl-RS"/>
        </w:rPr>
        <w:t>sa uračunatim PDV-om.</w:t>
      </w:r>
    </w:p>
    <w:p w:rsidR="00BB68E3" w:rsidRPr="00B6266B" w:rsidRDefault="00CB1C12" w:rsidP="00773AFD">
      <w:pPr>
        <w:tabs>
          <w:tab w:val="left" w:pos="0"/>
        </w:tabs>
        <w:spacing w:before="0" w:after="240"/>
        <w:ind w:firstLine="567"/>
        <w:jc w:val="both"/>
        <w:rPr>
          <w:rFonts w:ascii="Times New Roman" w:hAnsi="Times New Roman" w:cs="Times New Roman"/>
          <w:i/>
          <w:sz w:val="24"/>
          <w:szCs w:val="24"/>
          <w:lang w:val="sr-Cyrl-RS"/>
        </w:rPr>
      </w:pPr>
      <w:r w:rsidRPr="00B6266B">
        <w:rPr>
          <w:rFonts w:ascii="Times New Roman" w:hAnsi="Times New Roman" w:cs="Times New Roman"/>
          <w:i/>
          <w:sz w:val="24"/>
          <w:szCs w:val="24"/>
          <w:lang w:val="sr-Cyrl-RS"/>
        </w:rPr>
        <w:t xml:space="preserve">Pregled </w:t>
      </w:r>
      <w:r w:rsidR="00BB68E3" w:rsidRPr="00B6266B">
        <w:rPr>
          <w:rFonts w:ascii="Times New Roman" w:hAnsi="Times New Roman" w:cs="Times New Roman"/>
          <w:i/>
          <w:sz w:val="24"/>
          <w:szCs w:val="24"/>
          <w:lang w:val="sr-Cyrl-RS"/>
        </w:rPr>
        <w:t xml:space="preserve">vrijednosti ugovorenih nabavki u ukupnom iznosu od </w:t>
      </w:r>
      <w:r w:rsidR="00BB68E3" w:rsidRPr="00B6266B">
        <w:rPr>
          <w:rFonts w:ascii="Times New Roman" w:hAnsi="Times New Roman" w:cs="Times New Roman"/>
          <w:b/>
          <w:i/>
          <w:sz w:val="24"/>
          <w:szCs w:val="24"/>
          <w:lang w:val="sr-Cyrl-RS"/>
        </w:rPr>
        <w:t xml:space="preserve">117.496,14 </w:t>
      </w:r>
      <w:r w:rsidR="00BB68E3" w:rsidRPr="00B6266B">
        <w:rPr>
          <w:rFonts w:ascii="Times New Roman" w:hAnsi="Times New Roman" w:cs="Times New Roman"/>
          <w:b/>
          <w:bCs/>
          <w:i/>
          <w:sz w:val="24"/>
          <w:szCs w:val="24"/>
          <w:lang w:val="sr-Cyrl-RS"/>
        </w:rPr>
        <w:t>€</w:t>
      </w:r>
      <w:r w:rsidR="001304F1" w:rsidRPr="00B6266B">
        <w:rPr>
          <w:rFonts w:ascii="Times New Roman" w:hAnsi="Times New Roman" w:cs="Times New Roman"/>
          <w:bCs/>
          <w:i/>
          <w:sz w:val="24"/>
          <w:szCs w:val="24"/>
          <w:lang w:val="sr-Cyrl-RS"/>
        </w:rPr>
        <w:t>,</w:t>
      </w:r>
      <w:r w:rsidR="00BB68E3" w:rsidRPr="00B6266B">
        <w:rPr>
          <w:rFonts w:ascii="Times New Roman" w:hAnsi="Times New Roman" w:cs="Times New Roman"/>
          <w:bCs/>
          <w:i/>
          <w:sz w:val="24"/>
          <w:szCs w:val="24"/>
          <w:lang w:val="sr-Cyrl-RS"/>
        </w:rPr>
        <w:t xml:space="preserve"> </w:t>
      </w:r>
      <w:r w:rsidR="00BB68E3" w:rsidRPr="00B6266B">
        <w:rPr>
          <w:rFonts w:ascii="Times New Roman" w:hAnsi="Times New Roman" w:cs="Times New Roman"/>
          <w:i/>
          <w:sz w:val="24"/>
          <w:szCs w:val="24"/>
          <w:lang w:val="sr-Cyrl-RS"/>
        </w:rPr>
        <w:t>sa uračunatim PDV-om, po osnovu postupaka započetih u 2021.</w:t>
      </w:r>
      <w:r w:rsidR="00082EB9" w:rsidRPr="00B6266B">
        <w:rPr>
          <w:rFonts w:ascii="Times New Roman" w:hAnsi="Times New Roman" w:cs="Times New Roman"/>
          <w:i/>
          <w:sz w:val="24"/>
          <w:szCs w:val="24"/>
          <w:lang w:val="sr-Cyrl-RS"/>
        </w:rPr>
        <w:t xml:space="preserve"> </w:t>
      </w:r>
      <w:r w:rsidR="00BB68E3" w:rsidRPr="00B6266B">
        <w:rPr>
          <w:rFonts w:ascii="Times New Roman" w:hAnsi="Times New Roman" w:cs="Times New Roman"/>
          <w:i/>
          <w:sz w:val="24"/>
          <w:szCs w:val="24"/>
          <w:lang w:val="sr-Cyrl-RS"/>
        </w:rPr>
        <w:t>godine i zaključenih ugovora u 2022.</w:t>
      </w:r>
      <w:r w:rsidR="00082EB9" w:rsidRPr="00B6266B">
        <w:rPr>
          <w:rFonts w:ascii="Times New Roman" w:hAnsi="Times New Roman" w:cs="Times New Roman"/>
          <w:i/>
          <w:sz w:val="24"/>
          <w:szCs w:val="24"/>
          <w:lang w:val="sr-Cyrl-RS"/>
        </w:rPr>
        <w:t xml:space="preserve"> </w:t>
      </w:r>
      <w:r w:rsidR="00BB68E3" w:rsidRPr="00B6266B">
        <w:rPr>
          <w:rFonts w:ascii="Times New Roman" w:hAnsi="Times New Roman" w:cs="Times New Roman"/>
          <w:i/>
          <w:sz w:val="24"/>
          <w:szCs w:val="24"/>
          <w:lang w:val="sr-Cyrl-RS"/>
        </w:rPr>
        <w:t>godini, dat je u tabeli: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252"/>
        <w:gridCol w:w="2268"/>
      </w:tblGrid>
      <w:tr w:rsidR="00BB68E3" w:rsidRPr="00B6266B" w:rsidTr="00561C3A">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B68E3" w:rsidRPr="00B6266B" w:rsidRDefault="00082EB9" w:rsidP="00074371">
            <w:pPr>
              <w:spacing w:before="120" w:after="120"/>
              <w:rPr>
                <w:rFonts w:ascii="Times New Roman" w:eastAsia="Calibri" w:hAnsi="Times New Roman" w:cs="Times New Roman"/>
                <w:sz w:val="24"/>
                <w:szCs w:val="24"/>
                <w:lang w:val="sr-Cyrl-RS"/>
              </w:rPr>
            </w:pPr>
            <w:r w:rsidRPr="00B6266B">
              <w:rPr>
                <w:rFonts w:ascii="Times New Roman" w:eastAsia="Calibri" w:hAnsi="Times New Roman" w:cs="Times New Roman"/>
                <w:sz w:val="24"/>
                <w:szCs w:val="24"/>
                <w:lang w:val="sr-Cyrl-RS"/>
              </w:rPr>
              <w:t xml:space="preserve">Otvoreni postupak </w:t>
            </w:r>
            <w:r w:rsidR="00C56208" w:rsidRPr="00B6266B">
              <w:rPr>
                <w:rFonts w:ascii="Times New Roman" w:eastAsia="Calibri" w:hAnsi="Times New Roman" w:cs="Times New Roman"/>
                <w:sz w:val="24"/>
                <w:szCs w:val="24"/>
                <w:lang w:val="sr-Cyrl-RS"/>
              </w:rPr>
              <w:t>z</w:t>
            </w:r>
            <w:r w:rsidR="00BB68E3" w:rsidRPr="00B6266B">
              <w:rPr>
                <w:rFonts w:ascii="Times New Roman" w:eastAsia="Calibri" w:hAnsi="Times New Roman" w:cs="Times New Roman"/>
                <w:sz w:val="24"/>
                <w:szCs w:val="24"/>
                <w:lang w:val="sr-Cyrl-RS"/>
              </w:rPr>
              <w:t>ap</w:t>
            </w:r>
            <w:r w:rsidRPr="00B6266B">
              <w:rPr>
                <w:rFonts w:ascii="Times New Roman" w:eastAsia="Calibri" w:hAnsi="Times New Roman" w:cs="Times New Roman"/>
                <w:sz w:val="24"/>
                <w:szCs w:val="24"/>
                <w:lang w:val="sr-Cyrl-RS"/>
              </w:rPr>
              <w:t>očet</w:t>
            </w:r>
            <w:r w:rsidR="00BB68E3" w:rsidRPr="00B6266B">
              <w:rPr>
                <w:rFonts w:ascii="Times New Roman" w:eastAsia="Calibri" w:hAnsi="Times New Roman" w:cs="Times New Roman"/>
                <w:sz w:val="24"/>
                <w:szCs w:val="24"/>
                <w:lang w:val="sr-Cyrl-RS"/>
              </w:rPr>
              <w:t xml:space="preserve"> 2021.</w:t>
            </w:r>
            <w:r w:rsidRPr="00B6266B">
              <w:rPr>
                <w:rFonts w:ascii="Times New Roman" w:eastAsia="Calibri" w:hAnsi="Times New Roman" w:cs="Times New Roman"/>
                <w:sz w:val="24"/>
                <w:szCs w:val="24"/>
                <w:lang w:val="sr-Cyrl-RS"/>
              </w:rPr>
              <w:t xml:space="preserve"> </w:t>
            </w:r>
            <w:r w:rsidR="00BB68E3" w:rsidRPr="00B6266B">
              <w:rPr>
                <w:rFonts w:ascii="Times New Roman" w:eastAsia="Calibri" w:hAnsi="Times New Roman" w:cs="Times New Roman"/>
                <w:sz w:val="24"/>
                <w:szCs w:val="24"/>
                <w:lang w:val="sr-Cyrl-RS"/>
              </w:rPr>
              <w:t>godine, ugovori zaključeni 2022.</w:t>
            </w:r>
            <w:r w:rsidRPr="00B6266B">
              <w:rPr>
                <w:rFonts w:ascii="Times New Roman" w:eastAsia="Calibri" w:hAnsi="Times New Roman" w:cs="Times New Roman"/>
                <w:sz w:val="24"/>
                <w:szCs w:val="24"/>
                <w:lang w:val="sr-Cyrl-RS"/>
              </w:rPr>
              <w:t xml:space="preserve"> </w:t>
            </w:r>
            <w:r w:rsidR="00BB68E3" w:rsidRPr="00B6266B">
              <w:rPr>
                <w:rFonts w:ascii="Times New Roman" w:eastAsia="Calibri" w:hAnsi="Times New Roman" w:cs="Times New Roman"/>
                <w:sz w:val="24"/>
                <w:szCs w:val="24"/>
                <w:lang w:val="sr-Cyrl-RS"/>
              </w:rPr>
              <w:t>godine</w:t>
            </w:r>
            <w:r w:rsidR="00116053" w:rsidRPr="00B6266B">
              <w:rPr>
                <w:rFonts w:ascii="Times New Roman" w:eastAsia="Calibri" w:hAnsi="Times New Roman" w:cs="Times New Roman"/>
                <w:sz w:val="24"/>
                <w:szCs w:val="24"/>
                <w:lang w:val="sr-Cyrl-RS"/>
              </w:rPr>
              <w:t xml:space="preserve"> (</w:t>
            </w:r>
            <w:r w:rsidR="001304F1" w:rsidRPr="00B6266B">
              <w:rPr>
                <w:rFonts w:ascii="Times New Roman" w:eastAsia="Calibri" w:hAnsi="Times New Roman" w:cs="Times New Roman"/>
                <w:sz w:val="24"/>
                <w:szCs w:val="24"/>
                <w:lang w:val="sr-Cyrl-RS"/>
              </w:rPr>
              <w:t xml:space="preserve">u </w:t>
            </w:r>
            <w:r w:rsidR="00116053" w:rsidRPr="00B6266B">
              <w:rPr>
                <w:rFonts w:ascii="Times New Roman" w:eastAsia="Calibri" w:hAnsi="Times New Roman" w:cs="Times New Roman"/>
                <w:sz w:val="24"/>
                <w:szCs w:val="24"/>
                <w:lang w:val="sr-Cyrl-RS"/>
              </w:rPr>
              <w:t>€)</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B68E3" w:rsidRPr="00B6266B" w:rsidRDefault="00CB1C12" w:rsidP="00074371">
            <w:pPr>
              <w:spacing w:before="120" w:after="120"/>
              <w:rPr>
                <w:rFonts w:ascii="Times New Roman" w:eastAsia="Calibri" w:hAnsi="Times New Roman" w:cs="Times New Roman"/>
                <w:sz w:val="24"/>
                <w:szCs w:val="24"/>
                <w:lang w:val="sr-Cyrl-RS"/>
              </w:rPr>
            </w:pPr>
            <w:r w:rsidRPr="00B6266B">
              <w:rPr>
                <w:rFonts w:ascii="Times New Roman" w:eastAsia="Calibri" w:hAnsi="Times New Roman" w:cs="Times New Roman"/>
                <w:sz w:val="24"/>
                <w:szCs w:val="24"/>
                <w:lang w:val="sr-Cyrl-RS"/>
              </w:rPr>
              <w:t xml:space="preserve">Jednostavne nabavke sprovedene </w:t>
            </w:r>
            <w:r w:rsidR="00BB68E3" w:rsidRPr="00B6266B">
              <w:rPr>
                <w:rFonts w:ascii="Times New Roman" w:eastAsia="Calibri" w:hAnsi="Times New Roman" w:cs="Times New Roman"/>
                <w:sz w:val="24"/>
                <w:szCs w:val="24"/>
                <w:lang w:val="sr-Cyrl-RS"/>
              </w:rPr>
              <w:t>preko ESJN</w:t>
            </w:r>
            <w:r w:rsidR="001304F1" w:rsidRPr="00B6266B">
              <w:rPr>
                <w:rFonts w:ascii="Times New Roman" w:eastAsia="Calibri" w:hAnsi="Times New Roman" w:cs="Times New Roman"/>
                <w:sz w:val="24"/>
                <w:szCs w:val="24"/>
                <w:lang w:val="sr-Cyrl-RS"/>
              </w:rPr>
              <w:t>-a</w:t>
            </w:r>
            <w:r w:rsidR="00BB68E3" w:rsidRPr="00B6266B">
              <w:rPr>
                <w:rFonts w:ascii="Times New Roman" w:eastAsia="Calibri" w:hAnsi="Times New Roman" w:cs="Times New Roman"/>
                <w:sz w:val="24"/>
                <w:szCs w:val="24"/>
                <w:lang w:val="sr-Cyrl-RS"/>
              </w:rPr>
              <w:t xml:space="preserve"> započete 2021.</w:t>
            </w:r>
            <w:r w:rsidR="00082EB9" w:rsidRPr="00B6266B">
              <w:rPr>
                <w:rFonts w:ascii="Times New Roman" w:eastAsia="Calibri" w:hAnsi="Times New Roman" w:cs="Times New Roman"/>
                <w:sz w:val="24"/>
                <w:szCs w:val="24"/>
                <w:lang w:val="sr-Cyrl-RS"/>
              </w:rPr>
              <w:t xml:space="preserve"> </w:t>
            </w:r>
            <w:r w:rsidR="00BB68E3" w:rsidRPr="00B6266B">
              <w:rPr>
                <w:rFonts w:ascii="Times New Roman" w:eastAsia="Calibri" w:hAnsi="Times New Roman" w:cs="Times New Roman"/>
                <w:sz w:val="24"/>
                <w:szCs w:val="24"/>
                <w:lang w:val="sr-Cyrl-RS"/>
              </w:rPr>
              <w:t>godine, ugovori zaključeni 2022.</w:t>
            </w:r>
            <w:r w:rsidR="00082EB9" w:rsidRPr="00B6266B">
              <w:rPr>
                <w:rFonts w:ascii="Times New Roman" w:eastAsia="Calibri" w:hAnsi="Times New Roman" w:cs="Times New Roman"/>
                <w:sz w:val="24"/>
                <w:szCs w:val="24"/>
                <w:lang w:val="sr-Cyrl-RS"/>
              </w:rPr>
              <w:t xml:space="preserve"> </w:t>
            </w:r>
            <w:r w:rsidR="00BB68E3" w:rsidRPr="00B6266B">
              <w:rPr>
                <w:rFonts w:ascii="Times New Roman" w:eastAsia="Calibri" w:hAnsi="Times New Roman" w:cs="Times New Roman"/>
                <w:sz w:val="24"/>
                <w:szCs w:val="24"/>
                <w:lang w:val="sr-Cyrl-RS"/>
              </w:rPr>
              <w:t>godine</w:t>
            </w:r>
            <w:r w:rsidR="00116053" w:rsidRPr="00B6266B">
              <w:rPr>
                <w:rFonts w:ascii="Times New Roman" w:eastAsia="Calibri" w:hAnsi="Times New Roman" w:cs="Times New Roman"/>
                <w:sz w:val="24"/>
                <w:szCs w:val="24"/>
                <w:lang w:val="sr-Cyrl-RS"/>
              </w:rPr>
              <w:t xml:space="preserve"> (</w:t>
            </w:r>
            <w:r w:rsidR="001304F1" w:rsidRPr="00B6266B">
              <w:rPr>
                <w:rFonts w:ascii="Times New Roman" w:eastAsia="Calibri" w:hAnsi="Times New Roman" w:cs="Times New Roman"/>
                <w:sz w:val="24"/>
                <w:szCs w:val="24"/>
                <w:lang w:val="sr-Cyrl-RS"/>
              </w:rPr>
              <w:t xml:space="preserve">u </w:t>
            </w:r>
            <w:r w:rsidR="00116053" w:rsidRPr="00B6266B">
              <w:rPr>
                <w:rFonts w:ascii="Times New Roman" w:eastAsia="Calibri" w:hAnsi="Times New Roman" w:cs="Times New Roman"/>
                <w:sz w:val="24"/>
                <w:szCs w:val="24"/>
                <w:lang w:val="sr-Cyrl-RS"/>
              </w:rPr>
              <w:t>€)</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B68E3" w:rsidRPr="00B6266B" w:rsidRDefault="00BB68E3" w:rsidP="00074371">
            <w:pPr>
              <w:spacing w:before="120" w:after="120"/>
              <w:rPr>
                <w:rFonts w:ascii="Times New Roman" w:eastAsia="Calibri" w:hAnsi="Times New Roman" w:cs="Times New Roman"/>
                <w:sz w:val="24"/>
                <w:szCs w:val="24"/>
                <w:lang w:val="sr-Cyrl-RS"/>
              </w:rPr>
            </w:pPr>
            <w:r w:rsidRPr="00B6266B">
              <w:rPr>
                <w:rFonts w:ascii="Times New Roman" w:eastAsia="Calibri" w:hAnsi="Times New Roman" w:cs="Times New Roman"/>
                <w:sz w:val="24"/>
                <w:szCs w:val="24"/>
                <w:lang w:val="sr-Cyrl-RS"/>
              </w:rPr>
              <w:t xml:space="preserve">Ukupno u </w:t>
            </w:r>
            <w:r w:rsidRPr="00B6266B">
              <w:rPr>
                <w:rFonts w:ascii="Times New Roman" w:eastAsia="Calibri" w:hAnsi="Times New Roman" w:cs="Times New Roman"/>
                <w:bCs/>
                <w:sz w:val="24"/>
                <w:szCs w:val="24"/>
                <w:lang w:val="sr-Cyrl-RS"/>
              </w:rPr>
              <w:t>€ sa uračunatim PDV-om</w:t>
            </w:r>
          </w:p>
          <w:p w:rsidR="00BB68E3" w:rsidRPr="00B6266B" w:rsidRDefault="00BB68E3" w:rsidP="00074371">
            <w:pPr>
              <w:spacing w:before="120" w:after="120"/>
              <w:jc w:val="both"/>
              <w:rPr>
                <w:rFonts w:ascii="Times New Roman" w:eastAsia="Calibri" w:hAnsi="Times New Roman" w:cs="Times New Roman"/>
                <w:sz w:val="24"/>
                <w:szCs w:val="24"/>
                <w:lang w:val="sr-Cyrl-RS"/>
              </w:rPr>
            </w:pPr>
          </w:p>
        </w:tc>
      </w:tr>
      <w:tr w:rsidR="00BB68E3" w:rsidRPr="00B6266B" w:rsidTr="007E24A1">
        <w:tc>
          <w:tcPr>
            <w:tcW w:w="3256" w:type="dxa"/>
            <w:tcBorders>
              <w:top w:val="single" w:sz="4" w:space="0" w:color="auto"/>
              <w:left w:val="single" w:sz="4" w:space="0" w:color="auto"/>
              <w:bottom w:val="single" w:sz="4" w:space="0" w:color="auto"/>
              <w:right w:val="single" w:sz="4" w:space="0" w:color="auto"/>
            </w:tcBorders>
            <w:shd w:val="clear" w:color="auto" w:fill="auto"/>
          </w:tcPr>
          <w:p w:rsidR="00BB68E3" w:rsidRPr="00B6266B" w:rsidRDefault="00BB68E3" w:rsidP="00074371">
            <w:pPr>
              <w:spacing w:before="120" w:after="120"/>
              <w:jc w:val="center"/>
              <w:rPr>
                <w:rFonts w:ascii="Times New Roman" w:eastAsia="Calibri" w:hAnsi="Times New Roman" w:cs="Times New Roman"/>
                <w:sz w:val="24"/>
                <w:szCs w:val="24"/>
                <w:lang w:val="sr-Cyrl-RS"/>
              </w:rPr>
            </w:pPr>
            <w:r w:rsidRPr="00B6266B">
              <w:rPr>
                <w:rFonts w:ascii="Times New Roman" w:eastAsia="Calibri" w:hAnsi="Times New Roman" w:cs="Times New Roman"/>
                <w:sz w:val="24"/>
                <w:szCs w:val="24"/>
                <w:lang w:val="sr-Cyrl-RS"/>
              </w:rPr>
              <w:t>100.000,00</w:t>
            </w:r>
          </w:p>
          <w:p w:rsidR="00BB68E3" w:rsidRPr="00B6266B" w:rsidRDefault="00BB68E3" w:rsidP="00074371">
            <w:pPr>
              <w:spacing w:before="120" w:after="120"/>
              <w:jc w:val="center"/>
              <w:rPr>
                <w:rFonts w:ascii="Times New Roman" w:eastAsia="Calibri" w:hAnsi="Times New Roman" w:cs="Times New Roman"/>
                <w:sz w:val="24"/>
                <w:szCs w:val="24"/>
                <w:lang w:val="sr-Cyrl-RS"/>
              </w:rPr>
            </w:pP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BB68E3" w:rsidRPr="00B6266B" w:rsidRDefault="00BB68E3" w:rsidP="00074371">
            <w:pPr>
              <w:spacing w:before="120" w:after="120"/>
              <w:jc w:val="center"/>
              <w:rPr>
                <w:rFonts w:ascii="Times New Roman" w:eastAsia="Calibri" w:hAnsi="Times New Roman" w:cs="Times New Roman"/>
                <w:sz w:val="24"/>
                <w:szCs w:val="24"/>
                <w:lang w:val="sr-Cyrl-RS"/>
              </w:rPr>
            </w:pPr>
            <w:r w:rsidRPr="00B6266B">
              <w:rPr>
                <w:rFonts w:ascii="Times New Roman" w:eastAsia="Calibri" w:hAnsi="Times New Roman" w:cs="Times New Roman"/>
                <w:sz w:val="24"/>
                <w:szCs w:val="24"/>
                <w:lang w:val="sr-Cyrl-RS"/>
              </w:rPr>
              <w:t>17.496,14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B68E3" w:rsidRPr="00B6266B" w:rsidRDefault="00BB68E3" w:rsidP="00074371">
            <w:pPr>
              <w:spacing w:before="120" w:after="120"/>
              <w:jc w:val="center"/>
              <w:rPr>
                <w:rFonts w:ascii="Times New Roman" w:eastAsia="Calibri" w:hAnsi="Times New Roman" w:cs="Times New Roman"/>
                <w:sz w:val="24"/>
                <w:szCs w:val="24"/>
                <w:lang w:val="sr-Cyrl-RS"/>
              </w:rPr>
            </w:pPr>
            <w:r w:rsidRPr="00B6266B">
              <w:rPr>
                <w:rFonts w:ascii="Times New Roman" w:eastAsia="Calibri" w:hAnsi="Times New Roman" w:cs="Times New Roman"/>
                <w:sz w:val="24"/>
                <w:szCs w:val="24"/>
                <w:lang w:val="sr-Cyrl-RS"/>
              </w:rPr>
              <w:t>117.496,14</w:t>
            </w:r>
          </w:p>
        </w:tc>
      </w:tr>
    </w:tbl>
    <w:p w:rsidR="00773AFD" w:rsidRPr="00B6266B" w:rsidRDefault="00773AFD" w:rsidP="00773AFD">
      <w:pPr>
        <w:tabs>
          <w:tab w:val="left" w:pos="0"/>
        </w:tabs>
        <w:spacing w:before="0" w:after="0"/>
        <w:ind w:firstLine="567"/>
        <w:jc w:val="both"/>
        <w:rPr>
          <w:rFonts w:ascii="Times New Roman" w:hAnsi="Times New Roman" w:cs="Times New Roman"/>
          <w:i/>
          <w:sz w:val="24"/>
          <w:szCs w:val="24"/>
          <w:lang w:val="sr-Cyrl-RS"/>
        </w:rPr>
      </w:pPr>
    </w:p>
    <w:p w:rsidR="00BB68E3" w:rsidRPr="00B6266B" w:rsidRDefault="00C56208" w:rsidP="00773AFD">
      <w:pPr>
        <w:tabs>
          <w:tab w:val="left" w:pos="0"/>
        </w:tabs>
        <w:spacing w:before="0" w:after="240"/>
        <w:ind w:firstLine="567"/>
        <w:jc w:val="both"/>
        <w:rPr>
          <w:rFonts w:ascii="Times New Roman" w:hAnsi="Times New Roman" w:cs="Times New Roman"/>
          <w:i/>
          <w:sz w:val="24"/>
          <w:szCs w:val="24"/>
          <w:lang w:val="sr-Cyrl-RS"/>
        </w:rPr>
      </w:pPr>
      <w:r w:rsidRPr="00B6266B">
        <w:rPr>
          <w:rFonts w:ascii="Times New Roman" w:hAnsi="Times New Roman" w:cs="Times New Roman"/>
          <w:i/>
          <w:sz w:val="24"/>
          <w:szCs w:val="24"/>
          <w:lang w:val="sr-Cyrl-RS"/>
        </w:rPr>
        <w:t>Pregled </w:t>
      </w:r>
      <w:r w:rsidR="00BB68E3" w:rsidRPr="00B6266B">
        <w:rPr>
          <w:rFonts w:ascii="Times New Roman" w:hAnsi="Times New Roman" w:cs="Times New Roman"/>
          <w:i/>
          <w:sz w:val="24"/>
          <w:szCs w:val="24"/>
          <w:lang w:val="sr-Cyrl-RS"/>
        </w:rPr>
        <w:t xml:space="preserve">vrijednosti ugovorenih nabavki u ukupnom iznosu od </w:t>
      </w:r>
      <w:r w:rsidR="00BB68E3" w:rsidRPr="00B6266B">
        <w:rPr>
          <w:rFonts w:ascii="Times New Roman" w:hAnsi="Times New Roman" w:cs="Times New Roman"/>
          <w:b/>
          <w:i/>
          <w:sz w:val="24"/>
          <w:szCs w:val="24"/>
          <w:lang w:val="sr-Cyrl-RS"/>
        </w:rPr>
        <w:t>12.982.132,92</w:t>
      </w:r>
      <w:r w:rsidR="00BB68E3" w:rsidRPr="00B6266B">
        <w:rPr>
          <w:rFonts w:ascii="Times New Roman" w:hAnsi="Times New Roman" w:cs="Times New Roman"/>
          <w:i/>
          <w:sz w:val="24"/>
          <w:szCs w:val="24"/>
          <w:lang w:val="sr-Cyrl-RS"/>
        </w:rPr>
        <w:t xml:space="preserve"> </w:t>
      </w:r>
      <w:r w:rsidR="00BB68E3" w:rsidRPr="00B6266B">
        <w:rPr>
          <w:rFonts w:ascii="Times New Roman" w:hAnsi="Times New Roman" w:cs="Times New Roman"/>
          <w:b/>
          <w:bCs/>
          <w:i/>
          <w:sz w:val="24"/>
          <w:szCs w:val="24"/>
          <w:lang w:val="sr-Cyrl-RS"/>
        </w:rPr>
        <w:t>€</w:t>
      </w:r>
      <w:r w:rsidR="00BB68E3" w:rsidRPr="00B6266B">
        <w:rPr>
          <w:rFonts w:ascii="Times New Roman" w:hAnsi="Times New Roman" w:cs="Times New Roman"/>
          <w:i/>
          <w:sz w:val="24"/>
          <w:szCs w:val="24"/>
          <w:lang w:val="sr-Cyrl-RS"/>
        </w:rPr>
        <w:t>, sa uračunatim PDV-om, po osnovu sprovedenih postupaka u periodu od 01. 01. 2022.</w:t>
      </w:r>
      <w:r w:rsidR="00082EB9" w:rsidRPr="00B6266B">
        <w:rPr>
          <w:rFonts w:ascii="Times New Roman" w:hAnsi="Times New Roman" w:cs="Times New Roman"/>
          <w:i/>
          <w:sz w:val="24"/>
          <w:szCs w:val="24"/>
          <w:lang w:val="sr-Cyrl-RS"/>
        </w:rPr>
        <w:t xml:space="preserve"> </w:t>
      </w:r>
      <w:r w:rsidR="00BB68E3" w:rsidRPr="00B6266B">
        <w:rPr>
          <w:rFonts w:ascii="Times New Roman" w:hAnsi="Times New Roman" w:cs="Times New Roman"/>
          <w:i/>
          <w:sz w:val="24"/>
          <w:szCs w:val="24"/>
          <w:lang w:val="sr-Cyrl-RS"/>
        </w:rPr>
        <w:t>godine do 31. 12. 2022.</w:t>
      </w:r>
      <w:r w:rsidR="00082EB9" w:rsidRPr="00B6266B">
        <w:rPr>
          <w:rFonts w:ascii="Times New Roman" w:hAnsi="Times New Roman" w:cs="Times New Roman"/>
          <w:i/>
          <w:sz w:val="24"/>
          <w:szCs w:val="24"/>
          <w:lang w:val="sr-Cyrl-RS"/>
        </w:rPr>
        <w:t xml:space="preserve"> </w:t>
      </w:r>
      <w:r w:rsidR="00BB68E3" w:rsidRPr="00B6266B">
        <w:rPr>
          <w:rFonts w:ascii="Times New Roman" w:hAnsi="Times New Roman" w:cs="Times New Roman"/>
          <w:i/>
          <w:sz w:val="24"/>
          <w:szCs w:val="24"/>
          <w:lang w:val="sr-Cyrl-RS"/>
        </w:rPr>
        <w:t>godine, dat je u tabeli:</w:t>
      </w:r>
    </w:p>
    <w:tbl>
      <w:tblPr>
        <w:tblW w:w="10055" w:type="dxa"/>
        <w:tblLayout w:type="fixed"/>
        <w:tblCellMar>
          <w:left w:w="0" w:type="dxa"/>
          <w:right w:w="0" w:type="dxa"/>
        </w:tblCellMar>
        <w:tblLook w:val="04A0" w:firstRow="1" w:lastRow="0" w:firstColumn="1" w:lastColumn="0" w:noHBand="0" w:noVBand="1"/>
      </w:tblPr>
      <w:tblGrid>
        <w:gridCol w:w="983"/>
        <w:gridCol w:w="1701"/>
        <w:gridCol w:w="2268"/>
        <w:gridCol w:w="1701"/>
        <w:gridCol w:w="1701"/>
        <w:gridCol w:w="1701"/>
      </w:tblGrid>
      <w:tr w:rsidR="00BB68E3" w:rsidRPr="00B6266B" w:rsidTr="001304F1">
        <w:tc>
          <w:tcPr>
            <w:tcW w:w="983"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BB68E3" w:rsidRPr="00B6266B" w:rsidRDefault="00BB68E3"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Period</w:t>
            </w:r>
          </w:p>
        </w:tc>
        <w:tc>
          <w:tcPr>
            <w:tcW w:w="1701"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BB68E3" w:rsidRPr="00B6266B" w:rsidRDefault="00BB68E3"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Otvoreni postupak</w:t>
            </w:r>
            <w:r w:rsidR="00116053" w:rsidRPr="00B6266B">
              <w:rPr>
                <w:rFonts w:ascii="Times New Roman" w:hAnsi="Times New Roman" w:cs="Times New Roman"/>
                <w:sz w:val="24"/>
                <w:szCs w:val="24"/>
                <w:lang w:val="sr-Cyrl-RS"/>
              </w:rPr>
              <w:t xml:space="preserve"> (</w:t>
            </w:r>
            <w:r w:rsidR="001304F1" w:rsidRPr="00B6266B">
              <w:rPr>
                <w:rFonts w:ascii="Times New Roman" w:hAnsi="Times New Roman" w:cs="Times New Roman"/>
                <w:sz w:val="24"/>
                <w:szCs w:val="24"/>
                <w:lang w:val="sr-Cyrl-RS"/>
              </w:rPr>
              <w:t xml:space="preserve">u </w:t>
            </w:r>
            <w:r w:rsidR="00116053" w:rsidRPr="00B6266B">
              <w:rPr>
                <w:rFonts w:ascii="Times New Roman" w:hAnsi="Times New Roman" w:cs="Times New Roman"/>
                <w:sz w:val="24"/>
                <w:szCs w:val="24"/>
                <w:lang w:val="sr-Cyrl-RS"/>
              </w:rPr>
              <w:t>€)</w:t>
            </w:r>
          </w:p>
        </w:tc>
        <w:tc>
          <w:tcPr>
            <w:tcW w:w="2268" w:type="dxa"/>
            <w:tcBorders>
              <w:top w:val="single" w:sz="8" w:space="0" w:color="auto"/>
              <w:left w:val="nil"/>
              <w:bottom w:val="single" w:sz="8" w:space="0" w:color="auto"/>
              <w:right w:val="single" w:sz="4" w:space="0" w:color="auto"/>
            </w:tcBorders>
            <w:shd w:val="clear" w:color="auto" w:fill="DEEAF6" w:themeFill="accent1" w:themeFillTint="33"/>
            <w:hideMark/>
          </w:tcPr>
          <w:p w:rsidR="00BB68E3" w:rsidRPr="00B6266B" w:rsidRDefault="00BB68E3" w:rsidP="00074371">
            <w:pPr>
              <w:rPr>
                <w:rFonts w:ascii="Times New Roman" w:hAnsi="Times New Roman" w:cs="Times New Roman"/>
                <w:spacing w:val="-4"/>
                <w:sz w:val="24"/>
                <w:szCs w:val="24"/>
                <w:lang w:val="sr-Cyrl-RS"/>
              </w:rPr>
            </w:pPr>
            <w:r w:rsidRPr="00B6266B">
              <w:rPr>
                <w:rFonts w:ascii="Times New Roman" w:hAnsi="Times New Roman" w:cs="Times New Roman"/>
                <w:spacing w:val="-4"/>
                <w:sz w:val="24"/>
                <w:szCs w:val="24"/>
                <w:lang w:val="sr-Cyrl-RS"/>
              </w:rPr>
              <w:t>Pregovarački postupak bez prethodnog objavljivanja poziva za nadmetan</w:t>
            </w:r>
            <w:r w:rsidR="00082EB9" w:rsidRPr="00B6266B">
              <w:rPr>
                <w:rFonts w:ascii="Times New Roman" w:hAnsi="Times New Roman" w:cs="Times New Roman"/>
                <w:spacing w:val="-4"/>
                <w:sz w:val="24"/>
                <w:szCs w:val="24"/>
                <w:lang w:val="sr-Cyrl-RS"/>
              </w:rPr>
              <w:t>j</w:t>
            </w:r>
            <w:r w:rsidRPr="00B6266B">
              <w:rPr>
                <w:rFonts w:ascii="Times New Roman" w:hAnsi="Times New Roman" w:cs="Times New Roman"/>
                <w:spacing w:val="-4"/>
                <w:sz w:val="24"/>
                <w:szCs w:val="24"/>
                <w:lang w:val="sr-Cyrl-RS"/>
              </w:rPr>
              <w:t>e</w:t>
            </w:r>
            <w:r w:rsidR="001304F1" w:rsidRPr="00B6266B">
              <w:rPr>
                <w:rFonts w:ascii="Times New Roman" w:hAnsi="Times New Roman" w:cs="Times New Roman"/>
                <w:spacing w:val="-4"/>
                <w:sz w:val="24"/>
                <w:szCs w:val="24"/>
                <w:lang w:val="sr-Cyrl-RS"/>
              </w:rPr>
              <w:t xml:space="preserve"> (u </w:t>
            </w:r>
            <w:r w:rsidR="00116053" w:rsidRPr="00B6266B">
              <w:rPr>
                <w:rFonts w:ascii="Times New Roman" w:hAnsi="Times New Roman" w:cs="Times New Roman"/>
                <w:spacing w:val="-4"/>
                <w:sz w:val="24"/>
                <w:szCs w:val="24"/>
                <w:lang w:val="sr-Cyrl-RS"/>
              </w:rPr>
              <w:t>€)</w:t>
            </w:r>
          </w:p>
        </w:tc>
        <w:tc>
          <w:tcPr>
            <w:tcW w:w="1701" w:type="dxa"/>
            <w:tcBorders>
              <w:top w:val="single" w:sz="8" w:space="0" w:color="auto"/>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BB68E3" w:rsidRPr="00B6266B" w:rsidRDefault="00CB1C12"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Jednostavne nabavke </w:t>
            </w:r>
            <w:r w:rsidR="00BB68E3" w:rsidRPr="00B6266B">
              <w:rPr>
                <w:rFonts w:ascii="Times New Roman" w:hAnsi="Times New Roman" w:cs="Times New Roman"/>
                <w:sz w:val="24"/>
                <w:szCs w:val="24"/>
                <w:lang w:val="sr-Cyrl-RS"/>
              </w:rPr>
              <w:t>preko ESJN</w:t>
            </w:r>
            <w:r w:rsidR="001304F1" w:rsidRPr="00B6266B">
              <w:rPr>
                <w:rFonts w:ascii="Times New Roman" w:hAnsi="Times New Roman" w:cs="Times New Roman"/>
                <w:sz w:val="24"/>
                <w:szCs w:val="24"/>
                <w:lang w:val="sr-Cyrl-RS"/>
              </w:rPr>
              <w:t>-a</w:t>
            </w:r>
            <w:r w:rsidR="00BB68E3" w:rsidRPr="00B6266B">
              <w:rPr>
                <w:rFonts w:ascii="Times New Roman" w:hAnsi="Times New Roman" w:cs="Times New Roman"/>
                <w:sz w:val="24"/>
                <w:szCs w:val="24"/>
                <w:lang w:val="sr-Cyrl-RS"/>
              </w:rPr>
              <w:t xml:space="preserve"> iznad 5.000,00</w:t>
            </w:r>
            <w:r w:rsidR="00082EB9" w:rsidRPr="00B6266B">
              <w:rPr>
                <w:rFonts w:ascii="Times New Roman" w:hAnsi="Times New Roman" w:cs="Times New Roman"/>
                <w:sz w:val="24"/>
                <w:szCs w:val="24"/>
                <w:lang w:val="sr-Cyrl-RS"/>
              </w:rPr>
              <w:t xml:space="preserve"> </w:t>
            </w:r>
            <w:r w:rsidR="00BB68E3" w:rsidRPr="00B6266B">
              <w:rPr>
                <w:rFonts w:ascii="Times New Roman" w:hAnsi="Times New Roman" w:cs="Times New Roman"/>
                <w:sz w:val="24"/>
                <w:szCs w:val="24"/>
                <w:lang w:val="sr-Cyrl-RS"/>
              </w:rPr>
              <w:t>€</w:t>
            </w:r>
          </w:p>
        </w:tc>
        <w:tc>
          <w:tcPr>
            <w:tcW w:w="1701"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BB68E3" w:rsidRPr="00B6266B" w:rsidRDefault="00BB68E3"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Jednostavne nabavke ispod 5.000,00</w:t>
            </w:r>
            <w:r w:rsidR="00082EB9"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p>
        </w:tc>
        <w:tc>
          <w:tcPr>
            <w:tcW w:w="1701"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BB68E3" w:rsidRPr="00B6266B" w:rsidRDefault="00BB68E3"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Ukupno</w:t>
            </w:r>
            <w:r w:rsidR="00116053" w:rsidRPr="00B6266B">
              <w:rPr>
                <w:rFonts w:ascii="Times New Roman" w:hAnsi="Times New Roman" w:cs="Times New Roman"/>
                <w:sz w:val="24"/>
                <w:szCs w:val="24"/>
                <w:lang w:val="sr-Cyrl-RS"/>
              </w:rPr>
              <w:t xml:space="preserve"> (</w:t>
            </w:r>
            <w:r w:rsidR="001304F1" w:rsidRPr="00B6266B">
              <w:rPr>
                <w:rFonts w:ascii="Times New Roman" w:hAnsi="Times New Roman" w:cs="Times New Roman"/>
                <w:sz w:val="24"/>
                <w:szCs w:val="24"/>
                <w:lang w:val="sr-Cyrl-RS"/>
              </w:rPr>
              <w:t xml:space="preserve">u </w:t>
            </w:r>
            <w:r w:rsidR="00116053" w:rsidRPr="00B6266B">
              <w:rPr>
                <w:rFonts w:ascii="Times New Roman" w:hAnsi="Times New Roman" w:cs="Times New Roman"/>
                <w:sz w:val="24"/>
                <w:szCs w:val="24"/>
                <w:lang w:val="sr-Cyrl-RS"/>
              </w:rPr>
              <w:t>€)</w:t>
            </w:r>
          </w:p>
          <w:p w:rsidR="00BB68E3" w:rsidRPr="00B6266B" w:rsidRDefault="00BB68E3"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 </w:t>
            </w:r>
          </w:p>
        </w:tc>
      </w:tr>
      <w:tr w:rsidR="00BB68E3" w:rsidRPr="00B6266B" w:rsidTr="001304F1">
        <w:tc>
          <w:tcPr>
            <w:tcW w:w="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68E3" w:rsidRPr="00B6266B" w:rsidRDefault="00BB68E3" w:rsidP="00074371">
            <w:pPr>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01.</w:t>
            </w:r>
            <w:r w:rsidR="00082EB9" w:rsidRPr="00B6266B">
              <w:rPr>
                <w:rFonts w:ascii="Times New Roman" w:hAnsi="Times New Roman" w:cs="Times New Roman"/>
                <w:sz w:val="24"/>
                <w:szCs w:val="24"/>
                <w:lang w:val="sr-Cyrl-RS"/>
              </w:rPr>
              <w:t xml:space="preserve"> 01 – </w:t>
            </w:r>
            <w:r w:rsidRPr="00B6266B">
              <w:rPr>
                <w:rFonts w:ascii="Times New Roman" w:hAnsi="Times New Roman" w:cs="Times New Roman"/>
                <w:sz w:val="24"/>
                <w:szCs w:val="24"/>
                <w:lang w:val="sr-Cyrl-RS"/>
              </w:rPr>
              <w:t>31.</w:t>
            </w:r>
            <w:r w:rsidR="00082EB9" w:rsidRPr="00B6266B">
              <w:rPr>
                <w:rFonts w:ascii="Times New Roman" w:hAnsi="Times New Roman" w:cs="Times New Roman"/>
                <w:sz w:val="24"/>
                <w:szCs w:val="24"/>
                <w:lang w:val="sr-Cyrl-RS"/>
              </w:rPr>
              <w:t xml:space="preserve"> 12. </w:t>
            </w:r>
            <w:r w:rsidRPr="00B6266B">
              <w:rPr>
                <w:rFonts w:ascii="Times New Roman" w:hAnsi="Times New Roman" w:cs="Times New Roman"/>
                <w:sz w:val="24"/>
                <w:szCs w:val="24"/>
                <w:lang w:val="sr-Cyrl-RS"/>
              </w:rPr>
              <w:t>2022.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B68E3" w:rsidRPr="00B6266B" w:rsidRDefault="00BB68E3"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12.134.052,85 </w:t>
            </w:r>
          </w:p>
        </w:tc>
        <w:tc>
          <w:tcPr>
            <w:tcW w:w="2268" w:type="dxa"/>
            <w:tcBorders>
              <w:top w:val="nil"/>
              <w:left w:val="nil"/>
              <w:bottom w:val="single" w:sz="8" w:space="0" w:color="auto"/>
              <w:right w:val="single" w:sz="4" w:space="0" w:color="auto"/>
            </w:tcBorders>
            <w:hideMark/>
          </w:tcPr>
          <w:p w:rsidR="00BB68E3" w:rsidRPr="00B6266B" w:rsidRDefault="00BB68E3" w:rsidP="00074371">
            <w:pPr>
              <w:jc w:val="center"/>
              <w:rPr>
                <w:rFonts w:ascii="Times New Roman" w:hAnsi="Times New Roman" w:cs="Times New Roman"/>
                <w:sz w:val="24"/>
                <w:szCs w:val="24"/>
                <w:lang w:val="sr-Cyrl-RS"/>
              </w:rPr>
            </w:pPr>
            <w:r w:rsidRPr="00B6266B">
              <w:rPr>
                <w:rFonts w:ascii="Times New Roman" w:hAnsi="Times New Roman" w:cs="Times New Roman"/>
                <w:bCs/>
                <w:sz w:val="24"/>
                <w:szCs w:val="24"/>
                <w:lang w:val="sr-Cyrl-RS"/>
              </w:rPr>
              <w:t>12.750,00</w:t>
            </w:r>
          </w:p>
        </w:tc>
        <w:tc>
          <w:tcPr>
            <w:tcW w:w="170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B68E3" w:rsidRPr="00B6266B" w:rsidRDefault="00BB68E3"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414.204,47</w:t>
            </w:r>
          </w:p>
          <w:p w:rsidR="00BB68E3" w:rsidRPr="00B6266B" w:rsidRDefault="00BB68E3"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B68E3" w:rsidRPr="00B6266B" w:rsidRDefault="00BB68E3" w:rsidP="00074371">
            <w:pPr>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421.125,60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BB68E3" w:rsidRPr="00B6266B" w:rsidRDefault="00BB68E3" w:rsidP="00074371">
            <w:pPr>
              <w:rPr>
                <w:rFonts w:ascii="Times New Roman" w:hAnsi="Times New Roman" w:cs="Times New Roman"/>
                <w:sz w:val="24"/>
                <w:szCs w:val="24"/>
                <w:lang w:val="sr-Cyrl-RS"/>
              </w:rPr>
            </w:pPr>
            <w:r w:rsidRPr="00B6266B">
              <w:rPr>
                <w:rFonts w:ascii="Times New Roman" w:hAnsi="Times New Roman" w:cs="Times New Roman"/>
                <w:sz w:val="24"/>
                <w:szCs w:val="24"/>
                <w:lang w:val="sr-Cyrl-RS"/>
              </w:rPr>
              <w:t>12.982.132,92</w:t>
            </w:r>
          </w:p>
        </w:tc>
      </w:tr>
    </w:tbl>
    <w:p w:rsidR="006E768D" w:rsidRPr="00B6266B" w:rsidRDefault="006E768D" w:rsidP="003E11FE">
      <w:pPr>
        <w:tabs>
          <w:tab w:val="left" w:pos="0"/>
        </w:tabs>
        <w:spacing w:before="0" w:after="120"/>
        <w:ind w:right="-471"/>
        <w:jc w:val="both"/>
        <w:rPr>
          <w:rFonts w:ascii="Times New Roman" w:hAnsi="Times New Roman" w:cs="Times New Roman"/>
          <w:b/>
          <w:sz w:val="24"/>
          <w:szCs w:val="24"/>
          <w:lang w:val="sr-Cyrl-RS"/>
        </w:rPr>
      </w:pPr>
    </w:p>
    <w:p w:rsidR="00533B79" w:rsidRPr="00B6266B" w:rsidRDefault="00533B79" w:rsidP="00773AFD">
      <w:pPr>
        <w:tabs>
          <w:tab w:val="left" w:pos="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U Odjeljenju za poljoprivredu</w:t>
      </w:r>
      <w:r w:rsidR="002C4C5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reali</w:t>
      </w:r>
      <w:r w:rsidR="00CB1C12" w:rsidRPr="00B6266B">
        <w:rPr>
          <w:rFonts w:ascii="Times New Roman" w:hAnsi="Times New Roman" w:cs="Times New Roman"/>
          <w:sz w:val="24"/>
          <w:szCs w:val="24"/>
          <w:lang w:val="sr-Cyrl-RS"/>
        </w:rPr>
        <w:t>zova</w:t>
      </w:r>
      <w:r w:rsidR="00082EB9" w:rsidRPr="00B6266B">
        <w:rPr>
          <w:rFonts w:ascii="Times New Roman" w:hAnsi="Times New Roman" w:cs="Times New Roman"/>
          <w:sz w:val="24"/>
          <w:szCs w:val="24"/>
          <w:lang w:val="sr-Cyrl-RS"/>
        </w:rPr>
        <w:t>n</w:t>
      </w:r>
      <w:r w:rsidR="00CB1C12" w:rsidRPr="00B6266B">
        <w:rPr>
          <w:rFonts w:ascii="Times New Roman" w:hAnsi="Times New Roman" w:cs="Times New Roman"/>
          <w:sz w:val="24"/>
          <w:szCs w:val="24"/>
          <w:lang w:val="sr-Cyrl-RS"/>
        </w:rPr>
        <w:t xml:space="preserve">i su </w:t>
      </w:r>
      <w:r w:rsidRPr="00B6266B">
        <w:rPr>
          <w:rFonts w:ascii="Times New Roman" w:hAnsi="Times New Roman" w:cs="Times New Roman"/>
          <w:sz w:val="24"/>
          <w:szCs w:val="24"/>
          <w:lang w:val="sr-Cyrl-RS"/>
        </w:rPr>
        <w:t>poslov</w:t>
      </w:r>
      <w:r w:rsidR="00082EB9"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 u postupku raspodjele 30.000,00 €, koji su </w:t>
      </w:r>
      <w:r w:rsidR="00082EB9" w:rsidRPr="00B6266B">
        <w:rPr>
          <w:rFonts w:ascii="Times New Roman" w:hAnsi="Times New Roman" w:cs="Times New Roman"/>
          <w:sz w:val="24"/>
          <w:szCs w:val="24"/>
          <w:lang w:val="sr-Cyrl-RS"/>
        </w:rPr>
        <w:t>b</w:t>
      </w:r>
      <w:r w:rsidRPr="00B6266B">
        <w:rPr>
          <w:rFonts w:ascii="Times New Roman" w:hAnsi="Times New Roman" w:cs="Times New Roman"/>
          <w:sz w:val="24"/>
          <w:szCs w:val="24"/>
          <w:lang w:val="sr-Cyrl-RS"/>
        </w:rPr>
        <w:t xml:space="preserve">udžetom Opštine za 2022. godine </w:t>
      </w:r>
      <w:proofErr w:type="spellStart"/>
      <w:r w:rsidRPr="00B6266B">
        <w:rPr>
          <w:rFonts w:ascii="Times New Roman" w:hAnsi="Times New Roman" w:cs="Times New Roman"/>
          <w:sz w:val="24"/>
          <w:szCs w:val="24"/>
          <w:lang w:val="sr-Cyrl-RS"/>
        </w:rPr>
        <w:t>opredijeljeni</w:t>
      </w:r>
      <w:proofErr w:type="spellEnd"/>
      <w:r w:rsidRPr="00B6266B">
        <w:rPr>
          <w:rFonts w:ascii="Times New Roman" w:hAnsi="Times New Roman" w:cs="Times New Roman"/>
          <w:sz w:val="24"/>
          <w:szCs w:val="24"/>
          <w:lang w:val="sr-Cyrl-RS"/>
        </w:rPr>
        <w:t xml:space="preserve"> za subvencioniranje po</w:t>
      </w:r>
      <w:r w:rsidR="00AA2957" w:rsidRPr="00B6266B">
        <w:rPr>
          <w:rFonts w:ascii="Times New Roman" w:hAnsi="Times New Roman" w:cs="Times New Roman"/>
          <w:sz w:val="24"/>
          <w:szCs w:val="24"/>
          <w:lang w:val="sr-Cyrl-RS"/>
        </w:rPr>
        <w:t>l</w:t>
      </w:r>
      <w:r w:rsidRPr="00B6266B">
        <w:rPr>
          <w:rFonts w:ascii="Times New Roman" w:hAnsi="Times New Roman" w:cs="Times New Roman"/>
          <w:sz w:val="24"/>
          <w:szCs w:val="24"/>
          <w:lang w:val="sr-Cyrl-RS"/>
        </w:rPr>
        <w:t>joprivredne proizvodnje za obradive površine. U 2022. godini je od opredijeljenih sredstava podržano pet oblasti, koje su utvrđene Programom podsticajnih mjera za obradive površine u opštini Nikšić za 2022. godinu, koji je donijela Skupština opštine Nikšić, uz saglasnost resornog ministarstva. Takođe je obavljen i dio posla iz nadležnosti Odjeljenja koji se odnosi na subvencioniranje premija osiguranja u stočarskoj proizvodnji u opš</w:t>
      </w:r>
      <w:r w:rsidR="006E768D" w:rsidRPr="00B6266B">
        <w:rPr>
          <w:rFonts w:ascii="Times New Roman" w:hAnsi="Times New Roman" w:cs="Times New Roman"/>
          <w:sz w:val="24"/>
          <w:szCs w:val="24"/>
          <w:lang w:val="sr-Cyrl-RS"/>
        </w:rPr>
        <w:t xml:space="preserve">tini Nikšić. Za ove namjene je </w:t>
      </w:r>
      <w:r w:rsidR="00082EB9" w:rsidRPr="00B6266B">
        <w:rPr>
          <w:rFonts w:ascii="Times New Roman" w:hAnsi="Times New Roman" w:cs="Times New Roman"/>
          <w:sz w:val="24"/>
          <w:szCs w:val="24"/>
          <w:lang w:val="sr-Cyrl-RS"/>
        </w:rPr>
        <w:t>b</w:t>
      </w:r>
      <w:r w:rsidRPr="00B6266B">
        <w:rPr>
          <w:rFonts w:ascii="Times New Roman" w:hAnsi="Times New Roman" w:cs="Times New Roman"/>
          <w:sz w:val="24"/>
          <w:szCs w:val="24"/>
          <w:lang w:val="sr-Cyrl-RS"/>
        </w:rPr>
        <w:t>udžetom bilo opredijeljeno 6.000,00</w:t>
      </w:r>
      <w:r w:rsidR="002C4C5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p>
    <w:p w:rsidR="008812EC" w:rsidRPr="00B6266B" w:rsidRDefault="00533B79" w:rsidP="00773AFD">
      <w:pPr>
        <w:tabs>
          <w:tab w:val="left" w:pos="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Službenici iz ovog </w:t>
      </w:r>
      <w:r w:rsidR="001304F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djeljenja su, kao članovi Komisije za elementarne</w:t>
      </w:r>
      <w:r w:rsidR="00CB1C12" w:rsidRPr="00B6266B">
        <w:rPr>
          <w:rFonts w:ascii="Times New Roman" w:hAnsi="Times New Roman" w:cs="Times New Roman"/>
          <w:sz w:val="24"/>
          <w:szCs w:val="24"/>
          <w:lang w:val="sr-Cyrl-RS"/>
        </w:rPr>
        <w:t xml:space="preserve"> nepogode u poljoprivredi, koju</w:t>
      </w:r>
      <w:r w:rsidR="006628FC"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je formirala Vlada Crne Gore, u toku maja i juna obišli poljoprivredne posjede 159 građana koji su pretrpjeli štete zbog elementarnih nepogoda, </w:t>
      </w:r>
      <w:r w:rsidR="00082EB9" w:rsidRPr="00B6266B">
        <w:rPr>
          <w:rFonts w:ascii="Times New Roman" w:hAnsi="Times New Roman" w:cs="Times New Roman"/>
          <w:sz w:val="24"/>
          <w:szCs w:val="24"/>
          <w:lang w:val="sr-Cyrl-RS"/>
        </w:rPr>
        <w:t xml:space="preserve">i </w:t>
      </w:r>
      <w:r w:rsidRPr="00B6266B">
        <w:rPr>
          <w:rFonts w:ascii="Times New Roman" w:hAnsi="Times New Roman" w:cs="Times New Roman"/>
          <w:sz w:val="24"/>
          <w:szCs w:val="24"/>
          <w:lang w:val="sr-Cyrl-RS"/>
        </w:rPr>
        <w:t>koji s</w:t>
      </w:r>
      <w:r w:rsidR="00AA2957" w:rsidRPr="00B6266B">
        <w:rPr>
          <w:rFonts w:ascii="Times New Roman" w:hAnsi="Times New Roman" w:cs="Times New Roman"/>
          <w:sz w:val="24"/>
          <w:szCs w:val="24"/>
          <w:lang w:val="sr-Cyrl-RS"/>
        </w:rPr>
        <w:t xml:space="preserve">u podnijeli zahtjeve, kako bi </w:t>
      </w:r>
      <w:r w:rsidRPr="00B6266B">
        <w:rPr>
          <w:rFonts w:ascii="Times New Roman" w:hAnsi="Times New Roman" w:cs="Times New Roman"/>
          <w:sz w:val="24"/>
          <w:szCs w:val="24"/>
          <w:lang w:val="sr-Cyrl-RS"/>
        </w:rPr>
        <w:t>se šteta utvrdila.</w:t>
      </w:r>
    </w:p>
    <w:p w:rsidR="007E15E5" w:rsidRPr="00B6266B" w:rsidRDefault="008812EC" w:rsidP="00773AFD">
      <w:pPr>
        <w:tabs>
          <w:tab w:val="left" w:pos="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Sekretarijat je pripremao nacrte, sproveo javnu raspravu za akte za koje je propisano njeno sprovođenje i pripremio predloge sljedećih opštih akata: Odluke o Završnom računu </w:t>
      </w:r>
      <w:r w:rsidR="00082EB9" w:rsidRPr="00B6266B">
        <w:rPr>
          <w:rFonts w:ascii="Times New Roman" w:hAnsi="Times New Roman" w:cs="Times New Roman"/>
          <w:sz w:val="24"/>
          <w:szCs w:val="24"/>
          <w:lang w:val="sr-Cyrl-RS"/>
        </w:rPr>
        <w:t>b</w:t>
      </w:r>
      <w:r w:rsidRPr="00B6266B">
        <w:rPr>
          <w:rFonts w:ascii="Times New Roman" w:hAnsi="Times New Roman" w:cs="Times New Roman"/>
          <w:sz w:val="24"/>
          <w:szCs w:val="24"/>
          <w:lang w:val="sr-Cyrl-RS"/>
        </w:rPr>
        <w:t xml:space="preserve">udžeta </w:t>
      </w:r>
      <w:r w:rsidR="001304F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pštine Nikšić za 2021. godinu, Odluke o izmjenama Odluke o </w:t>
      </w:r>
      <w:r w:rsidR="00082EB9" w:rsidRPr="00B6266B">
        <w:rPr>
          <w:rFonts w:ascii="Times New Roman" w:hAnsi="Times New Roman" w:cs="Times New Roman"/>
          <w:sz w:val="24"/>
          <w:szCs w:val="24"/>
          <w:lang w:val="sr-Cyrl-RS"/>
        </w:rPr>
        <w:t>b</w:t>
      </w:r>
      <w:r w:rsidRPr="00B6266B">
        <w:rPr>
          <w:rFonts w:ascii="Times New Roman" w:hAnsi="Times New Roman" w:cs="Times New Roman"/>
          <w:sz w:val="24"/>
          <w:szCs w:val="24"/>
          <w:lang w:val="sr-Cyrl-RS"/>
        </w:rPr>
        <w:t xml:space="preserve">udžetu </w:t>
      </w:r>
      <w:r w:rsidR="001304F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pštine Nikšić za 2022. godinu, Odluke o </w:t>
      </w:r>
      <w:r w:rsidR="00797EF1" w:rsidRPr="00B6266B">
        <w:rPr>
          <w:rFonts w:ascii="Times New Roman" w:hAnsi="Times New Roman" w:cs="Times New Roman"/>
          <w:sz w:val="24"/>
          <w:szCs w:val="24"/>
          <w:lang w:val="sr-Cyrl-RS"/>
        </w:rPr>
        <w:t>b</w:t>
      </w:r>
      <w:r w:rsidRPr="00B6266B">
        <w:rPr>
          <w:rFonts w:ascii="Times New Roman" w:hAnsi="Times New Roman" w:cs="Times New Roman"/>
          <w:sz w:val="24"/>
          <w:szCs w:val="24"/>
          <w:lang w:val="sr-Cyrl-RS"/>
        </w:rPr>
        <w:t xml:space="preserve">udžetu </w:t>
      </w:r>
      <w:r w:rsidR="001304F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Nikšić z</w:t>
      </w:r>
      <w:r w:rsidR="00CB1C12" w:rsidRPr="00B6266B">
        <w:rPr>
          <w:rFonts w:ascii="Times New Roman" w:hAnsi="Times New Roman" w:cs="Times New Roman"/>
          <w:sz w:val="24"/>
          <w:szCs w:val="24"/>
          <w:lang w:val="sr-Cyrl-RS"/>
        </w:rPr>
        <w:t xml:space="preserve">a 2023. godinu, </w:t>
      </w:r>
      <w:r w:rsidRPr="00B6266B">
        <w:rPr>
          <w:rFonts w:ascii="Times New Roman" w:hAnsi="Times New Roman" w:cs="Times New Roman"/>
          <w:sz w:val="24"/>
          <w:szCs w:val="24"/>
          <w:lang w:val="sr-Cyrl-RS"/>
        </w:rPr>
        <w:t>Izvještaja o izvršenju budžeta i i</w:t>
      </w:r>
      <w:r w:rsidR="00CB1C12" w:rsidRPr="00B6266B">
        <w:rPr>
          <w:rFonts w:ascii="Times New Roman" w:hAnsi="Times New Roman" w:cs="Times New Roman"/>
          <w:sz w:val="24"/>
          <w:szCs w:val="24"/>
          <w:lang w:val="sr-Cyrl-RS"/>
        </w:rPr>
        <w:t xml:space="preserve">nvesticione politike za period </w:t>
      </w:r>
      <w:r w:rsidR="00797EF1" w:rsidRPr="00B6266B">
        <w:rPr>
          <w:rFonts w:ascii="Times New Roman" w:hAnsi="Times New Roman" w:cs="Times New Roman"/>
          <w:sz w:val="24"/>
          <w:szCs w:val="24"/>
          <w:lang w:val="sr-Cyrl-RS"/>
        </w:rPr>
        <w:t>januar–</w:t>
      </w:r>
      <w:r w:rsidRPr="00B6266B">
        <w:rPr>
          <w:rFonts w:ascii="Times New Roman" w:hAnsi="Times New Roman" w:cs="Times New Roman"/>
          <w:sz w:val="24"/>
          <w:szCs w:val="24"/>
          <w:lang w:val="sr-Cyrl-RS"/>
        </w:rPr>
        <w:t xml:space="preserve">jun 2022. godine, Odluke </w:t>
      </w:r>
      <w:r w:rsidRPr="00B6266B">
        <w:rPr>
          <w:rFonts w:ascii="Times New Roman" w:hAnsi="Times New Roman" w:cs="Times New Roman"/>
          <w:bCs/>
          <w:color w:val="000000"/>
          <w:sz w:val="24"/>
          <w:szCs w:val="24"/>
          <w:lang w:val="sr-Cyrl-RS"/>
        </w:rPr>
        <w:t xml:space="preserve">o kriterijumima, načinu i postupku raspodjele sredstava za subvencioniranje premija osiguranja u stočarskoj proizvodnji u opštini Nikšić, Programa </w:t>
      </w:r>
      <w:r w:rsidRPr="00B6266B">
        <w:rPr>
          <w:rFonts w:ascii="Times New Roman" w:hAnsi="Times New Roman" w:cs="Times New Roman"/>
          <w:sz w:val="24"/>
          <w:szCs w:val="24"/>
          <w:lang w:val="sr-Cyrl-RS" w:bidi="en-US"/>
        </w:rPr>
        <w:t>podsticajnih mjera za obradive površine u</w:t>
      </w:r>
      <w:r w:rsidR="00797EF1" w:rsidRPr="00B6266B">
        <w:rPr>
          <w:rFonts w:ascii="Times New Roman" w:hAnsi="Times New Roman" w:cs="Times New Roman"/>
          <w:sz w:val="24"/>
          <w:szCs w:val="24"/>
          <w:lang w:val="sr-Cyrl-RS" w:bidi="en-US"/>
        </w:rPr>
        <w:t xml:space="preserve"> opštini Nikšić za 2022. godinu,</w:t>
      </w:r>
      <w:r w:rsidRPr="00B6266B">
        <w:rPr>
          <w:rFonts w:ascii="Times New Roman" w:hAnsi="Times New Roman" w:cs="Times New Roman"/>
          <w:sz w:val="24"/>
          <w:szCs w:val="24"/>
          <w:lang w:val="sr-Cyrl-RS" w:bidi="en-US"/>
        </w:rPr>
        <w:t xml:space="preserve"> </w:t>
      </w:r>
      <w:r w:rsidRPr="00B6266B">
        <w:rPr>
          <w:rFonts w:ascii="Times New Roman" w:hAnsi="Times New Roman" w:cs="Times New Roman"/>
          <w:sz w:val="24"/>
          <w:szCs w:val="24"/>
          <w:lang w:val="sr-Cyrl-RS"/>
        </w:rPr>
        <w:t xml:space="preserve">Odluke o izmjenama Odluke o porezu na nepokretnosti u opštini Nikšić i Odluke </w:t>
      </w:r>
      <w:r w:rsidRPr="00B6266B">
        <w:rPr>
          <w:rFonts w:ascii="Times New Roman" w:hAnsi="Times New Roman" w:cs="Times New Roman"/>
          <w:bCs/>
          <w:sz w:val="24"/>
          <w:szCs w:val="24"/>
          <w:lang w:val="sr-Cyrl-RS"/>
        </w:rPr>
        <w:t xml:space="preserve">o izmjenama i dopunama Odluke o kriterijumima, načinu i postupku raspodjele sredstava za podršku ženskom </w:t>
      </w:r>
      <w:proofErr w:type="spellStart"/>
      <w:r w:rsidRPr="00B6266B">
        <w:rPr>
          <w:rFonts w:ascii="Times New Roman" w:hAnsi="Times New Roman" w:cs="Times New Roman"/>
          <w:bCs/>
          <w:sz w:val="24"/>
          <w:szCs w:val="24"/>
          <w:lang w:val="sr-Cyrl-RS"/>
        </w:rPr>
        <w:t>preduzetništvu</w:t>
      </w:r>
      <w:proofErr w:type="spellEnd"/>
      <w:r w:rsidRPr="00B6266B">
        <w:rPr>
          <w:rFonts w:ascii="Times New Roman" w:hAnsi="Times New Roman" w:cs="Times New Roman"/>
          <w:bCs/>
          <w:sz w:val="24"/>
          <w:szCs w:val="24"/>
          <w:lang w:val="sr-Cyrl-RS"/>
        </w:rPr>
        <w:t xml:space="preserve"> u opštini Nikšić. Pripremio je i RIA analize za propise za koje je predviđena izrada navedene analize, a pribavio je i saglasnosti nadležnih državnih organa za akta za koja je to propisano.</w:t>
      </w:r>
    </w:p>
    <w:p w:rsidR="008812EC" w:rsidRPr="00B6266B" w:rsidRDefault="008812EC" w:rsidP="003C2E28">
      <w:pPr>
        <w:tabs>
          <w:tab w:val="left" w:pos="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Takođe je, kao </w:t>
      </w:r>
      <w:proofErr w:type="spellStart"/>
      <w:r w:rsidRPr="00B6266B">
        <w:rPr>
          <w:rFonts w:ascii="Times New Roman" w:hAnsi="Times New Roman" w:cs="Times New Roman"/>
          <w:sz w:val="24"/>
          <w:szCs w:val="24"/>
          <w:lang w:val="sr-Cyrl-RS"/>
        </w:rPr>
        <w:t>suobrađivač</w:t>
      </w:r>
      <w:proofErr w:type="spellEnd"/>
      <w:r w:rsidRPr="00B6266B">
        <w:rPr>
          <w:rFonts w:ascii="Times New Roman" w:hAnsi="Times New Roman" w:cs="Times New Roman"/>
          <w:sz w:val="24"/>
          <w:szCs w:val="24"/>
          <w:lang w:val="sr-Cyrl-RS"/>
        </w:rPr>
        <w:t>, učestvovao na izradi Programa uređenja prostora opštine Nikšić za 2023. godinu.</w:t>
      </w:r>
    </w:p>
    <w:p w:rsidR="00797EF1" w:rsidRPr="00B6266B" w:rsidRDefault="00797EF1" w:rsidP="003C2E28">
      <w:pPr>
        <w:tabs>
          <w:tab w:val="left" w:pos="0"/>
        </w:tabs>
        <w:spacing w:before="0" w:after="60"/>
        <w:jc w:val="both"/>
        <w:rPr>
          <w:rFonts w:ascii="Times New Roman" w:hAnsi="Times New Roman" w:cs="Times New Roman"/>
          <w:sz w:val="24"/>
          <w:szCs w:val="24"/>
          <w:lang w:val="sr-Cyrl-RS"/>
        </w:rPr>
      </w:pPr>
    </w:p>
    <w:p w:rsidR="00773AFD" w:rsidRPr="00B6266B" w:rsidRDefault="00773AFD" w:rsidP="003C2E28">
      <w:pPr>
        <w:tabs>
          <w:tab w:val="left" w:pos="0"/>
        </w:tabs>
        <w:spacing w:before="0" w:after="60"/>
        <w:jc w:val="both"/>
        <w:rPr>
          <w:rFonts w:ascii="Times New Roman" w:hAnsi="Times New Roman" w:cs="Times New Roman"/>
          <w:sz w:val="24"/>
          <w:szCs w:val="24"/>
          <w:lang w:val="sr-Cyrl-RS"/>
        </w:rPr>
      </w:pPr>
    </w:p>
    <w:p w:rsidR="00032C0B" w:rsidRPr="00B6266B" w:rsidRDefault="009E2F83"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UPRAVA LOKALNIH JAVNIH PRIHODA</w:t>
      </w:r>
    </w:p>
    <w:p w:rsidR="00797EF1" w:rsidRPr="00B6266B" w:rsidRDefault="00797EF1" w:rsidP="005C468D">
      <w:pPr>
        <w:spacing w:before="0" w:after="120"/>
        <w:jc w:val="both"/>
        <w:rPr>
          <w:rFonts w:ascii="Times New Roman" w:hAnsi="Times New Roman" w:cs="Times New Roman"/>
          <w:sz w:val="24"/>
          <w:szCs w:val="24"/>
          <w:lang w:val="sr-Cyrl-RS"/>
        </w:rPr>
      </w:pPr>
    </w:p>
    <w:p w:rsidR="002C4C54" w:rsidRPr="00B6266B" w:rsidRDefault="002C4C54"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Cilj Uprave lokalnih javnih prihoda je efikasna naplata lokalnih javnih prihoda, u skladu sa p</w:t>
      </w:r>
      <w:r w:rsidR="008E443B" w:rsidRPr="00B6266B">
        <w:rPr>
          <w:rFonts w:ascii="Times New Roman" w:hAnsi="Times New Roman" w:cs="Times New Roman"/>
          <w:sz w:val="24"/>
          <w:szCs w:val="24"/>
          <w:lang w:val="sr-Cyrl-RS"/>
        </w:rPr>
        <w:t xml:space="preserve">ropisima i uz efikasnu kontrolu, a zadaci </w:t>
      </w:r>
      <w:r w:rsidRPr="00B6266B">
        <w:rPr>
          <w:rFonts w:ascii="Times New Roman" w:hAnsi="Times New Roman" w:cs="Times New Roman"/>
          <w:sz w:val="24"/>
          <w:szCs w:val="24"/>
          <w:lang w:val="sr-Cyrl-RS"/>
        </w:rPr>
        <w:t>su formiranje, ažuriranje baze podataka poreskih obveznika i poreskih obaveza i pružanje brzih i kvalitetnih usluga poreskim obveznicima i građanima</w:t>
      </w:r>
      <w:r w:rsidR="006E768D" w:rsidRPr="00B6266B">
        <w:rPr>
          <w:rFonts w:ascii="Times New Roman" w:hAnsi="Times New Roman" w:cs="Times New Roman"/>
          <w:sz w:val="24"/>
          <w:szCs w:val="24"/>
          <w:lang w:val="sr-Cyrl-RS"/>
        </w:rPr>
        <w:t>.</w:t>
      </w:r>
    </w:p>
    <w:p w:rsidR="008E443B" w:rsidRPr="00B6266B" w:rsidRDefault="008E443B"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Kako je 11.</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03.</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 godine Uredba o bližim kriter</w:t>
      </w:r>
      <w:r w:rsidR="00C06278"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jumima i metodologiji za određivanje tržišne vrijednosti nepokretnosti</w:t>
      </w:r>
      <w:r w:rsidR="001304F1" w:rsidRPr="00B6266B">
        <w:rPr>
          <w:rFonts w:ascii="Times New Roman" w:hAnsi="Times New Roman" w:cs="Times New Roman"/>
          <w:sz w:val="24"/>
          <w:szCs w:val="24"/>
          <w:lang w:val="sr-Cyrl-RS"/>
        </w:rPr>
        <w:t xml:space="preserve"> („Službeni</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list C</w:t>
      </w:r>
      <w:r w:rsidR="001304F1" w:rsidRPr="00B6266B">
        <w:rPr>
          <w:rFonts w:ascii="Times New Roman" w:hAnsi="Times New Roman" w:cs="Times New Roman"/>
          <w:sz w:val="24"/>
          <w:szCs w:val="24"/>
          <w:lang w:val="sr-Cyrl-RS"/>
        </w:rPr>
        <w:t xml:space="preserve">rne </w:t>
      </w:r>
      <w:r w:rsidRPr="00B6266B">
        <w:rPr>
          <w:rFonts w:ascii="Times New Roman" w:hAnsi="Times New Roman" w:cs="Times New Roman"/>
          <w:sz w:val="24"/>
          <w:szCs w:val="24"/>
          <w:lang w:val="sr-Cyrl-RS"/>
        </w:rPr>
        <w:t>G</w:t>
      </w:r>
      <w:r w:rsidR="001304F1" w:rsidRPr="00B6266B">
        <w:rPr>
          <w:rFonts w:ascii="Times New Roman" w:hAnsi="Times New Roman" w:cs="Times New Roman"/>
          <w:sz w:val="24"/>
          <w:szCs w:val="24"/>
          <w:lang w:val="sr-Cyrl-RS"/>
        </w:rPr>
        <w:t>ore</w:t>
      </w:r>
      <w:r w:rsidR="00EA3B72" w:rsidRPr="00B6266B">
        <w:rPr>
          <w:rFonts w:ascii="Times New Roman" w:hAnsi="Times New Roman" w:cs="Times New Roman"/>
          <w:sz w:val="24"/>
          <w:szCs w:val="24"/>
          <w:lang w:val="sr-Cyrl-RS"/>
        </w:rPr>
        <w:t>“, broj</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36/11,</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66/15 i </w:t>
      </w:r>
      <w:r w:rsidR="00CB1C12" w:rsidRPr="00B6266B">
        <w:rPr>
          <w:rFonts w:ascii="Times New Roman" w:hAnsi="Times New Roman" w:cs="Times New Roman"/>
          <w:sz w:val="24"/>
          <w:szCs w:val="24"/>
          <w:lang w:val="sr-Cyrl-RS"/>
        </w:rPr>
        <w:t xml:space="preserve">39/17) od strane Ustavnog suda </w:t>
      </w:r>
      <w:r w:rsidRPr="00B6266B">
        <w:rPr>
          <w:rFonts w:ascii="Times New Roman" w:hAnsi="Times New Roman" w:cs="Times New Roman"/>
          <w:sz w:val="24"/>
          <w:szCs w:val="24"/>
          <w:lang w:val="sr-Cyrl-RS"/>
        </w:rPr>
        <w:t>uk</w:t>
      </w:r>
      <w:r w:rsidR="00CB1C12" w:rsidRPr="00B6266B">
        <w:rPr>
          <w:rFonts w:ascii="Times New Roman" w:hAnsi="Times New Roman" w:cs="Times New Roman"/>
          <w:sz w:val="24"/>
          <w:szCs w:val="24"/>
          <w:lang w:val="sr-Cyrl-RS"/>
        </w:rPr>
        <w:t xml:space="preserve">inuta i kako je Zakon o porezu </w:t>
      </w:r>
      <w:r w:rsidRPr="00B6266B">
        <w:rPr>
          <w:rFonts w:ascii="Times New Roman" w:hAnsi="Times New Roman" w:cs="Times New Roman"/>
          <w:sz w:val="24"/>
          <w:szCs w:val="24"/>
          <w:lang w:val="sr-Cyrl-RS"/>
        </w:rPr>
        <w:t>na nepokretnosti (koji je sada osnov za utvrđivanje tržišne vrijednosti nepokretnosti) donijet 06.</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05.</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 godine, to je zaduženje poreza na nepokretnosti urađeno 19.</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05.</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 godine.</w:t>
      </w:r>
    </w:p>
    <w:p w:rsidR="008E443B" w:rsidRPr="00B6266B" w:rsidRDefault="008E443B" w:rsidP="005C468D">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i/>
          <w:color w:val="000000" w:themeColor="text1"/>
          <w:sz w:val="24"/>
          <w:szCs w:val="24"/>
          <w:lang w:val="sr-Cyrl-RS"/>
        </w:rPr>
        <w:t>Pravna lica</w:t>
      </w:r>
      <w:r w:rsidRPr="00B6266B">
        <w:rPr>
          <w:rFonts w:ascii="Times New Roman" w:hAnsi="Times New Roman" w:cs="Times New Roman"/>
          <w:color w:val="000000" w:themeColor="text1"/>
          <w:sz w:val="24"/>
          <w:szCs w:val="24"/>
          <w:lang w:val="sr-Cyrl-RS"/>
        </w:rPr>
        <w:t xml:space="preserve"> </w:t>
      </w:r>
      <w:r w:rsidR="00C06278" w:rsidRPr="00B6266B">
        <w:rPr>
          <w:rFonts w:ascii="Times New Roman" w:hAnsi="Times New Roman" w:cs="Times New Roman"/>
          <w:b/>
          <w:color w:val="000000" w:themeColor="text1"/>
          <w:sz w:val="24"/>
          <w:szCs w:val="24"/>
          <w:lang w:val="sr-Cyrl-RS"/>
        </w:rPr>
        <w:t>–</w:t>
      </w:r>
      <w:r w:rsidRPr="00B6266B">
        <w:rPr>
          <w:rFonts w:ascii="Times New Roman" w:hAnsi="Times New Roman" w:cs="Times New Roman"/>
          <w:b/>
          <w:color w:val="000000" w:themeColor="text1"/>
          <w:sz w:val="24"/>
          <w:szCs w:val="24"/>
          <w:lang w:val="sr-Cyrl-RS"/>
        </w:rPr>
        <w:t xml:space="preserve"> </w:t>
      </w:r>
      <w:r w:rsidRPr="00B6266B">
        <w:rPr>
          <w:rFonts w:ascii="Times New Roman" w:hAnsi="Times New Roman" w:cs="Times New Roman"/>
          <w:color w:val="000000" w:themeColor="text1"/>
          <w:sz w:val="24"/>
          <w:szCs w:val="24"/>
          <w:lang w:val="sr-Cyrl-RS"/>
        </w:rPr>
        <w:t xml:space="preserve">Sve aktivnosti koje su prethodile utvrđivanju poreske obaveze </w:t>
      </w:r>
      <w:r w:rsidR="00C06278" w:rsidRPr="00B6266B">
        <w:rPr>
          <w:rFonts w:ascii="Times New Roman" w:hAnsi="Times New Roman" w:cs="Times New Roman"/>
          <w:color w:val="000000" w:themeColor="text1"/>
          <w:sz w:val="24"/>
          <w:szCs w:val="24"/>
          <w:lang w:val="sr-Cyrl-RS"/>
        </w:rPr>
        <w:t xml:space="preserve">sprovedene </w:t>
      </w:r>
      <w:r w:rsidRPr="00B6266B">
        <w:rPr>
          <w:rFonts w:ascii="Times New Roman" w:hAnsi="Times New Roman" w:cs="Times New Roman"/>
          <w:color w:val="000000" w:themeColor="text1"/>
          <w:sz w:val="24"/>
          <w:szCs w:val="24"/>
          <w:lang w:val="sr-Cyrl-RS"/>
        </w:rPr>
        <w:t>su na vrijeme, pa su shodno navedenom</w:t>
      </w:r>
      <w:r w:rsidR="006E768D" w:rsidRPr="00B6266B">
        <w:rPr>
          <w:rFonts w:ascii="Times New Roman" w:hAnsi="Times New Roman" w:cs="Times New Roman"/>
          <w:color w:val="000000" w:themeColor="text1"/>
          <w:sz w:val="24"/>
          <w:szCs w:val="24"/>
          <w:lang w:val="sr-Cyrl-RS"/>
        </w:rPr>
        <w:t>,</w:t>
      </w:r>
      <w:r w:rsidRPr="00B6266B">
        <w:rPr>
          <w:rFonts w:ascii="Times New Roman" w:hAnsi="Times New Roman" w:cs="Times New Roman"/>
          <w:color w:val="000000" w:themeColor="text1"/>
          <w:sz w:val="24"/>
          <w:szCs w:val="24"/>
          <w:lang w:val="sr-Cyrl-RS"/>
        </w:rPr>
        <w:t xml:space="preserve"> a prema važećim zakonskim propisima, </w:t>
      </w:r>
      <w:r w:rsidRPr="00B6266B">
        <w:rPr>
          <w:rFonts w:ascii="Times New Roman" w:hAnsi="Times New Roman" w:cs="Times New Roman"/>
          <w:color w:val="000000" w:themeColor="text1"/>
          <w:sz w:val="24"/>
          <w:szCs w:val="24"/>
          <w:lang w:val="sr-Cyrl-RS"/>
        </w:rPr>
        <w:lastRenderedPageBreak/>
        <w:t>distribuirane poreske prijave pravnim licima, koje su iste bili dužni dostaviti ovom poreskom organu. Nakon što su poreske prijave pristigle, poreski organ je pristupio kancelarijskoj kontroli istih vršeći provjeru i utvrđujući činjenice bitne za oporezivanje poreskih obveznika. U 2022</w:t>
      </w:r>
      <w:r w:rsidR="006E768D" w:rsidRPr="00B6266B">
        <w:rPr>
          <w:rFonts w:ascii="Times New Roman" w:hAnsi="Times New Roman" w:cs="Times New Roman"/>
          <w:color w:val="000000" w:themeColor="text1"/>
          <w:sz w:val="24"/>
          <w:szCs w:val="24"/>
          <w:lang w:val="sr-Cyrl-RS"/>
        </w:rPr>
        <w:t>. godini done</w:t>
      </w:r>
      <w:r w:rsidR="00C06278" w:rsidRPr="00B6266B">
        <w:rPr>
          <w:rFonts w:ascii="Times New Roman" w:hAnsi="Times New Roman" w:cs="Times New Roman"/>
          <w:color w:val="000000" w:themeColor="text1"/>
          <w:sz w:val="24"/>
          <w:szCs w:val="24"/>
          <w:lang w:val="sr-Cyrl-RS"/>
        </w:rPr>
        <w:t>s</w:t>
      </w:r>
      <w:r w:rsidR="006E768D" w:rsidRPr="00B6266B">
        <w:rPr>
          <w:rFonts w:ascii="Times New Roman" w:hAnsi="Times New Roman" w:cs="Times New Roman"/>
          <w:color w:val="000000" w:themeColor="text1"/>
          <w:sz w:val="24"/>
          <w:szCs w:val="24"/>
          <w:lang w:val="sr-Cyrl-RS"/>
        </w:rPr>
        <w:t>eno je 349 r</w:t>
      </w:r>
      <w:r w:rsidRPr="00B6266B">
        <w:rPr>
          <w:rFonts w:ascii="Times New Roman" w:hAnsi="Times New Roman" w:cs="Times New Roman"/>
          <w:color w:val="000000" w:themeColor="text1"/>
          <w:sz w:val="24"/>
          <w:szCs w:val="24"/>
          <w:lang w:val="sr-Cyrl-RS"/>
        </w:rPr>
        <w:t>ješenja za pravna lica. U toku kancelarijske kontrole prispjelih poreskih prijava vršena je provjera istih</w:t>
      </w:r>
      <w:r w:rsidR="006E768D" w:rsidRPr="00B6266B">
        <w:rPr>
          <w:rFonts w:ascii="Times New Roman" w:hAnsi="Times New Roman" w:cs="Times New Roman"/>
          <w:color w:val="000000" w:themeColor="text1"/>
          <w:sz w:val="24"/>
          <w:szCs w:val="24"/>
          <w:lang w:val="sr-Cyrl-RS"/>
        </w:rPr>
        <w:t xml:space="preserve"> i za određeni broj obveznika (u</w:t>
      </w:r>
      <w:r w:rsidRPr="00B6266B">
        <w:rPr>
          <w:rFonts w:ascii="Times New Roman" w:hAnsi="Times New Roman" w:cs="Times New Roman"/>
          <w:color w:val="000000" w:themeColor="text1"/>
          <w:sz w:val="24"/>
          <w:szCs w:val="24"/>
          <w:lang w:val="sr-Cyrl-RS"/>
        </w:rPr>
        <w:t>kupno 35) poreska obaveza je utvrđena putem procjene. Za 59 poreskih obveznika predmetna obaveza je utvrđena po službenoj dužnosti. Ukupan iznos zaduženja za pravna lica</w:t>
      </w:r>
      <w:r w:rsidR="00C06278" w:rsidRPr="00B6266B">
        <w:rPr>
          <w:rFonts w:ascii="Times New Roman" w:hAnsi="Times New Roman" w:cs="Times New Roman"/>
          <w:color w:val="000000" w:themeColor="text1"/>
          <w:sz w:val="24"/>
          <w:szCs w:val="24"/>
          <w:lang w:val="sr-Cyrl-RS"/>
        </w:rPr>
        <w:t xml:space="preserve"> je</w:t>
      </w:r>
      <w:r w:rsidRPr="00B6266B">
        <w:rPr>
          <w:rFonts w:ascii="Times New Roman" w:hAnsi="Times New Roman" w:cs="Times New Roman"/>
          <w:color w:val="000000" w:themeColor="text1"/>
          <w:sz w:val="24"/>
          <w:szCs w:val="24"/>
          <w:lang w:val="sr-Cyrl-RS"/>
        </w:rPr>
        <w:t xml:space="preserve"> 4.875.127,91</w:t>
      </w:r>
      <w:r w:rsidR="006E768D" w:rsidRPr="00B6266B">
        <w:rPr>
          <w:rFonts w:ascii="Times New Roman" w:hAnsi="Times New Roman" w:cs="Times New Roman"/>
          <w:color w:val="000000" w:themeColor="text1"/>
          <w:sz w:val="24"/>
          <w:szCs w:val="24"/>
          <w:lang w:val="sr-Cyrl-RS"/>
        </w:rPr>
        <w:t xml:space="preserve"> </w:t>
      </w:r>
      <w:r w:rsidRPr="00B6266B">
        <w:rPr>
          <w:rFonts w:ascii="Times New Roman" w:hAnsi="Times New Roman" w:cs="Times New Roman"/>
          <w:color w:val="000000" w:themeColor="text1"/>
          <w:sz w:val="24"/>
          <w:szCs w:val="24"/>
          <w:lang w:val="sr-Cyrl-RS"/>
        </w:rPr>
        <w:t>€.</w:t>
      </w:r>
    </w:p>
    <w:p w:rsidR="008E443B" w:rsidRPr="00B6266B" w:rsidRDefault="008E443B" w:rsidP="005C468D">
      <w:pPr>
        <w:spacing w:before="0" w:after="60"/>
        <w:ind w:firstLine="567"/>
        <w:jc w:val="both"/>
        <w:rPr>
          <w:rFonts w:ascii="Times New Roman" w:hAnsi="Times New Roman" w:cs="Times New Roman"/>
          <w:sz w:val="24"/>
          <w:szCs w:val="24"/>
          <w:lang w:val="sr-Cyrl-RS"/>
        </w:rPr>
      </w:pPr>
      <w:proofErr w:type="spellStart"/>
      <w:r w:rsidRPr="00B6266B">
        <w:rPr>
          <w:rFonts w:ascii="Times New Roman" w:hAnsi="Times New Roman" w:cs="Times New Roman"/>
          <w:sz w:val="24"/>
          <w:szCs w:val="24"/>
          <w:lang w:val="sr-Cyrl-RS"/>
        </w:rPr>
        <w:t>Izjavljene</w:t>
      </w:r>
      <w:proofErr w:type="spellEnd"/>
      <w:r w:rsidRPr="00B6266B">
        <w:rPr>
          <w:rFonts w:ascii="Times New Roman" w:hAnsi="Times New Roman" w:cs="Times New Roman"/>
          <w:sz w:val="24"/>
          <w:szCs w:val="24"/>
          <w:lang w:val="sr-Cyrl-RS"/>
        </w:rPr>
        <w:t xml:space="preserve"> su 24 žalbe za pravna lica</w:t>
      </w:r>
      <w:r w:rsidR="00C0627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od kojih je 13 odbijeno od strane drugostepenog organa, 1 je riješena od strane prvostepenog organa u dopuni postupka, 1 je odbijena zbog neblagovremenosti od strane prvostepenog organa, 8 je odbijeno kao neosnovano od strane prvostepenog organa, a za jednu je postupak rješavanja u toku.</w:t>
      </w:r>
    </w:p>
    <w:p w:rsidR="008E443B" w:rsidRPr="00B6266B" w:rsidRDefault="008E443B"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i/>
          <w:sz w:val="24"/>
          <w:szCs w:val="24"/>
          <w:lang w:val="sr-Cyrl-RS"/>
        </w:rPr>
        <w:t>Fizička lica</w:t>
      </w:r>
      <w:r w:rsidRPr="00B6266B">
        <w:rPr>
          <w:rFonts w:ascii="Times New Roman" w:hAnsi="Times New Roman" w:cs="Times New Roman"/>
          <w:sz w:val="24"/>
          <w:szCs w:val="24"/>
          <w:lang w:val="sr-Cyrl-RS"/>
        </w:rPr>
        <w:t xml:space="preserve"> </w:t>
      </w:r>
      <w:r w:rsidR="00C0627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Po osnovu poreza na nepokretnosti za fizička lica za 2022</w:t>
      </w:r>
      <w:r w:rsidR="006E768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godinu zaduženo je 31</w:t>
      </w:r>
      <w:r w:rsidR="00C0627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899 obveznika za građevinske objekte. Iznos utvrđenog poreza po ovom osnovu u 2022. godini iznosi 1.129.780,93 €. Po osnovu poreza na zemljište zadužen</w:t>
      </w:r>
      <w:r w:rsidR="00C06278"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su 22</w:t>
      </w:r>
      <w:r w:rsidR="00C0627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203 poreska obveznika u iznosu od 320.125,83 €. Rješenja čiji je iznos m</w:t>
      </w:r>
      <w:r w:rsidR="00CB1C12" w:rsidRPr="00B6266B">
        <w:rPr>
          <w:rFonts w:ascii="Times New Roman" w:hAnsi="Times New Roman" w:cs="Times New Roman"/>
          <w:sz w:val="24"/>
          <w:szCs w:val="24"/>
          <w:lang w:val="sr-Cyrl-RS"/>
        </w:rPr>
        <w:t>anji od 0,50 € nijesu štampana.</w:t>
      </w:r>
      <w:r w:rsidRPr="00B6266B">
        <w:rPr>
          <w:rFonts w:ascii="Times New Roman" w:hAnsi="Times New Roman" w:cs="Times New Roman"/>
          <w:sz w:val="24"/>
          <w:szCs w:val="24"/>
          <w:lang w:val="sr-Cyrl-RS"/>
        </w:rPr>
        <w:t xml:space="preserve"> </w:t>
      </w:r>
    </w:p>
    <w:p w:rsidR="008E443B" w:rsidRPr="00B6266B" w:rsidRDefault="008E443B"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 osnovu poreza na neizgrađeno građevinsko zemljište na terito</w:t>
      </w:r>
      <w:r w:rsidR="00CB1C12" w:rsidRPr="00B6266B">
        <w:rPr>
          <w:rFonts w:ascii="Times New Roman" w:hAnsi="Times New Roman" w:cs="Times New Roman"/>
          <w:sz w:val="24"/>
          <w:szCs w:val="24"/>
          <w:lang w:val="sr-Cyrl-RS"/>
        </w:rPr>
        <w:t xml:space="preserve">riji </w:t>
      </w:r>
      <w:r w:rsidR="00C06278" w:rsidRPr="00B6266B">
        <w:rPr>
          <w:rFonts w:ascii="Times New Roman" w:hAnsi="Times New Roman" w:cs="Times New Roman"/>
          <w:sz w:val="24"/>
          <w:szCs w:val="24"/>
          <w:lang w:val="sr-Cyrl-RS"/>
        </w:rPr>
        <w:t>o</w:t>
      </w:r>
      <w:r w:rsidR="00CB1C12" w:rsidRPr="00B6266B">
        <w:rPr>
          <w:rFonts w:ascii="Times New Roman" w:hAnsi="Times New Roman" w:cs="Times New Roman"/>
          <w:sz w:val="24"/>
          <w:szCs w:val="24"/>
          <w:lang w:val="sr-Cyrl-RS"/>
        </w:rPr>
        <w:t>pštine Nikšić doneseno je</w:t>
      </w:r>
      <w:r w:rsidRPr="00B6266B">
        <w:rPr>
          <w:rFonts w:ascii="Times New Roman" w:hAnsi="Times New Roman" w:cs="Times New Roman"/>
          <w:sz w:val="24"/>
          <w:szCs w:val="24"/>
          <w:lang w:val="sr-Cyrl-RS"/>
        </w:rPr>
        <w:t xml:space="preserve"> 80 rješenja u ukupnom iznosu 11.903,89</w:t>
      </w:r>
      <w:r w:rsidRPr="00B6266B">
        <w:rPr>
          <w:rFonts w:ascii="Times New Roman" w:hAnsi="Times New Roman" w:cs="Times New Roman"/>
          <w:b/>
          <w:sz w:val="24"/>
          <w:szCs w:val="24"/>
          <w:lang w:val="sr-Cyrl-RS"/>
        </w:rPr>
        <w:t xml:space="preserve"> </w:t>
      </w:r>
      <w:r w:rsidRPr="00B6266B">
        <w:rPr>
          <w:rFonts w:ascii="Times New Roman" w:hAnsi="Times New Roman" w:cs="Times New Roman"/>
          <w:sz w:val="24"/>
          <w:szCs w:val="24"/>
          <w:lang w:val="sr-Cyrl-RS"/>
        </w:rPr>
        <w:t>€.</w:t>
      </w:r>
      <w:r w:rsidRPr="00B6266B">
        <w:rPr>
          <w:rFonts w:ascii="Times New Roman" w:hAnsi="Times New Roman" w:cs="Times New Roman"/>
          <w:color w:val="000000" w:themeColor="text1"/>
          <w:sz w:val="24"/>
          <w:szCs w:val="24"/>
          <w:lang w:val="sr-Cyrl-RS"/>
        </w:rPr>
        <w:t xml:space="preserve"> </w:t>
      </w:r>
    </w:p>
    <w:p w:rsidR="008E443B" w:rsidRPr="00B6266B" w:rsidRDefault="008E443B"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Članski doprinosi TO Nikšić</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Zaduženo je 347 rješenja, od čega </w:t>
      </w:r>
      <w:r w:rsidR="00C06278" w:rsidRPr="00B6266B">
        <w:rPr>
          <w:rFonts w:ascii="Times New Roman" w:hAnsi="Times New Roman" w:cs="Times New Roman"/>
          <w:sz w:val="24"/>
          <w:szCs w:val="24"/>
          <w:lang w:val="sr-Cyrl-RS"/>
        </w:rPr>
        <w:t xml:space="preserve">se </w:t>
      </w:r>
      <w:r w:rsidRPr="00B6266B">
        <w:rPr>
          <w:rFonts w:ascii="Times New Roman" w:hAnsi="Times New Roman" w:cs="Times New Roman"/>
          <w:sz w:val="24"/>
          <w:szCs w:val="24"/>
          <w:lang w:val="sr-Cyrl-RS"/>
        </w:rPr>
        <w:t>320 odnosi za 2022</w:t>
      </w:r>
      <w:r w:rsidR="006E768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godinu, a 27 za prethodne periode. Ukupan iznos zaduženja u 2022</w:t>
      </w:r>
      <w:r w:rsidR="006E768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godini je 113.790,00 €.</w:t>
      </w:r>
      <w:r w:rsidR="00C06278" w:rsidRPr="00B6266B">
        <w:rPr>
          <w:rFonts w:ascii="Times New Roman" w:hAnsi="Times New Roman" w:cs="Times New Roman"/>
          <w:sz w:val="24"/>
          <w:szCs w:val="24"/>
          <w:lang w:val="sr-Cyrl-RS"/>
        </w:rPr>
        <w:t xml:space="preserve"> </w:t>
      </w:r>
    </w:p>
    <w:p w:rsidR="008E443B" w:rsidRPr="00B6266B" w:rsidRDefault="008E443B" w:rsidP="005C468D">
      <w:pPr>
        <w:spacing w:before="0" w:after="60"/>
        <w:ind w:firstLine="567"/>
        <w:jc w:val="both"/>
        <w:rPr>
          <w:rFonts w:ascii="Times New Roman" w:hAnsi="Times New Roman" w:cs="Times New Roman"/>
          <w:color w:val="000000" w:themeColor="text1"/>
          <w:spacing w:val="2"/>
          <w:sz w:val="24"/>
          <w:szCs w:val="24"/>
          <w:lang w:val="sr-Cyrl-RS"/>
        </w:rPr>
      </w:pPr>
      <w:r w:rsidRPr="00B6266B">
        <w:rPr>
          <w:rFonts w:ascii="Times New Roman" w:hAnsi="Times New Roman" w:cs="Times New Roman"/>
          <w:color w:val="000000" w:themeColor="text1"/>
          <w:spacing w:val="2"/>
          <w:sz w:val="24"/>
          <w:szCs w:val="24"/>
          <w:lang w:val="sr-Cyrl-RS"/>
        </w:rPr>
        <w:t xml:space="preserve">Po osnovu godišnje naknade za cjevovode, vodovode, kanalizaciju, električne, telefonske i telegrafske vodove, vodove kablovskih distributivnih sistema i slično na opštinskim i </w:t>
      </w:r>
      <w:proofErr w:type="spellStart"/>
      <w:r w:rsidRPr="00B6266B">
        <w:rPr>
          <w:rFonts w:ascii="Times New Roman" w:hAnsi="Times New Roman" w:cs="Times New Roman"/>
          <w:color w:val="000000" w:themeColor="text1"/>
          <w:spacing w:val="2"/>
          <w:sz w:val="24"/>
          <w:szCs w:val="24"/>
          <w:lang w:val="sr-Cyrl-RS"/>
        </w:rPr>
        <w:t>nekate</w:t>
      </w:r>
      <w:r w:rsidR="00CB1C12" w:rsidRPr="00B6266B">
        <w:rPr>
          <w:rFonts w:ascii="Times New Roman" w:hAnsi="Times New Roman" w:cs="Times New Roman"/>
          <w:color w:val="000000" w:themeColor="text1"/>
          <w:spacing w:val="2"/>
          <w:sz w:val="24"/>
          <w:szCs w:val="24"/>
          <w:lang w:val="sr-Cyrl-RS"/>
        </w:rPr>
        <w:t>gorisanim</w:t>
      </w:r>
      <w:proofErr w:type="spellEnd"/>
      <w:r w:rsidR="00CB1C12" w:rsidRPr="00B6266B">
        <w:rPr>
          <w:rFonts w:ascii="Times New Roman" w:hAnsi="Times New Roman" w:cs="Times New Roman"/>
          <w:color w:val="000000" w:themeColor="text1"/>
          <w:spacing w:val="2"/>
          <w:sz w:val="24"/>
          <w:szCs w:val="24"/>
          <w:lang w:val="sr-Cyrl-RS"/>
        </w:rPr>
        <w:t xml:space="preserve"> putevima done</w:t>
      </w:r>
      <w:r w:rsidR="00C06278" w:rsidRPr="00B6266B">
        <w:rPr>
          <w:rFonts w:ascii="Times New Roman" w:hAnsi="Times New Roman" w:cs="Times New Roman"/>
          <w:color w:val="000000" w:themeColor="text1"/>
          <w:spacing w:val="2"/>
          <w:sz w:val="24"/>
          <w:szCs w:val="24"/>
          <w:lang w:val="sr-Cyrl-RS"/>
        </w:rPr>
        <w:t>s</w:t>
      </w:r>
      <w:r w:rsidR="00CB1C12" w:rsidRPr="00B6266B">
        <w:rPr>
          <w:rFonts w:ascii="Times New Roman" w:hAnsi="Times New Roman" w:cs="Times New Roman"/>
          <w:color w:val="000000" w:themeColor="text1"/>
          <w:spacing w:val="2"/>
          <w:sz w:val="24"/>
          <w:szCs w:val="24"/>
          <w:lang w:val="sr-Cyrl-RS"/>
        </w:rPr>
        <w:t xml:space="preserve">eno je </w:t>
      </w:r>
      <w:r w:rsidRPr="00B6266B">
        <w:rPr>
          <w:rFonts w:ascii="Times New Roman" w:hAnsi="Times New Roman" w:cs="Times New Roman"/>
          <w:color w:val="000000" w:themeColor="text1"/>
          <w:spacing w:val="2"/>
          <w:sz w:val="24"/>
          <w:szCs w:val="24"/>
          <w:lang w:val="sr-Cyrl-RS"/>
        </w:rPr>
        <w:t>7 rješenja u ukupnom iznosu od 150.108,00 €. Po osnovu godišnje naknade na ime korišćenja naknade na ime korišćenja stubova javne rasvjete na teritoriji opštine Nikšić, donijeto je 1 rješenje u iznosu od 10.691,70 €.</w:t>
      </w:r>
    </w:p>
    <w:p w:rsidR="008E443B" w:rsidRPr="00B6266B" w:rsidRDefault="008E443B"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Odjeljenju za utvrđivanje lokalnih javnih prihoda u periodu od 01.</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01.</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do 31.</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12.</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w:t>
      </w:r>
      <w:r w:rsidR="00C062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po osnovu</w:t>
      </w:r>
      <w:r w:rsidR="00CB1C12" w:rsidRPr="00B6266B">
        <w:rPr>
          <w:rFonts w:ascii="Times New Roman" w:hAnsi="Times New Roman" w:cs="Times New Roman"/>
          <w:bCs/>
          <w:color w:val="000000"/>
          <w:sz w:val="24"/>
          <w:szCs w:val="24"/>
          <w:lang w:val="sr-Cyrl-RS"/>
        </w:rPr>
        <w:t xml:space="preserve"> godišnje </w:t>
      </w:r>
      <w:r w:rsidRPr="00B6266B">
        <w:rPr>
          <w:rFonts w:ascii="Times New Roman" w:hAnsi="Times New Roman" w:cs="Times New Roman"/>
          <w:bCs/>
          <w:color w:val="000000"/>
          <w:sz w:val="24"/>
          <w:szCs w:val="24"/>
          <w:lang w:val="sr-Cyrl-RS"/>
        </w:rPr>
        <w:t>naknade za korišćenje komercijalnih objekata kojima je omogućen pristup sa opštinskog puta</w:t>
      </w:r>
      <w:r w:rsidRPr="00B6266B">
        <w:rPr>
          <w:rFonts w:ascii="Times New Roman" w:hAnsi="Times New Roman" w:cs="Times New Roman"/>
          <w:sz w:val="24"/>
          <w:szCs w:val="24"/>
          <w:lang w:val="sr-Cyrl-RS"/>
        </w:rPr>
        <w:t xml:space="preserve"> done</w:t>
      </w:r>
      <w:r w:rsidR="00A7328B"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en</w:t>
      </w:r>
      <w:r w:rsidR="00A7328B"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w:t>
      </w:r>
      <w:r w:rsidR="00A7328B" w:rsidRPr="00B6266B">
        <w:rPr>
          <w:rFonts w:ascii="Times New Roman" w:hAnsi="Times New Roman" w:cs="Times New Roman"/>
          <w:sz w:val="24"/>
          <w:szCs w:val="24"/>
          <w:lang w:val="sr-Cyrl-RS"/>
        </w:rPr>
        <w:t>su</w:t>
      </w:r>
      <w:r w:rsidRPr="00B6266B">
        <w:rPr>
          <w:rFonts w:ascii="Times New Roman" w:hAnsi="Times New Roman" w:cs="Times New Roman"/>
          <w:sz w:val="24"/>
          <w:szCs w:val="24"/>
          <w:lang w:val="sr-Cyrl-RS"/>
        </w:rPr>
        <w:t xml:space="preserve"> 1</w:t>
      </w:r>
      <w:r w:rsidR="00A7328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532 rješenja za 2021.</w:t>
      </w:r>
      <w:r w:rsidR="00A7328B"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w:t>
      </w:r>
      <w:r w:rsidR="00CB1C12" w:rsidRPr="00B6266B">
        <w:rPr>
          <w:rFonts w:ascii="Times New Roman" w:hAnsi="Times New Roman" w:cs="Times New Roman"/>
          <w:sz w:val="24"/>
          <w:szCs w:val="24"/>
          <w:lang w:val="sr-Cyrl-RS"/>
        </w:rPr>
        <w:t xml:space="preserve">odinu u iznosu od 400.972,82 € </w:t>
      </w:r>
      <w:r w:rsidRPr="00B6266B">
        <w:rPr>
          <w:rFonts w:ascii="Times New Roman" w:hAnsi="Times New Roman" w:cs="Times New Roman"/>
          <w:sz w:val="24"/>
          <w:szCs w:val="24"/>
          <w:lang w:val="sr-Cyrl-RS"/>
        </w:rPr>
        <w:t>i 1</w:t>
      </w:r>
      <w:r w:rsidR="00A7328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543</w:t>
      </w:r>
      <w:r w:rsidRPr="00B6266B">
        <w:rPr>
          <w:rFonts w:ascii="Times New Roman" w:hAnsi="Times New Roman" w:cs="Times New Roman"/>
          <w:b/>
          <w:sz w:val="24"/>
          <w:szCs w:val="24"/>
          <w:lang w:val="sr-Cyrl-RS"/>
        </w:rPr>
        <w:t xml:space="preserve"> </w:t>
      </w:r>
      <w:r w:rsidRPr="00B6266B">
        <w:rPr>
          <w:rFonts w:ascii="Times New Roman" w:hAnsi="Times New Roman" w:cs="Times New Roman"/>
          <w:sz w:val="24"/>
          <w:szCs w:val="24"/>
          <w:lang w:val="sr-Cyrl-RS"/>
        </w:rPr>
        <w:t>rješenja za 2022. godinu u iznosu od 417.205,78 €</w:t>
      </w:r>
      <w:r w:rsidR="00A7328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gdje je ukupno done</w:t>
      </w:r>
      <w:r w:rsidR="00A7328B"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eno 3</w:t>
      </w:r>
      <w:r w:rsidR="00A7328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075 rješenja u iznosu od 818.178,60 €. Odluka kojom se reguliše gore pomenuta naknada do</w:t>
      </w:r>
      <w:r w:rsidR="00CB1C12" w:rsidRPr="00B6266B">
        <w:rPr>
          <w:rFonts w:ascii="Times New Roman" w:hAnsi="Times New Roman" w:cs="Times New Roman"/>
          <w:sz w:val="24"/>
          <w:szCs w:val="24"/>
          <w:lang w:val="sr-Cyrl-RS"/>
        </w:rPr>
        <w:t>nesena</w:t>
      </w:r>
      <w:r w:rsidR="00A7328B" w:rsidRPr="00B6266B">
        <w:rPr>
          <w:rFonts w:ascii="Times New Roman" w:hAnsi="Times New Roman" w:cs="Times New Roman"/>
          <w:sz w:val="24"/>
          <w:szCs w:val="24"/>
          <w:lang w:val="sr-Cyrl-RS"/>
        </w:rPr>
        <w:t xml:space="preserve"> je</w:t>
      </w:r>
      <w:r w:rsidR="00CB1C12" w:rsidRPr="00B6266B">
        <w:rPr>
          <w:rFonts w:ascii="Times New Roman" w:hAnsi="Times New Roman" w:cs="Times New Roman"/>
          <w:sz w:val="24"/>
          <w:szCs w:val="24"/>
          <w:lang w:val="sr-Cyrl-RS"/>
        </w:rPr>
        <w:t xml:space="preserve"> u decembru 2021. godine</w:t>
      </w:r>
      <w:r w:rsidR="00A7328B" w:rsidRPr="00B6266B">
        <w:rPr>
          <w:rFonts w:ascii="Times New Roman" w:hAnsi="Times New Roman" w:cs="Times New Roman"/>
          <w:sz w:val="24"/>
          <w:szCs w:val="24"/>
          <w:lang w:val="sr-Cyrl-RS"/>
        </w:rPr>
        <w:t>,</w:t>
      </w:r>
      <w:r w:rsidR="00CB1C1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a prethodne godine nije bilo zaduženja za 2021.</w:t>
      </w:r>
      <w:r w:rsidR="00A7328B"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godinu, pa je shodno tome u 2022.</w:t>
      </w:r>
      <w:r w:rsidR="00A7328B"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godini došlo do zaduženja za dvije godine</w:t>
      </w:r>
      <w:r w:rsidR="00A7328B"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tj. za 2021</w:t>
      </w:r>
      <w:r w:rsidR="00AA29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2022.</w:t>
      </w:r>
      <w:r w:rsidR="00AA295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godinu.</w:t>
      </w:r>
    </w:p>
    <w:p w:rsidR="008E443B" w:rsidRPr="00B6266B" w:rsidRDefault="008E443B" w:rsidP="005C468D">
      <w:pPr>
        <w:spacing w:before="0" w:after="60"/>
        <w:ind w:firstLine="567"/>
        <w:jc w:val="both"/>
        <w:rPr>
          <w:rFonts w:ascii="Times New Roman" w:hAnsi="Times New Roman" w:cs="Times New Roman"/>
          <w:color w:val="FF0000"/>
          <w:sz w:val="24"/>
          <w:szCs w:val="24"/>
          <w:lang w:val="sr-Cyrl-RS"/>
        </w:rPr>
      </w:pPr>
      <w:r w:rsidRPr="00B6266B">
        <w:rPr>
          <w:rFonts w:ascii="Times New Roman" w:hAnsi="Times New Roman" w:cs="Times New Roman"/>
          <w:sz w:val="24"/>
          <w:szCs w:val="24"/>
          <w:lang w:val="sr-Cyrl-RS"/>
        </w:rPr>
        <w:t xml:space="preserve">Po osnovu Odluke za komunalno opremanje građevinskog zemljišta za bespravne objekte utvrđeno je 50 rješenja u ukupnom iznosu od 88.007,22 €. </w:t>
      </w:r>
    </w:p>
    <w:p w:rsidR="008E443B" w:rsidRPr="00B6266B" w:rsidRDefault="008E443B" w:rsidP="005C468D">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sz w:val="24"/>
          <w:szCs w:val="24"/>
          <w:lang w:val="sr-Cyrl-RS"/>
        </w:rPr>
        <w:t>Po osnovu Odluke za naknadu za komunalno opremanje građevinskog zemlj</w:t>
      </w:r>
      <w:r w:rsidR="00CB1C12" w:rsidRPr="00B6266B">
        <w:rPr>
          <w:rFonts w:ascii="Times New Roman" w:hAnsi="Times New Roman" w:cs="Times New Roman"/>
          <w:sz w:val="24"/>
          <w:szCs w:val="24"/>
          <w:lang w:val="sr-Cyrl-RS"/>
        </w:rPr>
        <w:t xml:space="preserve">išta (novogradnja) utvrđena su </w:t>
      </w:r>
      <w:r w:rsidRPr="00B6266B">
        <w:rPr>
          <w:rFonts w:ascii="Times New Roman" w:hAnsi="Times New Roman" w:cs="Times New Roman"/>
          <w:sz w:val="24"/>
          <w:szCs w:val="24"/>
          <w:lang w:val="sr-Cyrl-RS"/>
        </w:rPr>
        <w:t xml:space="preserve">73 rješenja u ukupnom iznosu od 433.414,78 €. </w:t>
      </w:r>
    </w:p>
    <w:p w:rsidR="008E443B" w:rsidRPr="00B6266B" w:rsidRDefault="008E443B" w:rsidP="003E11FE">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Sektor za naplatu lokalnih javnih prihoda vršio je poslove naplate lokalnih javnih prihoda koji su zakonom i opštinskim propisima utvrđeni.</w:t>
      </w:r>
    </w:p>
    <w:p w:rsidR="008E443B" w:rsidRPr="00B6266B" w:rsidRDefault="008E443B" w:rsidP="00EB0D64">
      <w:pPr>
        <w:pStyle w:val="ListParagraph"/>
        <w:numPr>
          <w:ilvl w:val="0"/>
          <w:numId w:val="2"/>
        </w:numPr>
        <w:spacing w:before="0" w:after="12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Poreza na ne</w:t>
      </w:r>
      <w:r w:rsidR="001304F1" w:rsidRPr="00B6266B">
        <w:rPr>
          <w:rFonts w:ascii="Times New Roman" w:hAnsi="Times New Roman" w:cs="Times New Roman"/>
          <w:sz w:val="24"/>
          <w:szCs w:val="24"/>
          <w:lang w:val="sr-Cyrl-RS"/>
        </w:rPr>
        <w:t>pokretnosti naplaćeno je ukupno</w:t>
      </w:r>
      <w:r w:rsidRPr="00B6266B">
        <w:rPr>
          <w:rFonts w:ascii="Times New Roman" w:hAnsi="Times New Roman" w:cs="Times New Roman"/>
          <w:sz w:val="24"/>
          <w:szCs w:val="24"/>
          <w:lang w:val="sr-Cyrl-RS"/>
        </w:rPr>
        <w:t xml:space="preserve"> 5.461.329,76 €,</w:t>
      </w:r>
      <w:r w:rsidR="005016FC" w:rsidRPr="00B6266B">
        <w:rPr>
          <w:rFonts w:ascii="Times New Roman" w:hAnsi="Times New Roman" w:cs="Times New Roman"/>
          <w:sz w:val="24"/>
          <w:szCs w:val="24"/>
          <w:lang w:val="sr-Cyrl-RS"/>
        </w:rPr>
        <w:t xml:space="preserve"> </w:t>
      </w:r>
      <w:r w:rsidR="00116053" w:rsidRPr="00B6266B">
        <w:rPr>
          <w:rFonts w:ascii="Times New Roman" w:hAnsi="Times New Roman" w:cs="Times New Roman"/>
          <w:sz w:val="24"/>
          <w:szCs w:val="24"/>
          <w:lang w:val="sr-Cyrl-RS"/>
        </w:rPr>
        <w:t>od čega</w:t>
      </w:r>
      <w:r w:rsidRPr="00B6266B">
        <w:rPr>
          <w:rFonts w:ascii="Times New Roman" w:hAnsi="Times New Roman" w:cs="Times New Roman"/>
          <w:sz w:val="24"/>
          <w:szCs w:val="24"/>
          <w:lang w:val="sr-Cyrl-RS"/>
        </w:rPr>
        <w:t>:</w:t>
      </w:r>
    </w:p>
    <w:p w:rsidR="008E443B" w:rsidRPr="00B6266B" w:rsidRDefault="007D6206" w:rsidP="003E11FE">
      <w:pPr>
        <w:pStyle w:val="ListParagraph"/>
        <w:numPr>
          <w:ilvl w:val="0"/>
          <w:numId w:val="9"/>
        </w:numPr>
        <w:spacing w:before="0" w:after="0"/>
        <w:ind w:left="794" w:hanging="227"/>
        <w:contextualSpacing w:val="0"/>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z</w:t>
      </w:r>
      <w:r w:rsidR="008E443B" w:rsidRPr="00B6266B">
        <w:rPr>
          <w:rFonts w:ascii="Times New Roman" w:hAnsi="Times New Roman" w:cs="Times New Roman"/>
          <w:sz w:val="24"/>
          <w:szCs w:val="24"/>
          <w:lang w:val="sr-Cyrl-RS"/>
        </w:rPr>
        <w:t>a pravna li</w:t>
      </w:r>
      <w:r w:rsidR="00CB1C12" w:rsidRPr="00B6266B">
        <w:rPr>
          <w:rFonts w:ascii="Times New Roman" w:hAnsi="Times New Roman" w:cs="Times New Roman"/>
          <w:sz w:val="24"/>
          <w:szCs w:val="24"/>
          <w:lang w:val="sr-Cyrl-RS"/>
        </w:rPr>
        <w:t xml:space="preserve">ca naplaćeno je 4.780.213,58 € </w:t>
      </w:r>
      <w:r w:rsidR="008E443B" w:rsidRPr="00B6266B">
        <w:rPr>
          <w:rFonts w:ascii="Times New Roman" w:hAnsi="Times New Roman" w:cs="Times New Roman"/>
          <w:sz w:val="24"/>
          <w:szCs w:val="24"/>
          <w:lang w:val="sr-Cyrl-RS"/>
        </w:rPr>
        <w:t>(glavnica)</w:t>
      </w:r>
      <w:r w:rsidRPr="00B6266B">
        <w:rPr>
          <w:rFonts w:ascii="Times New Roman" w:hAnsi="Times New Roman" w:cs="Times New Roman"/>
          <w:sz w:val="24"/>
          <w:szCs w:val="24"/>
          <w:lang w:val="sr-Cyrl-RS"/>
        </w:rPr>
        <w:t>;</w:t>
      </w:r>
    </w:p>
    <w:p w:rsidR="008E443B" w:rsidRPr="00B6266B" w:rsidRDefault="007D6206" w:rsidP="003E11FE">
      <w:pPr>
        <w:pStyle w:val="ListParagraph"/>
        <w:numPr>
          <w:ilvl w:val="0"/>
          <w:numId w:val="9"/>
        </w:numPr>
        <w:spacing w:before="0" w:after="0"/>
        <w:ind w:left="794" w:hanging="227"/>
        <w:contextualSpacing w:val="0"/>
        <w:rPr>
          <w:rFonts w:ascii="Times New Roman" w:hAnsi="Times New Roman" w:cs="Times New Roman"/>
          <w:sz w:val="24"/>
          <w:szCs w:val="24"/>
          <w:lang w:val="sr-Cyrl-RS"/>
        </w:rPr>
      </w:pPr>
      <w:r w:rsidRPr="00B6266B">
        <w:rPr>
          <w:rFonts w:ascii="Times New Roman" w:hAnsi="Times New Roman" w:cs="Times New Roman"/>
          <w:sz w:val="24"/>
          <w:szCs w:val="24"/>
          <w:lang w:val="sr-Cyrl-RS"/>
        </w:rPr>
        <w:t>z</w:t>
      </w:r>
      <w:r w:rsidR="00CB1C12" w:rsidRPr="00B6266B">
        <w:rPr>
          <w:rFonts w:ascii="Times New Roman" w:hAnsi="Times New Roman" w:cs="Times New Roman"/>
          <w:sz w:val="24"/>
          <w:szCs w:val="24"/>
          <w:lang w:val="sr-Cyrl-RS"/>
        </w:rPr>
        <w:t xml:space="preserve">a fizička lica naplaćeno je </w:t>
      </w:r>
      <w:r w:rsidR="008E443B" w:rsidRPr="00B6266B">
        <w:rPr>
          <w:rFonts w:ascii="Times New Roman" w:hAnsi="Times New Roman" w:cs="Times New Roman"/>
          <w:sz w:val="24"/>
          <w:szCs w:val="24"/>
          <w:lang w:val="sr-Cyrl-RS"/>
        </w:rPr>
        <w:t>681.116,18 € (glavnica)</w:t>
      </w:r>
      <w:r w:rsidRPr="00B6266B">
        <w:rPr>
          <w:rFonts w:ascii="Times New Roman" w:hAnsi="Times New Roman" w:cs="Times New Roman"/>
          <w:sz w:val="24"/>
          <w:szCs w:val="24"/>
          <w:lang w:val="sr-Cyrl-RS"/>
        </w:rPr>
        <w:t>;</w:t>
      </w:r>
    </w:p>
    <w:p w:rsidR="008E443B" w:rsidRPr="00B6266B" w:rsidRDefault="007D6206" w:rsidP="003E11FE">
      <w:pPr>
        <w:pStyle w:val="ListParagraph"/>
        <w:numPr>
          <w:ilvl w:val="0"/>
          <w:numId w:val="9"/>
        </w:numPr>
        <w:spacing w:before="0" w:after="0"/>
        <w:ind w:left="794" w:hanging="227"/>
        <w:contextualSpacing w:val="0"/>
        <w:rPr>
          <w:rFonts w:ascii="Times New Roman" w:hAnsi="Times New Roman" w:cs="Times New Roman"/>
          <w:sz w:val="24"/>
          <w:szCs w:val="24"/>
          <w:lang w:val="sr-Cyrl-RS"/>
        </w:rPr>
      </w:pPr>
      <w:r w:rsidRPr="00B6266B">
        <w:rPr>
          <w:rFonts w:ascii="Times New Roman" w:hAnsi="Times New Roman" w:cs="Times New Roman"/>
          <w:sz w:val="24"/>
          <w:szCs w:val="24"/>
          <w:lang w:val="sr-Cyrl-RS"/>
        </w:rPr>
        <w:t>n</w:t>
      </w:r>
      <w:r w:rsidR="00CB1C12" w:rsidRPr="00B6266B">
        <w:rPr>
          <w:rFonts w:ascii="Times New Roman" w:hAnsi="Times New Roman" w:cs="Times New Roman"/>
          <w:sz w:val="24"/>
          <w:szCs w:val="24"/>
          <w:lang w:val="sr-Cyrl-RS"/>
        </w:rPr>
        <w:t xml:space="preserve">aplaćeno kamate </w:t>
      </w:r>
      <w:r w:rsidR="008E443B" w:rsidRPr="00B6266B">
        <w:rPr>
          <w:rFonts w:ascii="Times New Roman" w:hAnsi="Times New Roman" w:cs="Times New Roman"/>
          <w:sz w:val="24"/>
          <w:szCs w:val="24"/>
          <w:lang w:val="sr-Cyrl-RS"/>
        </w:rPr>
        <w:t>37.708,08 €</w:t>
      </w:r>
      <w:r w:rsidRPr="00B6266B">
        <w:rPr>
          <w:rFonts w:ascii="Times New Roman" w:hAnsi="Times New Roman" w:cs="Times New Roman"/>
          <w:sz w:val="24"/>
          <w:szCs w:val="24"/>
          <w:lang w:val="sr-Cyrl-RS"/>
        </w:rPr>
        <w:t>;</w:t>
      </w:r>
    </w:p>
    <w:p w:rsidR="008E443B" w:rsidRPr="00B6266B" w:rsidRDefault="007D6206" w:rsidP="003E11FE">
      <w:pPr>
        <w:pStyle w:val="ListParagraph"/>
        <w:numPr>
          <w:ilvl w:val="0"/>
          <w:numId w:val="9"/>
        </w:numPr>
        <w:spacing w:before="0" w:after="120"/>
        <w:ind w:left="794" w:hanging="227"/>
        <w:contextualSpacing w:val="0"/>
        <w:rPr>
          <w:rFonts w:ascii="Times New Roman" w:hAnsi="Times New Roman" w:cs="Times New Roman"/>
          <w:sz w:val="24"/>
          <w:szCs w:val="24"/>
          <w:lang w:val="sr-Cyrl-RS"/>
        </w:rPr>
      </w:pPr>
      <w:r w:rsidRPr="00B6266B">
        <w:rPr>
          <w:rFonts w:ascii="Times New Roman" w:hAnsi="Times New Roman" w:cs="Times New Roman"/>
          <w:sz w:val="24"/>
          <w:szCs w:val="24"/>
          <w:lang w:val="sr-Cyrl-RS"/>
        </w:rPr>
        <w:t>t</w:t>
      </w:r>
      <w:r w:rsidR="008E443B" w:rsidRPr="00B6266B">
        <w:rPr>
          <w:rFonts w:ascii="Times New Roman" w:hAnsi="Times New Roman" w:cs="Times New Roman"/>
          <w:sz w:val="24"/>
          <w:szCs w:val="24"/>
          <w:lang w:val="sr-Cyrl-RS"/>
        </w:rPr>
        <w:t>roškovi postupka 1.662,69 €</w:t>
      </w:r>
      <w:r w:rsidRPr="00B6266B">
        <w:rPr>
          <w:rFonts w:ascii="Times New Roman" w:hAnsi="Times New Roman" w:cs="Times New Roman"/>
          <w:sz w:val="24"/>
          <w:szCs w:val="24"/>
          <w:lang w:val="sr-Cyrl-RS"/>
        </w:rPr>
        <w:t>.</w:t>
      </w:r>
    </w:p>
    <w:p w:rsidR="008E443B" w:rsidRPr="00B6266B" w:rsidRDefault="008E443B" w:rsidP="005C468D">
      <w:pPr>
        <w:spacing w:before="0" w:after="60"/>
        <w:ind w:firstLine="567"/>
        <w:jc w:val="both"/>
        <w:rPr>
          <w:rFonts w:ascii="Times New Roman" w:hAnsi="Times New Roman" w:cs="Times New Roman"/>
          <w:sz w:val="24"/>
          <w:szCs w:val="24"/>
          <w:u w:val="single"/>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je doneseno 347 rješenja o prinudnoj naplati poreza na nepokretnosti za pravna lica,</w:t>
      </w:r>
      <w:r w:rsidR="007D6206"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od čega su 33 rješenja dostavljena Centralnoj banci Crne Gore na blokadu sredstava sa žiro računa. </w:t>
      </w:r>
    </w:p>
    <w:p w:rsidR="008E443B" w:rsidRPr="00B6266B" w:rsidRDefault="008E443B"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 fizička lica donijeto je 345 rješenja o prinudnoj naplati poreza na nepokretnosti, od čega je 10 rješenja dostavljeno Centralnoj banci Crne Gore na blokadu sredstava sa žiro računa </w:t>
      </w:r>
      <w:proofErr w:type="spellStart"/>
      <w:r w:rsidRPr="00B6266B">
        <w:rPr>
          <w:rFonts w:ascii="Times New Roman" w:hAnsi="Times New Roman" w:cs="Times New Roman"/>
          <w:sz w:val="24"/>
          <w:szCs w:val="24"/>
          <w:lang w:val="sr-Cyrl-RS"/>
        </w:rPr>
        <w:t>isplatioca</w:t>
      </w:r>
      <w:proofErr w:type="spellEnd"/>
      <w:r w:rsidRPr="00B6266B">
        <w:rPr>
          <w:rFonts w:ascii="Times New Roman" w:hAnsi="Times New Roman" w:cs="Times New Roman"/>
          <w:sz w:val="24"/>
          <w:szCs w:val="24"/>
          <w:lang w:val="sr-Cyrl-RS"/>
        </w:rPr>
        <w:t xml:space="preserve"> zarade, a 25 rješenja je dostavljeno Fondu PIO na blokadu sredstava sa žiro računa. Donijet</w:t>
      </w:r>
      <w:r w:rsidR="007D6206"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w:t>
      </w:r>
      <w:r w:rsidR="007D6206" w:rsidRPr="00B6266B">
        <w:rPr>
          <w:rFonts w:ascii="Times New Roman" w:hAnsi="Times New Roman" w:cs="Times New Roman"/>
          <w:sz w:val="24"/>
          <w:szCs w:val="24"/>
          <w:lang w:val="sr-Cyrl-RS"/>
        </w:rPr>
        <w:t>su</w:t>
      </w:r>
      <w:r w:rsidRPr="00B6266B">
        <w:rPr>
          <w:rFonts w:ascii="Times New Roman" w:hAnsi="Times New Roman" w:cs="Times New Roman"/>
          <w:sz w:val="24"/>
          <w:szCs w:val="24"/>
          <w:lang w:val="sr-Cyrl-RS"/>
        </w:rPr>
        <w:t xml:space="preserve"> 173 rješenja o obustavi postupka.</w:t>
      </w:r>
    </w:p>
    <w:p w:rsidR="005016FC" w:rsidRPr="00B6266B" w:rsidRDefault="005016FC"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Sektor je donio 23 rješenja o obezbjeđenju poreskog potraživanja (hipoteka). </w:t>
      </w:r>
    </w:p>
    <w:p w:rsidR="005016FC" w:rsidRPr="00B6266B" w:rsidRDefault="005016FC"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Praćenjem Oglasa o otvaranju stečajnog postupka donijeto je 19 </w:t>
      </w:r>
      <w:r w:rsidR="007D6206" w:rsidRPr="00B6266B">
        <w:rPr>
          <w:rFonts w:ascii="Times New Roman" w:hAnsi="Times New Roman" w:cs="Times New Roman"/>
          <w:sz w:val="24"/>
          <w:szCs w:val="24"/>
          <w:lang w:val="sr-Cyrl-RS"/>
        </w:rPr>
        <w:t>z</w:t>
      </w:r>
      <w:r w:rsidRPr="00B6266B">
        <w:rPr>
          <w:rFonts w:ascii="Times New Roman" w:hAnsi="Times New Roman" w:cs="Times New Roman"/>
          <w:sz w:val="24"/>
          <w:szCs w:val="24"/>
          <w:lang w:val="sr-Cyrl-RS"/>
        </w:rPr>
        <w:t>ahtjeva za sprovođenje postupka potraživanja (stečaj).</w:t>
      </w:r>
    </w:p>
    <w:p w:rsidR="005016FC" w:rsidRPr="00B6266B" w:rsidRDefault="005016FC"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Na rješenja o prinudnoj naplati poreza na nepokretnosti 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je izjavljeno 189 žalbi.</w:t>
      </w:r>
    </w:p>
    <w:p w:rsidR="005016FC" w:rsidRPr="00B6266B" w:rsidRDefault="005016FC" w:rsidP="003E11FE">
      <w:pPr>
        <w:widowControl w:val="0"/>
        <w:autoSpaceDE w:val="0"/>
        <w:autoSpaceDN w:val="0"/>
        <w:adjustRightInd w:val="0"/>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 ukupnog broja žalbi, prvostepeni organ je za 173 žalbe don</w:t>
      </w:r>
      <w:r w:rsidR="007D6206" w:rsidRPr="00B6266B">
        <w:rPr>
          <w:rFonts w:ascii="Times New Roman" w:hAnsi="Times New Roman" w:cs="Times New Roman"/>
          <w:sz w:val="24"/>
          <w:szCs w:val="24"/>
          <w:lang w:val="sr-Cyrl-RS"/>
        </w:rPr>
        <w:t>io rješenje o obustavi postupka</w:t>
      </w:r>
      <w:r w:rsidRPr="00B6266B">
        <w:rPr>
          <w:rFonts w:ascii="Times New Roman" w:hAnsi="Times New Roman" w:cs="Times New Roman"/>
          <w:sz w:val="24"/>
          <w:szCs w:val="24"/>
          <w:lang w:val="sr-Cyrl-RS"/>
        </w:rPr>
        <w:t xml:space="preserve">, 6 žalbi su odbijene od strane </w:t>
      </w:r>
      <w:r w:rsidR="007D6206" w:rsidRPr="00B6266B">
        <w:rPr>
          <w:rFonts w:ascii="Times New Roman" w:hAnsi="Times New Roman" w:cs="Times New Roman"/>
          <w:sz w:val="24"/>
          <w:szCs w:val="24"/>
          <w:lang w:val="sr-Cyrl-RS"/>
        </w:rPr>
        <w:t>g</w:t>
      </w:r>
      <w:r w:rsidRPr="00B6266B">
        <w:rPr>
          <w:rFonts w:ascii="Times New Roman" w:hAnsi="Times New Roman" w:cs="Times New Roman"/>
          <w:sz w:val="24"/>
          <w:szCs w:val="24"/>
          <w:lang w:val="sr-Cyrl-RS"/>
        </w:rPr>
        <w:t>lavnog administratora, a 4 usvojena i vraćena prvostepenom organu na ponovni postupak i odluku, gdje je prvo</w:t>
      </w:r>
      <w:r w:rsidR="007D6206" w:rsidRPr="00B6266B">
        <w:rPr>
          <w:rFonts w:ascii="Times New Roman" w:hAnsi="Times New Roman" w:cs="Times New Roman"/>
          <w:sz w:val="24"/>
          <w:szCs w:val="24"/>
          <w:lang w:val="sr-Cyrl-RS"/>
        </w:rPr>
        <w:t>stepeni organ odlučio po žalbi</w:t>
      </w:r>
      <w:r w:rsidRPr="00B6266B">
        <w:rPr>
          <w:rFonts w:ascii="Times New Roman" w:hAnsi="Times New Roman" w:cs="Times New Roman"/>
          <w:sz w:val="24"/>
          <w:szCs w:val="24"/>
          <w:lang w:val="sr-Cyrl-RS"/>
        </w:rPr>
        <w:t xml:space="preserve"> u ponovnom postupku i donio rješenje, a 6 žalbi je trenutno u postupku rješavanja kod prvostepenog organa, koji je po tom osnovu zakazao usmene rasprave i sprovodi postupak u skladu sa Zakonom o upravnom postupku.</w:t>
      </w:r>
    </w:p>
    <w:p w:rsidR="005016FC" w:rsidRPr="00B6266B" w:rsidRDefault="005016FC" w:rsidP="00EB0D64">
      <w:pPr>
        <w:pStyle w:val="ListParagraph"/>
        <w:numPr>
          <w:ilvl w:val="0"/>
          <w:numId w:val="2"/>
        </w:numPr>
        <w:spacing w:before="0" w:after="12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 </w:t>
      </w:r>
      <w:proofErr w:type="spellStart"/>
      <w:r w:rsidRPr="00B6266B">
        <w:rPr>
          <w:rFonts w:ascii="Times New Roman" w:hAnsi="Times New Roman" w:cs="Times New Roman"/>
          <w:sz w:val="24"/>
          <w:szCs w:val="24"/>
          <w:lang w:val="sr-Cyrl-RS"/>
        </w:rPr>
        <w:t>izvještajni</w:t>
      </w:r>
      <w:proofErr w:type="spellEnd"/>
      <w:r w:rsidRPr="00B6266B">
        <w:rPr>
          <w:rFonts w:ascii="Times New Roman" w:hAnsi="Times New Roman" w:cs="Times New Roman"/>
          <w:sz w:val="24"/>
          <w:szCs w:val="24"/>
          <w:lang w:val="sr-Cyrl-RS"/>
        </w:rPr>
        <w:t xml:space="preserve"> period po osnovu naknade za korišćenje komercijalnih objekata kojima je omogućen pristup sa opšt</w:t>
      </w:r>
      <w:r w:rsidR="007D6206" w:rsidRPr="00B6266B">
        <w:rPr>
          <w:rFonts w:ascii="Times New Roman" w:hAnsi="Times New Roman" w:cs="Times New Roman"/>
          <w:sz w:val="24"/>
          <w:szCs w:val="24"/>
          <w:lang w:val="sr-Cyrl-RS"/>
        </w:rPr>
        <w:t>inskog puta naplaćeno je ukupno:</w:t>
      </w:r>
    </w:p>
    <w:p w:rsidR="005016FC" w:rsidRPr="00B6266B" w:rsidRDefault="005016FC" w:rsidP="003E11FE">
      <w:pPr>
        <w:pStyle w:val="ListParagraph"/>
        <w:numPr>
          <w:ilvl w:val="1"/>
          <w:numId w:val="10"/>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glavnog duga u iznosu 658.122,95 €</w:t>
      </w:r>
      <w:r w:rsidR="007D6206" w:rsidRPr="00B6266B">
        <w:rPr>
          <w:rFonts w:ascii="Times New Roman" w:hAnsi="Times New Roman" w:cs="Times New Roman"/>
          <w:sz w:val="24"/>
          <w:szCs w:val="24"/>
          <w:lang w:val="sr-Cyrl-RS"/>
        </w:rPr>
        <w:t>;</w:t>
      </w:r>
    </w:p>
    <w:p w:rsidR="005016FC" w:rsidRPr="00B6266B" w:rsidRDefault="007D6206" w:rsidP="003E11FE">
      <w:pPr>
        <w:pStyle w:val="ListParagraph"/>
        <w:numPr>
          <w:ilvl w:val="1"/>
          <w:numId w:val="10"/>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kamate u iznosu 11.509,65 €;</w:t>
      </w:r>
    </w:p>
    <w:p w:rsidR="005016FC" w:rsidRPr="00B6266B" w:rsidRDefault="005016FC" w:rsidP="003E11FE">
      <w:pPr>
        <w:pStyle w:val="ListParagraph"/>
        <w:numPr>
          <w:ilvl w:val="1"/>
          <w:numId w:val="10"/>
        </w:numPr>
        <w:spacing w:before="0" w:after="12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troškova postupka u izn</w:t>
      </w:r>
      <w:r w:rsidR="00CB1C12" w:rsidRPr="00B6266B">
        <w:rPr>
          <w:rFonts w:ascii="Times New Roman" w:hAnsi="Times New Roman" w:cs="Times New Roman"/>
          <w:sz w:val="24"/>
          <w:szCs w:val="24"/>
          <w:lang w:val="sr-Cyrl-RS"/>
        </w:rPr>
        <w:t xml:space="preserve">osu </w:t>
      </w:r>
      <w:r w:rsidRPr="00B6266B">
        <w:rPr>
          <w:rFonts w:ascii="Times New Roman" w:hAnsi="Times New Roman" w:cs="Times New Roman"/>
          <w:sz w:val="24"/>
          <w:szCs w:val="24"/>
          <w:lang w:val="sr-Cyrl-RS"/>
        </w:rPr>
        <w:t>3.695,21 €.</w:t>
      </w:r>
    </w:p>
    <w:p w:rsidR="005016FC" w:rsidRPr="00B6266B" w:rsidRDefault="005016FC" w:rsidP="005C468D">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 osnovu naknade za korišćenje komercijalnih objekata kojima je omogućen pristup sa opštinskog put</w:t>
      </w:r>
      <w:r w:rsidR="00F00926" w:rsidRPr="00B6266B">
        <w:rPr>
          <w:rFonts w:ascii="Times New Roman" w:hAnsi="Times New Roman" w:cs="Times New Roman"/>
          <w:sz w:val="24"/>
          <w:szCs w:val="24"/>
          <w:lang w:val="sr-Cyrl-RS"/>
        </w:rPr>
        <w:t>a done</w:t>
      </w:r>
      <w:r w:rsidR="007D6206" w:rsidRPr="00B6266B">
        <w:rPr>
          <w:rFonts w:ascii="Times New Roman" w:hAnsi="Times New Roman" w:cs="Times New Roman"/>
          <w:sz w:val="24"/>
          <w:szCs w:val="24"/>
          <w:lang w:val="sr-Cyrl-RS"/>
        </w:rPr>
        <w:t>s</w:t>
      </w:r>
      <w:r w:rsidR="00F00926" w:rsidRPr="00B6266B">
        <w:rPr>
          <w:rFonts w:ascii="Times New Roman" w:hAnsi="Times New Roman" w:cs="Times New Roman"/>
          <w:sz w:val="24"/>
          <w:szCs w:val="24"/>
          <w:lang w:val="sr-Cyrl-RS"/>
        </w:rPr>
        <w:t>en</w:t>
      </w:r>
      <w:r w:rsidR="007D6206" w:rsidRPr="00B6266B">
        <w:rPr>
          <w:rFonts w:ascii="Times New Roman" w:hAnsi="Times New Roman" w:cs="Times New Roman"/>
          <w:sz w:val="24"/>
          <w:szCs w:val="24"/>
          <w:lang w:val="sr-Cyrl-RS"/>
        </w:rPr>
        <w:t>a</w:t>
      </w:r>
      <w:r w:rsidR="00F00926" w:rsidRPr="00B6266B">
        <w:rPr>
          <w:rFonts w:ascii="Times New Roman" w:hAnsi="Times New Roman" w:cs="Times New Roman"/>
          <w:sz w:val="24"/>
          <w:szCs w:val="24"/>
          <w:lang w:val="sr-Cyrl-RS"/>
        </w:rPr>
        <w:t xml:space="preserve"> </w:t>
      </w:r>
      <w:r w:rsidR="007D6206" w:rsidRPr="00B6266B">
        <w:rPr>
          <w:rFonts w:ascii="Times New Roman" w:hAnsi="Times New Roman" w:cs="Times New Roman"/>
          <w:sz w:val="24"/>
          <w:szCs w:val="24"/>
          <w:lang w:val="sr-Cyrl-RS"/>
        </w:rPr>
        <w:t>su</w:t>
      </w:r>
      <w:r w:rsidR="00F00926" w:rsidRPr="00B6266B">
        <w:rPr>
          <w:rFonts w:ascii="Times New Roman" w:hAnsi="Times New Roman" w:cs="Times New Roman"/>
          <w:sz w:val="24"/>
          <w:szCs w:val="24"/>
          <w:lang w:val="sr-Cyrl-RS"/>
        </w:rPr>
        <w:t xml:space="preserve"> 663 rješenje o </w:t>
      </w:r>
      <w:r w:rsidRPr="00B6266B">
        <w:rPr>
          <w:rFonts w:ascii="Times New Roman" w:hAnsi="Times New Roman" w:cs="Times New Roman"/>
          <w:sz w:val="24"/>
          <w:szCs w:val="24"/>
          <w:lang w:val="sr-Cyrl-RS"/>
        </w:rPr>
        <w:t xml:space="preserve">prinudnoj naplati, 353 rješenja dostavljena Centralnoj banci Crne Gore na blokadu sredstava sa žiro računa. Na rješenje o prinudnoj naplati izjavljeno je 11 žalbi, </w:t>
      </w:r>
      <w:r w:rsidR="007D6206" w:rsidRPr="00B6266B">
        <w:rPr>
          <w:rFonts w:ascii="Times New Roman" w:hAnsi="Times New Roman" w:cs="Times New Roman"/>
          <w:sz w:val="24"/>
          <w:szCs w:val="24"/>
          <w:lang w:val="sr-Cyrl-RS"/>
        </w:rPr>
        <w:t xml:space="preserve">i </w:t>
      </w:r>
      <w:r w:rsidRPr="00B6266B">
        <w:rPr>
          <w:rFonts w:ascii="Times New Roman" w:hAnsi="Times New Roman" w:cs="Times New Roman"/>
          <w:sz w:val="24"/>
          <w:szCs w:val="24"/>
          <w:lang w:val="sr-Cyrl-RS"/>
        </w:rPr>
        <w:t>sve su riješene od strane prvostepenog organa.</w:t>
      </w:r>
    </w:p>
    <w:p w:rsidR="005016FC" w:rsidRPr="00B6266B" w:rsidRDefault="005016FC" w:rsidP="003E11FE">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Donijeto je 7 rješenja o preknjižavanju i 4 rješenj</w:t>
      </w:r>
      <w:r w:rsidR="007D6206"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o povraćaju sredstava.</w:t>
      </w:r>
    </w:p>
    <w:p w:rsidR="005016FC" w:rsidRPr="00B6266B" w:rsidRDefault="005016FC" w:rsidP="00EB0D64">
      <w:pPr>
        <w:pStyle w:val="ListParagraph"/>
        <w:numPr>
          <w:ilvl w:val="0"/>
          <w:numId w:val="2"/>
        </w:numPr>
        <w:spacing w:before="0" w:after="12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 </w:t>
      </w:r>
      <w:proofErr w:type="spellStart"/>
      <w:r w:rsidRPr="00B6266B">
        <w:rPr>
          <w:rFonts w:ascii="Times New Roman" w:hAnsi="Times New Roman" w:cs="Times New Roman"/>
          <w:sz w:val="24"/>
          <w:szCs w:val="24"/>
          <w:lang w:val="sr-Cyrl-RS"/>
        </w:rPr>
        <w:t>izvještajni</w:t>
      </w:r>
      <w:proofErr w:type="spellEnd"/>
      <w:r w:rsidRPr="00B6266B">
        <w:rPr>
          <w:rFonts w:ascii="Times New Roman" w:hAnsi="Times New Roman" w:cs="Times New Roman"/>
          <w:sz w:val="24"/>
          <w:szCs w:val="24"/>
          <w:lang w:val="sr-Cyrl-RS"/>
        </w:rPr>
        <w:t xml:space="preserve"> period po osnovu naknade članskog doprinosa Turističkoj</w:t>
      </w:r>
      <w:r w:rsidR="001304F1" w:rsidRPr="00B6266B">
        <w:rPr>
          <w:rFonts w:ascii="Times New Roman" w:hAnsi="Times New Roman" w:cs="Times New Roman"/>
          <w:sz w:val="24"/>
          <w:szCs w:val="24"/>
          <w:lang w:val="sr-Cyrl-RS"/>
        </w:rPr>
        <w:t xml:space="preserve"> organizaciji naplaćeno je</w:t>
      </w:r>
      <w:r w:rsidRPr="00B6266B">
        <w:rPr>
          <w:rFonts w:ascii="Times New Roman" w:hAnsi="Times New Roman" w:cs="Times New Roman"/>
          <w:sz w:val="24"/>
          <w:szCs w:val="24"/>
          <w:lang w:val="sr-Cyrl-RS"/>
        </w:rPr>
        <w:t xml:space="preserve"> 122.969,43 € (glavnica)</w:t>
      </w:r>
      <w:r w:rsidR="005F216E" w:rsidRPr="00B6266B">
        <w:rPr>
          <w:rFonts w:ascii="Times New Roman" w:hAnsi="Times New Roman" w:cs="Times New Roman"/>
          <w:sz w:val="24"/>
          <w:szCs w:val="24"/>
          <w:lang w:val="sr-Cyrl-RS"/>
        </w:rPr>
        <w:t>:</w:t>
      </w:r>
    </w:p>
    <w:p w:rsidR="005016FC" w:rsidRPr="00B6266B" w:rsidRDefault="005F216E" w:rsidP="003E11FE">
      <w:pPr>
        <w:pStyle w:val="ListParagraph"/>
        <w:numPr>
          <w:ilvl w:val="0"/>
          <w:numId w:val="12"/>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kamate u iznosu 1.560,51€;</w:t>
      </w:r>
    </w:p>
    <w:p w:rsidR="005016FC" w:rsidRPr="00B6266B" w:rsidRDefault="005016FC" w:rsidP="003E11FE">
      <w:pPr>
        <w:pStyle w:val="ListParagraph"/>
        <w:numPr>
          <w:ilvl w:val="0"/>
          <w:numId w:val="12"/>
        </w:numPr>
        <w:spacing w:before="0" w:after="12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troškova postupka u iznosu 710,00 €.</w:t>
      </w:r>
    </w:p>
    <w:p w:rsidR="005016FC" w:rsidRPr="00B6266B" w:rsidRDefault="005016FC" w:rsidP="003E11FE">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w:t>
      </w:r>
      <w:r w:rsidR="00E97CA0"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 xml:space="preserve">eno je 108 rješenja o prinudnoj naplati, od čega je 26 rješenja </w:t>
      </w:r>
      <w:proofErr w:type="spellStart"/>
      <w:r w:rsidRPr="00B6266B">
        <w:rPr>
          <w:rFonts w:ascii="Times New Roman" w:hAnsi="Times New Roman" w:cs="Times New Roman"/>
          <w:sz w:val="24"/>
          <w:szCs w:val="24"/>
          <w:lang w:val="sr-Cyrl-RS"/>
        </w:rPr>
        <w:t>proslijeđeno</w:t>
      </w:r>
      <w:proofErr w:type="spellEnd"/>
      <w:r w:rsidRPr="00B6266B">
        <w:rPr>
          <w:rFonts w:ascii="Times New Roman" w:hAnsi="Times New Roman" w:cs="Times New Roman"/>
          <w:sz w:val="24"/>
          <w:szCs w:val="24"/>
          <w:lang w:val="sr-Cyrl-RS"/>
        </w:rPr>
        <w:t xml:space="preserve"> Centralnoj banci Crne Gore na blokadu sredstava sa žiro računa.</w:t>
      </w:r>
    </w:p>
    <w:p w:rsidR="00F00926" w:rsidRPr="00B6266B" w:rsidRDefault="005016FC" w:rsidP="00EB0D64">
      <w:pPr>
        <w:pStyle w:val="ListParagraph"/>
        <w:numPr>
          <w:ilvl w:val="0"/>
          <w:numId w:val="2"/>
        </w:numPr>
        <w:spacing w:before="0" w:after="12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 </w:t>
      </w:r>
      <w:proofErr w:type="spellStart"/>
      <w:r w:rsidRPr="00B6266B">
        <w:rPr>
          <w:rFonts w:ascii="Times New Roman" w:hAnsi="Times New Roman" w:cs="Times New Roman"/>
          <w:sz w:val="24"/>
          <w:szCs w:val="24"/>
          <w:lang w:val="sr-Cyrl-RS"/>
        </w:rPr>
        <w:t>izvještajni</w:t>
      </w:r>
      <w:proofErr w:type="spellEnd"/>
      <w:r w:rsidRPr="00B6266B">
        <w:rPr>
          <w:rFonts w:ascii="Times New Roman" w:hAnsi="Times New Roman" w:cs="Times New Roman"/>
          <w:sz w:val="24"/>
          <w:szCs w:val="24"/>
          <w:lang w:val="sr-Cyrl-RS"/>
        </w:rPr>
        <w:t xml:space="preserve"> period za </w:t>
      </w:r>
      <w:r w:rsidR="00F00926" w:rsidRPr="00B6266B">
        <w:rPr>
          <w:rFonts w:ascii="Times New Roman" w:hAnsi="Times New Roman" w:cs="Times New Roman"/>
          <w:sz w:val="24"/>
          <w:szCs w:val="24"/>
          <w:lang w:val="sr-Cyrl-RS"/>
        </w:rPr>
        <w:t>lokalne komunalne takse uplaćeno</w:t>
      </w:r>
      <w:r w:rsidRPr="00B6266B">
        <w:rPr>
          <w:rFonts w:ascii="Times New Roman" w:hAnsi="Times New Roman" w:cs="Times New Roman"/>
          <w:sz w:val="24"/>
          <w:szCs w:val="24"/>
          <w:lang w:val="sr-Cyrl-RS"/>
        </w:rPr>
        <w:t xml:space="preserve"> je po osnovu:</w:t>
      </w:r>
    </w:p>
    <w:p w:rsidR="005016FC" w:rsidRPr="00B6266B" w:rsidRDefault="005016FC" w:rsidP="003E11FE">
      <w:pPr>
        <w:pStyle w:val="ListParagraph"/>
        <w:numPr>
          <w:ilvl w:val="0"/>
          <w:numId w:val="13"/>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korišćenja prostora na javnim površinama</w:t>
      </w:r>
      <w:r w:rsidR="00224E3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(terase),</w:t>
      </w:r>
      <w:r w:rsidR="00224E3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naplaćeno 55.001,22 €;</w:t>
      </w:r>
    </w:p>
    <w:p w:rsidR="005016FC" w:rsidRPr="00B6266B" w:rsidRDefault="005016FC" w:rsidP="003E11FE">
      <w:pPr>
        <w:pStyle w:val="ListParagraph"/>
        <w:numPr>
          <w:ilvl w:val="0"/>
          <w:numId w:val="13"/>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korišćenja vitrina,</w:t>
      </w:r>
      <w:r w:rsidR="00224E3F" w:rsidRPr="00B6266B">
        <w:rPr>
          <w:rFonts w:ascii="Times New Roman" w:hAnsi="Times New Roman" w:cs="Times New Roman"/>
          <w:sz w:val="24"/>
          <w:szCs w:val="24"/>
          <w:lang w:val="sr-Cyrl-RS"/>
        </w:rPr>
        <w:t xml:space="preserve"> naplaćeno 6.565,60 €;</w:t>
      </w:r>
    </w:p>
    <w:p w:rsidR="005016FC" w:rsidRPr="00B6266B" w:rsidRDefault="005016FC" w:rsidP="003E11FE">
      <w:pPr>
        <w:pStyle w:val="ListParagraph"/>
        <w:numPr>
          <w:ilvl w:val="0"/>
          <w:numId w:val="13"/>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korišćenja reklamnih panoa,</w:t>
      </w:r>
      <w:r w:rsidR="00224E3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naplaćeno</w:t>
      </w:r>
      <w:r w:rsidR="00224E3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27.873,70 €</w:t>
      </w:r>
      <w:r w:rsidR="00224E3F" w:rsidRPr="00B6266B">
        <w:rPr>
          <w:rFonts w:ascii="Times New Roman" w:hAnsi="Times New Roman" w:cs="Times New Roman"/>
          <w:sz w:val="24"/>
          <w:szCs w:val="24"/>
          <w:lang w:val="sr-Cyrl-RS"/>
        </w:rPr>
        <w:t>;</w:t>
      </w:r>
    </w:p>
    <w:p w:rsidR="005016FC" w:rsidRPr="00B6266B" w:rsidRDefault="005016FC" w:rsidP="003E11FE">
      <w:pPr>
        <w:pStyle w:val="ListParagraph"/>
        <w:numPr>
          <w:ilvl w:val="0"/>
          <w:numId w:val="13"/>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boravišne takse,</w:t>
      </w:r>
      <w:r w:rsidR="00224E3F" w:rsidRPr="00B6266B">
        <w:rPr>
          <w:rFonts w:ascii="Times New Roman" w:hAnsi="Times New Roman" w:cs="Times New Roman"/>
          <w:sz w:val="24"/>
          <w:szCs w:val="24"/>
          <w:lang w:val="sr-Cyrl-RS"/>
        </w:rPr>
        <w:t xml:space="preserve"> naplaćeno 30.229,30 €;</w:t>
      </w:r>
    </w:p>
    <w:p w:rsidR="005016FC" w:rsidRPr="00B6266B" w:rsidRDefault="005016FC" w:rsidP="003E11FE">
      <w:pPr>
        <w:pStyle w:val="ListParagraph"/>
        <w:numPr>
          <w:ilvl w:val="0"/>
          <w:numId w:val="13"/>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priređivanje muzike u ugostiteljski</w:t>
      </w:r>
      <w:r w:rsidR="00CB1C12" w:rsidRPr="00B6266B">
        <w:rPr>
          <w:rFonts w:ascii="Times New Roman" w:hAnsi="Times New Roman" w:cs="Times New Roman"/>
          <w:sz w:val="24"/>
          <w:szCs w:val="24"/>
          <w:lang w:val="sr-Cyrl-RS"/>
        </w:rPr>
        <w:t>m objektima,</w:t>
      </w:r>
      <w:r w:rsidR="00224E3F" w:rsidRPr="00B6266B">
        <w:rPr>
          <w:rFonts w:ascii="Times New Roman" w:hAnsi="Times New Roman" w:cs="Times New Roman"/>
          <w:sz w:val="24"/>
          <w:szCs w:val="24"/>
          <w:lang w:val="sr-Cyrl-RS"/>
        </w:rPr>
        <w:t xml:space="preserve"> </w:t>
      </w:r>
      <w:r w:rsidR="00CB1C12" w:rsidRPr="00B6266B">
        <w:rPr>
          <w:rFonts w:ascii="Times New Roman" w:hAnsi="Times New Roman" w:cs="Times New Roman"/>
          <w:sz w:val="24"/>
          <w:szCs w:val="24"/>
          <w:lang w:val="sr-Cyrl-RS"/>
        </w:rPr>
        <w:t>naplaćeno</w:t>
      </w:r>
      <w:r w:rsidR="00224E3F" w:rsidRPr="00B6266B">
        <w:rPr>
          <w:rFonts w:ascii="Times New Roman" w:hAnsi="Times New Roman" w:cs="Times New Roman"/>
          <w:sz w:val="24"/>
          <w:szCs w:val="24"/>
          <w:lang w:val="sr-Cyrl-RS"/>
        </w:rPr>
        <w:t xml:space="preserve"> </w:t>
      </w:r>
      <w:r w:rsidR="00CB1C12" w:rsidRPr="00B6266B">
        <w:rPr>
          <w:rFonts w:ascii="Times New Roman" w:hAnsi="Times New Roman" w:cs="Times New Roman"/>
          <w:sz w:val="24"/>
          <w:szCs w:val="24"/>
          <w:lang w:val="sr-Cyrl-RS"/>
        </w:rPr>
        <w:t>1.252,36 €</w:t>
      </w:r>
      <w:r w:rsidR="00224E3F" w:rsidRPr="00B6266B">
        <w:rPr>
          <w:rFonts w:ascii="Times New Roman" w:hAnsi="Times New Roman" w:cs="Times New Roman"/>
          <w:sz w:val="24"/>
          <w:szCs w:val="24"/>
          <w:lang w:val="sr-Cyrl-RS"/>
        </w:rPr>
        <w:t>;</w:t>
      </w:r>
    </w:p>
    <w:p w:rsidR="005016FC" w:rsidRPr="00B6266B" w:rsidRDefault="005016FC" w:rsidP="003E11FE">
      <w:pPr>
        <w:pStyle w:val="ListParagraph"/>
        <w:numPr>
          <w:ilvl w:val="0"/>
          <w:numId w:val="13"/>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takse za korišćenje taksi stajališta,</w:t>
      </w:r>
      <w:r w:rsidR="00224E3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w:t>
      </w:r>
      <w:r w:rsidR="00224E3F" w:rsidRPr="00B6266B">
        <w:rPr>
          <w:rFonts w:ascii="Times New Roman" w:hAnsi="Times New Roman" w:cs="Times New Roman"/>
          <w:sz w:val="24"/>
          <w:szCs w:val="24"/>
          <w:lang w:val="sr-Cyrl-RS"/>
        </w:rPr>
        <w:t>aplaćeno 18.390,00 € (glavnica);</w:t>
      </w:r>
    </w:p>
    <w:p w:rsidR="005016FC" w:rsidRPr="00B6266B" w:rsidRDefault="00CB1C12" w:rsidP="003E11FE">
      <w:pPr>
        <w:pStyle w:val="ListParagraph"/>
        <w:numPr>
          <w:ilvl w:val="0"/>
          <w:numId w:val="13"/>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kamata </w:t>
      </w:r>
      <w:r w:rsidR="005016FC" w:rsidRPr="00B6266B">
        <w:rPr>
          <w:rFonts w:ascii="Times New Roman" w:hAnsi="Times New Roman" w:cs="Times New Roman"/>
          <w:sz w:val="24"/>
          <w:szCs w:val="24"/>
          <w:lang w:val="sr-Cyrl-RS"/>
        </w:rPr>
        <w:t>u iznosu 288,20 €</w:t>
      </w:r>
      <w:r w:rsidR="00224E3F" w:rsidRPr="00B6266B">
        <w:rPr>
          <w:rFonts w:ascii="Times New Roman" w:hAnsi="Times New Roman" w:cs="Times New Roman"/>
          <w:sz w:val="24"/>
          <w:szCs w:val="24"/>
          <w:lang w:val="sr-Cyrl-RS"/>
        </w:rPr>
        <w:t>;</w:t>
      </w:r>
    </w:p>
    <w:p w:rsidR="005016FC" w:rsidRPr="00B6266B" w:rsidRDefault="005016FC" w:rsidP="003E11FE">
      <w:pPr>
        <w:pStyle w:val="ListParagraph"/>
        <w:numPr>
          <w:ilvl w:val="0"/>
          <w:numId w:val="13"/>
        </w:numPr>
        <w:spacing w:before="0" w:after="12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troškovi postupka u iznosu 70,00 €</w:t>
      </w:r>
      <w:r w:rsidR="00224E3F" w:rsidRPr="00B6266B">
        <w:rPr>
          <w:rFonts w:ascii="Times New Roman" w:hAnsi="Times New Roman" w:cs="Times New Roman"/>
          <w:sz w:val="24"/>
          <w:szCs w:val="24"/>
          <w:lang w:val="sr-Cyrl-RS"/>
        </w:rPr>
        <w:t>.</w:t>
      </w:r>
    </w:p>
    <w:p w:rsidR="005016FC" w:rsidRPr="00B6266B" w:rsidRDefault="005016FC" w:rsidP="003E11FE">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 osnovu komunalne takse za korišćenje taksi stajališta obveznicima je dostavljeno 36 opomena i donijeto je 19 rješenja o prinudnoj naplati, od čega je 15 rješenja dostavljeno Centralnoj banci Crne Gore na blokadu sredstava sa žiro računa.</w:t>
      </w:r>
    </w:p>
    <w:p w:rsidR="005016FC" w:rsidRPr="00B6266B" w:rsidRDefault="00CB1C12" w:rsidP="00EB0D64">
      <w:pPr>
        <w:pStyle w:val="ListParagraph"/>
        <w:numPr>
          <w:ilvl w:val="0"/>
          <w:numId w:val="2"/>
        </w:numPr>
        <w:spacing w:before="0" w:after="12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 osnovu godišnje </w:t>
      </w:r>
      <w:r w:rsidR="005016FC" w:rsidRPr="00B6266B">
        <w:rPr>
          <w:rFonts w:ascii="Times New Roman" w:hAnsi="Times New Roman" w:cs="Times New Roman"/>
          <w:sz w:val="24"/>
          <w:szCs w:val="24"/>
          <w:lang w:val="sr-Cyrl-RS"/>
        </w:rPr>
        <w:t>naknade za cjevovode,</w:t>
      </w:r>
      <w:r w:rsidR="001304F1" w:rsidRPr="00B6266B">
        <w:rPr>
          <w:rFonts w:ascii="Times New Roman" w:hAnsi="Times New Roman" w:cs="Times New Roman"/>
          <w:sz w:val="24"/>
          <w:szCs w:val="24"/>
          <w:lang w:val="sr-Cyrl-RS"/>
        </w:rPr>
        <w:t xml:space="preserve"> </w:t>
      </w:r>
      <w:r w:rsidR="005016FC" w:rsidRPr="00B6266B">
        <w:rPr>
          <w:rFonts w:ascii="Times New Roman" w:hAnsi="Times New Roman" w:cs="Times New Roman"/>
          <w:sz w:val="24"/>
          <w:szCs w:val="24"/>
          <w:lang w:val="sr-Cyrl-RS"/>
        </w:rPr>
        <w:t>vodovode, kanalizaciju,</w:t>
      </w:r>
      <w:r w:rsidR="00BD36E7" w:rsidRPr="00B6266B">
        <w:rPr>
          <w:rFonts w:ascii="Times New Roman" w:hAnsi="Times New Roman" w:cs="Times New Roman"/>
          <w:sz w:val="24"/>
          <w:szCs w:val="24"/>
          <w:lang w:val="sr-Cyrl-RS"/>
        </w:rPr>
        <w:t xml:space="preserve"> </w:t>
      </w:r>
      <w:r w:rsidR="005016FC" w:rsidRPr="00B6266B">
        <w:rPr>
          <w:rFonts w:ascii="Times New Roman" w:hAnsi="Times New Roman" w:cs="Times New Roman"/>
          <w:sz w:val="24"/>
          <w:szCs w:val="24"/>
          <w:lang w:val="sr-Cyrl-RS"/>
        </w:rPr>
        <w:t xml:space="preserve">električne, telefonske i telegrafske vodove na opštinskom i </w:t>
      </w:r>
      <w:proofErr w:type="spellStart"/>
      <w:r w:rsidR="005016FC" w:rsidRPr="00B6266B">
        <w:rPr>
          <w:rFonts w:ascii="Times New Roman" w:hAnsi="Times New Roman" w:cs="Times New Roman"/>
          <w:sz w:val="24"/>
          <w:szCs w:val="24"/>
          <w:lang w:val="sr-Cyrl-RS"/>
        </w:rPr>
        <w:t>nekategorisanom</w:t>
      </w:r>
      <w:proofErr w:type="spellEnd"/>
      <w:r w:rsidR="005016FC" w:rsidRPr="00B6266B">
        <w:rPr>
          <w:rFonts w:ascii="Times New Roman" w:hAnsi="Times New Roman" w:cs="Times New Roman"/>
          <w:sz w:val="24"/>
          <w:szCs w:val="24"/>
          <w:lang w:val="sr-Cyrl-RS"/>
        </w:rPr>
        <w:t xml:space="preserve"> putu, na</w:t>
      </w:r>
      <w:r w:rsidR="00BD36E7" w:rsidRPr="00B6266B">
        <w:rPr>
          <w:rFonts w:ascii="Times New Roman" w:hAnsi="Times New Roman" w:cs="Times New Roman"/>
          <w:sz w:val="24"/>
          <w:szCs w:val="24"/>
          <w:lang w:val="sr-Cyrl-RS"/>
        </w:rPr>
        <w:t>plaćeno 154.467,71 € (glavnica):</w:t>
      </w:r>
    </w:p>
    <w:p w:rsidR="005016FC" w:rsidRPr="00B6266B" w:rsidRDefault="00CB1C12" w:rsidP="003E11FE">
      <w:pPr>
        <w:pStyle w:val="ListParagraph"/>
        <w:numPr>
          <w:ilvl w:val="0"/>
          <w:numId w:val="13"/>
        </w:numPr>
        <w:spacing w:before="0" w:after="0"/>
        <w:ind w:left="79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kamata u iznosu od 5.626,35 €</w:t>
      </w:r>
      <w:r w:rsidR="00BD36E7" w:rsidRPr="00B6266B">
        <w:rPr>
          <w:rFonts w:ascii="Times New Roman" w:hAnsi="Times New Roman" w:cs="Times New Roman"/>
          <w:sz w:val="24"/>
          <w:szCs w:val="24"/>
          <w:lang w:val="sr-Cyrl-RS"/>
        </w:rPr>
        <w:t>;</w:t>
      </w:r>
    </w:p>
    <w:p w:rsidR="005016FC" w:rsidRPr="00B6266B" w:rsidRDefault="005016FC" w:rsidP="003E11FE">
      <w:pPr>
        <w:pStyle w:val="ListParagraph"/>
        <w:numPr>
          <w:ilvl w:val="0"/>
          <w:numId w:val="13"/>
        </w:numPr>
        <w:spacing w:before="0" w:after="12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troškovi postupka u iznosu od 20,00 €</w:t>
      </w:r>
      <w:r w:rsidR="00BD36E7" w:rsidRPr="00B6266B">
        <w:rPr>
          <w:rFonts w:ascii="Times New Roman" w:hAnsi="Times New Roman" w:cs="Times New Roman"/>
          <w:sz w:val="24"/>
          <w:szCs w:val="24"/>
          <w:lang w:val="sr-Cyrl-RS"/>
        </w:rPr>
        <w:t>.</w:t>
      </w:r>
    </w:p>
    <w:p w:rsidR="005016FC" w:rsidRPr="00B6266B" w:rsidRDefault="005016FC" w:rsidP="00EB0D64">
      <w:pPr>
        <w:pStyle w:val="ListParagraph"/>
        <w:numPr>
          <w:ilvl w:val="0"/>
          <w:numId w:val="2"/>
        </w:numPr>
        <w:spacing w:before="0" w:after="12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 osnovu naknade za komunalno opremanje građevi</w:t>
      </w:r>
      <w:r w:rsidR="00CB1C12" w:rsidRPr="00B6266B">
        <w:rPr>
          <w:rFonts w:ascii="Times New Roman" w:hAnsi="Times New Roman" w:cs="Times New Roman"/>
          <w:sz w:val="24"/>
          <w:szCs w:val="24"/>
          <w:lang w:val="sr-Cyrl-RS"/>
        </w:rPr>
        <w:t>nskog zemljišta naplaćeno je</w:t>
      </w:r>
      <w:r w:rsidRPr="00B6266B">
        <w:rPr>
          <w:rFonts w:ascii="Times New Roman" w:hAnsi="Times New Roman" w:cs="Times New Roman"/>
          <w:sz w:val="24"/>
          <w:szCs w:val="24"/>
          <w:lang w:val="sr-Cyrl-RS"/>
        </w:rPr>
        <w:t xml:space="preserve"> 564.365,20 €</w:t>
      </w:r>
      <w:r w:rsidR="00BD36E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od čega se odnosi na:</w:t>
      </w:r>
    </w:p>
    <w:p w:rsidR="005016FC" w:rsidRPr="00B6266B" w:rsidRDefault="0069260F" w:rsidP="003E11FE">
      <w:pPr>
        <w:pStyle w:val="ListParagraph"/>
        <w:numPr>
          <w:ilvl w:val="0"/>
          <w:numId w:val="15"/>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novogradnju 399.248,73 €;</w:t>
      </w:r>
    </w:p>
    <w:p w:rsidR="005016FC" w:rsidRPr="00B6266B" w:rsidRDefault="005016FC" w:rsidP="003E11FE">
      <w:pPr>
        <w:pStyle w:val="ListParagraph"/>
        <w:numPr>
          <w:ilvl w:val="0"/>
          <w:numId w:val="15"/>
        </w:numPr>
        <w:spacing w:before="0" w:after="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le</w:t>
      </w:r>
      <w:r w:rsidR="0069260F" w:rsidRPr="00B6266B">
        <w:rPr>
          <w:rFonts w:ascii="Times New Roman" w:hAnsi="Times New Roman" w:cs="Times New Roman"/>
          <w:sz w:val="24"/>
          <w:szCs w:val="24"/>
          <w:lang w:val="sr-Cyrl-RS"/>
        </w:rPr>
        <w:t>galizaciju objekata 80.012,64 €;</w:t>
      </w:r>
    </w:p>
    <w:p w:rsidR="005016FC" w:rsidRPr="00B6266B" w:rsidRDefault="00CB1C12" w:rsidP="003E11FE">
      <w:pPr>
        <w:pStyle w:val="ListParagraph"/>
        <w:numPr>
          <w:ilvl w:val="0"/>
          <w:numId w:val="15"/>
        </w:numPr>
        <w:spacing w:before="0" w:after="120"/>
        <w:ind w:left="79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privremene objekte 85.103,83 € (</w:t>
      </w:r>
      <w:r w:rsidR="005016FC" w:rsidRPr="00B6266B">
        <w:rPr>
          <w:rFonts w:ascii="Times New Roman" w:hAnsi="Times New Roman" w:cs="Times New Roman"/>
          <w:sz w:val="24"/>
          <w:szCs w:val="24"/>
          <w:lang w:val="sr-Cyrl-RS"/>
        </w:rPr>
        <w:t>od kojih je po osnovu godišnje naknade na ime korišćenja stubova javne rasvjete na teritoriji opštin</w:t>
      </w:r>
      <w:r w:rsidR="001304F1" w:rsidRPr="00B6266B">
        <w:rPr>
          <w:rFonts w:ascii="Times New Roman" w:hAnsi="Times New Roman" w:cs="Times New Roman"/>
          <w:sz w:val="24"/>
          <w:szCs w:val="24"/>
          <w:lang w:val="sr-Cyrl-RS"/>
        </w:rPr>
        <w:t>e Nikšić</w:t>
      </w:r>
      <w:r w:rsidR="0069260F" w:rsidRPr="00B6266B">
        <w:rPr>
          <w:rFonts w:ascii="Times New Roman" w:hAnsi="Times New Roman" w:cs="Times New Roman"/>
          <w:sz w:val="24"/>
          <w:szCs w:val="24"/>
          <w:lang w:val="sr-Cyrl-RS"/>
        </w:rPr>
        <w:t xml:space="preserve"> naplaćeno 10.691,70 €</w:t>
      </w:r>
      <w:r w:rsidR="005016FC" w:rsidRPr="00B6266B">
        <w:rPr>
          <w:rFonts w:ascii="Times New Roman" w:hAnsi="Times New Roman" w:cs="Times New Roman"/>
          <w:sz w:val="24"/>
          <w:szCs w:val="24"/>
          <w:lang w:val="sr-Cyrl-RS"/>
        </w:rPr>
        <w:t>)</w:t>
      </w:r>
      <w:r w:rsidR="0069260F" w:rsidRPr="00B6266B">
        <w:rPr>
          <w:rFonts w:ascii="Times New Roman" w:hAnsi="Times New Roman" w:cs="Times New Roman"/>
          <w:sz w:val="24"/>
          <w:szCs w:val="24"/>
          <w:lang w:val="sr-Cyrl-RS"/>
        </w:rPr>
        <w:t>.</w:t>
      </w:r>
      <w:r w:rsidR="005016FC" w:rsidRPr="00B6266B">
        <w:rPr>
          <w:rFonts w:ascii="Times New Roman" w:hAnsi="Times New Roman" w:cs="Times New Roman"/>
          <w:sz w:val="24"/>
          <w:szCs w:val="24"/>
          <w:lang w:val="sr-Cyrl-RS"/>
        </w:rPr>
        <w:t xml:space="preserve"> </w:t>
      </w:r>
    </w:p>
    <w:p w:rsidR="005016FC" w:rsidRPr="00B6266B" w:rsidRDefault="005016FC" w:rsidP="00EB0D64">
      <w:pPr>
        <w:pStyle w:val="ListParagraph"/>
        <w:numPr>
          <w:ilvl w:val="0"/>
          <w:numId w:val="2"/>
        </w:numPr>
        <w:spacing w:before="0" w:after="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 osnovu prireza porezu na dohodak fizičkih lica, naplaćeno</w:t>
      </w:r>
      <w:r w:rsidR="007C7CF4" w:rsidRPr="00B6266B">
        <w:rPr>
          <w:rFonts w:ascii="Times New Roman" w:hAnsi="Times New Roman" w:cs="Times New Roman"/>
          <w:sz w:val="24"/>
          <w:szCs w:val="24"/>
          <w:lang w:val="sr-Cyrl-RS"/>
        </w:rPr>
        <w:t xml:space="preserve"> je</w:t>
      </w:r>
      <w:r w:rsidRPr="00B6266B">
        <w:rPr>
          <w:rFonts w:ascii="Times New Roman" w:hAnsi="Times New Roman" w:cs="Times New Roman"/>
          <w:sz w:val="24"/>
          <w:szCs w:val="24"/>
          <w:lang w:val="sr-Cyrl-RS"/>
        </w:rPr>
        <w:t xml:space="preserve"> 1.094.689,</w:t>
      </w:r>
      <w:r w:rsidR="007C7CF4" w:rsidRPr="00B6266B">
        <w:rPr>
          <w:rFonts w:ascii="Times New Roman" w:hAnsi="Times New Roman" w:cs="Times New Roman"/>
          <w:sz w:val="24"/>
          <w:szCs w:val="24"/>
          <w:lang w:val="sr-Cyrl-RS"/>
        </w:rPr>
        <w:t>24 €</w:t>
      </w:r>
      <w:r w:rsidR="0069260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r w:rsidR="0069260F" w:rsidRPr="00B6266B">
        <w:rPr>
          <w:rFonts w:ascii="Times New Roman" w:hAnsi="Times New Roman" w:cs="Times New Roman"/>
          <w:sz w:val="24"/>
          <w:szCs w:val="24"/>
          <w:lang w:val="sr-Cyrl-RS"/>
        </w:rPr>
        <w:t>n</w:t>
      </w:r>
      <w:r w:rsidRPr="00B6266B">
        <w:rPr>
          <w:rFonts w:ascii="Times New Roman" w:hAnsi="Times New Roman" w:cs="Times New Roman"/>
          <w:sz w:val="24"/>
          <w:szCs w:val="24"/>
          <w:lang w:val="sr-Cyrl-RS"/>
        </w:rPr>
        <w:t xml:space="preserve">aplata prireza porezu na dohodak fizičkih lica </w:t>
      </w:r>
      <w:r w:rsidR="0069260F" w:rsidRPr="00B6266B">
        <w:rPr>
          <w:rFonts w:ascii="Times New Roman" w:hAnsi="Times New Roman" w:cs="Times New Roman"/>
          <w:sz w:val="24"/>
          <w:szCs w:val="24"/>
          <w:lang w:val="sr-Cyrl-RS"/>
        </w:rPr>
        <w:t xml:space="preserve">znatno </w:t>
      </w:r>
      <w:r w:rsidRPr="00B6266B">
        <w:rPr>
          <w:rFonts w:ascii="Times New Roman" w:hAnsi="Times New Roman" w:cs="Times New Roman"/>
          <w:sz w:val="24"/>
          <w:szCs w:val="24"/>
          <w:lang w:val="sr-Cyrl-RS"/>
        </w:rPr>
        <w:t xml:space="preserve">je </w:t>
      </w:r>
      <w:r w:rsidR="00CB1C12" w:rsidRPr="00B6266B">
        <w:rPr>
          <w:rFonts w:ascii="Times New Roman" w:hAnsi="Times New Roman" w:cs="Times New Roman"/>
          <w:sz w:val="24"/>
          <w:szCs w:val="24"/>
          <w:lang w:val="sr-Cyrl-RS"/>
        </w:rPr>
        <w:t xml:space="preserve">manja zbog </w:t>
      </w:r>
      <w:r w:rsidRPr="00B6266B">
        <w:rPr>
          <w:rFonts w:ascii="Times New Roman" w:hAnsi="Times New Roman" w:cs="Times New Roman"/>
          <w:sz w:val="24"/>
          <w:szCs w:val="24"/>
          <w:lang w:val="sr-Cyrl-RS"/>
        </w:rPr>
        <w:t xml:space="preserve">primjene programa </w:t>
      </w:r>
      <w:r w:rsidR="0069260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Evropa sad</w:t>
      </w:r>
      <w:r w:rsidR="0069260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w:t>
      </w:r>
      <w:r w:rsidR="0069260F" w:rsidRPr="00B6266B">
        <w:rPr>
          <w:rFonts w:ascii="Times New Roman" w:hAnsi="Times New Roman" w:cs="Times New Roman"/>
          <w:sz w:val="24"/>
          <w:szCs w:val="24"/>
          <w:lang w:val="sr-Cyrl-RS"/>
        </w:rPr>
        <w:t>.</w:t>
      </w:r>
    </w:p>
    <w:p w:rsidR="005016FC" w:rsidRPr="00B6266B" w:rsidRDefault="007C7CF4" w:rsidP="00EB0D64">
      <w:pPr>
        <w:pStyle w:val="ListParagraph"/>
        <w:numPr>
          <w:ilvl w:val="0"/>
          <w:numId w:val="2"/>
        </w:numPr>
        <w:spacing w:before="0" w:after="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w:t>
      </w:r>
      <w:r w:rsidR="005016FC" w:rsidRPr="00B6266B">
        <w:rPr>
          <w:rFonts w:ascii="Times New Roman" w:hAnsi="Times New Roman" w:cs="Times New Roman"/>
          <w:sz w:val="24"/>
          <w:szCs w:val="24"/>
          <w:lang w:val="sr-Cyrl-RS"/>
        </w:rPr>
        <w:t>o osnovu servisiranja protivpožar</w:t>
      </w:r>
      <w:r w:rsidRPr="00B6266B">
        <w:rPr>
          <w:rFonts w:ascii="Times New Roman" w:hAnsi="Times New Roman" w:cs="Times New Roman"/>
          <w:sz w:val="24"/>
          <w:szCs w:val="24"/>
          <w:lang w:val="sr-Cyrl-RS"/>
        </w:rPr>
        <w:t xml:space="preserve">nih aparata </w:t>
      </w:r>
      <w:r w:rsidR="005016FC" w:rsidRPr="00B6266B">
        <w:rPr>
          <w:rFonts w:ascii="Times New Roman" w:hAnsi="Times New Roman" w:cs="Times New Roman"/>
          <w:sz w:val="24"/>
          <w:szCs w:val="24"/>
          <w:lang w:val="sr-Cyrl-RS"/>
        </w:rPr>
        <w:t xml:space="preserve">naplaćeno </w:t>
      </w:r>
      <w:r w:rsidRPr="00B6266B">
        <w:rPr>
          <w:rFonts w:ascii="Times New Roman" w:hAnsi="Times New Roman" w:cs="Times New Roman"/>
          <w:sz w:val="24"/>
          <w:szCs w:val="24"/>
          <w:lang w:val="sr-Cyrl-RS"/>
        </w:rPr>
        <w:t>je</w:t>
      </w:r>
      <w:r w:rsidR="005016FC" w:rsidRPr="00B6266B">
        <w:rPr>
          <w:rFonts w:ascii="Times New Roman" w:hAnsi="Times New Roman" w:cs="Times New Roman"/>
          <w:sz w:val="24"/>
          <w:szCs w:val="24"/>
          <w:lang w:val="sr-Cyrl-RS"/>
        </w:rPr>
        <w:t xml:space="preserve"> 50.204,78</w:t>
      </w:r>
      <w:r w:rsidRPr="00B6266B">
        <w:rPr>
          <w:rFonts w:ascii="Times New Roman" w:hAnsi="Times New Roman" w:cs="Times New Roman"/>
          <w:sz w:val="24"/>
          <w:szCs w:val="24"/>
          <w:lang w:val="sr-Cyrl-RS"/>
        </w:rPr>
        <w:t xml:space="preserve"> </w:t>
      </w:r>
      <w:r w:rsidR="0069260F" w:rsidRPr="00B6266B">
        <w:rPr>
          <w:rFonts w:ascii="Times New Roman" w:hAnsi="Times New Roman" w:cs="Times New Roman"/>
          <w:sz w:val="24"/>
          <w:szCs w:val="24"/>
          <w:lang w:val="sr-Cyrl-RS"/>
        </w:rPr>
        <w:t>€.</w:t>
      </w:r>
    </w:p>
    <w:p w:rsidR="005016FC" w:rsidRPr="00B6266B" w:rsidRDefault="00CB1C12" w:rsidP="00EB0D64">
      <w:pPr>
        <w:pStyle w:val="ListParagraph"/>
        <w:numPr>
          <w:ilvl w:val="0"/>
          <w:numId w:val="2"/>
        </w:numPr>
        <w:spacing w:before="0" w:after="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 </w:t>
      </w:r>
      <w:r w:rsidR="007C7CF4" w:rsidRPr="00B6266B">
        <w:rPr>
          <w:rFonts w:ascii="Times New Roman" w:hAnsi="Times New Roman" w:cs="Times New Roman"/>
          <w:sz w:val="24"/>
          <w:szCs w:val="24"/>
          <w:lang w:val="sr-Cyrl-RS"/>
        </w:rPr>
        <w:t xml:space="preserve">osnovu zakupa poslovnog prostora </w:t>
      </w:r>
      <w:r w:rsidR="005016FC" w:rsidRPr="00B6266B">
        <w:rPr>
          <w:rFonts w:ascii="Times New Roman" w:hAnsi="Times New Roman" w:cs="Times New Roman"/>
          <w:sz w:val="24"/>
          <w:szCs w:val="24"/>
          <w:lang w:val="sr-Cyrl-RS"/>
        </w:rPr>
        <w:t xml:space="preserve">naplaćeno </w:t>
      </w:r>
      <w:r w:rsidR="007C7CF4" w:rsidRPr="00B6266B">
        <w:rPr>
          <w:rFonts w:ascii="Times New Roman" w:hAnsi="Times New Roman" w:cs="Times New Roman"/>
          <w:sz w:val="24"/>
          <w:szCs w:val="24"/>
          <w:lang w:val="sr-Cyrl-RS"/>
        </w:rPr>
        <w:t xml:space="preserve">je </w:t>
      </w:r>
      <w:r w:rsidR="0069260F" w:rsidRPr="00B6266B">
        <w:rPr>
          <w:rFonts w:ascii="Times New Roman" w:hAnsi="Times New Roman" w:cs="Times New Roman"/>
          <w:sz w:val="24"/>
          <w:szCs w:val="24"/>
          <w:lang w:val="sr-Cyrl-RS"/>
        </w:rPr>
        <w:t>164.740,70 €.</w:t>
      </w:r>
    </w:p>
    <w:p w:rsidR="005016FC" w:rsidRPr="00B6266B" w:rsidRDefault="007C7CF4" w:rsidP="00EB0D64">
      <w:pPr>
        <w:pStyle w:val="ListParagraph"/>
        <w:numPr>
          <w:ilvl w:val="0"/>
          <w:numId w:val="2"/>
        </w:numPr>
        <w:spacing w:before="0" w:after="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w:t>
      </w:r>
      <w:r w:rsidR="005016FC" w:rsidRPr="00B6266B">
        <w:rPr>
          <w:rFonts w:ascii="Times New Roman" w:hAnsi="Times New Roman" w:cs="Times New Roman"/>
          <w:sz w:val="24"/>
          <w:szCs w:val="24"/>
          <w:lang w:val="sr-Cyrl-RS"/>
        </w:rPr>
        <w:t>o osnovu</w:t>
      </w:r>
      <w:r w:rsidRPr="00B6266B">
        <w:rPr>
          <w:rFonts w:ascii="Times New Roman" w:hAnsi="Times New Roman" w:cs="Times New Roman"/>
          <w:sz w:val="24"/>
          <w:szCs w:val="24"/>
          <w:lang w:val="sr-Cyrl-RS"/>
        </w:rPr>
        <w:t xml:space="preserve"> naknade za izdavanje UT uslova nap</w:t>
      </w:r>
      <w:r w:rsidR="005016FC" w:rsidRPr="00B6266B">
        <w:rPr>
          <w:rFonts w:ascii="Times New Roman" w:hAnsi="Times New Roman" w:cs="Times New Roman"/>
          <w:sz w:val="24"/>
          <w:szCs w:val="24"/>
          <w:lang w:val="sr-Cyrl-RS"/>
        </w:rPr>
        <w:t xml:space="preserve">laćeno </w:t>
      </w:r>
      <w:r w:rsidRPr="00B6266B">
        <w:rPr>
          <w:rFonts w:ascii="Times New Roman" w:hAnsi="Times New Roman" w:cs="Times New Roman"/>
          <w:sz w:val="24"/>
          <w:szCs w:val="24"/>
          <w:lang w:val="sr-Cyrl-RS"/>
        </w:rPr>
        <w:t>je</w:t>
      </w:r>
      <w:r w:rsidR="0069260F" w:rsidRPr="00B6266B">
        <w:rPr>
          <w:rFonts w:ascii="Times New Roman" w:hAnsi="Times New Roman" w:cs="Times New Roman"/>
          <w:sz w:val="24"/>
          <w:szCs w:val="24"/>
          <w:lang w:val="sr-Cyrl-RS"/>
        </w:rPr>
        <w:t xml:space="preserve"> 10.113,00 €.</w:t>
      </w:r>
    </w:p>
    <w:p w:rsidR="006E768D" w:rsidRPr="00B6266B" w:rsidRDefault="007C7CF4" w:rsidP="00EB0D64">
      <w:pPr>
        <w:pStyle w:val="ListParagraph"/>
        <w:numPr>
          <w:ilvl w:val="0"/>
          <w:numId w:val="2"/>
        </w:numPr>
        <w:spacing w:before="0" w:after="12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w:t>
      </w:r>
      <w:r w:rsidR="005016FC" w:rsidRPr="00B6266B">
        <w:rPr>
          <w:rFonts w:ascii="Times New Roman" w:hAnsi="Times New Roman" w:cs="Times New Roman"/>
          <w:sz w:val="24"/>
          <w:szCs w:val="24"/>
          <w:lang w:val="sr-Cyrl-RS"/>
        </w:rPr>
        <w:t>o osnovu admi</w:t>
      </w:r>
      <w:r w:rsidRPr="00B6266B">
        <w:rPr>
          <w:rFonts w:ascii="Times New Roman" w:hAnsi="Times New Roman" w:cs="Times New Roman"/>
          <w:sz w:val="24"/>
          <w:szCs w:val="24"/>
          <w:lang w:val="sr-Cyrl-RS"/>
        </w:rPr>
        <w:t>nistrativnih taksi</w:t>
      </w:r>
      <w:r w:rsidR="0069260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blagajna II </w:t>
      </w:r>
      <w:r w:rsidR="005016FC" w:rsidRPr="00B6266B">
        <w:rPr>
          <w:rFonts w:ascii="Times New Roman" w:hAnsi="Times New Roman" w:cs="Times New Roman"/>
          <w:sz w:val="24"/>
          <w:szCs w:val="24"/>
          <w:lang w:val="sr-Cyrl-RS"/>
        </w:rPr>
        <w:t xml:space="preserve">naplaćeno </w:t>
      </w:r>
      <w:r w:rsidRPr="00B6266B">
        <w:rPr>
          <w:rFonts w:ascii="Times New Roman" w:hAnsi="Times New Roman" w:cs="Times New Roman"/>
          <w:sz w:val="24"/>
          <w:szCs w:val="24"/>
          <w:lang w:val="sr-Cyrl-RS"/>
        </w:rPr>
        <w:t>je</w:t>
      </w:r>
      <w:r w:rsidR="005016FC" w:rsidRPr="00B6266B">
        <w:rPr>
          <w:rFonts w:ascii="Times New Roman" w:hAnsi="Times New Roman" w:cs="Times New Roman"/>
          <w:sz w:val="24"/>
          <w:szCs w:val="24"/>
          <w:lang w:val="sr-Cyrl-RS"/>
        </w:rPr>
        <w:t xml:space="preserve"> 49.341,99 </w:t>
      </w:r>
      <w:r w:rsidR="006E768D" w:rsidRPr="00B6266B">
        <w:rPr>
          <w:rFonts w:ascii="Times New Roman" w:hAnsi="Times New Roman" w:cs="Times New Roman"/>
          <w:sz w:val="24"/>
          <w:szCs w:val="24"/>
          <w:lang w:val="sr-Cyrl-RS"/>
        </w:rPr>
        <w:t>€</w:t>
      </w:r>
      <w:r w:rsidR="005016FC" w:rsidRPr="00B6266B">
        <w:rPr>
          <w:rFonts w:ascii="Times New Roman" w:hAnsi="Times New Roman" w:cs="Times New Roman"/>
          <w:sz w:val="24"/>
          <w:szCs w:val="24"/>
          <w:lang w:val="sr-Cyrl-RS"/>
        </w:rPr>
        <w:t>.</w:t>
      </w:r>
    </w:p>
    <w:p w:rsidR="007C7CF4" w:rsidRPr="00B6266B" w:rsidRDefault="005016FC" w:rsidP="00541792">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 realizovanim rješenjima o prinudnoj naplati koji su rađeni po različitim obavezama za </w:t>
      </w:r>
      <w:proofErr w:type="spellStart"/>
      <w:r w:rsidRPr="00B6266B">
        <w:rPr>
          <w:rFonts w:ascii="Times New Roman" w:hAnsi="Times New Roman" w:cs="Times New Roman"/>
          <w:sz w:val="24"/>
          <w:szCs w:val="24"/>
          <w:lang w:val="sr-Cyrl-RS"/>
        </w:rPr>
        <w:t>izvještajni</w:t>
      </w:r>
      <w:proofErr w:type="spellEnd"/>
      <w:r w:rsidRPr="00B6266B">
        <w:rPr>
          <w:rFonts w:ascii="Times New Roman" w:hAnsi="Times New Roman" w:cs="Times New Roman"/>
          <w:sz w:val="24"/>
          <w:szCs w:val="24"/>
          <w:lang w:val="sr-Cyrl-RS"/>
        </w:rPr>
        <w:t xml:space="preserve"> period </w:t>
      </w:r>
      <w:r w:rsidR="0069260F" w:rsidRPr="00B6266B">
        <w:rPr>
          <w:rFonts w:ascii="Times New Roman" w:hAnsi="Times New Roman" w:cs="Times New Roman"/>
          <w:sz w:val="24"/>
          <w:szCs w:val="24"/>
          <w:lang w:val="sr-Cyrl-RS"/>
        </w:rPr>
        <w:t xml:space="preserve">naplaćeno </w:t>
      </w:r>
      <w:r w:rsidRPr="00B6266B">
        <w:rPr>
          <w:rFonts w:ascii="Times New Roman" w:hAnsi="Times New Roman" w:cs="Times New Roman"/>
          <w:sz w:val="24"/>
          <w:szCs w:val="24"/>
          <w:lang w:val="sr-Cyrl-RS"/>
        </w:rPr>
        <w:t xml:space="preserve">je: kamate 56.692,79 € i troškova postupka 6.157,90 €. </w:t>
      </w:r>
    </w:p>
    <w:p w:rsidR="005016FC" w:rsidRPr="00B6266B" w:rsidRDefault="0069260F" w:rsidP="00541792">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Izdato</w:t>
      </w:r>
      <w:r w:rsidR="00CB1C1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je</w:t>
      </w:r>
      <w:r w:rsidR="005016FC" w:rsidRPr="00B6266B">
        <w:rPr>
          <w:rFonts w:ascii="Times New Roman" w:hAnsi="Times New Roman" w:cs="Times New Roman"/>
          <w:sz w:val="24"/>
          <w:szCs w:val="24"/>
          <w:lang w:val="sr-Cyrl-RS"/>
        </w:rPr>
        <w:t xml:space="preserve"> 1</w:t>
      </w:r>
      <w:r w:rsidRPr="00B6266B">
        <w:rPr>
          <w:rFonts w:ascii="Times New Roman" w:hAnsi="Times New Roman" w:cs="Times New Roman"/>
          <w:sz w:val="24"/>
          <w:szCs w:val="24"/>
          <w:lang w:val="sr-Cyrl-RS"/>
        </w:rPr>
        <w:t>.</w:t>
      </w:r>
      <w:r w:rsidR="005016FC" w:rsidRPr="00B6266B">
        <w:rPr>
          <w:rFonts w:ascii="Times New Roman" w:hAnsi="Times New Roman" w:cs="Times New Roman"/>
          <w:sz w:val="24"/>
          <w:szCs w:val="24"/>
          <w:lang w:val="sr-Cyrl-RS"/>
        </w:rPr>
        <w:t>310 uvjerenja o izmirenim obavezama za pravna i fizička lica.</w:t>
      </w:r>
    </w:p>
    <w:p w:rsidR="007C7CF4" w:rsidRPr="00B6266B" w:rsidRDefault="0069260F" w:rsidP="00541792">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Izdat</w:t>
      </w:r>
      <w:r w:rsidR="001304F1" w:rsidRPr="00B6266B">
        <w:rPr>
          <w:rFonts w:ascii="Times New Roman" w:hAnsi="Times New Roman" w:cs="Times New Roman"/>
          <w:sz w:val="24"/>
          <w:szCs w:val="24"/>
          <w:lang w:val="sr-Cyrl-RS"/>
        </w:rPr>
        <w:t>o</w:t>
      </w:r>
      <w:r w:rsidR="007C7CF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je</w:t>
      </w:r>
      <w:r w:rsidR="005016FC" w:rsidRPr="00B6266B">
        <w:rPr>
          <w:rFonts w:ascii="Times New Roman" w:hAnsi="Times New Roman" w:cs="Times New Roman"/>
          <w:sz w:val="24"/>
          <w:szCs w:val="24"/>
          <w:lang w:val="sr-Cyrl-RS"/>
        </w:rPr>
        <w:t xml:space="preserve"> 231 uvjerenje za rješenja o produženju lokacije. </w:t>
      </w:r>
    </w:p>
    <w:p w:rsidR="005016FC" w:rsidRPr="00B6266B" w:rsidRDefault="0069260F" w:rsidP="003C2E28">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Izdato</w:t>
      </w:r>
      <w:r w:rsidR="00CB1C1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je</w:t>
      </w:r>
      <w:r w:rsidR="005016FC" w:rsidRPr="00B6266B">
        <w:rPr>
          <w:rFonts w:ascii="Times New Roman" w:hAnsi="Times New Roman" w:cs="Times New Roman"/>
          <w:sz w:val="24"/>
          <w:szCs w:val="24"/>
          <w:lang w:val="sr-Cyrl-RS"/>
        </w:rPr>
        <w:t xml:space="preserve"> 120 uvjerenja za komunalno opremanje građevinskog zemljišta.</w:t>
      </w:r>
    </w:p>
    <w:p w:rsidR="00D06187" w:rsidRPr="00B6266B" w:rsidRDefault="00D06187" w:rsidP="003C2E28">
      <w:pPr>
        <w:spacing w:before="0" w:after="60"/>
        <w:rPr>
          <w:rFonts w:ascii="Times New Roman" w:hAnsi="Times New Roman" w:cs="Times New Roman"/>
          <w:sz w:val="24"/>
          <w:szCs w:val="24"/>
          <w:lang w:val="sr-Cyrl-RS"/>
        </w:rPr>
      </w:pPr>
    </w:p>
    <w:p w:rsidR="00FB5565" w:rsidRPr="00B6266B" w:rsidRDefault="00FB5565" w:rsidP="003C2E28">
      <w:pPr>
        <w:spacing w:before="0" w:after="60"/>
        <w:rPr>
          <w:rFonts w:ascii="Times New Roman" w:hAnsi="Times New Roman" w:cs="Times New Roman"/>
          <w:sz w:val="24"/>
          <w:szCs w:val="24"/>
          <w:lang w:val="sr-Cyrl-RS"/>
        </w:rPr>
      </w:pPr>
    </w:p>
    <w:p w:rsidR="00FB5565" w:rsidRPr="00B6266B" w:rsidRDefault="00FB5565" w:rsidP="003C2E28">
      <w:pPr>
        <w:spacing w:before="0" w:after="60"/>
        <w:rPr>
          <w:rFonts w:ascii="Times New Roman" w:hAnsi="Times New Roman" w:cs="Times New Roman"/>
          <w:sz w:val="24"/>
          <w:szCs w:val="24"/>
          <w:lang w:val="sr-Cyrl-RS"/>
        </w:rPr>
      </w:pPr>
    </w:p>
    <w:p w:rsidR="00FB5565" w:rsidRPr="00B6266B" w:rsidRDefault="00FB5565" w:rsidP="003C2E28">
      <w:pPr>
        <w:spacing w:before="0" w:after="60"/>
        <w:rPr>
          <w:rFonts w:ascii="Times New Roman" w:hAnsi="Times New Roman" w:cs="Times New Roman"/>
          <w:sz w:val="24"/>
          <w:szCs w:val="24"/>
          <w:lang w:val="sr-Cyrl-RS"/>
        </w:rPr>
      </w:pPr>
    </w:p>
    <w:p w:rsidR="00EB785C" w:rsidRPr="00B6266B" w:rsidRDefault="00EB785C" w:rsidP="003C2E28">
      <w:pPr>
        <w:spacing w:before="0" w:after="60"/>
        <w:rPr>
          <w:rFonts w:ascii="Times New Roman" w:hAnsi="Times New Roman" w:cs="Times New Roman"/>
          <w:sz w:val="24"/>
          <w:szCs w:val="24"/>
          <w:lang w:val="sr-Cyrl-RS"/>
        </w:rPr>
      </w:pPr>
    </w:p>
    <w:p w:rsidR="00D06187" w:rsidRPr="00B6266B" w:rsidRDefault="00D06187"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SLUŽBA ZA UNUTRAŠNJU REVIZIJU</w:t>
      </w:r>
    </w:p>
    <w:p w:rsidR="005016FC" w:rsidRPr="00B6266B" w:rsidRDefault="005016FC" w:rsidP="001F667E">
      <w:pPr>
        <w:spacing w:before="0" w:after="120"/>
        <w:ind w:firstLine="567"/>
        <w:rPr>
          <w:rFonts w:ascii="Times New Roman" w:hAnsi="Times New Roman" w:cs="Times New Roman"/>
          <w:sz w:val="24"/>
          <w:szCs w:val="24"/>
          <w:lang w:val="sr-Cyrl-RS"/>
        </w:rPr>
      </w:pPr>
    </w:p>
    <w:p w:rsidR="00D06187" w:rsidRPr="00B6266B" w:rsidRDefault="00D06187" w:rsidP="001F667E">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Služba za unutrašnju reviziju (u daljem tekstu Služba), u skladu sa Zakonom o upravljanju i unutrašnjim kontrolama u javnom sektoru, obavlja poslove unutrašnje revizije u Opštini Nikšić, kao i kod korisnika sredstava budžeta Opštine Nikšić i pravnih lica čiji osnivač je Skupština opštine Nikšić, o</w:t>
      </w:r>
      <w:r w:rsidR="00CB1C12" w:rsidRPr="00B6266B">
        <w:rPr>
          <w:rFonts w:ascii="Times New Roman" w:hAnsi="Times New Roman" w:cs="Times New Roman"/>
          <w:sz w:val="24"/>
          <w:szCs w:val="24"/>
          <w:lang w:val="sr-Cyrl-RS"/>
        </w:rPr>
        <w:t xml:space="preserve">dnosno u kojima Opština Nikšić </w:t>
      </w:r>
      <w:r w:rsidRPr="00B6266B">
        <w:rPr>
          <w:rFonts w:ascii="Times New Roman" w:hAnsi="Times New Roman" w:cs="Times New Roman"/>
          <w:sz w:val="24"/>
          <w:szCs w:val="24"/>
          <w:lang w:val="sr-Cyrl-RS"/>
        </w:rPr>
        <w:t>ima većinski vlasnički udio, a koja nemaju uspostavljenu svoju jedinicu za unutrašnju revi</w:t>
      </w:r>
      <w:r w:rsidR="00CB0182" w:rsidRPr="00B6266B">
        <w:rPr>
          <w:rFonts w:ascii="Times New Roman" w:hAnsi="Times New Roman" w:cs="Times New Roman"/>
          <w:sz w:val="24"/>
          <w:szCs w:val="24"/>
          <w:lang w:val="sr-Cyrl-RS"/>
        </w:rPr>
        <w:t>ziju.</w:t>
      </w:r>
    </w:p>
    <w:p w:rsidR="00D06187" w:rsidRPr="00B6266B" w:rsidRDefault="00D06187" w:rsidP="001F667E">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skladu sa </w:t>
      </w:r>
      <w:r w:rsidR="00CB0182"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porazumima o obavljanju unutrašnje revizije, koji su obnovljeni u 2022.</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godini, Služba pruža usluge unutrašnje revizije Opštini Plužine i Opštini Šavnik, obuhvatajući i korisnike sredstava budžeta i pravna lica čiji su osnivači, odnosno u kojima imaju većinski vlasnički udio </w:t>
      </w:r>
      <w:r w:rsidR="00CB0182"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kupštine opština Plužine i Šavnik.</w:t>
      </w:r>
    </w:p>
    <w:p w:rsidR="00D06187" w:rsidRPr="00B6266B" w:rsidRDefault="00D06187" w:rsidP="001F667E">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 osnovu postojećeg Strateškog plana unutrašnje revizije 2020</w:t>
      </w:r>
      <w:r w:rsidR="00CB018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2022. godine (br. 16-032-124) pripremljen je Godišnji plan unutrašnje revizije za 2022.</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godinu. Plan je donijet u septembru 2022.</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godine, odnosno nakon imenovanja </w:t>
      </w:r>
      <w:proofErr w:type="spellStart"/>
      <w:r w:rsidRPr="00B6266B">
        <w:rPr>
          <w:rFonts w:ascii="Times New Roman" w:hAnsi="Times New Roman" w:cs="Times New Roman"/>
          <w:sz w:val="24"/>
          <w:szCs w:val="24"/>
          <w:lang w:val="sr-Cyrl-RS"/>
        </w:rPr>
        <w:t>rukovoditeljke</w:t>
      </w:r>
      <w:proofErr w:type="spellEnd"/>
      <w:r w:rsidRPr="00B6266B">
        <w:rPr>
          <w:rFonts w:ascii="Times New Roman" w:hAnsi="Times New Roman" w:cs="Times New Roman"/>
          <w:sz w:val="24"/>
          <w:szCs w:val="24"/>
          <w:lang w:val="sr-Cyrl-RS"/>
        </w:rPr>
        <w:t xml:space="preserve"> Službe. </w:t>
      </w:r>
    </w:p>
    <w:p w:rsidR="00D06187" w:rsidRPr="00B6266B" w:rsidRDefault="00D06187" w:rsidP="001F667E">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2022. godini u Opštini Nikšić je realizovan angažman </w:t>
      </w:r>
      <w:proofErr w:type="spellStart"/>
      <w:r w:rsidRPr="00B6266B">
        <w:rPr>
          <w:rFonts w:ascii="Times New Roman" w:hAnsi="Times New Roman" w:cs="Times New Roman"/>
          <w:sz w:val="24"/>
          <w:szCs w:val="24"/>
          <w:lang w:val="sr-Cyrl-RS"/>
        </w:rPr>
        <w:t>uvjeravanja</w:t>
      </w:r>
      <w:proofErr w:type="spellEnd"/>
      <w:r w:rsidRPr="00B6266B">
        <w:rPr>
          <w:rFonts w:ascii="Times New Roman" w:hAnsi="Times New Roman" w:cs="Times New Roman"/>
          <w:sz w:val="24"/>
          <w:szCs w:val="24"/>
          <w:lang w:val="sr-Cyrl-RS"/>
        </w:rPr>
        <w:t xml:space="preserve"> </w:t>
      </w:r>
      <w:r w:rsidR="00CB018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Upravljanje rizicima u Sekretarijatu za investicije i projekte</w:t>
      </w:r>
      <w:r w:rsidR="00CB018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Na osnovu obavljenog angažmana, a u cilju unapređenja navedene oblasti rada Sekretarijata, dato je ukupno 14 preporuka koje su prihvaćene od rukovodstva. Do kraja 2022.</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godine realizovane su 2 preporuke, a realizacija ostalih preporuka, u skladu </w:t>
      </w:r>
      <w:r w:rsidR="005A5D2E" w:rsidRPr="00B6266B">
        <w:rPr>
          <w:rFonts w:ascii="Times New Roman" w:hAnsi="Times New Roman" w:cs="Times New Roman"/>
          <w:sz w:val="24"/>
          <w:szCs w:val="24"/>
          <w:lang w:val="sr-Cyrl-RS"/>
        </w:rPr>
        <w:t xml:space="preserve">sa potpisanim akcionim planom, </w:t>
      </w:r>
      <w:r w:rsidRPr="00B6266B">
        <w:rPr>
          <w:rFonts w:ascii="Times New Roman" w:hAnsi="Times New Roman" w:cs="Times New Roman"/>
          <w:sz w:val="24"/>
          <w:szCs w:val="24"/>
          <w:lang w:val="sr-Cyrl-RS"/>
        </w:rPr>
        <w:t>planirana je tokom 2023.</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w:t>
      </w:r>
    </w:p>
    <w:p w:rsidR="00D06187" w:rsidRPr="00B6266B" w:rsidRDefault="00D06187" w:rsidP="001F667E">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Služba je</w:t>
      </w:r>
      <w:r w:rsidR="00CB0182" w:rsidRPr="00B6266B">
        <w:rPr>
          <w:rFonts w:ascii="Times New Roman" w:hAnsi="Times New Roman" w:cs="Times New Roman"/>
          <w:sz w:val="24"/>
          <w:szCs w:val="24"/>
          <w:lang w:val="sr-Cyrl-RS"/>
        </w:rPr>
        <w:t xml:space="preserve"> od sredine juna 2022. godine</w:t>
      </w:r>
      <w:r w:rsidR="005A5D2E"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dala ukupno 240 preporuka</w:t>
      </w:r>
      <w:r w:rsidR="00CB018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koje su prihvaćene od rukovodstva. Do 31.</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12.</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 za realizaciju je dospjelo 228 pr</w:t>
      </w:r>
      <w:r w:rsidR="005A5D2E" w:rsidRPr="00B6266B">
        <w:rPr>
          <w:rFonts w:ascii="Times New Roman" w:hAnsi="Times New Roman" w:cs="Times New Roman"/>
          <w:sz w:val="24"/>
          <w:szCs w:val="24"/>
          <w:lang w:val="sr-Cyrl-RS"/>
        </w:rPr>
        <w:t>eporuka, od čega je realizovano</w:t>
      </w:r>
      <w:r w:rsidRPr="00B6266B">
        <w:rPr>
          <w:rFonts w:ascii="Times New Roman" w:hAnsi="Times New Roman" w:cs="Times New Roman"/>
          <w:sz w:val="24"/>
          <w:szCs w:val="24"/>
          <w:lang w:val="sr-Cyrl-RS"/>
        </w:rPr>
        <w:t xml:space="preserve"> 209 preporuka, što čini ≈</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92%. Djelimično je realizovano 5 preporuka, odnosno ≈ 2% ukupno prihvaćenih dospjelih preporuka, dok 14 preporuka čiji su rokovi realizacije dospjeli nije realizovano (≈</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6%). Njihova realizacija se očekuje tokom 2023.</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w:t>
      </w:r>
    </w:p>
    <w:p w:rsidR="00D06187" w:rsidRPr="00B6266B" w:rsidRDefault="00D06187" w:rsidP="001F667E">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Služba je tokom rada u 2022.</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godini realizovala sve aktivnosti predviđene Godišnjim planom unutrašnje revizije za 2022.</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godinu. </w:t>
      </w:r>
    </w:p>
    <w:p w:rsidR="00D06187" w:rsidRPr="00B6266B" w:rsidRDefault="00D06187" w:rsidP="001F667E">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Dalje aktivnosti na stvaranju uslova za pozicioniranje unutrašnje revizije kao visoko efikasne aktivnosti usklađene sa Međunarodnim standardima profesionalne prakse unutrašnje revizije (IIA) razrađene su Strateškim planom Službe za unutrašnju reviziju 2023</w:t>
      </w:r>
      <w:r w:rsidR="00CB018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2025.</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i iz njega izvedenom Godišnjem planu unutrašnje revizije za 2023.</w:t>
      </w:r>
      <w:r w:rsidR="00CB018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godinu.</w:t>
      </w:r>
    </w:p>
    <w:p w:rsidR="00F00926" w:rsidRPr="00B6266B" w:rsidRDefault="00F00926" w:rsidP="001F667E">
      <w:pPr>
        <w:spacing w:before="0" w:after="60"/>
        <w:ind w:firstLine="567"/>
        <w:jc w:val="both"/>
        <w:rPr>
          <w:rFonts w:ascii="Times New Roman" w:hAnsi="Times New Roman" w:cs="Times New Roman"/>
          <w:sz w:val="24"/>
          <w:szCs w:val="24"/>
          <w:lang w:val="sr-Cyrl-RS"/>
        </w:rPr>
      </w:pPr>
    </w:p>
    <w:p w:rsidR="00D06187" w:rsidRPr="00B6266B" w:rsidRDefault="00D06187" w:rsidP="001F667E">
      <w:pPr>
        <w:spacing w:before="0" w:after="60"/>
        <w:ind w:firstLine="567"/>
        <w:jc w:val="both"/>
        <w:rPr>
          <w:rFonts w:ascii="Times New Roman" w:hAnsi="Times New Roman" w:cs="Times New Roman"/>
          <w:sz w:val="24"/>
          <w:szCs w:val="24"/>
          <w:lang w:val="sr-Cyrl-RS"/>
        </w:rPr>
      </w:pPr>
    </w:p>
    <w:p w:rsidR="00032C0B" w:rsidRPr="00B6266B" w:rsidRDefault="007C7CF4"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direkcija za imovinu</w:t>
      </w:r>
    </w:p>
    <w:p w:rsidR="007470C4" w:rsidRPr="00B6266B" w:rsidRDefault="007470C4" w:rsidP="005B5D6A">
      <w:pPr>
        <w:tabs>
          <w:tab w:val="left" w:pos="810"/>
        </w:tabs>
        <w:spacing w:before="0" w:after="120"/>
        <w:ind w:firstLine="567"/>
        <w:jc w:val="both"/>
        <w:rPr>
          <w:rFonts w:ascii="Times New Roman" w:hAnsi="Times New Roman" w:cs="Times New Roman"/>
          <w:sz w:val="24"/>
          <w:szCs w:val="24"/>
          <w:lang w:val="sr-Cyrl-RS"/>
        </w:rPr>
      </w:pPr>
    </w:p>
    <w:p w:rsidR="007470C4" w:rsidRPr="00B6266B" w:rsidRDefault="007470C4" w:rsidP="001F667E">
      <w:pPr>
        <w:tabs>
          <w:tab w:val="left" w:pos="810"/>
        </w:tabs>
        <w:spacing w:before="0" w:after="60"/>
        <w:ind w:firstLine="567"/>
        <w:jc w:val="both"/>
        <w:rPr>
          <w:rFonts w:ascii="Times New Roman" w:hAnsi="Times New Roman" w:cs="Times New Roman"/>
          <w:b/>
          <w:sz w:val="24"/>
          <w:szCs w:val="24"/>
          <w:lang w:val="sr-Cyrl-RS"/>
        </w:rPr>
      </w:pPr>
      <w:r w:rsidRPr="00B6266B">
        <w:rPr>
          <w:rFonts w:ascii="Times New Roman" w:hAnsi="Times New Roman" w:cs="Times New Roman"/>
          <w:sz w:val="24"/>
          <w:szCs w:val="24"/>
          <w:lang w:val="sr-Cyrl-RS"/>
        </w:rPr>
        <w:t xml:space="preserve">Direkcija za imovinu Opštine Nikšić u toku 2022. godine obavljala je sve poslove iz svoje nadležnosti utvrđene Odlukom o organizaciji i načinu rada lokalne uprave Opštine Nikšić, poštujući rokove predviđene pozitivnim propisima i Programom rada Skupštine </w:t>
      </w:r>
      <w:r w:rsidR="00F90CE4"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Nikšić za 2022. godinu.</w:t>
      </w:r>
    </w:p>
    <w:p w:rsidR="007470C4" w:rsidRPr="00B6266B" w:rsidRDefault="007470C4" w:rsidP="001F667E">
      <w:pPr>
        <w:tabs>
          <w:tab w:val="left" w:pos="810"/>
        </w:tabs>
        <w:spacing w:before="0" w:after="60"/>
        <w:ind w:firstLine="567"/>
        <w:jc w:val="both"/>
        <w:rPr>
          <w:rFonts w:ascii="Times New Roman" w:hAnsi="Times New Roman" w:cs="Times New Roman"/>
          <w:b/>
          <w:sz w:val="24"/>
          <w:szCs w:val="24"/>
          <w:lang w:val="sr-Cyrl-RS"/>
        </w:rPr>
      </w:pPr>
      <w:r w:rsidRPr="00B6266B">
        <w:rPr>
          <w:rFonts w:ascii="Times New Roman" w:hAnsi="Times New Roman" w:cs="Times New Roman"/>
          <w:sz w:val="24"/>
          <w:szCs w:val="24"/>
          <w:lang w:val="sr-Cyrl-RS"/>
        </w:rPr>
        <w:lastRenderedPageBreak/>
        <w:t>Poslove iz sopstvene nadležnosti Direkcija za imovinu je obavljala u tri sektora</w:t>
      </w:r>
      <w:r w:rsidR="00F90CE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Sektor za zaštitu imovinsko-pravnih interesa </w:t>
      </w:r>
      <w:r w:rsidR="00DF36EE"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pštine, Sektor za imovinsko-pravne, normativne i opšte poslove i Sektor za evidenciju imovine </w:t>
      </w:r>
      <w:r w:rsidR="00DF36EE"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w:t>
      </w:r>
    </w:p>
    <w:p w:rsidR="007C7CF4" w:rsidRPr="00B6266B" w:rsidRDefault="007C7CF4" w:rsidP="001F667E">
      <w:pPr>
        <w:tabs>
          <w:tab w:val="left" w:pos="261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Sektor za zaštitu imovinsko-pravnih interesa </w:t>
      </w:r>
      <w:r w:rsidR="00DF36EE" w:rsidRPr="00B6266B">
        <w:rPr>
          <w:rFonts w:ascii="Times New Roman" w:hAnsi="Times New Roman" w:cs="Times New Roman"/>
          <w:sz w:val="24"/>
          <w:szCs w:val="24"/>
          <w:lang w:val="sr-Cyrl-RS"/>
        </w:rPr>
        <w:t>O</w:t>
      </w:r>
      <w:r w:rsidR="00F90CE4" w:rsidRPr="00B6266B">
        <w:rPr>
          <w:rFonts w:ascii="Times New Roman" w:hAnsi="Times New Roman" w:cs="Times New Roman"/>
          <w:sz w:val="24"/>
          <w:szCs w:val="24"/>
          <w:lang w:val="sr-Cyrl-RS"/>
        </w:rPr>
        <w:t>pštine tokom 2022. godine</w:t>
      </w:r>
      <w:r w:rsidRPr="00B6266B">
        <w:rPr>
          <w:rFonts w:ascii="Times New Roman" w:hAnsi="Times New Roman" w:cs="Times New Roman"/>
          <w:sz w:val="24"/>
          <w:szCs w:val="24"/>
          <w:lang w:val="sr-Cyrl-RS"/>
        </w:rPr>
        <w:t xml:space="preserve"> obavljao je sve poslove koji s</w:t>
      </w:r>
      <w:r w:rsidR="00F90CE4" w:rsidRPr="00B6266B">
        <w:rPr>
          <w:rFonts w:ascii="Times New Roman" w:hAnsi="Times New Roman" w:cs="Times New Roman"/>
          <w:sz w:val="24"/>
          <w:szCs w:val="24"/>
          <w:lang w:val="sr-Cyrl-RS"/>
        </w:rPr>
        <w:t>e odnose na zaštitu imovinsko-</w:t>
      </w:r>
      <w:r w:rsidRPr="00B6266B">
        <w:rPr>
          <w:rFonts w:ascii="Times New Roman" w:hAnsi="Times New Roman" w:cs="Times New Roman"/>
          <w:sz w:val="24"/>
          <w:szCs w:val="24"/>
          <w:lang w:val="sr-Cyrl-RS"/>
        </w:rPr>
        <w:t xml:space="preserve">pravnih interesa </w:t>
      </w:r>
      <w:r w:rsidR="00DF36EE"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Pred sudovima i drugim državnim organima, preduzimane su sve potrebne radnje koje su predviđene zakonom u cilju što uspješnijeg obavljanja poslova.</w:t>
      </w:r>
    </w:p>
    <w:p w:rsidR="007C7CF4" w:rsidRPr="00B6266B" w:rsidRDefault="007C7CF4" w:rsidP="001F667E">
      <w:pPr>
        <w:tabs>
          <w:tab w:val="left" w:pos="261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u radu je bilo ukupno 1</w:t>
      </w:r>
      <w:r w:rsidR="00F90CE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127 predmeta</w:t>
      </w:r>
      <w:r w:rsidR="00F90CE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1</w:t>
      </w:r>
      <w:r w:rsidR="00F90CE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014 parnič</w:t>
      </w:r>
      <w:r w:rsidR="00051383" w:rsidRPr="00B6266B">
        <w:rPr>
          <w:rFonts w:ascii="Times New Roman" w:hAnsi="Times New Roman" w:cs="Times New Roman"/>
          <w:sz w:val="24"/>
          <w:szCs w:val="24"/>
          <w:lang w:val="sr-Cyrl-RS"/>
        </w:rPr>
        <w:t xml:space="preserve">nih i vanparničnih predmeta, 6 </w:t>
      </w:r>
      <w:r w:rsidRPr="00B6266B">
        <w:rPr>
          <w:rFonts w:ascii="Times New Roman" w:hAnsi="Times New Roman" w:cs="Times New Roman"/>
          <w:sz w:val="24"/>
          <w:szCs w:val="24"/>
          <w:lang w:val="sr-Cyrl-RS"/>
        </w:rPr>
        <w:t xml:space="preserve">izvršnih predmeta, 90 predmeta koji se odnose na </w:t>
      </w:r>
      <w:proofErr w:type="spellStart"/>
      <w:r w:rsidRPr="00B6266B">
        <w:rPr>
          <w:rFonts w:ascii="Times New Roman" w:hAnsi="Times New Roman" w:cs="Times New Roman"/>
          <w:sz w:val="24"/>
          <w:szCs w:val="24"/>
          <w:lang w:val="sr-Cyrl-RS"/>
        </w:rPr>
        <w:t>vansudska</w:t>
      </w:r>
      <w:proofErr w:type="spellEnd"/>
      <w:r w:rsidRPr="00B6266B">
        <w:rPr>
          <w:rFonts w:ascii="Times New Roman" w:hAnsi="Times New Roman" w:cs="Times New Roman"/>
          <w:sz w:val="24"/>
          <w:szCs w:val="24"/>
          <w:lang w:val="sr-Cyrl-RS"/>
        </w:rPr>
        <w:t xml:space="preserve"> poravnanja i 17 predmeta koji se odnose na postupak vraćanja oduzetih imovinskih prava pred Komisijom za povraćaj i obeštećenje.</w:t>
      </w:r>
    </w:p>
    <w:p w:rsidR="007C7CF4" w:rsidRPr="00B6266B" w:rsidRDefault="007C7CF4" w:rsidP="001F667E">
      <w:pPr>
        <w:tabs>
          <w:tab w:val="left" w:pos="261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 ukupno 1</w:t>
      </w:r>
      <w:r w:rsidR="00F90CE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014 parničnih i vanparničnih predmeta u 2022. godini primljen</w:t>
      </w:r>
      <w:r w:rsidR="00F90CE4"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je 521 nov</w:t>
      </w:r>
      <w:r w:rsidR="00F90CE4"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tužb</w:t>
      </w:r>
      <w:r w:rsidR="00F90CE4"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dok je iz prethodnih godina </w:t>
      </w:r>
      <w:proofErr w:type="spellStart"/>
      <w:r w:rsidRPr="00B6266B">
        <w:rPr>
          <w:rFonts w:ascii="Times New Roman" w:hAnsi="Times New Roman" w:cs="Times New Roman"/>
          <w:sz w:val="24"/>
          <w:szCs w:val="24"/>
          <w:lang w:val="sr-Cyrl-RS"/>
        </w:rPr>
        <w:t>prenijeto</w:t>
      </w:r>
      <w:proofErr w:type="spellEnd"/>
      <w:r w:rsidRPr="00B6266B">
        <w:rPr>
          <w:rFonts w:ascii="Times New Roman" w:hAnsi="Times New Roman" w:cs="Times New Roman"/>
          <w:sz w:val="24"/>
          <w:szCs w:val="24"/>
          <w:lang w:val="sr-Cyrl-RS"/>
        </w:rPr>
        <w:t>: 287 parnica iz 2021.</w:t>
      </w:r>
      <w:r w:rsidR="00695D4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w:t>
      </w:r>
      <w:r w:rsidR="006E768D" w:rsidRPr="00B6266B">
        <w:rPr>
          <w:rFonts w:ascii="Times New Roman" w:hAnsi="Times New Roman" w:cs="Times New Roman"/>
          <w:sz w:val="24"/>
          <w:szCs w:val="24"/>
          <w:lang w:val="sr-Cyrl-RS"/>
        </w:rPr>
        <w:t>odine</w:t>
      </w:r>
      <w:r w:rsidRPr="00B6266B">
        <w:rPr>
          <w:rFonts w:ascii="Times New Roman" w:hAnsi="Times New Roman" w:cs="Times New Roman"/>
          <w:sz w:val="24"/>
          <w:szCs w:val="24"/>
          <w:lang w:val="sr-Cyrl-RS"/>
        </w:rPr>
        <w:t>, 81 parnica iz 2020.</w:t>
      </w:r>
      <w:r w:rsidR="00695D4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godine, 46 </w:t>
      </w:r>
      <w:r w:rsidR="00051383" w:rsidRPr="00B6266B">
        <w:rPr>
          <w:rFonts w:ascii="Times New Roman" w:hAnsi="Times New Roman" w:cs="Times New Roman"/>
          <w:sz w:val="24"/>
          <w:szCs w:val="24"/>
          <w:lang w:val="sr-Cyrl-RS"/>
        </w:rPr>
        <w:t>parnic</w:t>
      </w:r>
      <w:r w:rsidR="002814CD" w:rsidRPr="00B6266B">
        <w:rPr>
          <w:rFonts w:ascii="Times New Roman" w:hAnsi="Times New Roman" w:cs="Times New Roman"/>
          <w:sz w:val="24"/>
          <w:szCs w:val="24"/>
          <w:lang w:val="sr-Cyrl-RS"/>
        </w:rPr>
        <w:t>a</w:t>
      </w:r>
      <w:r w:rsidR="00051383" w:rsidRPr="00B6266B">
        <w:rPr>
          <w:rFonts w:ascii="Times New Roman" w:hAnsi="Times New Roman" w:cs="Times New Roman"/>
          <w:sz w:val="24"/>
          <w:szCs w:val="24"/>
          <w:lang w:val="sr-Cyrl-RS"/>
        </w:rPr>
        <w:t xml:space="preserve"> </w:t>
      </w:r>
      <w:r w:rsidR="006E768D" w:rsidRPr="00B6266B">
        <w:rPr>
          <w:rFonts w:ascii="Times New Roman" w:hAnsi="Times New Roman" w:cs="Times New Roman"/>
          <w:sz w:val="24"/>
          <w:szCs w:val="24"/>
          <w:lang w:val="sr-Cyrl-RS"/>
        </w:rPr>
        <w:t>iz 2019. godine, 22 parnic</w:t>
      </w:r>
      <w:r w:rsidR="002814CD" w:rsidRPr="00B6266B">
        <w:rPr>
          <w:rFonts w:ascii="Times New Roman" w:hAnsi="Times New Roman" w:cs="Times New Roman"/>
          <w:sz w:val="24"/>
          <w:szCs w:val="24"/>
          <w:lang w:val="sr-Cyrl-RS"/>
        </w:rPr>
        <w:t>e</w:t>
      </w:r>
      <w:r w:rsidR="006E768D" w:rsidRPr="00B6266B">
        <w:rPr>
          <w:rFonts w:ascii="Times New Roman" w:hAnsi="Times New Roman" w:cs="Times New Roman"/>
          <w:sz w:val="24"/>
          <w:szCs w:val="24"/>
          <w:lang w:val="sr-Cyrl-RS"/>
        </w:rPr>
        <w:t xml:space="preserve"> iz 2018. godine</w:t>
      </w:r>
      <w:r w:rsidRPr="00B6266B">
        <w:rPr>
          <w:rFonts w:ascii="Times New Roman" w:hAnsi="Times New Roman" w:cs="Times New Roman"/>
          <w:sz w:val="24"/>
          <w:szCs w:val="24"/>
          <w:lang w:val="sr-Cyrl-RS"/>
        </w:rPr>
        <w:t>, 7 parnica iz 2017. godi</w:t>
      </w:r>
      <w:r w:rsidR="00051383" w:rsidRPr="00B6266B">
        <w:rPr>
          <w:rFonts w:ascii="Times New Roman" w:hAnsi="Times New Roman" w:cs="Times New Roman"/>
          <w:sz w:val="24"/>
          <w:szCs w:val="24"/>
          <w:lang w:val="sr-Cyrl-RS"/>
        </w:rPr>
        <w:t>ne, 10 parnica</w:t>
      </w:r>
      <w:r w:rsidR="006E768D" w:rsidRPr="00B6266B">
        <w:rPr>
          <w:rFonts w:ascii="Times New Roman" w:hAnsi="Times New Roman" w:cs="Times New Roman"/>
          <w:sz w:val="24"/>
          <w:szCs w:val="24"/>
          <w:lang w:val="sr-Cyrl-RS"/>
        </w:rPr>
        <w:t xml:space="preserve"> iz 2016. godine</w:t>
      </w:r>
      <w:r w:rsidR="00051383" w:rsidRPr="00B6266B">
        <w:rPr>
          <w:rFonts w:ascii="Times New Roman" w:hAnsi="Times New Roman" w:cs="Times New Roman"/>
          <w:sz w:val="24"/>
          <w:szCs w:val="24"/>
          <w:lang w:val="sr-Cyrl-RS"/>
        </w:rPr>
        <w:t>, 7 parnica iz 2015. godine i</w:t>
      </w:r>
      <w:r w:rsidRPr="00B6266B">
        <w:rPr>
          <w:rFonts w:ascii="Times New Roman" w:hAnsi="Times New Roman" w:cs="Times New Roman"/>
          <w:sz w:val="24"/>
          <w:szCs w:val="24"/>
          <w:lang w:val="sr-Cyrl-RS"/>
        </w:rPr>
        <w:t xml:space="preserve"> 33 parnic</w:t>
      </w:r>
      <w:r w:rsidR="00695D47" w:rsidRPr="00B6266B">
        <w:rPr>
          <w:rFonts w:ascii="Times New Roman" w:hAnsi="Times New Roman" w:cs="Times New Roman"/>
          <w:sz w:val="24"/>
          <w:szCs w:val="24"/>
          <w:lang w:val="sr-Cyrl-RS"/>
        </w:rPr>
        <w:t>e</w:t>
      </w:r>
      <w:r w:rsidR="00051383"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iz 2014.</w:t>
      </w:r>
      <w:r w:rsidR="00695D4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godine i ranijih godina. </w:t>
      </w:r>
    </w:p>
    <w:p w:rsidR="007C7CF4" w:rsidRPr="00B6266B" w:rsidRDefault="007C7CF4" w:rsidP="001F667E">
      <w:pPr>
        <w:tabs>
          <w:tab w:val="left" w:pos="261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2022. godini završeno je 446 parnica</w:t>
      </w:r>
      <w:r w:rsidR="00695D4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iz 2018. godine 5 parni</w:t>
      </w:r>
      <w:r w:rsidR="00051383" w:rsidRPr="00B6266B">
        <w:rPr>
          <w:rFonts w:ascii="Times New Roman" w:hAnsi="Times New Roman" w:cs="Times New Roman"/>
          <w:sz w:val="24"/>
          <w:szCs w:val="24"/>
          <w:lang w:val="sr-Cyrl-RS"/>
        </w:rPr>
        <w:t>ca, iz 2019. godine 23 parnice,</w:t>
      </w:r>
      <w:r w:rsidRPr="00B6266B">
        <w:rPr>
          <w:rFonts w:ascii="Times New Roman" w:hAnsi="Times New Roman" w:cs="Times New Roman"/>
          <w:sz w:val="24"/>
          <w:szCs w:val="24"/>
          <w:lang w:val="sr-Cyrl-RS"/>
        </w:rPr>
        <w:t xml:space="preserve"> iz 2020.</w:t>
      </w:r>
      <w:r w:rsidR="00695D47" w:rsidRPr="00B6266B">
        <w:rPr>
          <w:rFonts w:ascii="Times New Roman" w:hAnsi="Times New Roman" w:cs="Times New Roman"/>
          <w:sz w:val="24"/>
          <w:szCs w:val="24"/>
          <w:lang w:val="sr-Cyrl-RS"/>
        </w:rPr>
        <w:t xml:space="preserve"> godine 51 parnica</w:t>
      </w:r>
      <w:r w:rsidRPr="00B6266B">
        <w:rPr>
          <w:rFonts w:ascii="Times New Roman" w:hAnsi="Times New Roman" w:cs="Times New Roman"/>
          <w:sz w:val="24"/>
          <w:szCs w:val="24"/>
          <w:lang w:val="sr-Cyrl-RS"/>
        </w:rPr>
        <w:t>, iz 2021.</w:t>
      </w:r>
      <w:r w:rsidR="00695D4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183 parnice i iz 2022.</w:t>
      </w:r>
      <w:r w:rsidR="00695D4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w:t>
      </w:r>
      <w:r w:rsidR="00695D47" w:rsidRPr="00B6266B">
        <w:rPr>
          <w:rFonts w:ascii="Times New Roman" w:hAnsi="Times New Roman" w:cs="Times New Roman"/>
          <w:sz w:val="24"/>
          <w:szCs w:val="24"/>
          <w:lang w:val="sr-Cyrl-RS"/>
        </w:rPr>
        <w:t>odine</w:t>
      </w:r>
      <w:r w:rsidRPr="00B6266B">
        <w:rPr>
          <w:rFonts w:ascii="Times New Roman" w:hAnsi="Times New Roman" w:cs="Times New Roman"/>
          <w:sz w:val="24"/>
          <w:szCs w:val="24"/>
          <w:lang w:val="sr-Cyrl-RS"/>
        </w:rPr>
        <w:t xml:space="preserve"> </w:t>
      </w:r>
      <w:r w:rsidR="00695D4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184 parnic</w:t>
      </w:r>
      <w:r w:rsidR="00695D47"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Ostale 568 pa</w:t>
      </w:r>
      <w:r w:rsidR="00695D47" w:rsidRPr="00B6266B">
        <w:rPr>
          <w:rFonts w:ascii="Times New Roman" w:hAnsi="Times New Roman" w:cs="Times New Roman"/>
          <w:sz w:val="24"/>
          <w:szCs w:val="24"/>
          <w:lang w:val="sr-Cyrl-RS"/>
        </w:rPr>
        <w:t xml:space="preserve">rnice su nezavršene i </w:t>
      </w:r>
      <w:proofErr w:type="spellStart"/>
      <w:r w:rsidR="00695D47" w:rsidRPr="00B6266B">
        <w:rPr>
          <w:rFonts w:ascii="Times New Roman" w:hAnsi="Times New Roman" w:cs="Times New Roman"/>
          <w:sz w:val="24"/>
          <w:szCs w:val="24"/>
          <w:lang w:val="sr-Cyrl-RS"/>
        </w:rPr>
        <w:t>prenijete</w:t>
      </w:r>
      <w:proofErr w:type="spellEnd"/>
      <w:r w:rsidR="00695D47" w:rsidRPr="00B6266B">
        <w:rPr>
          <w:rFonts w:ascii="Times New Roman" w:hAnsi="Times New Roman" w:cs="Times New Roman"/>
          <w:sz w:val="24"/>
          <w:szCs w:val="24"/>
          <w:lang w:val="sr-Cyrl-RS"/>
        </w:rPr>
        <w:t xml:space="preserve"> u 2023. godinu, a odnose se na</w:t>
      </w:r>
      <w:r w:rsidRPr="00B6266B">
        <w:rPr>
          <w:rFonts w:ascii="Times New Roman" w:hAnsi="Times New Roman" w:cs="Times New Roman"/>
          <w:sz w:val="24"/>
          <w:szCs w:val="24"/>
          <w:lang w:val="sr-Cyrl-RS"/>
        </w:rPr>
        <w:t>: 33 parnice iz 2014.</w:t>
      </w:r>
      <w:r w:rsidR="00695D4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w:t>
      </w:r>
      <w:r w:rsidR="00051383" w:rsidRPr="00B6266B">
        <w:rPr>
          <w:rFonts w:ascii="Times New Roman" w:hAnsi="Times New Roman" w:cs="Times New Roman"/>
          <w:sz w:val="24"/>
          <w:szCs w:val="24"/>
          <w:lang w:val="sr-Cyrl-RS"/>
        </w:rPr>
        <w:t>e i ranijih godina, 7 parnica iz 2015. godine, 10 parnica iz 2016. godine, 7 parnica</w:t>
      </w:r>
      <w:r w:rsidRPr="00B6266B">
        <w:rPr>
          <w:rFonts w:ascii="Times New Roman" w:hAnsi="Times New Roman" w:cs="Times New Roman"/>
          <w:sz w:val="24"/>
          <w:szCs w:val="24"/>
          <w:lang w:val="sr-Cyrl-RS"/>
        </w:rPr>
        <w:t xml:space="preserve"> iz 2017</w:t>
      </w:r>
      <w:r w:rsidR="00695D4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godine, 17 parnica iz 2018. godine, 23 parnice iz 2019.</w:t>
      </w:r>
      <w:r w:rsidR="00695D4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30 parnica iz 2020. godine, 104 parnice iz 2021.</w:t>
      </w:r>
      <w:r w:rsidR="00695D47"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 xml:space="preserve">godine i </w:t>
      </w:r>
      <w:r w:rsidRPr="00B6266B">
        <w:rPr>
          <w:rFonts w:ascii="Times New Roman" w:hAnsi="Times New Roman" w:cs="Times New Roman"/>
          <w:sz w:val="24"/>
          <w:szCs w:val="24"/>
          <w:lang w:val="sr-Cyrl-RS"/>
        </w:rPr>
        <w:t>337 parnica iz 2022.</w:t>
      </w:r>
      <w:r w:rsidR="00695D4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w:t>
      </w:r>
    </w:p>
    <w:p w:rsidR="007C7CF4" w:rsidRPr="00B6266B" w:rsidRDefault="007C7CF4" w:rsidP="001F667E">
      <w:pPr>
        <w:tabs>
          <w:tab w:val="left" w:pos="2610"/>
        </w:tabs>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Tokom 2022.</w:t>
      </w:r>
      <w:r w:rsidR="00695D4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godine u radu je bilo ukupno 90 predmeta po zahtjevima za </w:t>
      </w:r>
      <w:proofErr w:type="spellStart"/>
      <w:r w:rsidRPr="00B6266B">
        <w:rPr>
          <w:rFonts w:ascii="Times New Roman" w:hAnsi="Times New Roman" w:cs="Times New Roman"/>
          <w:sz w:val="24"/>
          <w:szCs w:val="24"/>
          <w:lang w:val="sr-Cyrl-RS"/>
        </w:rPr>
        <w:t>vansudska</w:t>
      </w:r>
      <w:proofErr w:type="spellEnd"/>
      <w:r w:rsidRPr="00B6266B">
        <w:rPr>
          <w:rFonts w:ascii="Times New Roman" w:hAnsi="Times New Roman" w:cs="Times New Roman"/>
          <w:sz w:val="24"/>
          <w:szCs w:val="24"/>
          <w:lang w:val="sr-Cyrl-RS"/>
        </w:rPr>
        <w:t xml:space="preserve"> poravnanja, od kojih su dva zahtjeva </w:t>
      </w:r>
      <w:proofErr w:type="spellStart"/>
      <w:r w:rsidRPr="00B6266B">
        <w:rPr>
          <w:rFonts w:ascii="Times New Roman" w:hAnsi="Times New Roman" w:cs="Times New Roman"/>
          <w:sz w:val="24"/>
          <w:szCs w:val="24"/>
          <w:lang w:val="sr-Cyrl-RS"/>
        </w:rPr>
        <w:t>prenijeta</w:t>
      </w:r>
      <w:proofErr w:type="spellEnd"/>
      <w:r w:rsidRPr="00B6266B">
        <w:rPr>
          <w:rFonts w:ascii="Times New Roman" w:hAnsi="Times New Roman" w:cs="Times New Roman"/>
          <w:sz w:val="24"/>
          <w:szCs w:val="24"/>
          <w:lang w:val="sr-Cyrl-RS"/>
        </w:rPr>
        <w:t xml:space="preserve"> iz 2021. godine, a 88 je primljeno u 2022. godini. U dva predmeta koji su prenijeti iz 2021. godine odbijeni su zahtjevi za zaključenje </w:t>
      </w:r>
      <w:proofErr w:type="spellStart"/>
      <w:r w:rsidRPr="00B6266B">
        <w:rPr>
          <w:rFonts w:ascii="Times New Roman" w:hAnsi="Times New Roman" w:cs="Times New Roman"/>
          <w:sz w:val="24"/>
          <w:szCs w:val="24"/>
          <w:lang w:val="sr-Cyrl-RS"/>
        </w:rPr>
        <w:t>vansudskih</w:t>
      </w:r>
      <w:proofErr w:type="spellEnd"/>
      <w:r w:rsidRPr="00B6266B">
        <w:rPr>
          <w:rFonts w:ascii="Times New Roman" w:hAnsi="Times New Roman" w:cs="Times New Roman"/>
          <w:sz w:val="24"/>
          <w:szCs w:val="24"/>
          <w:lang w:val="sr-Cyrl-RS"/>
        </w:rPr>
        <w:t xml:space="preserve"> poravnanja, zbog nedostatka dokaza o šteti. Od ukupno 88 predmeta iz 2022. godine</w:t>
      </w:r>
      <w:r w:rsidR="00582DAA" w:rsidRPr="00B6266B">
        <w:rPr>
          <w:rFonts w:ascii="Times New Roman" w:hAnsi="Times New Roman" w:cs="Times New Roman"/>
          <w:sz w:val="24"/>
          <w:szCs w:val="24"/>
          <w:lang w:val="sr-Cyrl-RS"/>
        </w:rPr>
        <w:t>, u</w:t>
      </w:r>
      <w:r w:rsidRPr="00B6266B">
        <w:rPr>
          <w:rFonts w:ascii="Times New Roman" w:hAnsi="Times New Roman" w:cs="Times New Roman"/>
          <w:sz w:val="24"/>
          <w:szCs w:val="24"/>
          <w:lang w:val="sr-Cyrl-RS"/>
        </w:rPr>
        <w:t xml:space="preserve"> 83 pred</w:t>
      </w:r>
      <w:r w:rsidR="00051383" w:rsidRPr="00B6266B">
        <w:rPr>
          <w:rFonts w:ascii="Times New Roman" w:hAnsi="Times New Roman" w:cs="Times New Roman"/>
          <w:sz w:val="24"/>
          <w:szCs w:val="24"/>
          <w:lang w:val="sr-Cyrl-RS"/>
        </w:rPr>
        <w:t>meta</w:t>
      </w:r>
      <w:r w:rsidRPr="00B6266B">
        <w:rPr>
          <w:rFonts w:ascii="Times New Roman" w:hAnsi="Times New Roman" w:cs="Times New Roman"/>
          <w:sz w:val="24"/>
          <w:szCs w:val="24"/>
          <w:lang w:val="sr-Cyrl-RS"/>
        </w:rPr>
        <w:t xml:space="preserve"> su zaključena </w:t>
      </w:r>
      <w:proofErr w:type="spellStart"/>
      <w:r w:rsidRPr="00B6266B">
        <w:rPr>
          <w:rFonts w:ascii="Times New Roman" w:hAnsi="Times New Roman" w:cs="Times New Roman"/>
          <w:sz w:val="24"/>
          <w:szCs w:val="24"/>
          <w:lang w:val="sr-Cyrl-RS"/>
        </w:rPr>
        <w:t>vansudska</w:t>
      </w:r>
      <w:proofErr w:type="spellEnd"/>
      <w:r w:rsidRPr="00B6266B">
        <w:rPr>
          <w:rFonts w:ascii="Times New Roman" w:hAnsi="Times New Roman" w:cs="Times New Roman"/>
          <w:sz w:val="24"/>
          <w:szCs w:val="24"/>
          <w:lang w:val="sr-Cyrl-RS"/>
        </w:rPr>
        <w:t xml:space="preserve"> poravnanja i </w:t>
      </w:r>
      <w:proofErr w:type="spellStart"/>
      <w:r w:rsidRPr="00B6266B">
        <w:rPr>
          <w:rFonts w:ascii="Times New Roman" w:hAnsi="Times New Roman" w:cs="Times New Roman"/>
          <w:sz w:val="24"/>
          <w:szCs w:val="24"/>
          <w:lang w:val="sr-Cyrl-RS"/>
        </w:rPr>
        <w:t>medijacije</w:t>
      </w:r>
      <w:proofErr w:type="spellEnd"/>
      <w:r w:rsidRPr="00B6266B">
        <w:rPr>
          <w:rFonts w:ascii="Times New Roman" w:hAnsi="Times New Roman" w:cs="Times New Roman"/>
          <w:sz w:val="24"/>
          <w:szCs w:val="24"/>
          <w:lang w:val="sr-Cyrl-RS"/>
        </w:rPr>
        <w:t xml:space="preserve"> (6 predmeta za ujed pasa lutalica, 2 predmeta </w:t>
      </w:r>
      <w:r w:rsidR="00582DAA" w:rsidRPr="00B6266B">
        <w:rPr>
          <w:rFonts w:ascii="Times New Roman" w:hAnsi="Times New Roman" w:cs="Times New Roman"/>
          <w:sz w:val="24"/>
          <w:szCs w:val="24"/>
          <w:lang w:val="sr-Cyrl-RS"/>
        </w:rPr>
        <w:t xml:space="preserve">za </w:t>
      </w:r>
      <w:r w:rsidRPr="00B6266B">
        <w:rPr>
          <w:rFonts w:ascii="Times New Roman" w:hAnsi="Times New Roman" w:cs="Times New Roman"/>
          <w:sz w:val="24"/>
          <w:szCs w:val="24"/>
          <w:lang w:val="sr-Cyrl-RS"/>
        </w:rPr>
        <w:t>štet</w:t>
      </w:r>
      <w:r w:rsidR="00582DAA"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na vozilu </w:t>
      </w:r>
      <w:r w:rsidR="00582DA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vansudsko</w:t>
      </w:r>
      <w:proofErr w:type="spellEnd"/>
      <w:r w:rsidRPr="00B6266B">
        <w:rPr>
          <w:rFonts w:ascii="Times New Roman" w:hAnsi="Times New Roman" w:cs="Times New Roman"/>
          <w:sz w:val="24"/>
          <w:szCs w:val="24"/>
          <w:lang w:val="sr-Cyrl-RS"/>
        </w:rPr>
        <w:t xml:space="preserve">, 1 predmet </w:t>
      </w:r>
      <w:r w:rsidR="00582DAA" w:rsidRPr="00B6266B">
        <w:rPr>
          <w:rFonts w:ascii="Times New Roman" w:hAnsi="Times New Roman" w:cs="Times New Roman"/>
          <w:sz w:val="24"/>
          <w:szCs w:val="24"/>
          <w:lang w:val="sr-Cyrl-RS"/>
        </w:rPr>
        <w:t xml:space="preserve">za </w:t>
      </w:r>
      <w:r w:rsidRPr="00B6266B">
        <w:rPr>
          <w:rFonts w:ascii="Times New Roman" w:hAnsi="Times New Roman" w:cs="Times New Roman"/>
          <w:sz w:val="24"/>
          <w:szCs w:val="24"/>
          <w:lang w:val="sr-Cyrl-RS"/>
        </w:rPr>
        <w:t>štet</w:t>
      </w:r>
      <w:r w:rsidR="00582DAA"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na vozilu riješen </w:t>
      </w:r>
      <w:r w:rsidR="00582DAA" w:rsidRPr="00B6266B">
        <w:rPr>
          <w:rFonts w:ascii="Times New Roman" w:hAnsi="Times New Roman" w:cs="Times New Roman"/>
          <w:sz w:val="24"/>
          <w:szCs w:val="24"/>
          <w:lang w:val="sr-Cyrl-RS"/>
        </w:rPr>
        <w:t xml:space="preserve">je </w:t>
      </w:r>
      <w:r w:rsidRPr="00B6266B">
        <w:rPr>
          <w:rFonts w:ascii="Times New Roman" w:hAnsi="Times New Roman" w:cs="Times New Roman"/>
          <w:sz w:val="24"/>
          <w:szCs w:val="24"/>
          <w:lang w:val="sr-Cyrl-RS"/>
        </w:rPr>
        <w:t xml:space="preserve">putem </w:t>
      </w:r>
      <w:proofErr w:type="spellStart"/>
      <w:r w:rsidRPr="00B6266B">
        <w:rPr>
          <w:rFonts w:ascii="Times New Roman" w:hAnsi="Times New Roman" w:cs="Times New Roman"/>
          <w:sz w:val="24"/>
          <w:szCs w:val="24"/>
          <w:lang w:val="sr-Cyrl-RS"/>
        </w:rPr>
        <w:t>medijacije</w:t>
      </w:r>
      <w:proofErr w:type="spellEnd"/>
      <w:r w:rsidRPr="00B6266B">
        <w:rPr>
          <w:rFonts w:ascii="Times New Roman" w:hAnsi="Times New Roman" w:cs="Times New Roman"/>
          <w:sz w:val="24"/>
          <w:szCs w:val="24"/>
          <w:lang w:val="sr-Cyrl-RS"/>
        </w:rPr>
        <w:t xml:space="preserve"> i 1 predmet iz r</w:t>
      </w:r>
      <w:r w:rsidR="00582DAA" w:rsidRPr="00B6266B">
        <w:rPr>
          <w:rFonts w:ascii="Times New Roman" w:hAnsi="Times New Roman" w:cs="Times New Roman"/>
          <w:sz w:val="24"/>
          <w:szCs w:val="24"/>
          <w:lang w:val="sr-Cyrl-RS"/>
        </w:rPr>
        <w:t xml:space="preserve">adnog odnosa putem </w:t>
      </w:r>
      <w:proofErr w:type="spellStart"/>
      <w:r w:rsidR="00582DAA" w:rsidRPr="00B6266B">
        <w:rPr>
          <w:rFonts w:ascii="Times New Roman" w:hAnsi="Times New Roman" w:cs="Times New Roman"/>
          <w:sz w:val="24"/>
          <w:szCs w:val="24"/>
          <w:lang w:val="sr-Cyrl-RS"/>
        </w:rPr>
        <w:t>medijacije</w:t>
      </w:r>
      <w:proofErr w:type="spellEnd"/>
      <w:r w:rsidR="00582DAA"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dok je preostalih 8 predmeta iz 2022. godine riješeno na način da je u 3 predmeta odbijen zahtjev z</w:t>
      </w:r>
      <w:r w:rsidR="00051383" w:rsidRPr="00B6266B">
        <w:rPr>
          <w:rFonts w:ascii="Times New Roman" w:hAnsi="Times New Roman" w:cs="Times New Roman"/>
          <w:sz w:val="24"/>
          <w:szCs w:val="24"/>
          <w:lang w:val="sr-Cyrl-RS"/>
        </w:rPr>
        <w:t>a zaključenje poravnanja, a u 2</w:t>
      </w:r>
      <w:r w:rsidRPr="00B6266B">
        <w:rPr>
          <w:rFonts w:ascii="Times New Roman" w:hAnsi="Times New Roman" w:cs="Times New Roman"/>
          <w:sz w:val="24"/>
          <w:szCs w:val="24"/>
          <w:lang w:val="sr-Cyrl-RS"/>
        </w:rPr>
        <w:t xml:space="preserve"> predmeta stranke su odustale od zaključenja poravnanja, a napominjemo da se za 3 predmeta čekaju dokazi o uplati po zaključenim poravnanjima, tako da iznosi koji će biti plaćeni po istima nijesu mogli biti uračunati u ovom izvještaju, s obzirom na to da dokazi o uplati nijesu dostavljeni Direkciji do kraja 2022. godine.</w:t>
      </w:r>
    </w:p>
    <w:p w:rsidR="001A10FE" w:rsidRPr="00B6266B" w:rsidRDefault="001A10FE" w:rsidP="001F667E">
      <w:pPr>
        <w:tabs>
          <w:tab w:val="left" w:pos="2610"/>
        </w:tabs>
        <w:spacing w:before="0" w:after="0"/>
        <w:ind w:firstLine="567"/>
        <w:jc w:val="both"/>
        <w:rPr>
          <w:rFonts w:ascii="Times New Roman" w:hAnsi="Times New Roman" w:cs="Times New Roman"/>
          <w:sz w:val="24"/>
          <w:szCs w:val="24"/>
          <w:lang w:val="sr-Cyrl-RS"/>
        </w:rPr>
      </w:pPr>
    </w:p>
    <w:p w:rsidR="007C7CF4" w:rsidRPr="00B6266B" w:rsidRDefault="007C7CF4" w:rsidP="00E375A7">
      <w:pPr>
        <w:tabs>
          <w:tab w:val="left" w:pos="2610"/>
        </w:tabs>
        <w:spacing w:before="0" w:after="120"/>
        <w:ind w:firstLine="567"/>
        <w:jc w:val="both"/>
        <w:rPr>
          <w:rFonts w:ascii="Times New Roman" w:hAnsi="Times New Roman" w:cs="Times New Roman"/>
          <w:i/>
          <w:sz w:val="24"/>
          <w:szCs w:val="24"/>
          <w:lang w:val="sr-Cyrl-RS"/>
        </w:rPr>
      </w:pPr>
      <w:r w:rsidRPr="00B6266B">
        <w:rPr>
          <w:rFonts w:ascii="Times New Roman" w:hAnsi="Times New Roman" w:cs="Times New Roman"/>
          <w:i/>
          <w:sz w:val="24"/>
          <w:szCs w:val="24"/>
          <w:lang w:val="sr-Cyrl-RS"/>
        </w:rPr>
        <w:t xml:space="preserve">a) </w:t>
      </w:r>
      <w:r w:rsidR="00582DAA" w:rsidRPr="00B6266B">
        <w:rPr>
          <w:rFonts w:ascii="Times New Roman" w:hAnsi="Times New Roman" w:cs="Times New Roman"/>
          <w:i/>
          <w:sz w:val="24"/>
          <w:szCs w:val="24"/>
          <w:lang w:val="sr-Cyrl-RS"/>
        </w:rPr>
        <w:t>U</w:t>
      </w:r>
      <w:r w:rsidRPr="00B6266B">
        <w:rPr>
          <w:rFonts w:ascii="Times New Roman" w:hAnsi="Times New Roman" w:cs="Times New Roman"/>
          <w:i/>
          <w:sz w:val="24"/>
          <w:szCs w:val="24"/>
          <w:lang w:val="sr-Cyrl-RS"/>
        </w:rPr>
        <w:t xml:space="preserve">svojeni tužbeni zahtjevi u odnosu na Opštinu Nikšić (pravosnažne presude, sudska i </w:t>
      </w:r>
      <w:proofErr w:type="spellStart"/>
      <w:r w:rsidRPr="00B6266B">
        <w:rPr>
          <w:rFonts w:ascii="Times New Roman" w:hAnsi="Times New Roman" w:cs="Times New Roman"/>
          <w:i/>
          <w:sz w:val="24"/>
          <w:szCs w:val="24"/>
          <w:lang w:val="sr-Cyrl-RS"/>
        </w:rPr>
        <w:t>vansudska</w:t>
      </w:r>
      <w:proofErr w:type="spellEnd"/>
      <w:r w:rsidRPr="00B6266B">
        <w:rPr>
          <w:rFonts w:ascii="Times New Roman" w:hAnsi="Times New Roman" w:cs="Times New Roman"/>
          <w:i/>
          <w:sz w:val="24"/>
          <w:szCs w:val="24"/>
          <w:lang w:val="sr-Cyrl-RS"/>
        </w:rPr>
        <w:t xml:space="preserve"> poravn</w:t>
      </w:r>
      <w:r w:rsidR="00E70ADD" w:rsidRPr="00B6266B">
        <w:rPr>
          <w:rFonts w:ascii="Times New Roman" w:hAnsi="Times New Roman" w:cs="Times New Roman"/>
          <w:i/>
          <w:sz w:val="24"/>
          <w:szCs w:val="24"/>
          <w:lang w:val="sr-Cyrl-RS"/>
        </w:rPr>
        <w:t>an</w:t>
      </w:r>
      <w:r w:rsidRPr="00B6266B">
        <w:rPr>
          <w:rFonts w:ascii="Times New Roman" w:hAnsi="Times New Roman" w:cs="Times New Roman"/>
          <w:i/>
          <w:sz w:val="24"/>
          <w:szCs w:val="24"/>
          <w:lang w:val="sr-Cyrl-RS"/>
        </w:rPr>
        <w:t xml:space="preserve">ja i postupci </w:t>
      </w:r>
      <w:proofErr w:type="spellStart"/>
      <w:r w:rsidRPr="00B6266B">
        <w:rPr>
          <w:rFonts w:ascii="Times New Roman" w:hAnsi="Times New Roman" w:cs="Times New Roman"/>
          <w:i/>
          <w:sz w:val="24"/>
          <w:szCs w:val="24"/>
          <w:lang w:val="sr-Cyrl-RS"/>
        </w:rPr>
        <w:t>medijacija</w:t>
      </w:r>
      <w:proofErr w:type="spellEnd"/>
      <w:r w:rsidRPr="00B6266B">
        <w:rPr>
          <w:rFonts w:ascii="Times New Roman" w:hAnsi="Times New Roman" w:cs="Times New Roman"/>
          <w:i/>
          <w:sz w:val="24"/>
          <w:szCs w:val="24"/>
          <w:lang w:val="sr-Cyrl-RS"/>
        </w:rPr>
        <w:t>)</w:t>
      </w:r>
    </w:p>
    <w:p w:rsidR="00E77EF9" w:rsidRPr="00B6266B" w:rsidRDefault="001F667E" w:rsidP="00EB0D64">
      <w:pPr>
        <w:pStyle w:val="ListParagraph"/>
        <w:numPr>
          <w:ilvl w:val="0"/>
          <w:numId w:val="2"/>
        </w:numPr>
        <w:spacing w:before="0" w:after="120"/>
        <w:ind w:left="51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w:t>
      </w:r>
      <w:r w:rsidR="007C7CF4" w:rsidRPr="00B6266B">
        <w:rPr>
          <w:rFonts w:ascii="Times New Roman" w:hAnsi="Times New Roman" w:cs="Times New Roman"/>
          <w:sz w:val="24"/>
          <w:szCs w:val="24"/>
          <w:lang w:val="sr-Cyrl-RS"/>
        </w:rPr>
        <w:t>a ukupno 530</w:t>
      </w:r>
      <w:r w:rsidR="007C7CF4" w:rsidRPr="00B6266B">
        <w:rPr>
          <w:rFonts w:ascii="Times New Roman" w:hAnsi="Times New Roman" w:cs="Times New Roman"/>
          <w:b/>
          <w:sz w:val="24"/>
          <w:szCs w:val="24"/>
          <w:lang w:val="sr-Cyrl-RS"/>
        </w:rPr>
        <w:t xml:space="preserve"> </w:t>
      </w:r>
      <w:r w:rsidR="007C7CF4" w:rsidRPr="00B6266B">
        <w:rPr>
          <w:rFonts w:ascii="Times New Roman" w:hAnsi="Times New Roman" w:cs="Times New Roman"/>
          <w:sz w:val="24"/>
          <w:szCs w:val="24"/>
          <w:lang w:val="sr-Cyrl-RS"/>
        </w:rPr>
        <w:t>predmeta u kojima je Opština Nikšić obavezana na naknadu štete iz budžeta je isplaćeno ukupno 601.091,15 €, a isti se odnose na:</w:t>
      </w:r>
    </w:p>
    <w:p w:rsidR="007C7CF4" w:rsidRPr="00B6266B" w:rsidRDefault="007C7CF4" w:rsidP="00181BF4">
      <w:pPr>
        <w:pStyle w:val="ListParagraph"/>
        <w:numPr>
          <w:ilvl w:val="0"/>
          <w:numId w:val="25"/>
        </w:numPr>
        <w:tabs>
          <w:tab w:val="left" w:pos="2610"/>
        </w:tabs>
        <w:spacing w:before="0" w:after="120"/>
        <w:ind w:left="85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naknad</w:t>
      </w:r>
      <w:r w:rsidR="00116053"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štete zbog ujeda ili napada psa lutalice ili mačke – 470 predmeta za koje je iz budžeta Opštine isplaćeno 328.681,98 €</w:t>
      </w:r>
      <w:r w:rsidR="00E70AD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za: </w:t>
      </w:r>
    </w:p>
    <w:p w:rsidR="007C7CF4" w:rsidRPr="00B6266B" w:rsidRDefault="007C7CF4" w:rsidP="00181BF4">
      <w:pPr>
        <w:pStyle w:val="ListParagraph"/>
        <w:numPr>
          <w:ilvl w:val="0"/>
          <w:numId w:val="26"/>
        </w:numPr>
        <w:tabs>
          <w:tab w:val="left" w:pos="2610"/>
        </w:tabs>
        <w:spacing w:before="0" w:after="0"/>
        <w:ind w:left="1078"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158 sudskih poravnan</w:t>
      </w:r>
      <w:r w:rsidR="00E70ADD" w:rsidRPr="00B6266B">
        <w:rPr>
          <w:rFonts w:ascii="Times New Roman" w:hAnsi="Times New Roman" w:cs="Times New Roman"/>
          <w:sz w:val="24"/>
          <w:szCs w:val="24"/>
          <w:lang w:val="sr-Cyrl-RS"/>
        </w:rPr>
        <w:t>ja plaćeno u iznosu 65.331,77 €;</w:t>
      </w:r>
    </w:p>
    <w:p w:rsidR="007C7CF4" w:rsidRPr="00B6266B" w:rsidRDefault="007C7CF4" w:rsidP="00181BF4">
      <w:pPr>
        <w:pStyle w:val="ListParagraph"/>
        <w:numPr>
          <w:ilvl w:val="0"/>
          <w:numId w:val="26"/>
        </w:numPr>
        <w:tabs>
          <w:tab w:val="left" w:pos="2610"/>
        </w:tabs>
        <w:spacing w:before="0" w:after="0"/>
        <w:ind w:left="1078"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123 pravosnažn</w:t>
      </w:r>
      <w:r w:rsidR="00E70ADD"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presude</w:t>
      </w:r>
      <w:r w:rsidR="00E70ADD" w:rsidRPr="00B6266B">
        <w:rPr>
          <w:rFonts w:ascii="Times New Roman" w:hAnsi="Times New Roman" w:cs="Times New Roman"/>
          <w:sz w:val="24"/>
          <w:szCs w:val="24"/>
          <w:lang w:val="sr-Cyrl-RS"/>
        </w:rPr>
        <w:t xml:space="preserve"> plaćeno u iznosu 207.676,49 €;</w:t>
      </w:r>
    </w:p>
    <w:p w:rsidR="007C7CF4" w:rsidRPr="00B6266B" w:rsidRDefault="007C7CF4" w:rsidP="00181BF4">
      <w:pPr>
        <w:pStyle w:val="ListParagraph"/>
        <w:numPr>
          <w:ilvl w:val="0"/>
          <w:numId w:val="26"/>
        </w:numPr>
        <w:tabs>
          <w:tab w:val="left" w:pos="2610"/>
        </w:tabs>
        <w:spacing w:before="0" w:after="0"/>
        <w:ind w:left="1078"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113 </w:t>
      </w:r>
      <w:proofErr w:type="spellStart"/>
      <w:r w:rsidRPr="00B6266B">
        <w:rPr>
          <w:rFonts w:ascii="Times New Roman" w:hAnsi="Times New Roman" w:cs="Times New Roman"/>
          <w:sz w:val="24"/>
          <w:szCs w:val="24"/>
          <w:lang w:val="sr-Cyrl-RS"/>
        </w:rPr>
        <w:t>medijaci</w:t>
      </w:r>
      <w:r w:rsidR="00E70ADD" w:rsidRPr="00B6266B">
        <w:rPr>
          <w:rFonts w:ascii="Times New Roman" w:hAnsi="Times New Roman" w:cs="Times New Roman"/>
          <w:sz w:val="24"/>
          <w:szCs w:val="24"/>
          <w:lang w:val="sr-Cyrl-RS"/>
        </w:rPr>
        <w:t>ja</w:t>
      </w:r>
      <w:proofErr w:type="spellEnd"/>
      <w:r w:rsidR="00E70ADD" w:rsidRPr="00B6266B">
        <w:rPr>
          <w:rFonts w:ascii="Times New Roman" w:hAnsi="Times New Roman" w:cs="Times New Roman"/>
          <w:sz w:val="24"/>
          <w:szCs w:val="24"/>
          <w:lang w:val="sr-Cyrl-RS"/>
        </w:rPr>
        <w:t xml:space="preserve"> plaćeno u iznosu 44.699,22 €;</w:t>
      </w:r>
    </w:p>
    <w:p w:rsidR="007C7CF4" w:rsidRPr="00B6266B" w:rsidRDefault="00E77EF9" w:rsidP="00181BF4">
      <w:pPr>
        <w:pStyle w:val="ListParagraph"/>
        <w:numPr>
          <w:ilvl w:val="0"/>
          <w:numId w:val="26"/>
        </w:numPr>
        <w:tabs>
          <w:tab w:val="left" w:pos="2610"/>
        </w:tabs>
        <w:spacing w:before="0" w:after="120"/>
        <w:ind w:left="1078" w:hanging="227"/>
        <w:contextualSpacing w:val="0"/>
        <w:jc w:val="both"/>
        <w:rPr>
          <w:rFonts w:ascii="Times New Roman" w:hAnsi="Times New Roman" w:cs="Times New Roman"/>
          <w:sz w:val="24"/>
          <w:szCs w:val="24"/>
          <w:lang w:val="sr-Cyrl-RS"/>
        </w:rPr>
      </w:pPr>
      <w:proofErr w:type="spellStart"/>
      <w:r w:rsidRPr="00B6266B">
        <w:rPr>
          <w:rFonts w:ascii="Times New Roman" w:hAnsi="Times New Roman" w:cs="Times New Roman"/>
          <w:sz w:val="24"/>
          <w:szCs w:val="24"/>
          <w:lang w:val="sr-Cyrl-RS"/>
        </w:rPr>
        <w:t>v</w:t>
      </w:r>
      <w:r w:rsidR="007C7CF4" w:rsidRPr="00B6266B">
        <w:rPr>
          <w:rFonts w:ascii="Times New Roman" w:hAnsi="Times New Roman" w:cs="Times New Roman"/>
          <w:sz w:val="24"/>
          <w:szCs w:val="24"/>
          <w:lang w:val="sr-Cyrl-RS"/>
        </w:rPr>
        <w:t>ansudsk</w:t>
      </w:r>
      <w:r w:rsidR="00E70ADD" w:rsidRPr="00B6266B">
        <w:rPr>
          <w:rFonts w:ascii="Times New Roman" w:hAnsi="Times New Roman" w:cs="Times New Roman"/>
          <w:sz w:val="24"/>
          <w:szCs w:val="24"/>
          <w:lang w:val="sr-Cyrl-RS"/>
        </w:rPr>
        <w:t>a</w:t>
      </w:r>
      <w:proofErr w:type="spellEnd"/>
      <w:r w:rsidR="007C7CF4" w:rsidRPr="00B6266B">
        <w:rPr>
          <w:rFonts w:ascii="Times New Roman" w:hAnsi="Times New Roman" w:cs="Times New Roman"/>
          <w:sz w:val="24"/>
          <w:szCs w:val="24"/>
          <w:lang w:val="sr-Cyrl-RS"/>
        </w:rPr>
        <w:t xml:space="preserve"> poravnanja plaćeno u iznosu 10.974,50 €;</w:t>
      </w:r>
    </w:p>
    <w:p w:rsidR="007C7CF4" w:rsidRPr="00B6266B" w:rsidRDefault="007C7CF4" w:rsidP="00181BF4">
      <w:pPr>
        <w:pStyle w:val="ListParagraph"/>
        <w:numPr>
          <w:ilvl w:val="0"/>
          <w:numId w:val="25"/>
        </w:numPr>
        <w:tabs>
          <w:tab w:val="left" w:pos="2610"/>
        </w:tabs>
        <w:spacing w:before="0" w:after="120"/>
        <w:ind w:left="85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naknad</w:t>
      </w:r>
      <w:r w:rsidR="00116053"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štete zbog pada na led – za 6 prav</w:t>
      </w:r>
      <w:r w:rsidR="00051383" w:rsidRPr="00B6266B">
        <w:rPr>
          <w:rFonts w:ascii="Times New Roman" w:hAnsi="Times New Roman" w:cs="Times New Roman"/>
          <w:sz w:val="24"/>
          <w:szCs w:val="24"/>
          <w:lang w:val="sr-Cyrl-RS"/>
        </w:rPr>
        <w:t>osnažnih presuda plaćeno ukupno</w:t>
      </w:r>
      <w:r w:rsidRPr="00B6266B">
        <w:rPr>
          <w:rFonts w:ascii="Times New Roman" w:hAnsi="Times New Roman" w:cs="Times New Roman"/>
          <w:sz w:val="24"/>
          <w:szCs w:val="24"/>
          <w:lang w:val="sr-Cyrl-RS"/>
        </w:rPr>
        <w:t xml:space="preserve"> 27.639,31 €; </w:t>
      </w:r>
    </w:p>
    <w:p w:rsidR="007C7CF4" w:rsidRPr="00B6266B" w:rsidRDefault="007C7CF4" w:rsidP="00181BF4">
      <w:pPr>
        <w:pStyle w:val="ListParagraph"/>
        <w:numPr>
          <w:ilvl w:val="0"/>
          <w:numId w:val="25"/>
        </w:numPr>
        <w:tabs>
          <w:tab w:val="left" w:pos="2610"/>
        </w:tabs>
        <w:spacing w:before="0" w:after="120"/>
        <w:ind w:left="85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naknad</w:t>
      </w:r>
      <w:r w:rsidR="00116053"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štete usl</w:t>
      </w:r>
      <w:r w:rsidR="00E70ADD" w:rsidRPr="00B6266B">
        <w:rPr>
          <w:rFonts w:ascii="Times New Roman" w:hAnsi="Times New Roman" w:cs="Times New Roman"/>
          <w:sz w:val="24"/>
          <w:szCs w:val="24"/>
          <w:lang w:val="sr-Cyrl-RS"/>
        </w:rPr>
        <w:t>jed raznih drugih padova (</w:t>
      </w:r>
      <w:r w:rsidRPr="00B6266B">
        <w:rPr>
          <w:rFonts w:ascii="Times New Roman" w:hAnsi="Times New Roman" w:cs="Times New Roman"/>
          <w:sz w:val="24"/>
          <w:szCs w:val="24"/>
          <w:lang w:val="sr-Cyrl-RS"/>
        </w:rPr>
        <w:t>ša</w:t>
      </w:r>
      <w:r w:rsidR="00E70ADD" w:rsidRPr="00B6266B">
        <w:rPr>
          <w:rFonts w:ascii="Times New Roman" w:hAnsi="Times New Roman" w:cs="Times New Roman"/>
          <w:sz w:val="24"/>
          <w:szCs w:val="24"/>
          <w:lang w:val="sr-Cyrl-RS"/>
        </w:rPr>
        <w:t xml:space="preserve">ht, rupe, </w:t>
      </w:r>
      <w:proofErr w:type="spellStart"/>
      <w:r w:rsidR="00E70ADD" w:rsidRPr="00B6266B">
        <w:rPr>
          <w:rFonts w:ascii="Times New Roman" w:hAnsi="Times New Roman" w:cs="Times New Roman"/>
          <w:sz w:val="24"/>
          <w:szCs w:val="24"/>
          <w:lang w:val="sr-Cyrl-RS"/>
        </w:rPr>
        <w:t>ankeri</w:t>
      </w:r>
      <w:proofErr w:type="spellEnd"/>
      <w:r w:rsidR="00E70ADD" w:rsidRPr="00B6266B">
        <w:rPr>
          <w:rFonts w:ascii="Times New Roman" w:hAnsi="Times New Roman" w:cs="Times New Roman"/>
          <w:sz w:val="24"/>
          <w:szCs w:val="24"/>
          <w:lang w:val="sr-Cyrl-RS"/>
        </w:rPr>
        <w:t>, neravnine itd</w:t>
      </w:r>
      <w:r w:rsidR="002814C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w:t>
      </w:r>
    </w:p>
    <w:p w:rsidR="007C7CF4" w:rsidRPr="00B6266B" w:rsidRDefault="00051383" w:rsidP="00181BF4">
      <w:pPr>
        <w:pStyle w:val="ListParagraph"/>
        <w:numPr>
          <w:ilvl w:val="0"/>
          <w:numId w:val="26"/>
        </w:numPr>
        <w:tabs>
          <w:tab w:val="left" w:pos="2610"/>
        </w:tabs>
        <w:spacing w:before="0" w:after="0"/>
        <w:ind w:left="1078"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 30 pravosnažnih presuda </w:t>
      </w:r>
      <w:r w:rsidR="007C7CF4" w:rsidRPr="00B6266B">
        <w:rPr>
          <w:rFonts w:ascii="Times New Roman" w:hAnsi="Times New Roman" w:cs="Times New Roman"/>
          <w:sz w:val="24"/>
          <w:szCs w:val="24"/>
          <w:lang w:val="sr-Cyrl-RS"/>
        </w:rPr>
        <w:t>plaćeno u ukupnom iznosu 162</w:t>
      </w:r>
      <w:r w:rsidR="001A10FE" w:rsidRPr="00B6266B">
        <w:rPr>
          <w:rFonts w:ascii="Times New Roman" w:hAnsi="Times New Roman" w:cs="Times New Roman"/>
          <w:sz w:val="24"/>
          <w:szCs w:val="24"/>
          <w:lang w:val="sr-Cyrl-RS"/>
        </w:rPr>
        <w:t>.715,52 €;</w:t>
      </w:r>
    </w:p>
    <w:p w:rsidR="007C7CF4" w:rsidRPr="00B6266B" w:rsidRDefault="007C7CF4" w:rsidP="00181BF4">
      <w:pPr>
        <w:pStyle w:val="ListParagraph"/>
        <w:numPr>
          <w:ilvl w:val="0"/>
          <w:numId w:val="26"/>
        </w:numPr>
        <w:tabs>
          <w:tab w:val="left" w:pos="2610"/>
        </w:tabs>
        <w:spacing w:before="0" w:after="0"/>
        <w:ind w:left="1078"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1 sudsko poravn</w:t>
      </w:r>
      <w:r w:rsidR="001A10FE" w:rsidRPr="00B6266B">
        <w:rPr>
          <w:rFonts w:ascii="Times New Roman" w:hAnsi="Times New Roman" w:cs="Times New Roman"/>
          <w:sz w:val="24"/>
          <w:szCs w:val="24"/>
          <w:lang w:val="sr-Cyrl-RS"/>
        </w:rPr>
        <w:t>anje plaćeno u iznosu 350,00 €;</w:t>
      </w:r>
    </w:p>
    <w:p w:rsidR="007C7CF4" w:rsidRPr="00B6266B" w:rsidRDefault="00051383" w:rsidP="00181BF4">
      <w:pPr>
        <w:pStyle w:val="ListParagraph"/>
        <w:numPr>
          <w:ilvl w:val="0"/>
          <w:numId w:val="26"/>
        </w:numPr>
        <w:tabs>
          <w:tab w:val="left" w:pos="2610"/>
        </w:tabs>
        <w:spacing w:before="0" w:after="120"/>
        <w:ind w:left="1078"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2 </w:t>
      </w:r>
      <w:proofErr w:type="spellStart"/>
      <w:r w:rsidR="007C7CF4" w:rsidRPr="00B6266B">
        <w:rPr>
          <w:rFonts w:ascii="Times New Roman" w:hAnsi="Times New Roman" w:cs="Times New Roman"/>
          <w:sz w:val="24"/>
          <w:szCs w:val="24"/>
          <w:lang w:val="sr-Cyrl-RS"/>
        </w:rPr>
        <w:t>medijacij</w:t>
      </w:r>
      <w:r w:rsidR="001A10FE" w:rsidRPr="00B6266B">
        <w:rPr>
          <w:rFonts w:ascii="Times New Roman" w:hAnsi="Times New Roman" w:cs="Times New Roman"/>
          <w:sz w:val="24"/>
          <w:szCs w:val="24"/>
          <w:lang w:val="sr-Cyrl-RS"/>
        </w:rPr>
        <w:t>e</w:t>
      </w:r>
      <w:proofErr w:type="spellEnd"/>
      <w:r w:rsidR="007C7CF4" w:rsidRPr="00B6266B">
        <w:rPr>
          <w:rFonts w:ascii="Times New Roman" w:hAnsi="Times New Roman" w:cs="Times New Roman"/>
          <w:sz w:val="24"/>
          <w:szCs w:val="24"/>
          <w:lang w:val="sr-Cyrl-RS"/>
        </w:rPr>
        <w:t xml:space="preserve"> plaćeno u iznosu 900 €,</w:t>
      </w:r>
      <w:r w:rsidR="00E77EF9" w:rsidRPr="00B6266B">
        <w:rPr>
          <w:rFonts w:ascii="Times New Roman" w:hAnsi="Times New Roman" w:cs="Times New Roman"/>
          <w:sz w:val="24"/>
          <w:szCs w:val="24"/>
          <w:lang w:val="sr-Cyrl-RS"/>
        </w:rPr>
        <w:t xml:space="preserve"> što ukupno iznosi 163.965,52 €;</w:t>
      </w:r>
    </w:p>
    <w:p w:rsidR="007C7CF4" w:rsidRPr="00B6266B" w:rsidRDefault="007C7CF4" w:rsidP="00181BF4">
      <w:pPr>
        <w:pStyle w:val="ListParagraph"/>
        <w:numPr>
          <w:ilvl w:val="0"/>
          <w:numId w:val="25"/>
        </w:numPr>
        <w:tabs>
          <w:tab w:val="left" w:pos="2610"/>
        </w:tabs>
        <w:spacing w:before="0" w:after="120"/>
        <w:ind w:left="85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naknade za eksproprijaciju, faktičku eksproprijaciju, utvrđivanje prava svojine po osnovu pravosnažnih presuda za 4 predmeta </w:t>
      </w:r>
      <w:r w:rsidR="00051383" w:rsidRPr="00B6266B">
        <w:rPr>
          <w:rFonts w:ascii="Times New Roman" w:hAnsi="Times New Roman" w:cs="Times New Roman"/>
          <w:sz w:val="24"/>
          <w:szCs w:val="24"/>
          <w:lang w:val="sr-Cyrl-RS"/>
        </w:rPr>
        <w:t xml:space="preserve">plaćeno </w:t>
      </w:r>
      <w:r w:rsidRPr="00B6266B">
        <w:rPr>
          <w:rFonts w:ascii="Times New Roman" w:hAnsi="Times New Roman" w:cs="Times New Roman"/>
          <w:sz w:val="24"/>
          <w:szCs w:val="24"/>
          <w:lang w:val="sr-Cyrl-RS"/>
        </w:rPr>
        <w:t xml:space="preserve">ukupno 46.788,24 €; </w:t>
      </w:r>
    </w:p>
    <w:p w:rsidR="007C7CF4" w:rsidRPr="00B6266B" w:rsidRDefault="007C7CF4" w:rsidP="00181BF4">
      <w:pPr>
        <w:pStyle w:val="ListParagraph"/>
        <w:numPr>
          <w:ilvl w:val="0"/>
          <w:numId w:val="25"/>
        </w:numPr>
        <w:tabs>
          <w:tab w:val="left" w:pos="2610"/>
        </w:tabs>
        <w:spacing w:before="0" w:after="120"/>
        <w:ind w:left="85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naknade štete iz radnih sporova – za 1 predmet</w:t>
      </w:r>
      <w:r w:rsidR="001A10FE"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medijacija</w:t>
      </w:r>
      <w:proofErr w:type="spellEnd"/>
      <w:r w:rsidRPr="00B6266B">
        <w:rPr>
          <w:rFonts w:ascii="Times New Roman" w:hAnsi="Times New Roman" w:cs="Times New Roman"/>
          <w:sz w:val="24"/>
          <w:szCs w:val="24"/>
          <w:lang w:val="sr-Cyrl-RS"/>
        </w:rPr>
        <w:t xml:space="preserve"> plaćeno 2.577,45</w:t>
      </w:r>
      <w:r w:rsidR="002814C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r w:rsidR="001A10FE" w:rsidRPr="00B6266B">
        <w:rPr>
          <w:rFonts w:ascii="Times New Roman" w:hAnsi="Times New Roman" w:cs="Times New Roman"/>
          <w:sz w:val="24"/>
          <w:szCs w:val="24"/>
          <w:lang w:val="sr-Cyrl-RS"/>
        </w:rPr>
        <w:t xml:space="preserve"> za </w:t>
      </w:r>
      <w:r w:rsidRPr="00B6266B">
        <w:rPr>
          <w:rFonts w:ascii="Times New Roman" w:hAnsi="Times New Roman" w:cs="Times New Roman"/>
          <w:sz w:val="24"/>
          <w:szCs w:val="24"/>
          <w:lang w:val="sr-Cyrl-RS"/>
        </w:rPr>
        <w:t>2 pravosnažne presude plaćeno 1.734,16 € i 2 sud</w:t>
      </w:r>
      <w:r w:rsidR="001A10FE" w:rsidRPr="00B6266B">
        <w:rPr>
          <w:rFonts w:ascii="Times New Roman" w:hAnsi="Times New Roman" w:cs="Times New Roman"/>
          <w:sz w:val="24"/>
          <w:szCs w:val="24"/>
          <w:lang w:val="sr-Cyrl-RS"/>
        </w:rPr>
        <w:t>ska poravnanja plaćeno 970,21 €</w:t>
      </w:r>
      <w:r w:rsidR="00051383"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što ukupno iznosi 5.281,82 €;</w:t>
      </w:r>
    </w:p>
    <w:p w:rsidR="007C7CF4" w:rsidRPr="00B6266B" w:rsidRDefault="00E77EF9" w:rsidP="00181BF4">
      <w:pPr>
        <w:pStyle w:val="ListParagraph"/>
        <w:numPr>
          <w:ilvl w:val="0"/>
          <w:numId w:val="25"/>
        </w:numPr>
        <w:tabs>
          <w:tab w:val="left" w:pos="2610"/>
        </w:tabs>
        <w:spacing w:before="0" w:after="120"/>
        <w:ind w:left="851" w:hanging="284"/>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naknad</w:t>
      </w:r>
      <w:r w:rsidR="00116053"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štete zbog saobraćajnih nezgoda zbog nepravil</w:t>
      </w:r>
      <w:r w:rsidR="00051383" w:rsidRPr="00B6266B">
        <w:rPr>
          <w:rFonts w:ascii="Times New Roman" w:hAnsi="Times New Roman" w:cs="Times New Roman"/>
          <w:sz w:val="24"/>
          <w:szCs w:val="24"/>
          <w:lang w:val="sr-Cyrl-RS"/>
        </w:rPr>
        <w:t>nosti na opštinskim putevima i</w:t>
      </w:r>
      <w:r w:rsidRPr="00B6266B">
        <w:rPr>
          <w:rFonts w:ascii="Times New Roman" w:hAnsi="Times New Roman" w:cs="Times New Roman"/>
          <w:sz w:val="24"/>
          <w:szCs w:val="24"/>
          <w:lang w:val="sr-Cyrl-RS"/>
        </w:rPr>
        <w:t xml:space="preserve"> regresni zahtjevi:</w:t>
      </w:r>
    </w:p>
    <w:p w:rsidR="007C7CF4" w:rsidRPr="00B6266B" w:rsidRDefault="007C7CF4" w:rsidP="00181BF4">
      <w:pPr>
        <w:pStyle w:val="ListParagraph"/>
        <w:numPr>
          <w:ilvl w:val="0"/>
          <w:numId w:val="26"/>
        </w:numPr>
        <w:tabs>
          <w:tab w:val="left" w:pos="2610"/>
        </w:tabs>
        <w:spacing w:before="0" w:after="0"/>
        <w:ind w:left="1078"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 8 pravosnažnih presuda </w:t>
      </w:r>
      <w:r w:rsidR="00051383" w:rsidRPr="00B6266B">
        <w:rPr>
          <w:rFonts w:ascii="Times New Roman" w:hAnsi="Times New Roman" w:cs="Times New Roman"/>
          <w:sz w:val="24"/>
          <w:szCs w:val="24"/>
          <w:lang w:val="sr-Cyrl-RS"/>
        </w:rPr>
        <w:t xml:space="preserve">– plaćeno u iznosu </w:t>
      </w:r>
      <w:r w:rsidR="001A10FE" w:rsidRPr="00B6266B">
        <w:rPr>
          <w:rFonts w:ascii="Times New Roman" w:hAnsi="Times New Roman" w:cs="Times New Roman"/>
          <w:sz w:val="24"/>
          <w:szCs w:val="24"/>
          <w:lang w:val="sr-Cyrl-RS"/>
        </w:rPr>
        <w:t>26.544,28 €;</w:t>
      </w:r>
    </w:p>
    <w:p w:rsidR="007C7CF4" w:rsidRPr="00B6266B" w:rsidRDefault="007C7CF4" w:rsidP="00181BF4">
      <w:pPr>
        <w:pStyle w:val="ListParagraph"/>
        <w:numPr>
          <w:ilvl w:val="0"/>
          <w:numId w:val="26"/>
        </w:numPr>
        <w:tabs>
          <w:tab w:val="left" w:pos="2610"/>
        </w:tabs>
        <w:spacing w:before="0" w:after="0"/>
        <w:ind w:left="1078"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1 sudsko poravnanj</w:t>
      </w:r>
      <w:r w:rsidR="001A10FE" w:rsidRPr="00B6266B">
        <w:rPr>
          <w:rFonts w:ascii="Times New Roman" w:hAnsi="Times New Roman" w:cs="Times New Roman"/>
          <w:sz w:val="24"/>
          <w:szCs w:val="24"/>
          <w:lang w:val="sr-Cyrl-RS"/>
        </w:rPr>
        <w:t>e</w:t>
      </w:r>
      <w:r w:rsidR="00051383" w:rsidRPr="00B6266B">
        <w:rPr>
          <w:rFonts w:ascii="Times New Roman" w:hAnsi="Times New Roman" w:cs="Times New Roman"/>
          <w:sz w:val="24"/>
          <w:szCs w:val="24"/>
          <w:lang w:val="sr-Cyrl-RS"/>
        </w:rPr>
        <w:t xml:space="preserve"> – plaćeno u iznosu </w:t>
      </w:r>
      <w:r w:rsidR="001A10FE" w:rsidRPr="00B6266B">
        <w:rPr>
          <w:rFonts w:ascii="Times New Roman" w:hAnsi="Times New Roman" w:cs="Times New Roman"/>
          <w:sz w:val="24"/>
          <w:szCs w:val="24"/>
          <w:lang w:val="sr-Cyrl-RS"/>
        </w:rPr>
        <w:t>700,00 €;</w:t>
      </w:r>
    </w:p>
    <w:p w:rsidR="007C7CF4" w:rsidRPr="00B6266B" w:rsidRDefault="007C7CF4" w:rsidP="00181BF4">
      <w:pPr>
        <w:pStyle w:val="ListParagraph"/>
        <w:numPr>
          <w:ilvl w:val="0"/>
          <w:numId w:val="26"/>
        </w:numPr>
        <w:tabs>
          <w:tab w:val="left" w:pos="2610"/>
        </w:tabs>
        <w:spacing w:before="0" w:after="0"/>
        <w:ind w:left="1078"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2 </w:t>
      </w:r>
      <w:proofErr w:type="spellStart"/>
      <w:r w:rsidRPr="00B6266B">
        <w:rPr>
          <w:rFonts w:ascii="Times New Roman" w:hAnsi="Times New Roman" w:cs="Times New Roman"/>
          <w:sz w:val="24"/>
          <w:szCs w:val="24"/>
          <w:lang w:val="sr-Cyrl-RS"/>
        </w:rPr>
        <w:t>vansudska</w:t>
      </w:r>
      <w:proofErr w:type="spellEnd"/>
      <w:r w:rsidRPr="00B6266B">
        <w:rPr>
          <w:rFonts w:ascii="Times New Roman" w:hAnsi="Times New Roman" w:cs="Times New Roman"/>
          <w:sz w:val="24"/>
          <w:szCs w:val="24"/>
          <w:lang w:val="sr-Cyrl-RS"/>
        </w:rPr>
        <w:t xml:space="preserve"> poravnanja </w:t>
      </w:r>
      <w:r w:rsidR="001A10FE" w:rsidRPr="00B6266B">
        <w:rPr>
          <w:rFonts w:ascii="Times New Roman" w:hAnsi="Times New Roman" w:cs="Times New Roman"/>
          <w:sz w:val="24"/>
          <w:szCs w:val="24"/>
          <w:lang w:val="sr-Cyrl-RS"/>
        </w:rPr>
        <w:t>– plaćeno u iznosu 1.169,00 €;</w:t>
      </w:r>
    </w:p>
    <w:p w:rsidR="007470C4" w:rsidRPr="00B6266B" w:rsidRDefault="007C7CF4" w:rsidP="00181BF4">
      <w:pPr>
        <w:pStyle w:val="ListParagraph"/>
        <w:numPr>
          <w:ilvl w:val="0"/>
          <w:numId w:val="26"/>
        </w:numPr>
        <w:tabs>
          <w:tab w:val="left" w:pos="2610"/>
        </w:tabs>
        <w:spacing w:before="0" w:after="120"/>
        <w:ind w:left="1078"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1 </w:t>
      </w:r>
      <w:proofErr w:type="spellStart"/>
      <w:r w:rsidRPr="00B6266B">
        <w:rPr>
          <w:rFonts w:ascii="Times New Roman" w:hAnsi="Times New Roman" w:cs="Times New Roman"/>
          <w:sz w:val="24"/>
          <w:szCs w:val="24"/>
          <w:lang w:val="sr-Cyrl-RS"/>
        </w:rPr>
        <w:t>medijaci</w:t>
      </w:r>
      <w:r w:rsidR="00E77EF9" w:rsidRPr="00B6266B">
        <w:rPr>
          <w:rFonts w:ascii="Times New Roman" w:hAnsi="Times New Roman" w:cs="Times New Roman"/>
          <w:sz w:val="24"/>
          <w:szCs w:val="24"/>
          <w:lang w:val="sr-Cyrl-RS"/>
        </w:rPr>
        <w:t>j</w:t>
      </w:r>
      <w:r w:rsidR="002814CD" w:rsidRPr="00B6266B">
        <w:rPr>
          <w:rFonts w:ascii="Times New Roman" w:hAnsi="Times New Roman" w:cs="Times New Roman"/>
          <w:sz w:val="24"/>
          <w:szCs w:val="24"/>
          <w:lang w:val="sr-Cyrl-RS"/>
        </w:rPr>
        <w:t>u</w:t>
      </w:r>
      <w:proofErr w:type="spellEnd"/>
      <w:r w:rsidR="00E77EF9" w:rsidRPr="00B6266B">
        <w:rPr>
          <w:rFonts w:ascii="Times New Roman" w:hAnsi="Times New Roman" w:cs="Times New Roman"/>
          <w:sz w:val="24"/>
          <w:szCs w:val="24"/>
          <w:lang w:val="sr-Cyrl-RS"/>
        </w:rPr>
        <w:t xml:space="preserve"> </w:t>
      </w:r>
      <w:r w:rsidR="001A10FE"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 xml:space="preserve">plaćeno </w:t>
      </w:r>
      <w:r w:rsidR="00E77EF9" w:rsidRPr="00B6266B">
        <w:rPr>
          <w:rFonts w:ascii="Times New Roman" w:hAnsi="Times New Roman" w:cs="Times New Roman"/>
          <w:sz w:val="24"/>
          <w:szCs w:val="24"/>
          <w:lang w:val="sr-Cyrl-RS"/>
        </w:rPr>
        <w:t xml:space="preserve">u iznosu 321,00 €, </w:t>
      </w:r>
      <w:r w:rsidR="001A10FE" w:rsidRPr="00B6266B">
        <w:rPr>
          <w:rFonts w:ascii="Times New Roman" w:hAnsi="Times New Roman" w:cs="Times New Roman"/>
          <w:sz w:val="24"/>
          <w:szCs w:val="24"/>
          <w:lang w:val="sr-Cyrl-RS"/>
        </w:rPr>
        <w:t>što ukupno iznosi 28.734,28 €.</w:t>
      </w:r>
    </w:p>
    <w:p w:rsidR="007C7CF4" w:rsidRPr="00B6266B" w:rsidRDefault="007C7CF4" w:rsidP="00E375A7">
      <w:pPr>
        <w:tabs>
          <w:tab w:val="left" w:pos="2610"/>
        </w:tabs>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Napominjemo da je u svim pravosnažno okončanim predmetima Opština Nikšić izmir</w:t>
      </w:r>
      <w:r w:rsidR="00F00926" w:rsidRPr="00B6266B">
        <w:rPr>
          <w:rFonts w:ascii="Times New Roman" w:hAnsi="Times New Roman" w:cs="Times New Roman"/>
          <w:sz w:val="24"/>
          <w:szCs w:val="24"/>
          <w:lang w:val="sr-Cyrl-RS"/>
        </w:rPr>
        <w:t>ivala svoje obaveze u</w:t>
      </w:r>
      <w:r w:rsidRPr="00B6266B">
        <w:rPr>
          <w:rFonts w:ascii="Times New Roman" w:hAnsi="Times New Roman" w:cs="Times New Roman"/>
          <w:sz w:val="24"/>
          <w:szCs w:val="24"/>
          <w:lang w:val="sr-Cyrl-RS"/>
        </w:rPr>
        <w:t xml:space="preserve"> roku, čime su izbjegnuti troškovi izvršnog postupka.</w:t>
      </w:r>
    </w:p>
    <w:p w:rsidR="00E375A7" w:rsidRPr="00B6266B" w:rsidRDefault="00E375A7" w:rsidP="00E375A7">
      <w:pPr>
        <w:tabs>
          <w:tab w:val="left" w:pos="2610"/>
        </w:tabs>
        <w:spacing w:before="0" w:after="0"/>
        <w:ind w:firstLine="567"/>
        <w:jc w:val="both"/>
        <w:rPr>
          <w:rFonts w:ascii="Times New Roman" w:hAnsi="Times New Roman" w:cs="Times New Roman"/>
          <w:sz w:val="24"/>
          <w:szCs w:val="24"/>
          <w:lang w:val="sr-Cyrl-RS"/>
        </w:rPr>
      </w:pPr>
    </w:p>
    <w:p w:rsidR="007C7CF4" w:rsidRPr="00B6266B" w:rsidRDefault="007C7CF4" w:rsidP="00E375A7">
      <w:pPr>
        <w:tabs>
          <w:tab w:val="left" w:pos="2610"/>
        </w:tabs>
        <w:spacing w:before="0" w:after="120"/>
        <w:ind w:firstLine="567"/>
        <w:jc w:val="both"/>
        <w:rPr>
          <w:rFonts w:ascii="Times New Roman" w:hAnsi="Times New Roman" w:cs="Times New Roman"/>
          <w:i/>
          <w:sz w:val="24"/>
          <w:szCs w:val="24"/>
          <w:lang w:val="sr-Cyrl-RS"/>
        </w:rPr>
      </w:pPr>
      <w:r w:rsidRPr="00B6266B">
        <w:rPr>
          <w:rFonts w:ascii="Times New Roman" w:hAnsi="Times New Roman" w:cs="Times New Roman"/>
          <w:i/>
          <w:sz w:val="24"/>
          <w:szCs w:val="24"/>
          <w:lang w:val="sr-Cyrl-RS"/>
        </w:rPr>
        <w:t xml:space="preserve">b) </w:t>
      </w:r>
      <w:r w:rsidR="001A10FE" w:rsidRPr="00B6266B">
        <w:rPr>
          <w:rFonts w:ascii="Times New Roman" w:hAnsi="Times New Roman" w:cs="Times New Roman"/>
          <w:i/>
          <w:sz w:val="24"/>
          <w:szCs w:val="24"/>
          <w:lang w:val="sr-Cyrl-RS"/>
        </w:rPr>
        <w:t>O</w:t>
      </w:r>
      <w:r w:rsidRPr="00B6266B">
        <w:rPr>
          <w:rFonts w:ascii="Times New Roman" w:hAnsi="Times New Roman" w:cs="Times New Roman"/>
          <w:i/>
          <w:sz w:val="24"/>
          <w:szCs w:val="24"/>
          <w:lang w:val="sr-Cyrl-RS"/>
        </w:rPr>
        <w:t>dbijeni tužbeni zah</w:t>
      </w:r>
      <w:r w:rsidR="00E375A7" w:rsidRPr="00B6266B">
        <w:rPr>
          <w:rFonts w:ascii="Times New Roman" w:hAnsi="Times New Roman" w:cs="Times New Roman"/>
          <w:i/>
          <w:sz w:val="24"/>
          <w:szCs w:val="24"/>
          <w:lang w:val="sr-Cyrl-RS"/>
        </w:rPr>
        <w:t>tjev u odnosu na Opštinu Nikšić</w:t>
      </w:r>
    </w:p>
    <w:p w:rsidR="007C7CF4" w:rsidRPr="00B6266B" w:rsidRDefault="007C7CF4" w:rsidP="00181BF4">
      <w:pPr>
        <w:tabs>
          <w:tab w:val="left" w:pos="2610"/>
        </w:tabs>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7 predmeta u kojima je pravosnažno odbijen tužbeni zahtjev potraživanja prema Opštini iznosila </w:t>
      </w:r>
      <w:r w:rsidR="00822755" w:rsidRPr="00B6266B">
        <w:rPr>
          <w:rFonts w:ascii="Times New Roman" w:hAnsi="Times New Roman" w:cs="Times New Roman"/>
          <w:sz w:val="24"/>
          <w:szCs w:val="24"/>
          <w:lang w:val="sr-Cyrl-RS"/>
        </w:rPr>
        <w:t xml:space="preserve">su </w:t>
      </w:r>
      <w:r w:rsidR="00051383" w:rsidRPr="00B6266B">
        <w:rPr>
          <w:rFonts w:ascii="Times New Roman" w:hAnsi="Times New Roman" w:cs="Times New Roman"/>
          <w:sz w:val="24"/>
          <w:szCs w:val="24"/>
          <w:lang w:val="sr-Cyrl-RS"/>
        </w:rPr>
        <w:t xml:space="preserve">67.752,00 </w:t>
      </w:r>
      <w:r w:rsidRPr="00B6266B">
        <w:rPr>
          <w:rFonts w:ascii="Times New Roman" w:hAnsi="Times New Roman" w:cs="Times New Roman"/>
          <w:sz w:val="24"/>
          <w:szCs w:val="24"/>
          <w:lang w:val="sr-Cyrl-RS"/>
        </w:rPr>
        <w:t>€, ne uzimajući u obzir troškove postupka. Pomenuti predmeti se odnose na:</w:t>
      </w:r>
    </w:p>
    <w:p w:rsidR="007C7CF4" w:rsidRPr="00B6266B" w:rsidRDefault="007C7CF4" w:rsidP="00EB0D64">
      <w:pPr>
        <w:pStyle w:val="ListParagraph"/>
        <w:numPr>
          <w:ilvl w:val="0"/>
          <w:numId w:val="29"/>
        </w:numPr>
        <w:tabs>
          <w:tab w:val="left" w:pos="2610"/>
        </w:tabs>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1 predmet </w:t>
      </w:r>
      <w:r w:rsidR="0082275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izmakla</w:t>
      </w:r>
      <w:r w:rsidR="00051383" w:rsidRPr="00B6266B">
        <w:rPr>
          <w:rFonts w:ascii="Times New Roman" w:hAnsi="Times New Roman" w:cs="Times New Roman"/>
          <w:sz w:val="24"/>
          <w:szCs w:val="24"/>
          <w:lang w:val="sr-Cyrl-RS"/>
        </w:rPr>
        <w:t xml:space="preserve"> dobiti</w:t>
      </w:r>
      <w:r w:rsidRPr="00B6266B">
        <w:rPr>
          <w:rFonts w:ascii="Times New Roman" w:hAnsi="Times New Roman" w:cs="Times New Roman"/>
          <w:sz w:val="24"/>
          <w:szCs w:val="24"/>
          <w:lang w:val="sr-Cyrl-RS"/>
        </w:rPr>
        <w:t xml:space="preserve"> (naznačena vrijednost spora 50.001,00 €); </w:t>
      </w:r>
    </w:p>
    <w:p w:rsidR="007C7CF4" w:rsidRPr="00B6266B" w:rsidRDefault="007C7CF4" w:rsidP="00EB0D64">
      <w:pPr>
        <w:pStyle w:val="ListParagraph"/>
        <w:numPr>
          <w:ilvl w:val="0"/>
          <w:numId w:val="29"/>
        </w:numPr>
        <w:tabs>
          <w:tab w:val="left" w:pos="2610"/>
        </w:tabs>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3 predmeta radi naknade štete na vozilu </w:t>
      </w:r>
      <w:r w:rsidR="00822755" w:rsidRPr="00B6266B">
        <w:rPr>
          <w:rFonts w:ascii="Times New Roman" w:hAnsi="Times New Roman" w:cs="Times New Roman"/>
          <w:sz w:val="24"/>
          <w:szCs w:val="24"/>
          <w:lang w:val="sr-Cyrl-RS"/>
        </w:rPr>
        <w:t xml:space="preserve">– </w:t>
      </w:r>
      <w:proofErr w:type="spellStart"/>
      <w:r w:rsidR="00822755" w:rsidRPr="00B6266B">
        <w:rPr>
          <w:rFonts w:ascii="Times New Roman" w:hAnsi="Times New Roman" w:cs="Times New Roman"/>
          <w:sz w:val="24"/>
          <w:szCs w:val="24"/>
          <w:lang w:val="sr-Cyrl-RS"/>
        </w:rPr>
        <w:t>saobraćajka</w:t>
      </w:r>
      <w:proofErr w:type="spellEnd"/>
      <w:r w:rsidR="00822755"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naznačene vrijednosti spora</w:t>
      </w:r>
      <w:r w:rsidR="002814C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500,00 € + 5.000</w:t>
      </w:r>
      <w:r w:rsidR="002814CD" w:rsidRPr="00B6266B">
        <w:rPr>
          <w:rFonts w:ascii="Times New Roman" w:hAnsi="Times New Roman" w:cs="Times New Roman"/>
          <w:sz w:val="24"/>
          <w:szCs w:val="24"/>
          <w:lang w:val="sr-Cyrl-RS"/>
        </w:rPr>
        <w:t>,00€ + 5.001,</w:t>
      </w:r>
      <w:r w:rsidR="00E77EF9" w:rsidRPr="00B6266B">
        <w:rPr>
          <w:rFonts w:ascii="Times New Roman" w:hAnsi="Times New Roman" w:cs="Times New Roman"/>
          <w:sz w:val="24"/>
          <w:szCs w:val="24"/>
          <w:lang w:val="sr-Cyrl-RS"/>
        </w:rPr>
        <w:t>00 €</w:t>
      </w:r>
      <w:r w:rsidR="00822755" w:rsidRPr="00B6266B">
        <w:rPr>
          <w:rFonts w:ascii="Times New Roman" w:hAnsi="Times New Roman" w:cs="Times New Roman"/>
          <w:sz w:val="24"/>
          <w:szCs w:val="24"/>
          <w:lang w:val="sr-Cyrl-RS"/>
        </w:rPr>
        <w:t xml:space="preserve"> </w:t>
      </w:r>
      <w:r w:rsidR="00E77EF9" w:rsidRPr="00B6266B">
        <w:rPr>
          <w:rFonts w:ascii="Times New Roman" w:hAnsi="Times New Roman" w:cs="Times New Roman"/>
          <w:sz w:val="24"/>
          <w:szCs w:val="24"/>
          <w:lang w:val="sr-Cyrl-RS"/>
        </w:rPr>
        <w:t>=</w:t>
      </w:r>
      <w:r w:rsidR="00822755" w:rsidRPr="00B6266B">
        <w:rPr>
          <w:rFonts w:ascii="Times New Roman" w:hAnsi="Times New Roman" w:cs="Times New Roman"/>
          <w:sz w:val="24"/>
          <w:szCs w:val="24"/>
          <w:lang w:val="sr-Cyrl-RS"/>
        </w:rPr>
        <w:t xml:space="preserve"> 14.501,00 €</w:t>
      </w:r>
      <w:r w:rsidRPr="00B6266B">
        <w:rPr>
          <w:rFonts w:ascii="Times New Roman" w:hAnsi="Times New Roman" w:cs="Times New Roman"/>
          <w:sz w:val="24"/>
          <w:szCs w:val="24"/>
          <w:lang w:val="sr-Cyrl-RS"/>
        </w:rPr>
        <w:t>)</w:t>
      </w:r>
      <w:r w:rsidR="00822755" w:rsidRPr="00B6266B">
        <w:rPr>
          <w:rFonts w:ascii="Times New Roman" w:hAnsi="Times New Roman" w:cs="Times New Roman"/>
          <w:sz w:val="24"/>
          <w:szCs w:val="24"/>
          <w:lang w:val="sr-Cyrl-RS"/>
        </w:rPr>
        <w:t>;</w:t>
      </w:r>
    </w:p>
    <w:p w:rsidR="007C7CF4" w:rsidRPr="00B6266B" w:rsidRDefault="007C7CF4" w:rsidP="00EB0D64">
      <w:pPr>
        <w:pStyle w:val="ListParagraph"/>
        <w:numPr>
          <w:ilvl w:val="0"/>
          <w:numId w:val="29"/>
        </w:numPr>
        <w:tabs>
          <w:tab w:val="left" w:pos="2610"/>
        </w:tabs>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2 predmeta radi naknade ne</w:t>
      </w:r>
      <w:r w:rsidR="00E77EF9" w:rsidRPr="00B6266B">
        <w:rPr>
          <w:rFonts w:ascii="Times New Roman" w:hAnsi="Times New Roman" w:cs="Times New Roman"/>
          <w:sz w:val="24"/>
          <w:szCs w:val="24"/>
          <w:lang w:val="sr-Cyrl-RS"/>
        </w:rPr>
        <w:t xml:space="preserve">materijalne štete </w:t>
      </w:r>
      <w:r w:rsidR="00822755" w:rsidRPr="00B6266B">
        <w:rPr>
          <w:rFonts w:ascii="Times New Roman" w:hAnsi="Times New Roman" w:cs="Times New Roman"/>
          <w:sz w:val="24"/>
          <w:szCs w:val="24"/>
          <w:lang w:val="sr-Cyrl-RS"/>
        </w:rPr>
        <w:t>–</w:t>
      </w:r>
      <w:r w:rsidR="00051383" w:rsidRPr="00B6266B">
        <w:rPr>
          <w:rFonts w:ascii="Times New Roman" w:hAnsi="Times New Roman" w:cs="Times New Roman"/>
          <w:sz w:val="24"/>
          <w:szCs w:val="24"/>
          <w:lang w:val="sr-Cyrl-RS"/>
        </w:rPr>
        <w:t xml:space="preserve"> ujed psa </w:t>
      </w:r>
      <w:r w:rsidR="00E77EF9" w:rsidRPr="00B6266B">
        <w:rPr>
          <w:rFonts w:ascii="Times New Roman" w:hAnsi="Times New Roman" w:cs="Times New Roman"/>
          <w:sz w:val="24"/>
          <w:szCs w:val="24"/>
          <w:lang w:val="sr-Cyrl-RS"/>
        </w:rPr>
        <w:t>(</w:t>
      </w:r>
      <w:r w:rsidR="00051383" w:rsidRPr="00B6266B">
        <w:rPr>
          <w:rFonts w:ascii="Times New Roman" w:hAnsi="Times New Roman" w:cs="Times New Roman"/>
          <w:sz w:val="24"/>
          <w:szCs w:val="24"/>
          <w:lang w:val="sr-Cyrl-RS"/>
        </w:rPr>
        <w:t xml:space="preserve">500,00 </w:t>
      </w:r>
      <w:r w:rsidRPr="00B6266B">
        <w:rPr>
          <w:rFonts w:ascii="Times New Roman" w:hAnsi="Times New Roman" w:cs="Times New Roman"/>
          <w:sz w:val="24"/>
          <w:szCs w:val="24"/>
          <w:lang w:val="sr-Cyrl-RS"/>
        </w:rPr>
        <w:t>+ 2.750,00 =</w:t>
      </w:r>
      <w:r w:rsidR="0082275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3.250,0</w:t>
      </w:r>
      <w:r w:rsidR="00822755" w:rsidRPr="00B6266B">
        <w:rPr>
          <w:rFonts w:ascii="Times New Roman" w:hAnsi="Times New Roman" w:cs="Times New Roman"/>
          <w:sz w:val="24"/>
          <w:szCs w:val="24"/>
          <w:lang w:val="sr-Cyrl-RS"/>
        </w:rPr>
        <w:t>0 €);</w:t>
      </w:r>
    </w:p>
    <w:p w:rsidR="007C7CF4" w:rsidRPr="00B6266B" w:rsidRDefault="007C7CF4" w:rsidP="00EB0D64">
      <w:pPr>
        <w:pStyle w:val="ListParagraph"/>
        <w:numPr>
          <w:ilvl w:val="0"/>
          <w:numId w:val="29"/>
        </w:numPr>
        <w:tabs>
          <w:tab w:val="left" w:pos="2610"/>
        </w:tabs>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1 predmet – radni spor (vrijednost spora neodređena)</w:t>
      </w:r>
      <w:r w:rsidR="00822755" w:rsidRPr="00B6266B">
        <w:rPr>
          <w:rFonts w:ascii="Times New Roman" w:hAnsi="Times New Roman" w:cs="Times New Roman"/>
          <w:sz w:val="24"/>
          <w:szCs w:val="24"/>
          <w:lang w:val="sr-Cyrl-RS"/>
        </w:rPr>
        <w:t>.</w:t>
      </w:r>
    </w:p>
    <w:p w:rsidR="00822755" w:rsidRPr="00B6266B" w:rsidRDefault="00822755" w:rsidP="00E375A7">
      <w:pPr>
        <w:tabs>
          <w:tab w:val="left" w:pos="2610"/>
        </w:tabs>
        <w:spacing w:before="0" w:after="0"/>
        <w:jc w:val="both"/>
        <w:rPr>
          <w:rFonts w:ascii="Times New Roman" w:hAnsi="Times New Roman" w:cs="Times New Roman"/>
          <w:sz w:val="24"/>
          <w:szCs w:val="24"/>
          <w:lang w:val="sr-Cyrl-RS"/>
        </w:rPr>
      </w:pPr>
    </w:p>
    <w:p w:rsidR="007C7CF4" w:rsidRPr="00B6266B" w:rsidRDefault="007C7CF4" w:rsidP="00E375A7">
      <w:pPr>
        <w:tabs>
          <w:tab w:val="left" w:pos="2610"/>
        </w:tabs>
        <w:spacing w:before="0" w:after="120"/>
        <w:ind w:firstLine="567"/>
        <w:jc w:val="both"/>
        <w:rPr>
          <w:rFonts w:ascii="Times New Roman" w:hAnsi="Times New Roman" w:cs="Times New Roman"/>
          <w:i/>
          <w:sz w:val="24"/>
          <w:szCs w:val="24"/>
          <w:lang w:val="sr-Cyrl-RS"/>
        </w:rPr>
      </w:pPr>
      <w:r w:rsidRPr="00B6266B">
        <w:rPr>
          <w:rFonts w:ascii="Times New Roman" w:hAnsi="Times New Roman" w:cs="Times New Roman"/>
          <w:i/>
          <w:sz w:val="24"/>
          <w:szCs w:val="24"/>
          <w:lang w:val="sr-Cyrl-RS"/>
        </w:rPr>
        <w:t xml:space="preserve">c) </w:t>
      </w:r>
      <w:r w:rsidR="00822755" w:rsidRPr="00B6266B">
        <w:rPr>
          <w:rFonts w:ascii="Times New Roman" w:hAnsi="Times New Roman" w:cs="Times New Roman"/>
          <w:i/>
          <w:sz w:val="24"/>
          <w:szCs w:val="24"/>
          <w:lang w:val="sr-Cyrl-RS"/>
        </w:rPr>
        <w:t>P</w:t>
      </w:r>
      <w:r w:rsidRPr="00B6266B">
        <w:rPr>
          <w:rFonts w:ascii="Times New Roman" w:hAnsi="Times New Roman" w:cs="Times New Roman"/>
          <w:i/>
          <w:sz w:val="24"/>
          <w:szCs w:val="24"/>
          <w:lang w:val="sr-Cyrl-RS"/>
        </w:rPr>
        <w:t xml:space="preserve">ovučena tužba u odnosu na Opštinu Nikšić </w:t>
      </w:r>
    </w:p>
    <w:p w:rsidR="00822755" w:rsidRPr="00B6266B" w:rsidRDefault="00051383" w:rsidP="00E375A7">
      <w:pPr>
        <w:tabs>
          <w:tab w:val="left" w:pos="2610"/>
        </w:tabs>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r w:rsidR="007C7CF4" w:rsidRPr="00B6266B">
        <w:rPr>
          <w:rFonts w:ascii="Times New Roman" w:hAnsi="Times New Roman" w:cs="Times New Roman"/>
          <w:sz w:val="24"/>
          <w:szCs w:val="24"/>
          <w:lang w:val="sr-Cyrl-RS"/>
        </w:rPr>
        <w:t>7 predmeta u kojim je vri</w:t>
      </w:r>
      <w:r w:rsidRPr="00B6266B">
        <w:rPr>
          <w:rFonts w:ascii="Times New Roman" w:hAnsi="Times New Roman" w:cs="Times New Roman"/>
          <w:sz w:val="24"/>
          <w:szCs w:val="24"/>
          <w:lang w:val="sr-Cyrl-RS"/>
        </w:rPr>
        <w:t>jednost spora iznosila 9.200,00</w:t>
      </w:r>
      <w:r w:rsidR="007C7CF4" w:rsidRPr="00B6266B">
        <w:rPr>
          <w:rFonts w:ascii="Times New Roman" w:hAnsi="Times New Roman" w:cs="Times New Roman"/>
          <w:sz w:val="24"/>
          <w:szCs w:val="24"/>
          <w:lang w:val="sr-Cyrl-RS"/>
        </w:rPr>
        <w:t xml:space="preserve"> € povučena je tužba</w:t>
      </w:r>
      <w:r w:rsidR="00822755" w:rsidRPr="00B6266B">
        <w:rPr>
          <w:rFonts w:ascii="Times New Roman" w:hAnsi="Times New Roman" w:cs="Times New Roman"/>
          <w:sz w:val="24"/>
          <w:szCs w:val="24"/>
          <w:lang w:val="sr-Cyrl-RS"/>
        </w:rPr>
        <w:t>, i to:</w:t>
      </w:r>
      <w:r w:rsidR="007C7CF4" w:rsidRPr="00B6266B">
        <w:rPr>
          <w:rFonts w:ascii="Times New Roman" w:hAnsi="Times New Roman" w:cs="Times New Roman"/>
          <w:sz w:val="24"/>
          <w:szCs w:val="24"/>
          <w:lang w:val="sr-Cyrl-RS"/>
        </w:rPr>
        <w:t xml:space="preserve"> 1 predmet – </w:t>
      </w:r>
      <w:proofErr w:type="spellStart"/>
      <w:r w:rsidR="007C7CF4" w:rsidRPr="00B6266B">
        <w:rPr>
          <w:rFonts w:ascii="Times New Roman" w:hAnsi="Times New Roman" w:cs="Times New Roman"/>
          <w:sz w:val="24"/>
          <w:szCs w:val="24"/>
          <w:lang w:val="sr-Cyrl-RS"/>
        </w:rPr>
        <w:t>saobraćajka</w:t>
      </w:r>
      <w:proofErr w:type="spellEnd"/>
      <w:r w:rsidR="007C7CF4" w:rsidRPr="00B6266B">
        <w:rPr>
          <w:rFonts w:ascii="Times New Roman" w:hAnsi="Times New Roman" w:cs="Times New Roman"/>
          <w:sz w:val="24"/>
          <w:szCs w:val="24"/>
          <w:lang w:val="sr-Cyrl-RS"/>
        </w:rPr>
        <w:t xml:space="preserve"> (šteta na vozilu)</w:t>
      </w:r>
      <w:r w:rsidR="0082275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w:t>
      </w:r>
      <w:r w:rsidR="00822755" w:rsidRPr="00B6266B">
        <w:rPr>
          <w:rFonts w:ascii="Times New Roman" w:hAnsi="Times New Roman" w:cs="Times New Roman"/>
          <w:sz w:val="24"/>
          <w:szCs w:val="24"/>
          <w:lang w:val="sr-Cyrl-RS"/>
        </w:rPr>
        <w:t xml:space="preserve">vrijednost spora </w:t>
      </w:r>
      <w:r w:rsidRPr="00B6266B">
        <w:rPr>
          <w:rFonts w:ascii="Times New Roman" w:hAnsi="Times New Roman" w:cs="Times New Roman"/>
          <w:sz w:val="24"/>
          <w:szCs w:val="24"/>
          <w:lang w:val="sr-Cyrl-RS"/>
        </w:rPr>
        <w:t>je</w:t>
      </w:r>
      <w:r w:rsidR="007C7CF4" w:rsidRPr="00B6266B">
        <w:rPr>
          <w:rFonts w:ascii="Times New Roman" w:hAnsi="Times New Roman" w:cs="Times New Roman"/>
          <w:sz w:val="24"/>
          <w:szCs w:val="24"/>
          <w:lang w:val="sr-Cyrl-RS"/>
        </w:rPr>
        <w:t xml:space="preserve"> označena po tužbi 2.500,00 €, 4 predmeta radi naknade š</w:t>
      </w:r>
      <w:r w:rsidR="002814CD" w:rsidRPr="00B6266B">
        <w:rPr>
          <w:rFonts w:ascii="Times New Roman" w:hAnsi="Times New Roman" w:cs="Times New Roman"/>
          <w:sz w:val="24"/>
          <w:szCs w:val="24"/>
          <w:lang w:val="sr-Cyrl-RS"/>
        </w:rPr>
        <w:t xml:space="preserve">tete zbog ujeda psa lutalice – </w:t>
      </w:r>
      <w:r w:rsidR="007C7CF4" w:rsidRPr="00B6266B">
        <w:rPr>
          <w:rFonts w:ascii="Times New Roman" w:hAnsi="Times New Roman" w:cs="Times New Roman"/>
          <w:sz w:val="24"/>
          <w:szCs w:val="24"/>
          <w:lang w:val="sr-Cyrl-RS"/>
        </w:rPr>
        <w:t>vrijednost spora koja je</w:t>
      </w:r>
      <w:r w:rsidRPr="00B6266B">
        <w:rPr>
          <w:rFonts w:ascii="Times New Roman" w:hAnsi="Times New Roman" w:cs="Times New Roman"/>
          <w:sz w:val="24"/>
          <w:szCs w:val="24"/>
          <w:lang w:val="sr-Cyrl-RS"/>
        </w:rPr>
        <w:t xml:space="preserve"> bila označena </w:t>
      </w:r>
      <w:r w:rsidRPr="00B6266B">
        <w:rPr>
          <w:rFonts w:ascii="Times New Roman" w:hAnsi="Times New Roman" w:cs="Times New Roman"/>
          <w:sz w:val="24"/>
          <w:szCs w:val="24"/>
          <w:lang w:val="sr-Cyrl-RS"/>
        </w:rPr>
        <w:lastRenderedPageBreak/>
        <w:t>tužbom na ukupan</w:t>
      </w:r>
      <w:r w:rsidR="002814CD" w:rsidRPr="00B6266B">
        <w:rPr>
          <w:rFonts w:ascii="Times New Roman" w:hAnsi="Times New Roman" w:cs="Times New Roman"/>
          <w:sz w:val="24"/>
          <w:szCs w:val="24"/>
          <w:lang w:val="sr-Cyrl-RS"/>
        </w:rPr>
        <w:t xml:space="preserve"> iznos od 6.700,00 €</w:t>
      </w:r>
      <w:r w:rsidR="007C7CF4" w:rsidRPr="00B6266B">
        <w:rPr>
          <w:rFonts w:ascii="Times New Roman" w:hAnsi="Times New Roman" w:cs="Times New Roman"/>
          <w:sz w:val="24"/>
          <w:szCs w:val="24"/>
          <w:lang w:val="sr-Cyrl-RS"/>
        </w:rPr>
        <w:t>, 1 predmet</w:t>
      </w:r>
      <w:r w:rsidR="002814CD" w:rsidRPr="00B6266B">
        <w:rPr>
          <w:rFonts w:ascii="Times New Roman" w:hAnsi="Times New Roman" w:cs="Times New Roman"/>
          <w:sz w:val="24"/>
          <w:szCs w:val="24"/>
          <w:lang w:val="sr-Cyrl-RS"/>
        </w:rPr>
        <w:t xml:space="preserve"> –</w:t>
      </w:r>
      <w:r w:rsidR="007C7CF4" w:rsidRPr="00B6266B">
        <w:rPr>
          <w:rFonts w:ascii="Times New Roman" w:hAnsi="Times New Roman" w:cs="Times New Roman"/>
          <w:sz w:val="24"/>
          <w:szCs w:val="24"/>
          <w:lang w:val="sr-Cyrl-RS"/>
        </w:rPr>
        <w:t xml:space="preserve"> utvrđivanje prava svojine (neodređena vrijednost spora) i 1 radni spor (neodređena vrijednost spora).</w:t>
      </w:r>
    </w:p>
    <w:p w:rsidR="00E375A7" w:rsidRPr="00B6266B" w:rsidRDefault="00E375A7" w:rsidP="00E375A7">
      <w:pPr>
        <w:tabs>
          <w:tab w:val="left" w:pos="2610"/>
        </w:tabs>
        <w:spacing w:before="0" w:after="0"/>
        <w:ind w:firstLine="567"/>
        <w:jc w:val="both"/>
        <w:rPr>
          <w:rFonts w:ascii="Times New Roman" w:hAnsi="Times New Roman" w:cs="Times New Roman"/>
          <w:sz w:val="24"/>
          <w:szCs w:val="24"/>
          <w:lang w:val="sr-Cyrl-RS"/>
        </w:rPr>
      </w:pPr>
    </w:p>
    <w:p w:rsidR="007C7CF4" w:rsidRPr="00B6266B" w:rsidRDefault="007C7CF4" w:rsidP="00E375A7">
      <w:pPr>
        <w:tabs>
          <w:tab w:val="left" w:pos="2610"/>
        </w:tabs>
        <w:spacing w:before="0" w:after="120"/>
        <w:ind w:firstLine="567"/>
        <w:jc w:val="both"/>
        <w:rPr>
          <w:rFonts w:ascii="Times New Roman" w:hAnsi="Times New Roman" w:cs="Times New Roman"/>
          <w:i/>
          <w:sz w:val="24"/>
          <w:szCs w:val="24"/>
          <w:lang w:val="sr-Cyrl-RS"/>
        </w:rPr>
      </w:pPr>
      <w:r w:rsidRPr="00B6266B">
        <w:rPr>
          <w:rFonts w:ascii="Times New Roman" w:hAnsi="Times New Roman" w:cs="Times New Roman"/>
          <w:i/>
          <w:sz w:val="24"/>
          <w:szCs w:val="24"/>
          <w:lang w:val="sr-Cyrl-RS"/>
        </w:rPr>
        <w:t xml:space="preserve">d) </w:t>
      </w:r>
      <w:r w:rsidR="00976C1B" w:rsidRPr="00B6266B">
        <w:rPr>
          <w:rFonts w:ascii="Times New Roman" w:hAnsi="Times New Roman" w:cs="Times New Roman"/>
          <w:i/>
          <w:sz w:val="24"/>
          <w:szCs w:val="24"/>
          <w:lang w:val="sr-Cyrl-RS"/>
        </w:rPr>
        <w:t>N</w:t>
      </w:r>
      <w:r w:rsidRPr="00B6266B">
        <w:rPr>
          <w:rFonts w:ascii="Times New Roman" w:hAnsi="Times New Roman" w:cs="Times New Roman"/>
          <w:i/>
          <w:sz w:val="24"/>
          <w:szCs w:val="24"/>
          <w:lang w:val="sr-Cyrl-RS"/>
        </w:rPr>
        <w:t>ezavršeni predmeti</w:t>
      </w:r>
    </w:p>
    <w:p w:rsidR="007C7CF4" w:rsidRPr="00B6266B" w:rsidRDefault="007C7CF4" w:rsidP="00E375A7">
      <w:pPr>
        <w:tabs>
          <w:tab w:val="left" w:pos="261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Ukupan broj nezavršenih predmeta koji su bili u radu tokom 2022. godine, a koji se prenose u 2023. godinu iznosi 568</w:t>
      </w:r>
      <w:r w:rsidR="008A0058" w:rsidRPr="00B6266B">
        <w:rPr>
          <w:rFonts w:ascii="Times New Roman" w:hAnsi="Times New Roman" w:cs="Times New Roman"/>
          <w:sz w:val="24"/>
          <w:szCs w:val="24"/>
          <w:lang w:val="sr-Cyrl-RS"/>
        </w:rPr>
        <w:t>, i isti se odnose na:</w:t>
      </w:r>
      <w:r w:rsidRPr="00B6266B">
        <w:rPr>
          <w:rFonts w:ascii="Times New Roman" w:hAnsi="Times New Roman" w:cs="Times New Roman"/>
          <w:sz w:val="24"/>
          <w:szCs w:val="24"/>
          <w:lang w:val="sr-Cyrl-RS"/>
        </w:rPr>
        <w:t xml:space="preserve"> 308 predmeta radi naknade nematerijalne štete z</w:t>
      </w:r>
      <w:r w:rsidR="008A0058" w:rsidRPr="00B6266B">
        <w:rPr>
          <w:rFonts w:ascii="Times New Roman" w:hAnsi="Times New Roman" w:cs="Times New Roman"/>
          <w:sz w:val="24"/>
          <w:szCs w:val="24"/>
          <w:lang w:val="sr-Cyrl-RS"/>
        </w:rPr>
        <w:t xml:space="preserve">bog ujeda psa i mačke lutalice; </w:t>
      </w:r>
      <w:r w:rsidRPr="00B6266B">
        <w:rPr>
          <w:rFonts w:ascii="Times New Roman" w:hAnsi="Times New Roman" w:cs="Times New Roman"/>
          <w:sz w:val="24"/>
          <w:szCs w:val="24"/>
          <w:lang w:val="sr-Cyrl-RS"/>
        </w:rPr>
        <w:t>34 predmeta radi naknade nematerijalne štete zbog pada na led; 68 predmeta radi naknade nematerijalne štete zbog povreda usl</w:t>
      </w:r>
      <w:r w:rsidR="008A0058"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 xml:space="preserve">ed pada u šaht, pada sa </w:t>
      </w:r>
      <w:proofErr w:type="spellStart"/>
      <w:r w:rsidRPr="00B6266B">
        <w:rPr>
          <w:rFonts w:ascii="Times New Roman" w:hAnsi="Times New Roman" w:cs="Times New Roman"/>
          <w:sz w:val="24"/>
          <w:szCs w:val="24"/>
          <w:lang w:val="sr-Cyrl-RS"/>
        </w:rPr>
        <w:t>ankera</w:t>
      </w:r>
      <w:proofErr w:type="spellEnd"/>
      <w:r w:rsidRPr="00B6266B">
        <w:rPr>
          <w:rFonts w:ascii="Times New Roman" w:hAnsi="Times New Roman" w:cs="Times New Roman"/>
          <w:sz w:val="24"/>
          <w:szCs w:val="24"/>
          <w:lang w:val="sr-Cyrl-RS"/>
        </w:rPr>
        <w:t>, pada u rupe, sa pločica, sa kocke trotoara itd.; 22 predmeta radi utvrđivanja prava svojine; 22 predmeta zbog faktičke eksproprijacije i eksproprijacije; 15 predmeta koji se tiču radnih sporova (naknade za pogrešan obračun zarade, terenski rad, naknada za regres i godišnji odmor, kamate, diskriminacija); 16 predmeta radi naknade materijalne štete zbog poplava, izlivanja Zete i Mrkošnice; 14 predmet</w:t>
      </w:r>
      <w:r w:rsidR="002814CD"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radi naknade materijalne, odnosno nematerijalne štete prouzrokovane u saobraćajnim nezgodama i za isplatu regresnog duga po osnovu saobraćajnih nezgoda zbog nepravilnosti na opštinskim putevima; 4 predmeta za otkup st</w:t>
      </w:r>
      <w:r w:rsidR="00051383" w:rsidRPr="00B6266B">
        <w:rPr>
          <w:rFonts w:ascii="Times New Roman" w:hAnsi="Times New Roman" w:cs="Times New Roman"/>
          <w:sz w:val="24"/>
          <w:szCs w:val="24"/>
          <w:lang w:val="sr-Cyrl-RS"/>
        </w:rPr>
        <w:t>ana po povlašćenim uslovima; 27</w:t>
      </w:r>
      <w:r w:rsidRPr="00B6266B">
        <w:rPr>
          <w:rFonts w:ascii="Times New Roman" w:hAnsi="Times New Roman" w:cs="Times New Roman"/>
          <w:sz w:val="24"/>
          <w:szCs w:val="24"/>
          <w:lang w:val="sr-Cyrl-RS"/>
        </w:rPr>
        <w:t xml:space="preserve"> predmeta koj</w:t>
      </w:r>
      <w:r w:rsidR="008A0058"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 se odnose na razne naknade i po</w:t>
      </w:r>
      <w:r w:rsidR="008A0058" w:rsidRPr="00B6266B">
        <w:rPr>
          <w:rFonts w:ascii="Times New Roman" w:hAnsi="Times New Roman" w:cs="Times New Roman"/>
          <w:sz w:val="24"/>
          <w:szCs w:val="24"/>
          <w:lang w:val="sr-Cyrl-RS"/>
        </w:rPr>
        <w:t>traživanja po drugim osnovima (</w:t>
      </w:r>
      <w:r w:rsidRPr="00B6266B">
        <w:rPr>
          <w:rFonts w:ascii="Times New Roman" w:hAnsi="Times New Roman" w:cs="Times New Roman"/>
          <w:sz w:val="24"/>
          <w:szCs w:val="24"/>
          <w:lang w:val="sr-Cyrl-RS"/>
        </w:rPr>
        <w:t>šteta za „Kameni grad“ i „Skulpture“, neosnovano bogaćenje, dug za neovlašćeno utrošenu električnu energiju, šteta zbog nemogućnosti korišćenja imovine, izgubljena dobit, poništaj ugovora, isplate duga, naknada štete zbog remećenja javnog reda i mira, itd</w:t>
      </w:r>
      <w:r w:rsidR="008A005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10 predmeta u kojima je Opština Nikšić tužilac i 28 predmeta gdje je Opština Nikšić p</w:t>
      </w:r>
      <w:r w:rsidR="005B3533" w:rsidRPr="00B6266B">
        <w:rPr>
          <w:rFonts w:ascii="Times New Roman" w:hAnsi="Times New Roman" w:cs="Times New Roman"/>
          <w:sz w:val="24"/>
          <w:szCs w:val="24"/>
          <w:lang w:val="sr-Cyrl-RS"/>
        </w:rPr>
        <w:t>okrenula prijavu stečajnog potraž</w:t>
      </w:r>
      <w:r w:rsidRPr="00B6266B">
        <w:rPr>
          <w:rFonts w:ascii="Times New Roman" w:hAnsi="Times New Roman" w:cs="Times New Roman"/>
          <w:sz w:val="24"/>
          <w:szCs w:val="24"/>
          <w:lang w:val="sr-Cyrl-RS"/>
        </w:rPr>
        <w:t>ivanja.</w:t>
      </w:r>
    </w:p>
    <w:p w:rsidR="007C7CF4" w:rsidRPr="00B6266B" w:rsidRDefault="007C7CF4" w:rsidP="005B5D6A">
      <w:pPr>
        <w:tabs>
          <w:tab w:val="left" w:pos="2610"/>
        </w:tabs>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Jedan vanparnični predmet iz ranijeg perioda je ustupljen advokatu Simu Pejoviću, a odnosi se na naknadu za eksproprisanu nepokretnost u pravnoj stvari predlagača Babović Anđelke i Lazović Natalije (pravnih sl</w:t>
      </w:r>
      <w:r w:rsidR="008A0058"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 xml:space="preserve">edbenika </w:t>
      </w:r>
      <w:proofErr w:type="spellStart"/>
      <w:r w:rsidRPr="00B6266B">
        <w:rPr>
          <w:rFonts w:ascii="Times New Roman" w:hAnsi="Times New Roman" w:cs="Times New Roman"/>
          <w:sz w:val="24"/>
          <w:szCs w:val="24"/>
          <w:lang w:val="sr-Cyrl-RS"/>
        </w:rPr>
        <w:t>poč</w:t>
      </w:r>
      <w:proofErr w:type="spellEnd"/>
      <w:r w:rsidRPr="00B6266B">
        <w:rPr>
          <w:rFonts w:ascii="Times New Roman" w:hAnsi="Times New Roman" w:cs="Times New Roman"/>
          <w:sz w:val="24"/>
          <w:szCs w:val="24"/>
          <w:lang w:val="sr-Cyrl-RS"/>
        </w:rPr>
        <w:t xml:space="preserve">. Lučić </w:t>
      </w:r>
      <w:proofErr w:type="spellStart"/>
      <w:r w:rsidRPr="00B6266B">
        <w:rPr>
          <w:rFonts w:ascii="Times New Roman" w:hAnsi="Times New Roman" w:cs="Times New Roman"/>
          <w:sz w:val="24"/>
          <w:szCs w:val="24"/>
          <w:lang w:val="sr-Cyrl-RS"/>
        </w:rPr>
        <w:t>Raise</w:t>
      </w:r>
      <w:proofErr w:type="spellEnd"/>
      <w:r w:rsidRPr="00B6266B">
        <w:rPr>
          <w:rFonts w:ascii="Times New Roman" w:hAnsi="Times New Roman" w:cs="Times New Roman"/>
          <w:sz w:val="24"/>
          <w:szCs w:val="24"/>
          <w:lang w:val="sr-Cyrl-RS"/>
        </w:rPr>
        <w:t xml:space="preserve"> i </w:t>
      </w:r>
      <w:proofErr w:type="spellStart"/>
      <w:r w:rsidRPr="00B6266B">
        <w:rPr>
          <w:rFonts w:ascii="Times New Roman" w:hAnsi="Times New Roman" w:cs="Times New Roman"/>
          <w:sz w:val="24"/>
          <w:szCs w:val="24"/>
          <w:lang w:val="sr-Cyrl-RS"/>
        </w:rPr>
        <w:t>poč</w:t>
      </w:r>
      <w:proofErr w:type="spellEnd"/>
      <w:r w:rsidR="008A005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Mijušković Zorice). Predmet datira još od l962.</w:t>
      </w:r>
      <w:r w:rsidR="008A005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a vrijednost spora je 300.000,00 €.</w:t>
      </w:r>
    </w:p>
    <w:p w:rsidR="008A0058" w:rsidRPr="00B6266B" w:rsidRDefault="008A0058" w:rsidP="005B5D6A">
      <w:pPr>
        <w:tabs>
          <w:tab w:val="left" w:pos="720"/>
        </w:tabs>
        <w:spacing w:before="0" w:after="0"/>
        <w:jc w:val="both"/>
        <w:rPr>
          <w:rFonts w:ascii="Times New Roman" w:hAnsi="Times New Roman" w:cs="Times New Roman"/>
          <w:sz w:val="24"/>
          <w:szCs w:val="24"/>
          <w:lang w:val="sr-Cyrl-RS"/>
        </w:rPr>
      </w:pPr>
    </w:p>
    <w:p w:rsidR="007C7CF4" w:rsidRPr="00B6266B" w:rsidRDefault="007C7CF4" w:rsidP="00E375A7">
      <w:pPr>
        <w:tabs>
          <w:tab w:val="left" w:pos="2610"/>
        </w:tabs>
        <w:spacing w:before="0" w:after="120"/>
        <w:ind w:firstLine="567"/>
        <w:jc w:val="both"/>
        <w:rPr>
          <w:rFonts w:ascii="Times New Roman" w:hAnsi="Times New Roman" w:cs="Times New Roman"/>
          <w:i/>
          <w:sz w:val="24"/>
          <w:szCs w:val="24"/>
          <w:lang w:val="sr-Cyrl-RS"/>
        </w:rPr>
      </w:pPr>
      <w:r w:rsidRPr="00B6266B">
        <w:rPr>
          <w:rFonts w:ascii="Times New Roman" w:hAnsi="Times New Roman" w:cs="Times New Roman"/>
          <w:i/>
          <w:sz w:val="24"/>
          <w:szCs w:val="24"/>
          <w:lang w:val="sr-Cyrl-RS"/>
        </w:rPr>
        <w:t>e)</w:t>
      </w:r>
      <w:r w:rsidR="00051383" w:rsidRPr="00B6266B">
        <w:rPr>
          <w:rFonts w:ascii="Times New Roman" w:hAnsi="Times New Roman" w:cs="Times New Roman"/>
          <w:i/>
          <w:sz w:val="24"/>
          <w:szCs w:val="24"/>
          <w:lang w:val="sr-Cyrl-RS"/>
        </w:rPr>
        <w:t xml:space="preserve"> </w:t>
      </w:r>
      <w:r w:rsidR="008A0058" w:rsidRPr="00B6266B">
        <w:rPr>
          <w:rFonts w:ascii="Times New Roman" w:hAnsi="Times New Roman" w:cs="Times New Roman"/>
          <w:i/>
          <w:sz w:val="24"/>
          <w:szCs w:val="24"/>
          <w:lang w:val="sr-Cyrl-RS"/>
        </w:rPr>
        <w:t>P</w:t>
      </w:r>
      <w:r w:rsidR="00051383" w:rsidRPr="00B6266B">
        <w:rPr>
          <w:rFonts w:ascii="Times New Roman" w:hAnsi="Times New Roman" w:cs="Times New Roman"/>
          <w:i/>
          <w:sz w:val="24"/>
          <w:szCs w:val="24"/>
          <w:lang w:val="sr-Cyrl-RS"/>
        </w:rPr>
        <w:t xml:space="preserve">redmeti u kojima je </w:t>
      </w:r>
      <w:r w:rsidRPr="00B6266B">
        <w:rPr>
          <w:rFonts w:ascii="Times New Roman" w:hAnsi="Times New Roman" w:cs="Times New Roman"/>
          <w:i/>
          <w:sz w:val="24"/>
          <w:szCs w:val="24"/>
          <w:lang w:val="sr-Cyrl-RS"/>
        </w:rPr>
        <w:t>Opština Nikšić pokren</w:t>
      </w:r>
      <w:r w:rsidR="000A7CF6" w:rsidRPr="00B6266B">
        <w:rPr>
          <w:rFonts w:ascii="Times New Roman" w:hAnsi="Times New Roman" w:cs="Times New Roman"/>
          <w:i/>
          <w:sz w:val="24"/>
          <w:szCs w:val="24"/>
          <w:lang w:val="sr-Cyrl-RS"/>
        </w:rPr>
        <w:t>ula postupak za namirenje potraž</w:t>
      </w:r>
      <w:r w:rsidRPr="00B6266B">
        <w:rPr>
          <w:rFonts w:ascii="Times New Roman" w:hAnsi="Times New Roman" w:cs="Times New Roman"/>
          <w:i/>
          <w:sz w:val="24"/>
          <w:szCs w:val="24"/>
          <w:lang w:val="sr-Cyrl-RS"/>
        </w:rPr>
        <w:t>ivanja</w:t>
      </w:r>
    </w:p>
    <w:p w:rsidR="007C7CF4" w:rsidRPr="00B6266B" w:rsidRDefault="00051383" w:rsidP="00E375A7">
      <w:pPr>
        <w:tabs>
          <w:tab w:val="left" w:pos="720"/>
        </w:tabs>
        <w:spacing w:before="0" w:after="60"/>
        <w:ind w:firstLine="567"/>
        <w:jc w:val="both"/>
        <w:rPr>
          <w:rFonts w:ascii="Times New Roman" w:hAnsi="Times New Roman" w:cs="Times New Roman"/>
          <w:i/>
          <w:sz w:val="24"/>
          <w:szCs w:val="24"/>
          <w:lang w:val="sr-Cyrl-RS"/>
        </w:rPr>
      </w:pPr>
      <w:r w:rsidRPr="00B6266B">
        <w:rPr>
          <w:rFonts w:ascii="Times New Roman" w:hAnsi="Times New Roman" w:cs="Times New Roman"/>
          <w:sz w:val="24"/>
          <w:szCs w:val="24"/>
          <w:lang w:val="sr-Cyrl-RS"/>
        </w:rPr>
        <w:t xml:space="preserve">U 2022. godini Opština je kao </w:t>
      </w:r>
      <w:r w:rsidR="007C7CF4" w:rsidRPr="00B6266B">
        <w:rPr>
          <w:rFonts w:ascii="Times New Roman" w:hAnsi="Times New Roman" w:cs="Times New Roman"/>
          <w:sz w:val="24"/>
          <w:szCs w:val="24"/>
          <w:lang w:val="sr-Cyrl-RS"/>
        </w:rPr>
        <w:t>stečajni povjerilac postupala u 28 predmeta koji se odnose na prijavu stečajnog potraživanja, i to u 13 predmeta iz ranijih godina i 15 predmeta koj</w:t>
      </w:r>
      <w:r w:rsidR="008A0058" w:rsidRPr="00B6266B">
        <w:rPr>
          <w:rFonts w:ascii="Times New Roman" w:hAnsi="Times New Roman" w:cs="Times New Roman"/>
          <w:sz w:val="24"/>
          <w:szCs w:val="24"/>
          <w:lang w:val="sr-Cyrl-RS"/>
        </w:rPr>
        <w:t>i</w:t>
      </w:r>
      <w:r w:rsidR="007C7CF4" w:rsidRPr="00B6266B">
        <w:rPr>
          <w:rFonts w:ascii="Times New Roman" w:hAnsi="Times New Roman" w:cs="Times New Roman"/>
          <w:sz w:val="24"/>
          <w:szCs w:val="24"/>
          <w:lang w:val="sr-Cyrl-RS"/>
        </w:rPr>
        <w:t xml:space="preserve"> su pokrenuti u 2022.</w:t>
      </w:r>
      <w:r w:rsidR="008A0058" w:rsidRPr="00B6266B">
        <w:rPr>
          <w:rFonts w:ascii="Times New Roman" w:hAnsi="Times New Roman" w:cs="Times New Roman"/>
          <w:sz w:val="24"/>
          <w:szCs w:val="24"/>
          <w:lang w:val="sr-Cyrl-RS"/>
        </w:rPr>
        <w:t xml:space="preserve"> </w:t>
      </w:r>
      <w:r w:rsidR="007C7CF4" w:rsidRPr="00B6266B">
        <w:rPr>
          <w:rFonts w:ascii="Times New Roman" w:hAnsi="Times New Roman" w:cs="Times New Roman"/>
          <w:sz w:val="24"/>
          <w:szCs w:val="24"/>
          <w:lang w:val="sr-Cyrl-RS"/>
        </w:rPr>
        <w:t>godini. Stečajn</w:t>
      </w:r>
      <w:r w:rsidRPr="00B6266B">
        <w:rPr>
          <w:rFonts w:ascii="Times New Roman" w:hAnsi="Times New Roman" w:cs="Times New Roman"/>
          <w:sz w:val="24"/>
          <w:szCs w:val="24"/>
          <w:lang w:val="sr-Cyrl-RS"/>
        </w:rPr>
        <w:t xml:space="preserve">o potraživanje za 2022. godinu </w:t>
      </w:r>
      <w:r w:rsidR="007C7CF4" w:rsidRPr="00B6266B">
        <w:rPr>
          <w:rFonts w:ascii="Times New Roman" w:hAnsi="Times New Roman" w:cs="Times New Roman"/>
          <w:sz w:val="24"/>
          <w:szCs w:val="24"/>
          <w:lang w:val="sr-Cyrl-RS"/>
        </w:rPr>
        <w:t>u 1</w:t>
      </w:r>
      <w:r w:rsidRPr="00B6266B">
        <w:rPr>
          <w:rFonts w:ascii="Times New Roman" w:hAnsi="Times New Roman" w:cs="Times New Roman"/>
          <w:sz w:val="24"/>
          <w:szCs w:val="24"/>
          <w:lang w:val="sr-Cyrl-RS"/>
        </w:rPr>
        <w:t xml:space="preserve">5 predmeta iznosi 66.413,73 €, dok </w:t>
      </w:r>
      <w:r w:rsidR="007C7CF4" w:rsidRPr="00B6266B">
        <w:rPr>
          <w:rFonts w:ascii="Times New Roman" w:hAnsi="Times New Roman" w:cs="Times New Roman"/>
          <w:sz w:val="24"/>
          <w:szCs w:val="24"/>
          <w:lang w:val="sr-Cyrl-RS"/>
        </w:rPr>
        <w:t>potraživanje iz ranijih godina iznosi 861.360,36 €, pa je ukupan iznos koji Opština Nikšić potražuje po ovom osnovu 927.774,09 €.</w:t>
      </w:r>
    </w:p>
    <w:p w:rsidR="007C7CF4" w:rsidRPr="00B6266B" w:rsidRDefault="007C7CF4" w:rsidP="00E375A7">
      <w:pPr>
        <w:tabs>
          <w:tab w:val="left" w:pos="72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Tokom </w:t>
      </w:r>
      <w:proofErr w:type="spellStart"/>
      <w:r w:rsidRPr="00B6266B">
        <w:rPr>
          <w:rFonts w:ascii="Times New Roman" w:hAnsi="Times New Roman" w:cs="Times New Roman"/>
          <w:sz w:val="24"/>
          <w:szCs w:val="24"/>
          <w:lang w:val="sr-Cyrl-RS"/>
        </w:rPr>
        <w:t>izvještajnog</w:t>
      </w:r>
      <w:proofErr w:type="spellEnd"/>
      <w:r w:rsidRPr="00B6266B">
        <w:rPr>
          <w:rFonts w:ascii="Times New Roman" w:hAnsi="Times New Roman" w:cs="Times New Roman"/>
          <w:sz w:val="24"/>
          <w:szCs w:val="24"/>
          <w:lang w:val="sr-Cyrl-RS"/>
        </w:rPr>
        <w:t xml:space="preserve"> perioda Direkciji su od strane Privrednog suda dostavljena rješenja o zaključenju stečajnog postupka u 4 predmeta iz ranijih godina, u kojima su potraživanja Opštine iznosila 742,21 €. S obzirom na vrstu potraživanja koja se prijavljuju u stečajnom postupku (porez na nepokretnost, prirez porezu na dohodak fizičkih lica, porez na firmu ili naziv, naknada za korišćenje opštinskih puteva i dr.), te činjenicu da se uglavnom radi o periodičnim potraživanjima koja proizilaze iz zakonske obaveze stečajnih</w:t>
      </w:r>
      <w:r w:rsidR="00051383" w:rsidRPr="00B6266B">
        <w:rPr>
          <w:rFonts w:ascii="Times New Roman" w:hAnsi="Times New Roman" w:cs="Times New Roman"/>
          <w:sz w:val="24"/>
          <w:szCs w:val="24"/>
          <w:lang w:val="sr-Cyrl-RS"/>
        </w:rPr>
        <w:t xml:space="preserve"> dužnika, </w:t>
      </w:r>
      <w:r w:rsidRPr="00B6266B">
        <w:rPr>
          <w:rFonts w:ascii="Times New Roman" w:hAnsi="Times New Roman" w:cs="Times New Roman"/>
          <w:sz w:val="24"/>
          <w:szCs w:val="24"/>
          <w:lang w:val="sr-Cyrl-RS"/>
        </w:rPr>
        <w:t>potraživanja Opštine su prihvaćena, ali ne može se očekivati njihovo namirenje, jer su ista svrstana u 2</w:t>
      </w:r>
      <w:r w:rsidR="008A005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ili 3</w:t>
      </w:r>
      <w:r w:rsidR="008A005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isplatni red, a stečajni dužnici uglavnom nemaju imovine niti sredstava za namirenje dugovanja prema stečajnim povjeriocima. </w:t>
      </w:r>
    </w:p>
    <w:p w:rsidR="007C7CF4" w:rsidRPr="00B6266B" w:rsidRDefault="007C7CF4" w:rsidP="00E375A7">
      <w:pPr>
        <w:tabs>
          <w:tab w:val="left" w:pos="720"/>
        </w:tabs>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Sekretarijat za komunalne poslove i saobraćaj je tokom 2022. godine dostavio Direkciji za imovinu na dalje postupanje 10 obavještenja o saobraćajnim nezgodama u kojima su oštećeni komunalni objekti, vlasništvo Opštine Nikšić. I</w:t>
      </w:r>
      <w:r w:rsidR="00051383" w:rsidRPr="00B6266B">
        <w:rPr>
          <w:rFonts w:ascii="Times New Roman" w:hAnsi="Times New Roman" w:cs="Times New Roman"/>
          <w:sz w:val="24"/>
          <w:szCs w:val="24"/>
          <w:lang w:val="sr-Cyrl-RS"/>
        </w:rPr>
        <w:t xml:space="preserve">z 2021. godine </w:t>
      </w:r>
      <w:proofErr w:type="spellStart"/>
      <w:r w:rsidR="00051383" w:rsidRPr="00B6266B">
        <w:rPr>
          <w:rFonts w:ascii="Times New Roman" w:hAnsi="Times New Roman" w:cs="Times New Roman"/>
          <w:sz w:val="24"/>
          <w:szCs w:val="24"/>
          <w:lang w:val="sr-Cyrl-RS"/>
        </w:rPr>
        <w:t>prenijeto</w:t>
      </w:r>
      <w:proofErr w:type="spellEnd"/>
      <w:r w:rsidR="00051383" w:rsidRPr="00B6266B">
        <w:rPr>
          <w:rFonts w:ascii="Times New Roman" w:hAnsi="Times New Roman" w:cs="Times New Roman"/>
          <w:sz w:val="24"/>
          <w:szCs w:val="24"/>
          <w:lang w:val="sr-Cyrl-RS"/>
        </w:rPr>
        <w:t xml:space="preserve"> je 12 </w:t>
      </w:r>
      <w:r w:rsidRPr="00B6266B">
        <w:rPr>
          <w:rFonts w:ascii="Times New Roman" w:hAnsi="Times New Roman" w:cs="Times New Roman"/>
          <w:sz w:val="24"/>
          <w:szCs w:val="24"/>
          <w:lang w:val="sr-Cyrl-RS"/>
        </w:rPr>
        <w:t>predmeta, tako da je u r</w:t>
      </w:r>
      <w:r w:rsidR="00051383" w:rsidRPr="00B6266B">
        <w:rPr>
          <w:rFonts w:ascii="Times New Roman" w:hAnsi="Times New Roman" w:cs="Times New Roman"/>
          <w:sz w:val="24"/>
          <w:szCs w:val="24"/>
          <w:lang w:val="sr-Cyrl-RS"/>
        </w:rPr>
        <w:t xml:space="preserve">adu bilo ukupno 22 predmeta. U </w:t>
      </w:r>
      <w:r w:rsidRPr="00B6266B">
        <w:rPr>
          <w:rFonts w:ascii="Times New Roman" w:hAnsi="Times New Roman" w:cs="Times New Roman"/>
          <w:sz w:val="24"/>
          <w:szCs w:val="24"/>
          <w:lang w:val="sr-Cyrl-RS"/>
        </w:rPr>
        <w:t xml:space="preserve">11 predmeta Opština Nikšić je naplatila od osiguravajućih kuća ukupan iznos od 5.293,68 </w:t>
      </w:r>
      <w:r w:rsidR="00051383" w:rsidRPr="00B6266B">
        <w:rPr>
          <w:rFonts w:ascii="Times New Roman" w:hAnsi="Times New Roman" w:cs="Times New Roman"/>
          <w:sz w:val="24"/>
          <w:szCs w:val="24"/>
          <w:lang w:val="sr-Cyrl-RS"/>
        </w:rPr>
        <w:t xml:space="preserve">€, dok je 11 predmeta u toku i </w:t>
      </w:r>
      <w:proofErr w:type="spellStart"/>
      <w:r w:rsidRPr="00B6266B">
        <w:rPr>
          <w:rFonts w:ascii="Times New Roman" w:hAnsi="Times New Roman" w:cs="Times New Roman"/>
          <w:sz w:val="24"/>
          <w:szCs w:val="24"/>
          <w:lang w:val="sr-Cyrl-RS"/>
        </w:rPr>
        <w:t>prenijeto</w:t>
      </w:r>
      <w:proofErr w:type="spellEnd"/>
      <w:r w:rsidRPr="00B6266B">
        <w:rPr>
          <w:rFonts w:ascii="Times New Roman" w:hAnsi="Times New Roman" w:cs="Times New Roman"/>
          <w:sz w:val="24"/>
          <w:szCs w:val="24"/>
          <w:lang w:val="sr-Cyrl-RS"/>
        </w:rPr>
        <w:t xml:space="preserve"> u 2023. godinu.</w:t>
      </w:r>
    </w:p>
    <w:p w:rsidR="000A7CF6" w:rsidRPr="00B6266B" w:rsidRDefault="000A7CF6" w:rsidP="00E375A7">
      <w:pPr>
        <w:tabs>
          <w:tab w:val="left" w:pos="720"/>
        </w:tabs>
        <w:spacing w:before="0" w:after="0"/>
        <w:ind w:firstLine="720"/>
        <w:jc w:val="both"/>
        <w:rPr>
          <w:rFonts w:ascii="Times New Roman" w:hAnsi="Times New Roman" w:cs="Times New Roman"/>
          <w:sz w:val="24"/>
          <w:szCs w:val="24"/>
          <w:lang w:val="sr-Cyrl-RS"/>
        </w:rPr>
      </w:pPr>
    </w:p>
    <w:p w:rsidR="007C7CF4" w:rsidRPr="00B6266B" w:rsidRDefault="007C7CF4" w:rsidP="00E375A7">
      <w:pPr>
        <w:tabs>
          <w:tab w:val="left" w:pos="2610"/>
        </w:tabs>
        <w:spacing w:before="0" w:after="120"/>
        <w:ind w:firstLine="567"/>
        <w:jc w:val="both"/>
        <w:rPr>
          <w:rFonts w:ascii="Times New Roman" w:hAnsi="Times New Roman" w:cs="Times New Roman"/>
          <w:i/>
          <w:sz w:val="24"/>
          <w:szCs w:val="24"/>
          <w:lang w:val="sr-Cyrl-RS"/>
        </w:rPr>
      </w:pPr>
      <w:r w:rsidRPr="00B6266B">
        <w:rPr>
          <w:rFonts w:ascii="Times New Roman" w:hAnsi="Times New Roman" w:cs="Times New Roman"/>
          <w:i/>
          <w:sz w:val="24"/>
          <w:szCs w:val="24"/>
          <w:lang w:val="sr-Cyrl-RS"/>
        </w:rPr>
        <w:t xml:space="preserve">f) </w:t>
      </w:r>
      <w:r w:rsidR="008A0058" w:rsidRPr="00B6266B">
        <w:rPr>
          <w:rFonts w:ascii="Times New Roman" w:hAnsi="Times New Roman" w:cs="Times New Roman"/>
          <w:i/>
          <w:sz w:val="24"/>
          <w:szCs w:val="24"/>
          <w:lang w:val="sr-Cyrl-RS"/>
        </w:rPr>
        <w:t>P</w:t>
      </w:r>
      <w:r w:rsidRPr="00B6266B">
        <w:rPr>
          <w:rFonts w:ascii="Times New Roman" w:hAnsi="Times New Roman" w:cs="Times New Roman"/>
          <w:i/>
          <w:sz w:val="24"/>
          <w:szCs w:val="24"/>
          <w:lang w:val="sr-Cyrl-RS"/>
        </w:rPr>
        <w:t>redmeti restitucije</w:t>
      </w:r>
    </w:p>
    <w:p w:rsidR="007C7CF4" w:rsidRPr="00B6266B" w:rsidRDefault="007C7CF4" w:rsidP="00E375A7">
      <w:pPr>
        <w:tabs>
          <w:tab w:val="left" w:pos="72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 Komisijom za povraćaj i obeštećenje po zahtjevima ranijih vlasnika postupano je u 17 predmeta koji potiču iz ranijih godina. U 2 predmeta su održane rasprave pred prvostepenom Komisijom, pa je u jednom predmetu donijeto rješenje za povraćaj nepokretnosti i na isto je izjavljena žalba</w:t>
      </w:r>
      <w:r w:rsidR="00CD38A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dok je u drugom p</w:t>
      </w:r>
      <w:r w:rsidR="00051383" w:rsidRPr="00B6266B">
        <w:rPr>
          <w:rFonts w:ascii="Times New Roman" w:hAnsi="Times New Roman" w:cs="Times New Roman"/>
          <w:sz w:val="24"/>
          <w:szCs w:val="24"/>
          <w:lang w:val="sr-Cyrl-RS"/>
        </w:rPr>
        <w:t>redmetu pokrenut upravni spor.</w:t>
      </w:r>
    </w:p>
    <w:p w:rsidR="007C7CF4" w:rsidRPr="00B6266B" w:rsidRDefault="000A7CF6" w:rsidP="00E375A7">
      <w:pPr>
        <w:tabs>
          <w:tab w:val="left" w:pos="630"/>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 pozivu s</w:t>
      </w:r>
      <w:r w:rsidR="007C7CF4" w:rsidRPr="00B6266B">
        <w:rPr>
          <w:rFonts w:ascii="Times New Roman" w:hAnsi="Times New Roman" w:cs="Times New Roman"/>
          <w:sz w:val="24"/>
          <w:szCs w:val="24"/>
          <w:lang w:val="sr-Cyrl-RS"/>
        </w:rPr>
        <w:t>uda punomoćnici su pristupili na 1</w:t>
      </w:r>
      <w:r w:rsidR="008A0058" w:rsidRPr="00B6266B">
        <w:rPr>
          <w:rFonts w:ascii="Times New Roman" w:hAnsi="Times New Roman" w:cs="Times New Roman"/>
          <w:sz w:val="24"/>
          <w:szCs w:val="24"/>
          <w:lang w:val="sr-Cyrl-RS"/>
        </w:rPr>
        <w:t>.</w:t>
      </w:r>
      <w:r w:rsidR="007C7CF4" w:rsidRPr="00B6266B">
        <w:rPr>
          <w:rFonts w:ascii="Times New Roman" w:hAnsi="Times New Roman" w:cs="Times New Roman"/>
          <w:sz w:val="24"/>
          <w:szCs w:val="24"/>
          <w:lang w:val="sr-Cyrl-RS"/>
        </w:rPr>
        <w:t>442 ročišta i sač</w:t>
      </w:r>
      <w:r w:rsidR="00637B97" w:rsidRPr="00B6266B">
        <w:rPr>
          <w:rFonts w:ascii="Times New Roman" w:hAnsi="Times New Roman" w:cs="Times New Roman"/>
          <w:sz w:val="24"/>
          <w:szCs w:val="24"/>
          <w:lang w:val="sr-Cyrl-RS"/>
        </w:rPr>
        <w:t>i</w:t>
      </w:r>
      <w:r w:rsidR="007C7CF4" w:rsidRPr="00B6266B">
        <w:rPr>
          <w:rFonts w:ascii="Times New Roman" w:hAnsi="Times New Roman" w:cs="Times New Roman"/>
          <w:sz w:val="24"/>
          <w:szCs w:val="24"/>
          <w:lang w:val="sr-Cyrl-RS"/>
        </w:rPr>
        <w:t>nili ukupno 4</w:t>
      </w:r>
      <w:r w:rsidR="008A0058" w:rsidRPr="00B6266B">
        <w:rPr>
          <w:rFonts w:ascii="Times New Roman" w:hAnsi="Times New Roman" w:cs="Times New Roman"/>
          <w:sz w:val="24"/>
          <w:szCs w:val="24"/>
          <w:lang w:val="sr-Cyrl-RS"/>
        </w:rPr>
        <w:t>.</w:t>
      </w:r>
      <w:r w:rsidR="007C7CF4" w:rsidRPr="00B6266B">
        <w:rPr>
          <w:rFonts w:ascii="Times New Roman" w:hAnsi="Times New Roman" w:cs="Times New Roman"/>
          <w:sz w:val="24"/>
          <w:szCs w:val="24"/>
          <w:lang w:val="sr-Cyrl-RS"/>
        </w:rPr>
        <w:t xml:space="preserve">500 obrazloženih podnesaka (odgovori na tužbe, </w:t>
      </w:r>
      <w:proofErr w:type="spellStart"/>
      <w:r w:rsidR="007C7CF4" w:rsidRPr="00B6266B">
        <w:rPr>
          <w:rFonts w:ascii="Times New Roman" w:hAnsi="Times New Roman" w:cs="Times New Roman"/>
          <w:sz w:val="24"/>
          <w:szCs w:val="24"/>
          <w:lang w:val="sr-Cyrl-RS"/>
        </w:rPr>
        <w:t>izjavljene</w:t>
      </w:r>
      <w:proofErr w:type="spellEnd"/>
      <w:r w:rsidR="007C7CF4" w:rsidRPr="00B6266B">
        <w:rPr>
          <w:rFonts w:ascii="Times New Roman" w:hAnsi="Times New Roman" w:cs="Times New Roman"/>
          <w:sz w:val="24"/>
          <w:szCs w:val="24"/>
          <w:lang w:val="sr-Cyrl-RS"/>
        </w:rPr>
        <w:t xml:space="preserve"> žalbe, pisana izjašnjenja, prigovori na nalaz </w:t>
      </w:r>
      <w:proofErr w:type="spellStart"/>
      <w:r w:rsidR="007C7CF4" w:rsidRPr="00B6266B">
        <w:rPr>
          <w:rFonts w:ascii="Times New Roman" w:hAnsi="Times New Roman" w:cs="Times New Roman"/>
          <w:sz w:val="24"/>
          <w:szCs w:val="24"/>
          <w:lang w:val="sr-Cyrl-RS"/>
        </w:rPr>
        <w:t>vještaka</w:t>
      </w:r>
      <w:proofErr w:type="spellEnd"/>
      <w:r w:rsidR="007C7CF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7C7CF4" w:rsidRPr="00B6266B">
        <w:rPr>
          <w:rFonts w:ascii="Times New Roman" w:hAnsi="Times New Roman" w:cs="Times New Roman"/>
          <w:sz w:val="24"/>
          <w:szCs w:val="24"/>
          <w:lang w:val="sr-Cyrl-RS"/>
        </w:rPr>
        <w:t>vanredna pravna sredstva, razni dopisi za dostavljanje dokaza prema nadležnim opštinskim i državnim organima i sl</w:t>
      </w:r>
      <w:r w:rsidRPr="00B6266B">
        <w:rPr>
          <w:rFonts w:ascii="Times New Roman" w:hAnsi="Times New Roman" w:cs="Times New Roman"/>
          <w:sz w:val="24"/>
          <w:szCs w:val="24"/>
          <w:lang w:val="sr-Cyrl-RS"/>
        </w:rPr>
        <w:t>.</w:t>
      </w:r>
      <w:r w:rsidR="007C7CF4" w:rsidRPr="00B6266B">
        <w:rPr>
          <w:rFonts w:ascii="Times New Roman" w:hAnsi="Times New Roman" w:cs="Times New Roman"/>
          <w:sz w:val="24"/>
          <w:szCs w:val="24"/>
          <w:lang w:val="sr-Cyrl-RS"/>
        </w:rPr>
        <w:t>). Kroz opšti djelovodnik u to</w:t>
      </w:r>
      <w:r w:rsidR="00051383" w:rsidRPr="00B6266B">
        <w:rPr>
          <w:rFonts w:ascii="Times New Roman" w:hAnsi="Times New Roman" w:cs="Times New Roman"/>
          <w:sz w:val="24"/>
          <w:szCs w:val="24"/>
          <w:lang w:val="sr-Cyrl-RS"/>
        </w:rPr>
        <w:t>ku 2022.</w:t>
      </w:r>
      <w:r w:rsidR="008A0058"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godine zaveden</w:t>
      </w:r>
      <w:r w:rsidR="00CD38A7" w:rsidRPr="00B6266B">
        <w:rPr>
          <w:rFonts w:ascii="Times New Roman" w:hAnsi="Times New Roman" w:cs="Times New Roman"/>
          <w:sz w:val="24"/>
          <w:szCs w:val="24"/>
          <w:lang w:val="sr-Cyrl-RS"/>
        </w:rPr>
        <w:t>a</w:t>
      </w:r>
      <w:r w:rsidR="00051383" w:rsidRPr="00B6266B">
        <w:rPr>
          <w:rFonts w:ascii="Times New Roman" w:hAnsi="Times New Roman" w:cs="Times New Roman"/>
          <w:sz w:val="24"/>
          <w:szCs w:val="24"/>
          <w:lang w:val="sr-Cyrl-RS"/>
        </w:rPr>
        <w:t xml:space="preserve"> </w:t>
      </w:r>
      <w:r w:rsidR="00CD38A7" w:rsidRPr="00B6266B">
        <w:rPr>
          <w:rFonts w:ascii="Times New Roman" w:hAnsi="Times New Roman" w:cs="Times New Roman"/>
          <w:sz w:val="24"/>
          <w:szCs w:val="24"/>
          <w:lang w:val="sr-Cyrl-RS"/>
        </w:rPr>
        <w:t>su</w:t>
      </w:r>
      <w:r w:rsidR="00051383" w:rsidRPr="00B6266B">
        <w:rPr>
          <w:rFonts w:ascii="Times New Roman" w:hAnsi="Times New Roman" w:cs="Times New Roman"/>
          <w:sz w:val="24"/>
          <w:szCs w:val="24"/>
          <w:lang w:val="sr-Cyrl-RS"/>
        </w:rPr>
        <w:t xml:space="preserve"> 754 </w:t>
      </w:r>
      <w:r w:rsidR="007C7CF4" w:rsidRPr="00B6266B">
        <w:rPr>
          <w:rFonts w:ascii="Times New Roman" w:hAnsi="Times New Roman" w:cs="Times New Roman"/>
          <w:sz w:val="24"/>
          <w:szCs w:val="24"/>
          <w:lang w:val="sr-Cyrl-RS"/>
        </w:rPr>
        <w:t xml:space="preserve">zahtjeva osnovnih brojeva i 1.926 </w:t>
      </w:r>
      <w:proofErr w:type="spellStart"/>
      <w:r w:rsidR="007C7CF4" w:rsidRPr="00B6266B">
        <w:rPr>
          <w:rFonts w:ascii="Times New Roman" w:hAnsi="Times New Roman" w:cs="Times New Roman"/>
          <w:sz w:val="24"/>
          <w:szCs w:val="24"/>
          <w:lang w:val="sr-Cyrl-RS"/>
        </w:rPr>
        <w:t>podbrojeva</w:t>
      </w:r>
      <w:proofErr w:type="spellEnd"/>
      <w:r w:rsidR="007C7CF4" w:rsidRPr="00B6266B">
        <w:rPr>
          <w:rFonts w:ascii="Times New Roman" w:hAnsi="Times New Roman" w:cs="Times New Roman"/>
          <w:sz w:val="24"/>
          <w:szCs w:val="24"/>
          <w:lang w:val="sr-Cyrl-RS"/>
        </w:rPr>
        <w:t>, a u</w:t>
      </w:r>
      <w:r w:rsidRPr="00B6266B">
        <w:rPr>
          <w:rFonts w:ascii="Times New Roman" w:hAnsi="Times New Roman" w:cs="Times New Roman"/>
          <w:sz w:val="24"/>
          <w:szCs w:val="24"/>
          <w:lang w:val="sr-Cyrl-RS"/>
        </w:rPr>
        <w:t xml:space="preserve"> upisnik parničnih predmeta</w:t>
      </w:r>
      <w:r w:rsidR="00CD38A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521</w:t>
      </w:r>
      <w:r w:rsidR="007C7CF4" w:rsidRPr="00B6266B">
        <w:rPr>
          <w:rFonts w:ascii="Times New Roman" w:hAnsi="Times New Roman" w:cs="Times New Roman"/>
          <w:sz w:val="24"/>
          <w:szCs w:val="24"/>
          <w:lang w:val="sr-Cyrl-RS"/>
        </w:rPr>
        <w:t xml:space="preserve">, u upisnik parnice </w:t>
      </w:r>
      <w:proofErr w:type="spellStart"/>
      <w:r w:rsidR="007C7CF4" w:rsidRPr="00B6266B">
        <w:rPr>
          <w:rFonts w:ascii="Times New Roman" w:hAnsi="Times New Roman" w:cs="Times New Roman"/>
          <w:sz w:val="24"/>
          <w:szCs w:val="24"/>
          <w:lang w:val="sr-Cyrl-RS"/>
        </w:rPr>
        <w:t>podbrojevi</w:t>
      </w:r>
      <w:r w:rsidR="008A0058" w:rsidRPr="00B6266B">
        <w:rPr>
          <w:rFonts w:ascii="Times New Roman" w:hAnsi="Times New Roman" w:cs="Times New Roman"/>
          <w:sz w:val="24"/>
          <w:szCs w:val="24"/>
          <w:lang w:val="sr-Cyrl-RS"/>
        </w:rPr>
        <w:t>ma</w:t>
      </w:r>
      <w:proofErr w:type="spellEnd"/>
      <w:r w:rsidR="008A0058" w:rsidRPr="00B6266B">
        <w:rPr>
          <w:rFonts w:ascii="Times New Roman" w:hAnsi="Times New Roman" w:cs="Times New Roman"/>
          <w:sz w:val="24"/>
          <w:szCs w:val="24"/>
          <w:lang w:val="sr-Cyrl-RS"/>
        </w:rPr>
        <w:t xml:space="preserve"> zaveden je 2.121 podnesak</w:t>
      </w:r>
      <w:r w:rsidR="00051383" w:rsidRPr="00B6266B">
        <w:rPr>
          <w:rFonts w:ascii="Times New Roman" w:hAnsi="Times New Roman" w:cs="Times New Roman"/>
          <w:sz w:val="24"/>
          <w:szCs w:val="24"/>
          <w:lang w:val="sr-Cyrl-RS"/>
        </w:rPr>
        <w:t>,</w:t>
      </w:r>
      <w:r w:rsidR="007C7CF4" w:rsidRPr="00B6266B">
        <w:rPr>
          <w:rFonts w:ascii="Times New Roman" w:hAnsi="Times New Roman" w:cs="Times New Roman"/>
          <w:sz w:val="24"/>
          <w:szCs w:val="24"/>
          <w:lang w:val="sr-Cyrl-RS"/>
        </w:rPr>
        <w:t xml:space="preserve"> što ukupno čini 5.322 zaveden</w:t>
      </w:r>
      <w:r w:rsidR="008A0058" w:rsidRPr="00B6266B">
        <w:rPr>
          <w:rFonts w:ascii="Times New Roman" w:hAnsi="Times New Roman" w:cs="Times New Roman"/>
          <w:sz w:val="24"/>
          <w:szCs w:val="24"/>
          <w:lang w:val="sr-Cyrl-RS"/>
        </w:rPr>
        <w:t>a akta</w:t>
      </w:r>
      <w:r w:rsidR="007C7CF4" w:rsidRPr="00B6266B">
        <w:rPr>
          <w:rFonts w:ascii="Times New Roman" w:hAnsi="Times New Roman" w:cs="Times New Roman"/>
          <w:sz w:val="24"/>
          <w:szCs w:val="24"/>
          <w:lang w:val="sr-Cyrl-RS"/>
        </w:rPr>
        <w:t>.</w:t>
      </w:r>
    </w:p>
    <w:p w:rsidR="007C7CF4" w:rsidRPr="00B6266B" w:rsidRDefault="007C7CF4" w:rsidP="00E375A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cilju smanjenja troškova na ime naknade štete pristupalo se zaključenju sudskih i </w:t>
      </w:r>
      <w:proofErr w:type="spellStart"/>
      <w:r w:rsidRPr="00B6266B">
        <w:rPr>
          <w:rFonts w:ascii="Times New Roman" w:hAnsi="Times New Roman" w:cs="Times New Roman"/>
          <w:sz w:val="24"/>
          <w:szCs w:val="24"/>
          <w:lang w:val="sr-Cyrl-RS"/>
        </w:rPr>
        <w:t>vansudskih</w:t>
      </w:r>
      <w:proofErr w:type="spellEnd"/>
      <w:r w:rsidRPr="00B6266B">
        <w:rPr>
          <w:rFonts w:ascii="Times New Roman" w:hAnsi="Times New Roman" w:cs="Times New Roman"/>
          <w:sz w:val="24"/>
          <w:szCs w:val="24"/>
          <w:lang w:val="sr-Cyrl-RS"/>
        </w:rPr>
        <w:t xml:space="preserve"> poravnanja, pogotovo u predmetima u kojima se tužbeni zahtjev odnosi na naknadu materijalne i nematerijalne štete nastale kao posl</w:t>
      </w:r>
      <w:r w:rsidR="008A0058"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edica ujeda i napada pasa lutalica.</w:t>
      </w:r>
    </w:p>
    <w:p w:rsidR="008D71B9" w:rsidRPr="00B6266B" w:rsidRDefault="008D71B9" w:rsidP="00E375A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Sektor za imovinsko-pravne, normativne i opšte poslove u 2022.</w:t>
      </w:r>
      <w:r w:rsidR="008A0058" w:rsidRPr="00B6266B">
        <w:rPr>
          <w:rFonts w:ascii="Times New Roman" w:hAnsi="Times New Roman" w:cs="Times New Roman"/>
          <w:sz w:val="24"/>
          <w:szCs w:val="24"/>
          <w:lang w:val="sr-Cyrl-RS"/>
        </w:rPr>
        <w:t xml:space="preserve"> godini</w:t>
      </w:r>
      <w:r w:rsidRPr="00B6266B">
        <w:rPr>
          <w:rFonts w:ascii="Times New Roman" w:hAnsi="Times New Roman" w:cs="Times New Roman"/>
          <w:sz w:val="24"/>
          <w:szCs w:val="24"/>
          <w:lang w:val="sr-Cyrl-RS"/>
        </w:rPr>
        <w:t xml:space="preserve"> vršio je poslove iz svoje nadležnosti, a koji se prije svega odnose na pripremu akata u vezi sa raspolag</w:t>
      </w:r>
      <w:r w:rsidR="000A7CF6"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njem imovinom Opštine</w:t>
      </w:r>
      <w:r w:rsidR="00E93879"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koje u </w:t>
      </w:r>
      <w:r w:rsidR="000A7CF6" w:rsidRPr="00B6266B">
        <w:rPr>
          <w:rFonts w:ascii="Times New Roman" w:hAnsi="Times New Roman" w:cs="Times New Roman"/>
          <w:sz w:val="24"/>
          <w:szCs w:val="24"/>
          <w:lang w:val="sr-Cyrl-RS"/>
        </w:rPr>
        <w:t>skladu sa Z</w:t>
      </w:r>
      <w:r w:rsidRPr="00B6266B">
        <w:rPr>
          <w:rFonts w:ascii="Times New Roman" w:hAnsi="Times New Roman" w:cs="Times New Roman"/>
          <w:sz w:val="24"/>
          <w:szCs w:val="24"/>
          <w:lang w:val="sr-Cyrl-RS"/>
        </w:rPr>
        <w:t xml:space="preserve">akonom o državnoj imovini podrazumijeva prenos svih ili nekih svojinskih ovlašćenja na treća lica: otuđenje (prodaja, razmjena, poklon), davanje na upravljanje, davanje na korišćenje, davanje u zakup, pravo </w:t>
      </w:r>
      <w:proofErr w:type="spellStart"/>
      <w:r w:rsidRPr="00B6266B">
        <w:rPr>
          <w:rFonts w:ascii="Times New Roman" w:hAnsi="Times New Roman" w:cs="Times New Roman"/>
          <w:sz w:val="24"/>
          <w:szCs w:val="24"/>
          <w:lang w:val="sr-Cyrl-RS"/>
        </w:rPr>
        <w:t>službenosti</w:t>
      </w:r>
      <w:proofErr w:type="spellEnd"/>
      <w:r w:rsidRPr="00B6266B">
        <w:rPr>
          <w:rFonts w:ascii="Times New Roman" w:hAnsi="Times New Roman" w:cs="Times New Roman"/>
          <w:sz w:val="24"/>
          <w:szCs w:val="24"/>
          <w:lang w:val="sr-Cyrl-RS"/>
        </w:rPr>
        <w:t xml:space="preserve">, zalaganje pokretnih i nepokretnih stvari (zaloga, hipoteka i </w:t>
      </w:r>
      <w:proofErr w:type="spellStart"/>
      <w:r w:rsidRPr="00B6266B">
        <w:rPr>
          <w:rFonts w:ascii="Times New Roman" w:hAnsi="Times New Roman" w:cs="Times New Roman"/>
          <w:sz w:val="24"/>
          <w:szCs w:val="24"/>
          <w:lang w:val="sr-Cyrl-RS"/>
        </w:rPr>
        <w:t>fiducija</w:t>
      </w:r>
      <w:proofErr w:type="spellEnd"/>
      <w:r w:rsidRPr="00B6266B">
        <w:rPr>
          <w:rFonts w:ascii="Times New Roman" w:hAnsi="Times New Roman" w:cs="Times New Roman"/>
          <w:sz w:val="24"/>
          <w:szCs w:val="24"/>
          <w:lang w:val="sr-Cyrl-RS"/>
        </w:rPr>
        <w:t>, koncesija i slično).</w:t>
      </w:r>
    </w:p>
    <w:p w:rsidR="008D71B9" w:rsidRPr="00B6266B" w:rsidRDefault="008D71B9" w:rsidP="00E375A7">
      <w:pPr>
        <w:spacing w:before="0" w:after="60"/>
        <w:ind w:firstLine="567"/>
        <w:jc w:val="both"/>
        <w:rPr>
          <w:rFonts w:ascii="Times New Roman" w:hAnsi="Times New Roman" w:cs="Times New Roman"/>
          <w:bCs/>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ovaj </w:t>
      </w:r>
      <w:r w:rsidR="008A0058"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 xml:space="preserve">ektor je za Skupštinu opštine Nikšić pripremio ukupno </w:t>
      </w:r>
      <w:r w:rsidRPr="00B6266B">
        <w:rPr>
          <w:rFonts w:ascii="Times New Roman" w:hAnsi="Times New Roman" w:cs="Times New Roman"/>
          <w:bCs/>
          <w:sz w:val="24"/>
          <w:szCs w:val="24"/>
          <w:lang w:val="sr-Cyrl-RS"/>
        </w:rPr>
        <w:t>16 odluka.</w:t>
      </w:r>
    </w:p>
    <w:p w:rsidR="008D71B9" w:rsidRPr="00B6266B" w:rsidRDefault="008D71B9" w:rsidP="00E375A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color w:val="000000"/>
          <w:sz w:val="24"/>
          <w:szCs w:val="24"/>
          <w:lang w:val="sr-Cyrl-RS"/>
        </w:rPr>
        <w:t xml:space="preserve">U postupku realizacije </w:t>
      </w:r>
      <w:r w:rsidRPr="00B6266B">
        <w:rPr>
          <w:rFonts w:ascii="Times New Roman" w:hAnsi="Times New Roman" w:cs="Times New Roman"/>
          <w:sz w:val="24"/>
          <w:szCs w:val="24"/>
          <w:lang w:val="sr-Cyrl-RS"/>
        </w:rPr>
        <w:t>Odluke o davanju u zakup zemljišta putem prikupljanja ponuda radi postavljanja privremenih objekata u skladu sa Odlukom o donošenju programa privremenih objekata n</w:t>
      </w:r>
      <w:r w:rsidR="008A0058" w:rsidRPr="00B6266B">
        <w:rPr>
          <w:rFonts w:ascii="Times New Roman" w:hAnsi="Times New Roman" w:cs="Times New Roman"/>
          <w:sz w:val="24"/>
          <w:szCs w:val="24"/>
          <w:lang w:val="sr-Cyrl-RS"/>
        </w:rPr>
        <w:t>a teritoriji opštine Nikšić („</w:t>
      </w:r>
      <w:r w:rsidRPr="00B6266B">
        <w:rPr>
          <w:rFonts w:ascii="Times New Roman" w:hAnsi="Times New Roman" w:cs="Times New Roman"/>
          <w:sz w:val="24"/>
          <w:szCs w:val="24"/>
          <w:lang w:val="sr-Cyrl-RS"/>
        </w:rPr>
        <w:t>Službeni list C</w:t>
      </w:r>
      <w:r w:rsidR="00E93879" w:rsidRPr="00B6266B">
        <w:rPr>
          <w:rFonts w:ascii="Times New Roman" w:hAnsi="Times New Roman" w:cs="Times New Roman"/>
          <w:sz w:val="24"/>
          <w:szCs w:val="24"/>
          <w:lang w:val="sr-Cyrl-RS"/>
        </w:rPr>
        <w:t xml:space="preserve">rne </w:t>
      </w:r>
      <w:r w:rsidRPr="00B6266B">
        <w:rPr>
          <w:rFonts w:ascii="Times New Roman" w:hAnsi="Times New Roman" w:cs="Times New Roman"/>
          <w:sz w:val="24"/>
          <w:szCs w:val="24"/>
          <w:lang w:val="sr-Cyrl-RS"/>
        </w:rPr>
        <w:t>G</w:t>
      </w:r>
      <w:r w:rsidR="00E93879" w:rsidRPr="00B6266B">
        <w:rPr>
          <w:rFonts w:ascii="Times New Roman" w:hAnsi="Times New Roman" w:cs="Times New Roman"/>
          <w:sz w:val="24"/>
          <w:szCs w:val="24"/>
          <w:lang w:val="sr-Cyrl-RS"/>
        </w:rPr>
        <w:t>ore</w:t>
      </w:r>
      <w:r w:rsidR="008A0058" w:rsidRPr="00B6266B">
        <w:rPr>
          <w:rFonts w:ascii="Times New Roman" w:hAnsi="Times New Roman" w:cs="Times New Roman"/>
          <w:sz w:val="24"/>
          <w:szCs w:val="24"/>
          <w:lang w:val="sr-Cyrl-RS"/>
        </w:rPr>
        <w:t xml:space="preserve"> – O</w:t>
      </w:r>
      <w:r w:rsidRPr="00B6266B">
        <w:rPr>
          <w:rFonts w:ascii="Times New Roman" w:hAnsi="Times New Roman" w:cs="Times New Roman"/>
          <w:sz w:val="24"/>
          <w:szCs w:val="24"/>
          <w:lang w:val="sr-Cyrl-RS"/>
        </w:rPr>
        <w:t>pštinski propisi</w:t>
      </w:r>
      <w:r w:rsidR="008A005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broj 45/19,</w:t>
      </w:r>
      <w:r w:rsidR="008A005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28/20,</w:t>
      </w:r>
      <w:r w:rsidR="008A005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26/21 i 50/22), u toku 2022.</w:t>
      </w:r>
      <w:r w:rsidR="008A005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Dire</w:t>
      </w:r>
      <w:r w:rsidR="000A7CF6" w:rsidRPr="00B6266B">
        <w:rPr>
          <w:rFonts w:ascii="Times New Roman" w:hAnsi="Times New Roman" w:cs="Times New Roman"/>
          <w:sz w:val="24"/>
          <w:szCs w:val="24"/>
          <w:lang w:val="sr-Cyrl-RS"/>
        </w:rPr>
        <w:t>kcija za imovinu je raspis</w:t>
      </w:r>
      <w:r w:rsidR="008A0058" w:rsidRPr="00B6266B">
        <w:rPr>
          <w:rFonts w:ascii="Times New Roman" w:hAnsi="Times New Roman" w:cs="Times New Roman"/>
          <w:sz w:val="24"/>
          <w:szCs w:val="24"/>
          <w:lang w:val="sr-Cyrl-RS"/>
        </w:rPr>
        <w:t>a</w:t>
      </w:r>
      <w:r w:rsidR="000A7CF6" w:rsidRPr="00B6266B">
        <w:rPr>
          <w:rFonts w:ascii="Times New Roman" w:hAnsi="Times New Roman" w:cs="Times New Roman"/>
          <w:sz w:val="24"/>
          <w:szCs w:val="24"/>
          <w:lang w:val="sr-Cyrl-RS"/>
        </w:rPr>
        <w:t>la dva j</w:t>
      </w:r>
      <w:r w:rsidRPr="00B6266B">
        <w:rPr>
          <w:rFonts w:ascii="Times New Roman" w:hAnsi="Times New Roman" w:cs="Times New Roman"/>
          <w:sz w:val="24"/>
          <w:szCs w:val="24"/>
          <w:lang w:val="sr-Cyrl-RS"/>
        </w:rPr>
        <w:t>avna poziva za davanje u zakup putem prikupljanja ponuda za postavljanje objekata privremeno</w:t>
      </w:r>
      <w:r w:rsidR="00051383" w:rsidRPr="00B6266B">
        <w:rPr>
          <w:rFonts w:ascii="Times New Roman" w:hAnsi="Times New Roman" w:cs="Times New Roman"/>
          <w:sz w:val="24"/>
          <w:szCs w:val="24"/>
          <w:lang w:val="sr-Cyrl-RS"/>
        </w:rPr>
        <w:t xml:space="preserve">g karaktera. Nakon </w:t>
      </w:r>
      <w:r w:rsidR="000A7CF6" w:rsidRPr="00B6266B">
        <w:rPr>
          <w:rFonts w:ascii="Times New Roman" w:hAnsi="Times New Roman" w:cs="Times New Roman"/>
          <w:sz w:val="24"/>
          <w:szCs w:val="24"/>
          <w:lang w:val="sr-Cyrl-RS"/>
        </w:rPr>
        <w:t xml:space="preserve">provedenih javnih poziva, u zakup je </w:t>
      </w:r>
      <w:r w:rsidR="00051383" w:rsidRPr="00B6266B">
        <w:rPr>
          <w:rFonts w:ascii="Times New Roman" w:hAnsi="Times New Roman" w:cs="Times New Roman"/>
          <w:sz w:val="24"/>
          <w:szCs w:val="24"/>
          <w:lang w:val="sr-Cyrl-RS"/>
        </w:rPr>
        <w:t xml:space="preserve">dato devet lokacija za koje je </w:t>
      </w:r>
      <w:r w:rsidR="000A7CF6" w:rsidRPr="00B6266B">
        <w:rPr>
          <w:rFonts w:ascii="Times New Roman" w:hAnsi="Times New Roman" w:cs="Times New Roman"/>
          <w:sz w:val="24"/>
          <w:szCs w:val="24"/>
          <w:lang w:val="sr-Cyrl-RS"/>
        </w:rPr>
        <w:t>sačinjeno devet</w:t>
      </w:r>
      <w:r w:rsidRPr="00B6266B">
        <w:rPr>
          <w:rFonts w:ascii="Times New Roman" w:hAnsi="Times New Roman" w:cs="Times New Roman"/>
          <w:sz w:val="24"/>
          <w:szCs w:val="24"/>
          <w:lang w:val="sr-Cyrl-RS"/>
        </w:rPr>
        <w:t xml:space="preserve"> obavještenja za obračun naknade za zakup zemljišta za postavljanje montažnih objekata privremenog karaktera. Nakon uplate zakupn</w:t>
      </w:r>
      <w:r w:rsidR="00051383" w:rsidRPr="00B6266B">
        <w:rPr>
          <w:rFonts w:ascii="Times New Roman" w:hAnsi="Times New Roman" w:cs="Times New Roman"/>
          <w:sz w:val="24"/>
          <w:szCs w:val="24"/>
          <w:lang w:val="sr-Cyrl-RS"/>
        </w:rPr>
        <w:t xml:space="preserve">ine </w:t>
      </w:r>
      <w:r w:rsidR="000A7CF6" w:rsidRPr="00B6266B">
        <w:rPr>
          <w:rFonts w:ascii="Times New Roman" w:hAnsi="Times New Roman" w:cs="Times New Roman"/>
          <w:sz w:val="24"/>
          <w:szCs w:val="24"/>
          <w:lang w:val="sr-Cyrl-RS"/>
        </w:rPr>
        <w:t>zaključeno je devet</w:t>
      </w:r>
      <w:r w:rsidRPr="00B6266B">
        <w:rPr>
          <w:rFonts w:ascii="Times New Roman" w:hAnsi="Times New Roman" w:cs="Times New Roman"/>
          <w:sz w:val="24"/>
          <w:szCs w:val="24"/>
          <w:lang w:val="sr-Cyrl-RS"/>
        </w:rPr>
        <w:t xml:space="preserve"> ugovora o zakupu zemljišta za post</w:t>
      </w:r>
      <w:r w:rsidR="00051383" w:rsidRPr="00B6266B">
        <w:rPr>
          <w:rFonts w:ascii="Times New Roman" w:hAnsi="Times New Roman" w:cs="Times New Roman"/>
          <w:sz w:val="24"/>
          <w:szCs w:val="24"/>
          <w:lang w:val="sr-Cyrl-RS"/>
        </w:rPr>
        <w:t xml:space="preserve">avljanje privremenih objekata, po </w:t>
      </w:r>
      <w:r w:rsidRPr="00B6266B">
        <w:rPr>
          <w:rFonts w:ascii="Times New Roman" w:hAnsi="Times New Roman" w:cs="Times New Roman"/>
          <w:sz w:val="24"/>
          <w:szCs w:val="24"/>
          <w:lang w:val="sr-Cyrl-RS"/>
        </w:rPr>
        <w:t>kom</w:t>
      </w:r>
      <w:r w:rsidR="00051383" w:rsidRPr="00B6266B">
        <w:rPr>
          <w:rFonts w:ascii="Times New Roman" w:hAnsi="Times New Roman" w:cs="Times New Roman"/>
          <w:sz w:val="24"/>
          <w:szCs w:val="24"/>
          <w:lang w:val="sr-Cyrl-RS"/>
        </w:rPr>
        <w:t xml:space="preserve"> osnovu je Opština </w:t>
      </w:r>
      <w:proofErr w:type="spellStart"/>
      <w:r w:rsidR="00051383" w:rsidRPr="00B6266B">
        <w:rPr>
          <w:rFonts w:ascii="Times New Roman" w:hAnsi="Times New Roman" w:cs="Times New Roman"/>
          <w:sz w:val="24"/>
          <w:szCs w:val="24"/>
          <w:lang w:val="sr-Cyrl-RS"/>
        </w:rPr>
        <w:t>prihodovala</w:t>
      </w:r>
      <w:proofErr w:type="spellEnd"/>
      <w:r w:rsidR="00051383" w:rsidRPr="00B6266B">
        <w:rPr>
          <w:rFonts w:ascii="Times New Roman" w:hAnsi="Times New Roman" w:cs="Times New Roman"/>
          <w:sz w:val="24"/>
          <w:szCs w:val="24"/>
          <w:lang w:val="sr-Cyrl-RS"/>
        </w:rPr>
        <w:t xml:space="preserve"> iznos od</w:t>
      </w:r>
      <w:r w:rsidRPr="00B6266B">
        <w:rPr>
          <w:rFonts w:ascii="Times New Roman" w:hAnsi="Times New Roman" w:cs="Times New Roman"/>
          <w:sz w:val="24"/>
          <w:szCs w:val="24"/>
          <w:lang w:val="sr-Cyrl-RS"/>
        </w:rPr>
        <w:t xml:space="preserve"> 5.085,60</w:t>
      </w:r>
      <w:r w:rsidR="008A005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p>
    <w:p w:rsidR="008D71B9" w:rsidRPr="00B6266B" w:rsidRDefault="008D71B9" w:rsidP="00E375A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Za priv</w:t>
      </w:r>
      <w:r w:rsidR="008A0058" w:rsidRPr="00B6266B">
        <w:rPr>
          <w:rFonts w:ascii="Times New Roman" w:hAnsi="Times New Roman" w:cs="Times New Roman"/>
          <w:sz w:val="24"/>
          <w:szCs w:val="24"/>
          <w:lang w:val="sr-Cyrl-RS"/>
        </w:rPr>
        <w:t>remene objekte koji nijesu uvrš</w:t>
      </w:r>
      <w:r w:rsidRPr="00B6266B">
        <w:rPr>
          <w:rFonts w:ascii="Times New Roman" w:hAnsi="Times New Roman" w:cs="Times New Roman"/>
          <w:sz w:val="24"/>
          <w:szCs w:val="24"/>
          <w:lang w:val="sr-Cyrl-RS"/>
        </w:rPr>
        <w:t xml:space="preserve">teni u Program privremenih objekata, Sektor je u skladu sa </w:t>
      </w:r>
      <w:r w:rsidRPr="00B6266B">
        <w:rPr>
          <w:rFonts w:ascii="Times New Roman" w:hAnsi="Times New Roman" w:cs="Times New Roman"/>
          <w:color w:val="000000"/>
          <w:sz w:val="24"/>
          <w:szCs w:val="24"/>
          <w:lang w:val="sr-Cyrl-RS"/>
        </w:rPr>
        <w:t xml:space="preserve">Odlukom o izmjeni </w:t>
      </w:r>
      <w:r w:rsidR="00E93879" w:rsidRPr="00B6266B">
        <w:rPr>
          <w:rFonts w:ascii="Times New Roman" w:hAnsi="Times New Roman" w:cs="Times New Roman"/>
          <w:color w:val="000000"/>
          <w:sz w:val="24"/>
          <w:szCs w:val="24"/>
          <w:lang w:val="sr-Cyrl-RS"/>
        </w:rPr>
        <w:t>O</w:t>
      </w:r>
      <w:r w:rsidRPr="00B6266B">
        <w:rPr>
          <w:rFonts w:ascii="Times New Roman" w:hAnsi="Times New Roman" w:cs="Times New Roman"/>
          <w:color w:val="000000"/>
          <w:sz w:val="24"/>
          <w:szCs w:val="24"/>
          <w:lang w:val="sr-Cyrl-RS"/>
        </w:rPr>
        <w:t xml:space="preserve">dluke o davanju u zakup zemljišta putem prikupljanja ponuda </w:t>
      </w:r>
      <w:r w:rsidRPr="00B6266B">
        <w:rPr>
          <w:rFonts w:ascii="Times New Roman" w:hAnsi="Times New Roman" w:cs="Times New Roman"/>
          <w:color w:val="000000"/>
          <w:sz w:val="24"/>
          <w:szCs w:val="24"/>
          <w:lang w:val="sr-Cyrl-RS"/>
        </w:rPr>
        <w:lastRenderedPageBreak/>
        <w:t xml:space="preserve">radi postavljanja privremenih objekata pripremio </w:t>
      </w:r>
      <w:r w:rsidR="000A7CF6" w:rsidRPr="00B6266B">
        <w:rPr>
          <w:rFonts w:ascii="Times New Roman" w:hAnsi="Times New Roman" w:cs="Times New Roman"/>
          <w:sz w:val="24"/>
          <w:szCs w:val="24"/>
          <w:lang w:val="sr-Cyrl-RS"/>
        </w:rPr>
        <w:t>73</w:t>
      </w:r>
      <w:r w:rsidRPr="00B6266B">
        <w:rPr>
          <w:rFonts w:ascii="Times New Roman" w:hAnsi="Times New Roman" w:cs="Times New Roman"/>
          <w:sz w:val="24"/>
          <w:szCs w:val="24"/>
          <w:lang w:val="sr-Cyrl-RS"/>
        </w:rPr>
        <w:t xml:space="preserve"> obavještenja kojima je obračunata naknada za produženje zakupa zemljišta do 01.</w:t>
      </w:r>
      <w:r w:rsidR="008A005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06.</w:t>
      </w:r>
      <w:r w:rsidR="008A005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2023.</w:t>
      </w:r>
      <w:r w:rsidR="008A005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u kom postupku je z</w:t>
      </w:r>
      <w:r w:rsidR="000A7CF6" w:rsidRPr="00B6266B">
        <w:rPr>
          <w:rFonts w:ascii="Times New Roman" w:hAnsi="Times New Roman" w:cs="Times New Roman"/>
          <w:sz w:val="24"/>
          <w:szCs w:val="24"/>
          <w:lang w:val="sr-Cyrl-RS"/>
        </w:rPr>
        <w:t>aključeno 69 u</w:t>
      </w:r>
      <w:r w:rsidRPr="00B6266B">
        <w:rPr>
          <w:rFonts w:ascii="Times New Roman" w:hAnsi="Times New Roman" w:cs="Times New Roman"/>
          <w:sz w:val="24"/>
          <w:szCs w:val="24"/>
          <w:lang w:val="sr-Cyrl-RS"/>
        </w:rPr>
        <w:t>govora.</w:t>
      </w:r>
      <w:r w:rsidR="000A7CF6"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 xml:space="preserve">Po ovom osnovu </w:t>
      </w:r>
      <w:r w:rsidRPr="00B6266B">
        <w:rPr>
          <w:rFonts w:ascii="Times New Roman" w:hAnsi="Times New Roman" w:cs="Times New Roman"/>
          <w:sz w:val="24"/>
          <w:szCs w:val="24"/>
          <w:lang w:val="sr-Cyrl-RS"/>
        </w:rPr>
        <w:t xml:space="preserve">Opština je </w:t>
      </w:r>
      <w:proofErr w:type="spellStart"/>
      <w:r w:rsidRPr="00B6266B">
        <w:rPr>
          <w:rFonts w:ascii="Times New Roman" w:hAnsi="Times New Roman" w:cs="Times New Roman"/>
          <w:sz w:val="24"/>
          <w:szCs w:val="24"/>
          <w:lang w:val="sr-Cyrl-RS"/>
        </w:rPr>
        <w:t>prihodovala</w:t>
      </w:r>
      <w:proofErr w:type="spellEnd"/>
      <w:r w:rsidRPr="00B6266B">
        <w:rPr>
          <w:rFonts w:ascii="Times New Roman" w:hAnsi="Times New Roman" w:cs="Times New Roman"/>
          <w:sz w:val="24"/>
          <w:szCs w:val="24"/>
          <w:lang w:val="sr-Cyrl-RS"/>
        </w:rPr>
        <w:t xml:space="preserve"> </w:t>
      </w:r>
      <w:r w:rsidRPr="00B6266B">
        <w:rPr>
          <w:rFonts w:ascii="Times New Roman" w:hAnsi="Times New Roman" w:cs="Times New Roman"/>
          <w:bCs/>
          <w:color w:val="000000"/>
          <w:sz w:val="24"/>
          <w:szCs w:val="24"/>
          <w:lang w:val="sr-Cyrl-RS"/>
        </w:rPr>
        <w:t>33.288,15</w:t>
      </w:r>
      <w:r w:rsidR="00816FFB" w:rsidRPr="00B6266B">
        <w:rPr>
          <w:rFonts w:ascii="Times New Roman" w:hAnsi="Times New Roman" w:cs="Times New Roman"/>
          <w:bCs/>
          <w:color w:val="000000"/>
          <w:sz w:val="24"/>
          <w:szCs w:val="24"/>
          <w:lang w:val="sr-Cyrl-RS"/>
        </w:rPr>
        <w:t xml:space="preserve"> </w:t>
      </w:r>
      <w:r w:rsidRPr="00B6266B">
        <w:rPr>
          <w:rFonts w:ascii="Times New Roman" w:hAnsi="Times New Roman" w:cs="Times New Roman"/>
          <w:sz w:val="24"/>
          <w:szCs w:val="24"/>
          <w:lang w:val="sr-Cyrl-RS"/>
        </w:rPr>
        <w:t>€.</w:t>
      </w:r>
    </w:p>
    <w:p w:rsidR="008D71B9" w:rsidRPr="00B6266B" w:rsidRDefault="008D71B9" w:rsidP="00E375A7">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 isteku Ugovora o zakupu zemljišta koji su zaključeni nakon sprovedenih </w:t>
      </w:r>
      <w:r w:rsidR="008A0058"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avnih poziva iz 2020.</w:t>
      </w:r>
      <w:r w:rsidR="008A005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w:t>
      </w:r>
      <w:r w:rsidR="000A7CF6" w:rsidRPr="00B6266B">
        <w:rPr>
          <w:rFonts w:ascii="Times New Roman" w:hAnsi="Times New Roman" w:cs="Times New Roman"/>
          <w:sz w:val="24"/>
          <w:szCs w:val="24"/>
          <w:lang w:val="sr-Cyrl-RS"/>
        </w:rPr>
        <w:t xml:space="preserve">, pripremljeno je 60 </w:t>
      </w:r>
      <w:r w:rsidRPr="00B6266B">
        <w:rPr>
          <w:rFonts w:ascii="Times New Roman" w:hAnsi="Times New Roman" w:cs="Times New Roman"/>
          <w:sz w:val="24"/>
          <w:szCs w:val="24"/>
          <w:lang w:val="sr-Cyrl-RS"/>
        </w:rPr>
        <w:t xml:space="preserve">obavještenja o mogućnosti produženja zakupa </w:t>
      </w:r>
      <w:r w:rsidR="009962BA"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utvrđenom iznosu zakupnine građevinskog zemljišta. </w:t>
      </w:r>
      <w:r w:rsidR="000A7CF6" w:rsidRPr="00B6266B">
        <w:rPr>
          <w:rFonts w:ascii="Times New Roman" w:hAnsi="Times New Roman" w:cs="Times New Roman"/>
          <w:sz w:val="24"/>
          <w:szCs w:val="24"/>
          <w:lang w:val="sr-Cyrl-RS"/>
        </w:rPr>
        <w:t>Zaključen</w:t>
      </w:r>
      <w:r w:rsidR="009962BA" w:rsidRPr="00B6266B">
        <w:rPr>
          <w:rFonts w:ascii="Times New Roman" w:hAnsi="Times New Roman" w:cs="Times New Roman"/>
          <w:sz w:val="24"/>
          <w:szCs w:val="24"/>
          <w:lang w:val="sr-Cyrl-RS"/>
        </w:rPr>
        <w:t>a</w:t>
      </w:r>
      <w:r w:rsidR="000A7CF6" w:rsidRPr="00B6266B">
        <w:rPr>
          <w:rFonts w:ascii="Times New Roman" w:hAnsi="Times New Roman" w:cs="Times New Roman"/>
          <w:sz w:val="24"/>
          <w:szCs w:val="24"/>
          <w:lang w:val="sr-Cyrl-RS"/>
        </w:rPr>
        <w:t xml:space="preserve"> </w:t>
      </w:r>
      <w:r w:rsidR="009962BA" w:rsidRPr="00B6266B">
        <w:rPr>
          <w:rFonts w:ascii="Times New Roman" w:hAnsi="Times New Roman" w:cs="Times New Roman"/>
          <w:sz w:val="24"/>
          <w:szCs w:val="24"/>
          <w:lang w:val="sr-Cyrl-RS"/>
        </w:rPr>
        <w:t>su</w:t>
      </w:r>
      <w:r w:rsidR="000A7CF6" w:rsidRPr="00B6266B">
        <w:rPr>
          <w:rFonts w:ascii="Times New Roman" w:hAnsi="Times New Roman" w:cs="Times New Roman"/>
          <w:sz w:val="24"/>
          <w:szCs w:val="24"/>
          <w:lang w:val="sr-Cyrl-RS"/>
        </w:rPr>
        <w:t xml:space="preserve"> 52 u</w:t>
      </w:r>
      <w:r w:rsidRPr="00B6266B">
        <w:rPr>
          <w:rFonts w:ascii="Times New Roman" w:hAnsi="Times New Roman" w:cs="Times New Roman"/>
          <w:sz w:val="24"/>
          <w:szCs w:val="24"/>
          <w:lang w:val="sr-Cyrl-RS"/>
        </w:rPr>
        <w:t xml:space="preserve">govora o produženju zakupa zemljišta, po kom osnovu je Opština </w:t>
      </w:r>
      <w:proofErr w:type="spellStart"/>
      <w:r w:rsidRPr="00B6266B">
        <w:rPr>
          <w:rFonts w:ascii="Times New Roman" w:hAnsi="Times New Roman" w:cs="Times New Roman"/>
          <w:sz w:val="24"/>
          <w:szCs w:val="24"/>
          <w:lang w:val="sr-Cyrl-RS"/>
        </w:rPr>
        <w:t>prihodovala</w:t>
      </w:r>
      <w:proofErr w:type="spellEnd"/>
      <w:r w:rsidRPr="00B6266B">
        <w:rPr>
          <w:rFonts w:ascii="Times New Roman" w:hAnsi="Times New Roman" w:cs="Times New Roman"/>
          <w:sz w:val="24"/>
          <w:szCs w:val="24"/>
          <w:lang w:val="sr-Cyrl-RS"/>
        </w:rPr>
        <w:t xml:space="preserve"> 31.489,94</w:t>
      </w:r>
      <w:r w:rsidR="009962BA"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p>
    <w:p w:rsidR="000E3B45" w:rsidRPr="00B6266B" w:rsidRDefault="000E3B45" w:rsidP="00181BF4">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Takođe</w:t>
      </w:r>
      <w:r w:rsidR="009962B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 postupku realizacije ranije donijetih </w:t>
      </w:r>
      <w:r w:rsidR="00E93879"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dluka Skupštine opštine Nikšić u vezi sa raspolaganjem imovine Opštine, ov</w:t>
      </w:r>
      <w:r w:rsidR="000A7CF6" w:rsidRPr="00B6266B">
        <w:rPr>
          <w:rFonts w:ascii="Times New Roman" w:hAnsi="Times New Roman" w:cs="Times New Roman"/>
          <w:sz w:val="24"/>
          <w:szCs w:val="24"/>
          <w:lang w:val="sr-Cyrl-RS"/>
        </w:rPr>
        <w:t xml:space="preserve">aj </w:t>
      </w:r>
      <w:r w:rsidR="009962BA" w:rsidRPr="00B6266B">
        <w:rPr>
          <w:rFonts w:ascii="Times New Roman" w:hAnsi="Times New Roman" w:cs="Times New Roman"/>
          <w:sz w:val="24"/>
          <w:szCs w:val="24"/>
          <w:lang w:val="sr-Cyrl-RS"/>
        </w:rPr>
        <w:t>s</w:t>
      </w:r>
      <w:r w:rsidR="000A7CF6" w:rsidRPr="00B6266B">
        <w:rPr>
          <w:rFonts w:ascii="Times New Roman" w:hAnsi="Times New Roman" w:cs="Times New Roman"/>
          <w:sz w:val="24"/>
          <w:szCs w:val="24"/>
          <w:lang w:val="sr-Cyrl-RS"/>
        </w:rPr>
        <w:t>ektor je pripremio sl</w:t>
      </w:r>
      <w:r w:rsidR="009962BA" w:rsidRPr="00B6266B">
        <w:rPr>
          <w:rFonts w:ascii="Times New Roman" w:hAnsi="Times New Roman" w:cs="Times New Roman"/>
          <w:sz w:val="24"/>
          <w:szCs w:val="24"/>
          <w:lang w:val="sr-Cyrl-RS"/>
        </w:rPr>
        <w:t>j</w:t>
      </w:r>
      <w:r w:rsidR="000A7CF6" w:rsidRPr="00B6266B">
        <w:rPr>
          <w:rFonts w:ascii="Times New Roman" w:hAnsi="Times New Roman" w:cs="Times New Roman"/>
          <w:sz w:val="24"/>
          <w:szCs w:val="24"/>
          <w:lang w:val="sr-Cyrl-RS"/>
        </w:rPr>
        <w:t>edeće u</w:t>
      </w:r>
      <w:r w:rsidR="009962BA" w:rsidRPr="00B6266B">
        <w:rPr>
          <w:rFonts w:ascii="Times New Roman" w:hAnsi="Times New Roman" w:cs="Times New Roman"/>
          <w:sz w:val="24"/>
          <w:szCs w:val="24"/>
          <w:lang w:val="sr-Cyrl-RS"/>
        </w:rPr>
        <w:t>govore</w:t>
      </w:r>
      <w:r w:rsidRPr="00B6266B">
        <w:rPr>
          <w:rFonts w:ascii="Times New Roman" w:hAnsi="Times New Roman" w:cs="Times New Roman"/>
          <w:sz w:val="24"/>
          <w:szCs w:val="24"/>
          <w:lang w:val="sr-Cyrl-RS"/>
        </w:rPr>
        <w:t xml:space="preserve">: </w:t>
      </w:r>
    </w:p>
    <w:p w:rsidR="000E3B45" w:rsidRPr="00B6266B" w:rsidRDefault="000E3B45" w:rsidP="00EB0D64">
      <w:pPr>
        <w:pStyle w:val="ListParagraph"/>
        <w:numPr>
          <w:ilvl w:val="0"/>
          <w:numId w:val="41"/>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Ugovor o davanju na korišćenje dijela zgrade Mjesne zajednice Centar 2</w:t>
      </w:r>
      <w:r w:rsidR="00E93879"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NVO </w:t>
      </w:r>
      <w:r w:rsidR="009962BA" w:rsidRPr="00B6266B">
        <w:rPr>
          <w:rFonts w:ascii="Times New Roman" w:hAnsi="Times New Roman" w:cs="Times New Roman"/>
          <w:sz w:val="24"/>
          <w:szCs w:val="24"/>
          <w:lang w:val="sr-Cyrl-RS"/>
        </w:rPr>
        <w:t>„Izvor života“ Nikšić</w:t>
      </w:r>
      <w:r w:rsidRPr="00B6266B">
        <w:rPr>
          <w:rFonts w:ascii="Times New Roman" w:hAnsi="Times New Roman" w:cs="Times New Roman"/>
          <w:sz w:val="24"/>
          <w:szCs w:val="24"/>
          <w:lang w:val="sr-Cyrl-RS"/>
        </w:rPr>
        <w:t>;</w:t>
      </w:r>
    </w:p>
    <w:p w:rsidR="000E3B45" w:rsidRPr="00B6266B" w:rsidRDefault="000E3B45" w:rsidP="00EB0D64">
      <w:pPr>
        <w:pStyle w:val="ListParagraph"/>
        <w:numPr>
          <w:ilvl w:val="0"/>
          <w:numId w:val="41"/>
        </w:numPr>
        <w:spacing w:before="0" w:after="12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Ugovor o davanju na privremeno korišćenje poslovnih prostora u zgradi Autobuske stanice </w:t>
      </w:r>
      <w:r w:rsidR="00E93879" w:rsidRPr="00B6266B">
        <w:rPr>
          <w:rFonts w:ascii="Times New Roman" w:hAnsi="Times New Roman" w:cs="Times New Roman"/>
          <w:sz w:val="24"/>
          <w:szCs w:val="24"/>
          <w:lang w:val="sr-Cyrl-RS"/>
        </w:rPr>
        <w:t xml:space="preserve">– </w:t>
      </w:r>
      <w:r w:rsidR="009962BA" w:rsidRPr="00B6266B">
        <w:rPr>
          <w:rFonts w:ascii="Times New Roman" w:hAnsi="Times New Roman" w:cs="Times New Roman"/>
          <w:sz w:val="24"/>
          <w:szCs w:val="24"/>
          <w:lang w:val="sr-Cyrl-RS"/>
        </w:rPr>
        <w:t>NVO</w:t>
      </w:r>
      <w:r w:rsidRPr="00B6266B">
        <w:rPr>
          <w:rFonts w:ascii="Times New Roman" w:hAnsi="Times New Roman" w:cs="Times New Roman"/>
          <w:sz w:val="24"/>
          <w:szCs w:val="24"/>
          <w:lang w:val="sr-Cyrl-RS"/>
        </w:rPr>
        <w:t xml:space="preserve"> „Preporod“ Nikšić.</w:t>
      </w:r>
    </w:p>
    <w:p w:rsidR="000E3B45" w:rsidRPr="00B6266B" w:rsidRDefault="000E3B45" w:rsidP="005B5D6A">
      <w:pPr>
        <w:spacing w:before="0" w:after="60"/>
        <w:ind w:firstLine="567"/>
        <w:jc w:val="both"/>
        <w:rPr>
          <w:rFonts w:ascii="Times New Roman" w:hAnsi="Times New Roman" w:cs="Times New Roman"/>
          <w:spacing w:val="2"/>
          <w:sz w:val="24"/>
          <w:szCs w:val="24"/>
          <w:lang w:val="sr-Cyrl-RS"/>
        </w:rPr>
      </w:pPr>
      <w:r w:rsidRPr="00B6266B">
        <w:rPr>
          <w:rFonts w:ascii="Times New Roman" w:hAnsi="Times New Roman" w:cs="Times New Roman"/>
          <w:spacing w:val="2"/>
          <w:sz w:val="24"/>
          <w:szCs w:val="24"/>
          <w:lang w:val="sr-Cyrl-RS"/>
        </w:rPr>
        <w:t>U to</w:t>
      </w:r>
      <w:r w:rsidR="00051383" w:rsidRPr="00B6266B">
        <w:rPr>
          <w:rFonts w:ascii="Times New Roman" w:hAnsi="Times New Roman" w:cs="Times New Roman"/>
          <w:spacing w:val="2"/>
          <w:sz w:val="24"/>
          <w:szCs w:val="24"/>
          <w:lang w:val="sr-Cyrl-RS"/>
        </w:rPr>
        <w:t xml:space="preserve">ku 2022. godine </w:t>
      </w:r>
      <w:proofErr w:type="spellStart"/>
      <w:r w:rsidR="00051383" w:rsidRPr="00B6266B">
        <w:rPr>
          <w:rFonts w:ascii="Times New Roman" w:hAnsi="Times New Roman" w:cs="Times New Roman"/>
          <w:spacing w:val="2"/>
          <w:sz w:val="24"/>
          <w:szCs w:val="24"/>
          <w:lang w:val="sr-Cyrl-RS"/>
        </w:rPr>
        <w:t>raspisivana</w:t>
      </w:r>
      <w:proofErr w:type="spellEnd"/>
      <w:r w:rsidR="00051383" w:rsidRPr="00B6266B">
        <w:rPr>
          <w:rFonts w:ascii="Times New Roman" w:hAnsi="Times New Roman" w:cs="Times New Roman"/>
          <w:spacing w:val="2"/>
          <w:sz w:val="24"/>
          <w:szCs w:val="24"/>
          <w:lang w:val="sr-Cyrl-RS"/>
        </w:rPr>
        <w:t xml:space="preserve"> su </w:t>
      </w:r>
      <w:r w:rsidRPr="00B6266B">
        <w:rPr>
          <w:rFonts w:ascii="Times New Roman" w:hAnsi="Times New Roman" w:cs="Times New Roman"/>
          <w:spacing w:val="2"/>
          <w:sz w:val="24"/>
          <w:szCs w:val="24"/>
          <w:lang w:val="sr-Cyrl-RS"/>
        </w:rPr>
        <w:t xml:space="preserve">dva </w:t>
      </w:r>
      <w:r w:rsidR="009962BA" w:rsidRPr="00B6266B">
        <w:rPr>
          <w:rFonts w:ascii="Times New Roman" w:hAnsi="Times New Roman" w:cs="Times New Roman"/>
          <w:spacing w:val="2"/>
          <w:sz w:val="24"/>
          <w:szCs w:val="24"/>
          <w:lang w:val="sr-Cyrl-RS"/>
        </w:rPr>
        <w:t>j</w:t>
      </w:r>
      <w:r w:rsidRPr="00B6266B">
        <w:rPr>
          <w:rFonts w:ascii="Times New Roman" w:hAnsi="Times New Roman" w:cs="Times New Roman"/>
          <w:spacing w:val="2"/>
          <w:sz w:val="24"/>
          <w:szCs w:val="24"/>
          <w:lang w:val="sr-Cyrl-RS"/>
        </w:rPr>
        <w:t xml:space="preserve">avna poziva za davanje u zakup </w:t>
      </w:r>
      <w:r w:rsidR="009962BA" w:rsidRPr="00B6266B">
        <w:rPr>
          <w:rFonts w:ascii="Times New Roman" w:hAnsi="Times New Roman" w:cs="Times New Roman"/>
          <w:spacing w:val="2"/>
          <w:sz w:val="24"/>
          <w:szCs w:val="24"/>
          <w:lang w:val="sr-Cyrl-RS"/>
        </w:rPr>
        <w:t>j</w:t>
      </w:r>
      <w:r w:rsidRPr="00B6266B">
        <w:rPr>
          <w:rFonts w:ascii="Times New Roman" w:hAnsi="Times New Roman" w:cs="Times New Roman"/>
          <w:spacing w:val="2"/>
          <w:sz w:val="24"/>
          <w:szCs w:val="24"/>
          <w:lang w:val="sr-Cyrl-RS"/>
        </w:rPr>
        <w:t>avnim nadmetanjem poslovnog prostora u vlasništvu Opštine Nikšić. Nakon sproveden</w:t>
      </w:r>
      <w:r w:rsidR="00E93879" w:rsidRPr="00B6266B">
        <w:rPr>
          <w:rFonts w:ascii="Times New Roman" w:hAnsi="Times New Roman" w:cs="Times New Roman"/>
          <w:spacing w:val="2"/>
          <w:sz w:val="24"/>
          <w:szCs w:val="24"/>
          <w:lang w:val="sr-Cyrl-RS"/>
        </w:rPr>
        <w:t>og postup</w:t>
      </w:r>
      <w:r w:rsidR="00051383" w:rsidRPr="00B6266B">
        <w:rPr>
          <w:rFonts w:ascii="Times New Roman" w:hAnsi="Times New Roman" w:cs="Times New Roman"/>
          <w:spacing w:val="2"/>
          <w:sz w:val="24"/>
          <w:szCs w:val="24"/>
          <w:lang w:val="sr-Cyrl-RS"/>
        </w:rPr>
        <w:t xml:space="preserve">ka, po Javnom pozivu </w:t>
      </w:r>
      <w:r w:rsidRPr="00B6266B">
        <w:rPr>
          <w:rFonts w:ascii="Times New Roman" w:hAnsi="Times New Roman" w:cs="Times New Roman"/>
          <w:spacing w:val="2"/>
          <w:sz w:val="24"/>
          <w:szCs w:val="24"/>
          <w:lang w:val="sr-Cyrl-RS"/>
        </w:rPr>
        <w:t>za davanje u zakup poslovnog prostora k</w:t>
      </w:r>
      <w:r w:rsidR="00051383" w:rsidRPr="00B6266B">
        <w:rPr>
          <w:rFonts w:ascii="Times New Roman" w:hAnsi="Times New Roman" w:cs="Times New Roman"/>
          <w:spacing w:val="2"/>
          <w:sz w:val="24"/>
          <w:szCs w:val="24"/>
          <w:lang w:val="sr-Cyrl-RS"/>
        </w:rPr>
        <w:t xml:space="preserve">oji se nalazi u objektu </w:t>
      </w:r>
      <w:proofErr w:type="spellStart"/>
      <w:r w:rsidR="00051383" w:rsidRPr="00B6266B">
        <w:rPr>
          <w:rFonts w:ascii="Times New Roman" w:hAnsi="Times New Roman" w:cs="Times New Roman"/>
          <w:spacing w:val="2"/>
          <w:sz w:val="24"/>
          <w:szCs w:val="24"/>
          <w:lang w:val="sr-Cyrl-RS"/>
        </w:rPr>
        <w:t>Tržnog</w:t>
      </w:r>
      <w:proofErr w:type="spellEnd"/>
      <w:r w:rsidR="00051383" w:rsidRPr="00B6266B">
        <w:rPr>
          <w:rFonts w:ascii="Times New Roman" w:hAnsi="Times New Roman" w:cs="Times New Roman"/>
          <w:spacing w:val="2"/>
          <w:sz w:val="24"/>
          <w:szCs w:val="24"/>
          <w:lang w:val="sr-Cyrl-RS"/>
        </w:rPr>
        <w:t xml:space="preserve"> </w:t>
      </w:r>
      <w:r w:rsidRPr="00B6266B">
        <w:rPr>
          <w:rFonts w:ascii="Times New Roman" w:hAnsi="Times New Roman" w:cs="Times New Roman"/>
          <w:spacing w:val="2"/>
          <w:sz w:val="24"/>
          <w:szCs w:val="24"/>
          <w:lang w:val="sr-Cyrl-RS"/>
        </w:rPr>
        <w:t>centra u Nikšiću, nije bilo zainteresovanih ponuđača. Po J</w:t>
      </w:r>
      <w:r w:rsidR="00051383" w:rsidRPr="00B6266B">
        <w:rPr>
          <w:rFonts w:ascii="Times New Roman" w:hAnsi="Times New Roman" w:cs="Times New Roman"/>
          <w:spacing w:val="2"/>
          <w:sz w:val="24"/>
          <w:szCs w:val="24"/>
          <w:lang w:val="sr-Cyrl-RS"/>
        </w:rPr>
        <w:t xml:space="preserve">avnom pozivu koji se odnosio </w:t>
      </w:r>
      <w:r w:rsidR="009962BA" w:rsidRPr="00B6266B">
        <w:rPr>
          <w:rFonts w:ascii="Times New Roman" w:hAnsi="Times New Roman" w:cs="Times New Roman"/>
          <w:spacing w:val="2"/>
          <w:sz w:val="24"/>
          <w:szCs w:val="24"/>
          <w:lang w:val="sr-Cyrl-RS"/>
        </w:rPr>
        <w:t xml:space="preserve">na </w:t>
      </w:r>
      <w:r w:rsidRPr="00B6266B">
        <w:rPr>
          <w:rFonts w:ascii="Times New Roman" w:hAnsi="Times New Roman" w:cs="Times New Roman"/>
          <w:spacing w:val="2"/>
          <w:sz w:val="24"/>
          <w:szCs w:val="24"/>
          <w:lang w:val="sr-Cyrl-RS"/>
        </w:rPr>
        <w:t>davanje u zakup javnim nadmetanjem poslovnih prostora, ukupne površine 144</w:t>
      </w:r>
      <w:r w:rsidR="00816FFB" w:rsidRPr="00B6266B">
        <w:rPr>
          <w:rFonts w:ascii="Times New Roman" w:hAnsi="Times New Roman" w:cs="Times New Roman"/>
          <w:spacing w:val="2"/>
          <w:sz w:val="24"/>
          <w:szCs w:val="24"/>
          <w:lang w:val="sr-Cyrl-RS"/>
        </w:rPr>
        <w:t xml:space="preserve"> </w:t>
      </w:r>
      <w:r w:rsidRPr="00B6266B">
        <w:rPr>
          <w:rFonts w:ascii="Times New Roman" w:hAnsi="Times New Roman" w:cs="Times New Roman"/>
          <w:spacing w:val="2"/>
          <w:sz w:val="24"/>
          <w:szCs w:val="24"/>
          <w:lang w:val="sr-Cyrl-RS"/>
        </w:rPr>
        <w:t>m</w:t>
      </w:r>
      <w:r w:rsidRPr="00B6266B">
        <w:rPr>
          <w:rFonts w:ascii="Times New Roman" w:hAnsi="Times New Roman" w:cs="Times New Roman"/>
          <w:spacing w:val="2"/>
          <w:sz w:val="24"/>
          <w:szCs w:val="24"/>
          <w:vertAlign w:val="superscript"/>
          <w:lang w:val="sr-Cyrl-RS"/>
        </w:rPr>
        <w:t>2</w:t>
      </w:r>
      <w:r w:rsidRPr="00B6266B">
        <w:rPr>
          <w:rFonts w:ascii="Times New Roman" w:hAnsi="Times New Roman" w:cs="Times New Roman"/>
          <w:spacing w:val="2"/>
          <w:sz w:val="24"/>
          <w:szCs w:val="24"/>
          <w:lang w:val="sr-Cyrl-RS"/>
        </w:rPr>
        <w:t>, koji se</w:t>
      </w:r>
      <w:r w:rsidR="009962BA" w:rsidRPr="00B6266B">
        <w:rPr>
          <w:rFonts w:ascii="Times New Roman" w:hAnsi="Times New Roman" w:cs="Times New Roman"/>
          <w:spacing w:val="2"/>
          <w:sz w:val="24"/>
          <w:szCs w:val="24"/>
          <w:lang w:val="sr-Cyrl-RS"/>
        </w:rPr>
        <w:t xml:space="preserve"> nalaze u Ulici</w:t>
      </w:r>
      <w:r w:rsidRPr="00B6266B">
        <w:rPr>
          <w:rFonts w:ascii="Times New Roman" w:hAnsi="Times New Roman" w:cs="Times New Roman"/>
          <w:spacing w:val="2"/>
          <w:sz w:val="24"/>
          <w:szCs w:val="24"/>
          <w:lang w:val="sr-Cyrl-RS"/>
        </w:rPr>
        <w:t xml:space="preserve"> </w:t>
      </w:r>
      <w:r w:rsidR="00323DF0" w:rsidRPr="00B6266B">
        <w:rPr>
          <w:rFonts w:ascii="Times New Roman" w:hAnsi="Times New Roman" w:cs="Times New Roman"/>
          <w:spacing w:val="2"/>
          <w:sz w:val="24"/>
          <w:szCs w:val="24"/>
          <w:lang w:val="sr-Cyrl-RS"/>
        </w:rPr>
        <w:t>N</w:t>
      </w:r>
      <w:r w:rsidRPr="00B6266B">
        <w:rPr>
          <w:rFonts w:ascii="Times New Roman" w:hAnsi="Times New Roman" w:cs="Times New Roman"/>
          <w:spacing w:val="2"/>
          <w:sz w:val="24"/>
          <w:szCs w:val="24"/>
          <w:lang w:val="sr-Cyrl-RS"/>
        </w:rPr>
        <w:t>arodnih heroja, javio se jedan ponuđač</w:t>
      </w:r>
      <w:r w:rsidR="009962BA"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 xml:space="preserve"> i to Zdravst</w:t>
      </w:r>
      <w:r w:rsidR="00637B97" w:rsidRPr="00B6266B">
        <w:rPr>
          <w:rFonts w:ascii="Times New Roman" w:hAnsi="Times New Roman" w:cs="Times New Roman"/>
          <w:spacing w:val="2"/>
          <w:sz w:val="24"/>
          <w:szCs w:val="24"/>
          <w:lang w:val="sr-Cyrl-RS"/>
        </w:rPr>
        <w:t>v</w:t>
      </w:r>
      <w:r w:rsidRPr="00B6266B">
        <w:rPr>
          <w:rFonts w:ascii="Times New Roman" w:hAnsi="Times New Roman" w:cs="Times New Roman"/>
          <w:spacing w:val="2"/>
          <w:sz w:val="24"/>
          <w:szCs w:val="24"/>
          <w:lang w:val="sr-Cyrl-RS"/>
        </w:rPr>
        <w:t xml:space="preserve">ena ustanova </w:t>
      </w:r>
      <w:r w:rsidR="00E93879" w:rsidRPr="00B6266B">
        <w:rPr>
          <w:rFonts w:ascii="Times New Roman" w:hAnsi="Times New Roman" w:cs="Times New Roman"/>
          <w:spacing w:val="2"/>
          <w:sz w:val="24"/>
          <w:szCs w:val="24"/>
          <w:lang w:val="sr-Cyrl-RS"/>
        </w:rPr>
        <w:t>A</w:t>
      </w:r>
      <w:r w:rsidRPr="00B6266B">
        <w:rPr>
          <w:rFonts w:ascii="Times New Roman" w:hAnsi="Times New Roman" w:cs="Times New Roman"/>
          <w:spacing w:val="2"/>
          <w:sz w:val="24"/>
          <w:szCs w:val="24"/>
          <w:lang w:val="sr-Cyrl-RS"/>
        </w:rPr>
        <w:t>poteke Crne Gore</w:t>
      </w:r>
      <w:r w:rsidR="009962BA" w:rsidRPr="00B6266B">
        <w:rPr>
          <w:rFonts w:ascii="Times New Roman" w:hAnsi="Times New Roman" w:cs="Times New Roman"/>
          <w:spacing w:val="2"/>
          <w:sz w:val="24"/>
          <w:szCs w:val="24"/>
          <w:lang w:val="sr-Cyrl-RS"/>
        </w:rPr>
        <w:t xml:space="preserve"> „</w:t>
      </w:r>
      <w:proofErr w:type="spellStart"/>
      <w:r w:rsidRPr="00B6266B">
        <w:rPr>
          <w:rFonts w:ascii="Times New Roman" w:hAnsi="Times New Roman" w:cs="Times New Roman"/>
          <w:spacing w:val="2"/>
          <w:sz w:val="24"/>
          <w:szCs w:val="24"/>
          <w:lang w:val="sr-Cyrl-RS"/>
        </w:rPr>
        <w:t>Montefarm</w:t>
      </w:r>
      <w:proofErr w:type="spellEnd"/>
      <w:r w:rsidRPr="00B6266B">
        <w:rPr>
          <w:rFonts w:ascii="Times New Roman" w:hAnsi="Times New Roman" w:cs="Times New Roman"/>
          <w:spacing w:val="2"/>
          <w:sz w:val="24"/>
          <w:szCs w:val="24"/>
          <w:lang w:val="sr-Cyrl-RS"/>
        </w:rPr>
        <w:t xml:space="preserve">“ Podgorica. Sa </w:t>
      </w:r>
      <w:r w:rsidR="009962BA" w:rsidRPr="00B6266B">
        <w:rPr>
          <w:rFonts w:ascii="Times New Roman" w:hAnsi="Times New Roman" w:cs="Times New Roman"/>
          <w:spacing w:val="2"/>
          <w:sz w:val="24"/>
          <w:szCs w:val="24"/>
          <w:lang w:val="sr-Cyrl-RS"/>
        </w:rPr>
        <w:t>njom</w:t>
      </w:r>
      <w:r w:rsidRPr="00B6266B">
        <w:rPr>
          <w:rFonts w:ascii="Times New Roman" w:hAnsi="Times New Roman" w:cs="Times New Roman"/>
          <w:spacing w:val="2"/>
          <w:sz w:val="24"/>
          <w:szCs w:val="24"/>
          <w:lang w:val="sr-Cyrl-RS"/>
        </w:rPr>
        <w:t xml:space="preserve"> je zaključen Ugovor o zakupu poslovnih prostora broj 02-031-2671 od 01.</w:t>
      </w:r>
      <w:r w:rsidR="009962BA" w:rsidRPr="00B6266B">
        <w:rPr>
          <w:rFonts w:ascii="Times New Roman" w:hAnsi="Times New Roman" w:cs="Times New Roman"/>
          <w:spacing w:val="2"/>
          <w:sz w:val="24"/>
          <w:szCs w:val="24"/>
          <w:lang w:val="sr-Cyrl-RS"/>
        </w:rPr>
        <w:t xml:space="preserve"> </w:t>
      </w:r>
      <w:r w:rsidRPr="00B6266B">
        <w:rPr>
          <w:rFonts w:ascii="Times New Roman" w:hAnsi="Times New Roman" w:cs="Times New Roman"/>
          <w:spacing w:val="2"/>
          <w:sz w:val="24"/>
          <w:szCs w:val="24"/>
          <w:lang w:val="sr-Cyrl-RS"/>
        </w:rPr>
        <w:t>08.</w:t>
      </w:r>
      <w:r w:rsidR="009962BA" w:rsidRPr="00B6266B">
        <w:rPr>
          <w:rFonts w:ascii="Times New Roman" w:hAnsi="Times New Roman" w:cs="Times New Roman"/>
          <w:spacing w:val="2"/>
          <w:sz w:val="24"/>
          <w:szCs w:val="24"/>
          <w:lang w:val="sr-Cyrl-RS"/>
        </w:rPr>
        <w:t xml:space="preserve"> </w:t>
      </w:r>
      <w:r w:rsidRPr="00B6266B">
        <w:rPr>
          <w:rFonts w:ascii="Times New Roman" w:hAnsi="Times New Roman" w:cs="Times New Roman"/>
          <w:spacing w:val="2"/>
          <w:sz w:val="24"/>
          <w:szCs w:val="24"/>
          <w:lang w:val="sr-Cyrl-RS"/>
        </w:rPr>
        <w:t>2022.</w:t>
      </w:r>
      <w:r w:rsidR="00816FFB" w:rsidRPr="00B6266B">
        <w:rPr>
          <w:rFonts w:ascii="Times New Roman" w:hAnsi="Times New Roman" w:cs="Times New Roman"/>
          <w:spacing w:val="2"/>
          <w:sz w:val="24"/>
          <w:szCs w:val="24"/>
          <w:lang w:val="sr-Cyrl-RS"/>
        </w:rPr>
        <w:t xml:space="preserve"> </w:t>
      </w:r>
      <w:r w:rsidR="00051383" w:rsidRPr="00B6266B">
        <w:rPr>
          <w:rFonts w:ascii="Times New Roman" w:hAnsi="Times New Roman" w:cs="Times New Roman"/>
          <w:spacing w:val="2"/>
          <w:sz w:val="24"/>
          <w:szCs w:val="24"/>
          <w:lang w:val="sr-Cyrl-RS"/>
        </w:rPr>
        <w:t xml:space="preserve">godine, </w:t>
      </w:r>
      <w:r w:rsidRPr="00B6266B">
        <w:rPr>
          <w:rFonts w:ascii="Times New Roman" w:hAnsi="Times New Roman" w:cs="Times New Roman"/>
          <w:spacing w:val="2"/>
          <w:sz w:val="24"/>
          <w:szCs w:val="24"/>
          <w:lang w:val="sr-Cyrl-RS"/>
        </w:rPr>
        <w:t>po visini zakupnine u iznosu od 10</w:t>
      </w:r>
      <w:r w:rsidR="00E93879" w:rsidRPr="00B6266B">
        <w:rPr>
          <w:rFonts w:ascii="Times New Roman" w:hAnsi="Times New Roman" w:cs="Times New Roman"/>
          <w:spacing w:val="2"/>
          <w:sz w:val="24"/>
          <w:szCs w:val="24"/>
          <w:lang w:val="sr-Cyrl-RS"/>
        </w:rPr>
        <w:t xml:space="preserve"> </w:t>
      </w:r>
      <w:r w:rsidRPr="00B6266B">
        <w:rPr>
          <w:rFonts w:ascii="Times New Roman" w:hAnsi="Times New Roman" w:cs="Times New Roman"/>
          <w:spacing w:val="2"/>
          <w:sz w:val="24"/>
          <w:szCs w:val="24"/>
          <w:lang w:val="sr-Cyrl-RS"/>
        </w:rPr>
        <w:t>€ po m</w:t>
      </w:r>
      <w:r w:rsidRPr="00B6266B">
        <w:rPr>
          <w:rFonts w:ascii="Times New Roman" w:hAnsi="Times New Roman" w:cs="Times New Roman"/>
          <w:spacing w:val="2"/>
          <w:sz w:val="24"/>
          <w:szCs w:val="24"/>
          <w:vertAlign w:val="superscript"/>
          <w:lang w:val="sr-Cyrl-RS"/>
        </w:rPr>
        <w:t>2</w:t>
      </w:r>
      <w:r w:rsidR="00E93879"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 xml:space="preserve"> sa uračunatim PDV-om,</w:t>
      </w:r>
      <w:r w:rsidR="00051383" w:rsidRPr="00B6266B">
        <w:rPr>
          <w:rFonts w:ascii="Times New Roman" w:hAnsi="Times New Roman" w:cs="Times New Roman"/>
          <w:spacing w:val="2"/>
          <w:sz w:val="24"/>
          <w:szCs w:val="24"/>
          <w:lang w:val="sr-Cyrl-RS"/>
        </w:rPr>
        <w:t xml:space="preserve"> što za ukupnu površinu </w:t>
      </w:r>
      <w:r w:rsidR="009351C4" w:rsidRPr="00B6266B">
        <w:rPr>
          <w:rFonts w:ascii="Times New Roman" w:hAnsi="Times New Roman" w:cs="Times New Roman"/>
          <w:spacing w:val="2"/>
          <w:sz w:val="24"/>
          <w:szCs w:val="24"/>
          <w:lang w:val="sr-Cyrl-RS"/>
        </w:rPr>
        <w:t>od</w:t>
      </w:r>
      <w:r w:rsidR="00051383" w:rsidRPr="00B6266B">
        <w:rPr>
          <w:rFonts w:ascii="Times New Roman" w:hAnsi="Times New Roman" w:cs="Times New Roman"/>
          <w:spacing w:val="2"/>
          <w:sz w:val="24"/>
          <w:szCs w:val="24"/>
          <w:lang w:val="sr-Cyrl-RS"/>
        </w:rPr>
        <w:t xml:space="preserve"> </w:t>
      </w:r>
      <w:r w:rsidR="009962BA" w:rsidRPr="00B6266B">
        <w:rPr>
          <w:rFonts w:ascii="Times New Roman" w:hAnsi="Times New Roman" w:cs="Times New Roman"/>
          <w:spacing w:val="2"/>
          <w:sz w:val="24"/>
          <w:szCs w:val="24"/>
          <w:lang w:val="sr-Cyrl-RS"/>
        </w:rPr>
        <w:t>144 m</w:t>
      </w:r>
      <w:r w:rsidRPr="00B6266B">
        <w:rPr>
          <w:rFonts w:ascii="Times New Roman" w:hAnsi="Times New Roman" w:cs="Times New Roman"/>
          <w:spacing w:val="2"/>
          <w:sz w:val="24"/>
          <w:szCs w:val="24"/>
          <w:vertAlign w:val="superscript"/>
          <w:lang w:val="sr-Cyrl-RS"/>
        </w:rPr>
        <w:t>2</w:t>
      </w:r>
      <w:r w:rsidRPr="00B6266B">
        <w:rPr>
          <w:rFonts w:ascii="Times New Roman" w:hAnsi="Times New Roman" w:cs="Times New Roman"/>
          <w:spacing w:val="2"/>
          <w:sz w:val="24"/>
          <w:szCs w:val="24"/>
          <w:lang w:val="sr-Cyrl-RS"/>
        </w:rPr>
        <w:t xml:space="preserve"> iznosi 1.440,00</w:t>
      </w:r>
      <w:r w:rsidR="009962BA" w:rsidRPr="00B6266B">
        <w:rPr>
          <w:rFonts w:ascii="Times New Roman" w:hAnsi="Times New Roman" w:cs="Times New Roman"/>
          <w:spacing w:val="2"/>
          <w:sz w:val="24"/>
          <w:szCs w:val="24"/>
          <w:lang w:val="sr-Cyrl-RS"/>
        </w:rPr>
        <w:t xml:space="preserve"> </w:t>
      </w:r>
      <w:r w:rsidRPr="00B6266B">
        <w:rPr>
          <w:rFonts w:ascii="Times New Roman" w:hAnsi="Times New Roman" w:cs="Times New Roman"/>
          <w:spacing w:val="2"/>
          <w:sz w:val="24"/>
          <w:szCs w:val="24"/>
          <w:lang w:val="sr-Cyrl-RS"/>
        </w:rPr>
        <w:t>€ mjesečno.</w:t>
      </w:r>
    </w:p>
    <w:p w:rsidR="00E55141" w:rsidRPr="00B6266B" w:rsidRDefault="00E55141"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Službenik ovog </w:t>
      </w:r>
      <w:r w:rsidR="009962BA"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ektora kao ovlašćeni p</w:t>
      </w:r>
      <w:r w:rsidR="00051383" w:rsidRPr="00B6266B">
        <w:rPr>
          <w:rFonts w:ascii="Times New Roman" w:hAnsi="Times New Roman" w:cs="Times New Roman"/>
          <w:sz w:val="24"/>
          <w:szCs w:val="24"/>
          <w:lang w:val="sr-Cyrl-RS"/>
        </w:rPr>
        <w:t xml:space="preserve">unomoćnik kod nadležnog notara </w:t>
      </w:r>
      <w:r w:rsidR="009962BA" w:rsidRPr="00B6266B">
        <w:rPr>
          <w:rFonts w:ascii="Times New Roman" w:hAnsi="Times New Roman" w:cs="Times New Roman"/>
          <w:sz w:val="24"/>
          <w:szCs w:val="24"/>
          <w:lang w:val="sr-Cyrl-RS"/>
        </w:rPr>
        <w:t>potpisao je 4</w:t>
      </w:r>
      <w:r w:rsidRPr="00B6266B">
        <w:rPr>
          <w:rFonts w:ascii="Times New Roman" w:hAnsi="Times New Roman" w:cs="Times New Roman"/>
          <w:sz w:val="24"/>
          <w:szCs w:val="24"/>
          <w:lang w:val="sr-Cyrl-RS"/>
        </w:rPr>
        <w:t xml:space="preserve"> </w:t>
      </w:r>
      <w:r w:rsidR="00E93879"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govora o poklonu nepokretnosti, u kojima su fizička lica poklanjala nepokretnosti (zemljište) </w:t>
      </w:r>
      <w:r w:rsidR="009962BA"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pštini Nikšić, u svrhu izgradnje </w:t>
      </w:r>
      <w:r w:rsidR="009962B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asfaltiranja ulica predviđen</w:t>
      </w:r>
      <w:r w:rsidR="009962BA" w:rsidRPr="00B6266B">
        <w:rPr>
          <w:rFonts w:ascii="Times New Roman" w:hAnsi="Times New Roman" w:cs="Times New Roman"/>
          <w:sz w:val="24"/>
          <w:szCs w:val="24"/>
          <w:lang w:val="sr-Cyrl-RS"/>
        </w:rPr>
        <w:t>og</w:t>
      </w:r>
      <w:r w:rsidRPr="00B6266B">
        <w:rPr>
          <w:rFonts w:ascii="Times New Roman" w:hAnsi="Times New Roman" w:cs="Times New Roman"/>
          <w:sz w:val="24"/>
          <w:szCs w:val="24"/>
          <w:lang w:val="sr-Cyrl-RS"/>
        </w:rPr>
        <w:t xml:space="preserve"> programom. Po ovom osnovu, Opština je za potrebe asfal</w:t>
      </w:r>
      <w:r w:rsidR="009962BA" w:rsidRPr="00B6266B">
        <w:rPr>
          <w:rFonts w:ascii="Times New Roman" w:hAnsi="Times New Roman" w:cs="Times New Roman"/>
          <w:sz w:val="24"/>
          <w:szCs w:val="24"/>
          <w:lang w:val="sr-Cyrl-RS"/>
        </w:rPr>
        <w:t>tiranja ulica</w:t>
      </w:r>
      <w:r w:rsidR="00051383" w:rsidRPr="00B6266B">
        <w:rPr>
          <w:rFonts w:ascii="Times New Roman" w:hAnsi="Times New Roman" w:cs="Times New Roman"/>
          <w:sz w:val="24"/>
          <w:szCs w:val="24"/>
          <w:lang w:val="sr-Cyrl-RS"/>
        </w:rPr>
        <w:t xml:space="preserve"> postala vlasnik </w:t>
      </w:r>
      <w:r w:rsidRPr="00B6266B">
        <w:rPr>
          <w:rFonts w:ascii="Times New Roman" w:hAnsi="Times New Roman" w:cs="Times New Roman"/>
          <w:sz w:val="24"/>
          <w:szCs w:val="24"/>
          <w:lang w:val="sr-Cyrl-RS"/>
        </w:rPr>
        <w:t>površine od 804 m</w:t>
      </w:r>
      <w:r w:rsidRPr="00B6266B">
        <w:rPr>
          <w:rFonts w:ascii="Times New Roman" w:hAnsi="Times New Roman" w:cs="Times New Roman"/>
          <w:sz w:val="24"/>
          <w:szCs w:val="24"/>
          <w:vertAlign w:val="superscript"/>
          <w:lang w:val="sr-Cyrl-RS"/>
        </w:rPr>
        <w:t>2</w:t>
      </w:r>
      <w:r w:rsidRPr="00B6266B">
        <w:rPr>
          <w:rFonts w:ascii="Times New Roman" w:hAnsi="Times New Roman" w:cs="Times New Roman"/>
          <w:sz w:val="24"/>
          <w:szCs w:val="24"/>
          <w:lang w:val="sr-Cyrl-RS"/>
        </w:rPr>
        <w:t>.</w:t>
      </w:r>
    </w:p>
    <w:p w:rsidR="00E55141" w:rsidRPr="00B6266B" w:rsidRDefault="00E55141" w:rsidP="005B5D6A">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bCs/>
          <w:sz w:val="24"/>
          <w:szCs w:val="24"/>
          <w:lang w:val="sr-Cyrl-RS"/>
        </w:rPr>
        <w:t>U</w:t>
      </w:r>
      <w:r w:rsidRPr="00B6266B">
        <w:rPr>
          <w:rFonts w:ascii="Times New Roman" w:hAnsi="Times New Roman" w:cs="Times New Roman"/>
          <w:b/>
          <w:bCs/>
          <w:sz w:val="24"/>
          <w:szCs w:val="24"/>
          <w:lang w:val="sr-Cyrl-RS"/>
        </w:rPr>
        <w:t xml:space="preserve"> </w:t>
      </w:r>
      <w:r w:rsidR="00E93879" w:rsidRPr="00B6266B">
        <w:rPr>
          <w:rFonts w:ascii="Times New Roman" w:hAnsi="Times New Roman" w:cs="Times New Roman"/>
          <w:color w:val="000000"/>
          <w:sz w:val="24"/>
          <w:szCs w:val="24"/>
          <w:lang w:val="sr-Cyrl-RS"/>
        </w:rPr>
        <w:t>toku 2022. godine</w:t>
      </w:r>
      <w:r w:rsidRPr="00B6266B">
        <w:rPr>
          <w:rFonts w:ascii="Times New Roman" w:hAnsi="Times New Roman" w:cs="Times New Roman"/>
          <w:color w:val="000000"/>
          <w:sz w:val="24"/>
          <w:szCs w:val="24"/>
          <w:lang w:val="sr-Cyrl-RS"/>
        </w:rPr>
        <w:t xml:space="preserve"> podneseno je 76 zahtjeva vezano za raspolaganje imovin</w:t>
      </w:r>
      <w:r w:rsidR="009962BA" w:rsidRPr="00B6266B">
        <w:rPr>
          <w:rFonts w:ascii="Times New Roman" w:hAnsi="Times New Roman" w:cs="Times New Roman"/>
          <w:color w:val="000000"/>
          <w:sz w:val="24"/>
          <w:szCs w:val="24"/>
          <w:lang w:val="sr-Cyrl-RS"/>
        </w:rPr>
        <w:t>om</w:t>
      </w:r>
      <w:r w:rsidRPr="00B6266B">
        <w:rPr>
          <w:rFonts w:ascii="Times New Roman" w:hAnsi="Times New Roman" w:cs="Times New Roman"/>
          <w:color w:val="000000"/>
          <w:sz w:val="24"/>
          <w:szCs w:val="24"/>
          <w:lang w:val="sr-Cyrl-RS"/>
        </w:rPr>
        <w:t xml:space="preserve"> Opštine Nikšić. Iz razloga što nije donesen Plan generalne reg</w:t>
      </w:r>
      <w:r w:rsidR="000A7CF6" w:rsidRPr="00B6266B">
        <w:rPr>
          <w:rFonts w:ascii="Times New Roman" w:hAnsi="Times New Roman" w:cs="Times New Roman"/>
          <w:color w:val="000000"/>
          <w:sz w:val="24"/>
          <w:szCs w:val="24"/>
          <w:lang w:val="sr-Cyrl-RS"/>
        </w:rPr>
        <w:t xml:space="preserve">ulacije, donesena su 4 </w:t>
      </w:r>
      <w:r w:rsidR="00051383" w:rsidRPr="00B6266B">
        <w:rPr>
          <w:rFonts w:ascii="Times New Roman" w:hAnsi="Times New Roman" w:cs="Times New Roman"/>
          <w:color w:val="000000"/>
          <w:sz w:val="24"/>
          <w:szCs w:val="24"/>
          <w:lang w:val="sr-Cyrl-RS"/>
        </w:rPr>
        <w:t>rješenja o prekidu postupka</w:t>
      </w:r>
      <w:r w:rsidRPr="00B6266B">
        <w:rPr>
          <w:rFonts w:ascii="Times New Roman" w:hAnsi="Times New Roman" w:cs="Times New Roman"/>
          <w:color w:val="000000"/>
          <w:sz w:val="24"/>
          <w:szCs w:val="24"/>
          <w:lang w:val="sr-Cyrl-RS"/>
        </w:rPr>
        <w:t xml:space="preserve"> vezano za otkup zemljišta u postupku legalizacije objekta, dok je 17 stran</w:t>
      </w:r>
      <w:r w:rsidR="000A7CF6" w:rsidRPr="00B6266B">
        <w:rPr>
          <w:rFonts w:ascii="Times New Roman" w:hAnsi="Times New Roman" w:cs="Times New Roman"/>
          <w:color w:val="000000"/>
          <w:sz w:val="24"/>
          <w:szCs w:val="24"/>
          <w:lang w:val="sr-Cyrl-RS"/>
        </w:rPr>
        <w:t>a</w:t>
      </w:r>
      <w:r w:rsidR="00051383" w:rsidRPr="00B6266B">
        <w:rPr>
          <w:rFonts w:ascii="Times New Roman" w:hAnsi="Times New Roman" w:cs="Times New Roman"/>
          <w:color w:val="000000"/>
          <w:sz w:val="24"/>
          <w:szCs w:val="24"/>
          <w:lang w:val="sr-Cyrl-RS"/>
        </w:rPr>
        <w:t>ka iz istog razloga</w:t>
      </w:r>
      <w:r w:rsidRPr="00B6266B">
        <w:rPr>
          <w:rFonts w:ascii="Times New Roman" w:hAnsi="Times New Roman" w:cs="Times New Roman"/>
          <w:color w:val="000000"/>
          <w:sz w:val="24"/>
          <w:szCs w:val="24"/>
          <w:lang w:val="sr-Cyrl-RS"/>
        </w:rPr>
        <w:t xml:space="preserve"> obaviješteno da se ne može udovoljiti</w:t>
      </w:r>
      <w:r w:rsidR="009962BA" w:rsidRPr="00B6266B">
        <w:rPr>
          <w:rFonts w:ascii="Times New Roman" w:hAnsi="Times New Roman" w:cs="Times New Roman"/>
          <w:color w:val="000000"/>
          <w:sz w:val="24"/>
          <w:szCs w:val="24"/>
          <w:lang w:val="sr-Cyrl-RS"/>
        </w:rPr>
        <w:t xml:space="preserve"> podnesenim zahtjevima. Šest</w:t>
      </w:r>
      <w:r w:rsidRPr="00B6266B">
        <w:rPr>
          <w:rFonts w:ascii="Times New Roman" w:hAnsi="Times New Roman" w:cs="Times New Roman"/>
          <w:color w:val="000000"/>
          <w:sz w:val="24"/>
          <w:szCs w:val="24"/>
          <w:lang w:val="sr-Cyrl-RS"/>
        </w:rPr>
        <w:t xml:space="preserve"> zahtjeva je </w:t>
      </w:r>
      <w:proofErr w:type="spellStart"/>
      <w:r w:rsidRPr="00B6266B">
        <w:rPr>
          <w:rFonts w:ascii="Times New Roman" w:hAnsi="Times New Roman" w:cs="Times New Roman"/>
          <w:color w:val="000000"/>
          <w:sz w:val="24"/>
          <w:szCs w:val="24"/>
          <w:lang w:val="sr-Cyrl-RS"/>
        </w:rPr>
        <w:t>proslijeđeno</w:t>
      </w:r>
      <w:proofErr w:type="spellEnd"/>
      <w:r w:rsidRPr="00B6266B">
        <w:rPr>
          <w:rFonts w:ascii="Times New Roman" w:hAnsi="Times New Roman" w:cs="Times New Roman"/>
          <w:color w:val="000000"/>
          <w:sz w:val="24"/>
          <w:szCs w:val="24"/>
          <w:lang w:val="sr-Cyrl-RS"/>
        </w:rPr>
        <w:t xml:space="preserve"> nadležnom </w:t>
      </w:r>
      <w:r w:rsidR="00051383" w:rsidRPr="00B6266B">
        <w:rPr>
          <w:rFonts w:ascii="Times New Roman" w:hAnsi="Times New Roman" w:cs="Times New Roman"/>
          <w:color w:val="000000"/>
          <w:sz w:val="24"/>
          <w:szCs w:val="24"/>
          <w:lang w:val="sr-Cyrl-RS"/>
        </w:rPr>
        <w:t xml:space="preserve">organu na dalje postupanje, za 2 podnesena zahtjeva </w:t>
      </w:r>
      <w:r w:rsidRPr="00B6266B">
        <w:rPr>
          <w:rFonts w:ascii="Times New Roman" w:hAnsi="Times New Roman" w:cs="Times New Roman"/>
          <w:color w:val="000000"/>
          <w:sz w:val="24"/>
          <w:szCs w:val="24"/>
          <w:lang w:val="sr-Cyrl-RS"/>
        </w:rPr>
        <w:t>tr</w:t>
      </w:r>
      <w:r w:rsidR="000A7CF6" w:rsidRPr="00B6266B">
        <w:rPr>
          <w:rFonts w:ascii="Times New Roman" w:hAnsi="Times New Roman" w:cs="Times New Roman"/>
          <w:color w:val="000000"/>
          <w:sz w:val="24"/>
          <w:szCs w:val="24"/>
          <w:lang w:val="sr-Cyrl-RS"/>
        </w:rPr>
        <w:t>a</w:t>
      </w:r>
      <w:r w:rsidRPr="00B6266B">
        <w:rPr>
          <w:rFonts w:ascii="Times New Roman" w:hAnsi="Times New Roman" w:cs="Times New Roman"/>
          <w:color w:val="000000"/>
          <w:sz w:val="24"/>
          <w:szCs w:val="24"/>
          <w:lang w:val="sr-Cyrl-RS"/>
        </w:rPr>
        <w:t>žena je njihova dopuna, dok se za 7 podnesenih za</w:t>
      </w:r>
      <w:r w:rsidR="00051383" w:rsidRPr="00B6266B">
        <w:rPr>
          <w:rFonts w:ascii="Times New Roman" w:hAnsi="Times New Roman" w:cs="Times New Roman"/>
          <w:color w:val="000000"/>
          <w:sz w:val="24"/>
          <w:szCs w:val="24"/>
          <w:lang w:val="sr-Cyrl-RS"/>
        </w:rPr>
        <w:t xml:space="preserve">htjeva </w:t>
      </w:r>
      <w:r w:rsidRPr="00B6266B">
        <w:rPr>
          <w:rFonts w:ascii="Times New Roman" w:hAnsi="Times New Roman" w:cs="Times New Roman"/>
          <w:color w:val="000000"/>
          <w:sz w:val="24"/>
          <w:szCs w:val="24"/>
          <w:lang w:val="sr-Cyrl-RS"/>
        </w:rPr>
        <w:t xml:space="preserve">čeka procjena imovine, koje zahtjeve je ovaj </w:t>
      </w:r>
      <w:r w:rsidR="009962BA" w:rsidRPr="00B6266B">
        <w:rPr>
          <w:rFonts w:ascii="Times New Roman" w:hAnsi="Times New Roman" w:cs="Times New Roman"/>
          <w:color w:val="000000"/>
          <w:sz w:val="24"/>
          <w:szCs w:val="24"/>
          <w:lang w:val="sr-Cyrl-RS"/>
        </w:rPr>
        <w:t>s</w:t>
      </w:r>
      <w:r w:rsidRPr="00B6266B">
        <w:rPr>
          <w:rFonts w:ascii="Times New Roman" w:hAnsi="Times New Roman" w:cs="Times New Roman"/>
          <w:color w:val="000000"/>
          <w:sz w:val="24"/>
          <w:szCs w:val="24"/>
          <w:lang w:val="sr-Cyrl-RS"/>
        </w:rPr>
        <w:t xml:space="preserve">ektor uputio prema Upravi za katastar i državnu imovinu, </w:t>
      </w:r>
      <w:r w:rsidR="009962BA" w:rsidRPr="00B6266B">
        <w:rPr>
          <w:rFonts w:ascii="Times New Roman" w:hAnsi="Times New Roman" w:cs="Times New Roman"/>
          <w:color w:val="000000"/>
          <w:sz w:val="24"/>
          <w:szCs w:val="24"/>
          <w:lang w:val="sr-Cyrl-RS"/>
        </w:rPr>
        <w:t xml:space="preserve">i </w:t>
      </w:r>
      <w:r w:rsidRPr="00B6266B">
        <w:rPr>
          <w:rFonts w:ascii="Times New Roman" w:hAnsi="Times New Roman" w:cs="Times New Roman"/>
          <w:color w:val="000000"/>
          <w:sz w:val="24"/>
          <w:szCs w:val="24"/>
          <w:lang w:val="sr-Cyrl-RS"/>
        </w:rPr>
        <w:t>za koje takođe očekujemo odgovor.</w:t>
      </w:r>
    </w:p>
    <w:p w:rsidR="00E55141" w:rsidRPr="00B6266B" w:rsidRDefault="00E55141" w:rsidP="005B5D6A">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Ovaj </w:t>
      </w:r>
      <w:r w:rsidR="009962BA" w:rsidRPr="00B6266B">
        <w:rPr>
          <w:rFonts w:ascii="Times New Roman" w:hAnsi="Times New Roman" w:cs="Times New Roman"/>
          <w:color w:val="000000"/>
          <w:sz w:val="24"/>
          <w:szCs w:val="24"/>
          <w:lang w:val="sr-Cyrl-RS"/>
        </w:rPr>
        <w:t>s</w:t>
      </w:r>
      <w:r w:rsidRPr="00B6266B">
        <w:rPr>
          <w:rFonts w:ascii="Times New Roman" w:hAnsi="Times New Roman" w:cs="Times New Roman"/>
          <w:color w:val="000000"/>
          <w:sz w:val="24"/>
          <w:szCs w:val="24"/>
          <w:lang w:val="sr-Cyrl-RS"/>
        </w:rPr>
        <w:t>ektor je ispred</w:t>
      </w:r>
      <w:r w:rsidR="00051383" w:rsidRPr="00B6266B">
        <w:rPr>
          <w:rFonts w:ascii="Times New Roman" w:hAnsi="Times New Roman" w:cs="Times New Roman"/>
          <w:color w:val="000000"/>
          <w:sz w:val="24"/>
          <w:szCs w:val="24"/>
          <w:lang w:val="sr-Cyrl-RS"/>
        </w:rPr>
        <w:t xml:space="preserve"> Direkcije za imovinu pripremio</w:t>
      </w:r>
      <w:r w:rsidRPr="00B6266B">
        <w:rPr>
          <w:rFonts w:ascii="Times New Roman" w:hAnsi="Times New Roman" w:cs="Times New Roman"/>
          <w:color w:val="000000"/>
          <w:sz w:val="24"/>
          <w:szCs w:val="24"/>
          <w:lang w:val="sr-Cyrl-RS"/>
        </w:rPr>
        <w:t xml:space="preserve"> 3 akta kojim je dao saglasnost na parcelaciju zemljišta na kome </w:t>
      </w:r>
      <w:r w:rsidR="009962BA" w:rsidRPr="00B6266B">
        <w:rPr>
          <w:rFonts w:ascii="Times New Roman" w:hAnsi="Times New Roman" w:cs="Times New Roman"/>
          <w:color w:val="000000"/>
          <w:sz w:val="24"/>
          <w:szCs w:val="24"/>
          <w:lang w:val="sr-Cyrl-RS"/>
        </w:rPr>
        <w:t>O</w:t>
      </w:r>
      <w:r w:rsidRPr="00B6266B">
        <w:rPr>
          <w:rFonts w:ascii="Times New Roman" w:hAnsi="Times New Roman" w:cs="Times New Roman"/>
          <w:color w:val="000000"/>
          <w:sz w:val="24"/>
          <w:szCs w:val="24"/>
          <w:lang w:val="sr-Cyrl-RS"/>
        </w:rPr>
        <w:t>pština ima pravo raspolaganja.</w:t>
      </w:r>
    </w:p>
    <w:p w:rsidR="00E55141" w:rsidRPr="00B6266B" w:rsidRDefault="00051383" w:rsidP="005B5D6A">
      <w:pPr>
        <w:spacing w:before="0" w:after="60"/>
        <w:ind w:firstLine="567"/>
        <w:jc w:val="both"/>
        <w:rPr>
          <w:rFonts w:ascii="Times New Roman" w:hAnsi="Times New Roman" w:cs="Times New Roman"/>
          <w:color w:val="000000"/>
          <w:sz w:val="24"/>
          <w:szCs w:val="24"/>
          <w:lang w:val="sr-Cyrl-RS"/>
        </w:rPr>
      </w:pPr>
      <w:r w:rsidRPr="00B6266B">
        <w:rPr>
          <w:rFonts w:ascii="Times New Roman" w:hAnsi="Times New Roman" w:cs="Times New Roman"/>
          <w:color w:val="000000"/>
          <w:sz w:val="24"/>
          <w:szCs w:val="24"/>
          <w:lang w:val="sr-Cyrl-RS"/>
        </w:rPr>
        <w:t xml:space="preserve">Upravi za katastar i državnu imovinu podnesena su </w:t>
      </w:r>
      <w:r w:rsidR="00E55141" w:rsidRPr="00B6266B">
        <w:rPr>
          <w:rFonts w:ascii="Times New Roman" w:hAnsi="Times New Roman" w:cs="Times New Roman"/>
          <w:color w:val="000000"/>
          <w:sz w:val="24"/>
          <w:szCs w:val="24"/>
          <w:lang w:val="sr-Cyrl-RS"/>
        </w:rPr>
        <w:t>3 zahtjeva za ovjeru i sprovođenj</w:t>
      </w:r>
      <w:r w:rsidR="00E93879" w:rsidRPr="00B6266B">
        <w:rPr>
          <w:rFonts w:ascii="Times New Roman" w:hAnsi="Times New Roman" w:cs="Times New Roman"/>
          <w:color w:val="000000"/>
          <w:sz w:val="24"/>
          <w:szCs w:val="24"/>
          <w:lang w:val="sr-Cyrl-RS"/>
        </w:rPr>
        <w:t>e</w:t>
      </w:r>
      <w:r w:rsidR="00E55141" w:rsidRPr="00B6266B">
        <w:rPr>
          <w:rFonts w:ascii="Times New Roman" w:hAnsi="Times New Roman" w:cs="Times New Roman"/>
          <w:color w:val="000000"/>
          <w:sz w:val="24"/>
          <w:szCs w:val="24"/>
          <w:lang w:val="sr-Cyrl-RS"/>
        </w:rPr>
        <w:t xml:space="preserve"> Elaborata parcelacije, po kojima ova </w:t>
      </w:r>
      <w:r w:rsidR="009962BA" w:rsidRPr="00B6266B">
        <w:rPr>
          <w:rFonts w:ascii="Times New Roman" w:hAnsi="Times New Roman" w:cs="Times New Roman"/>
          <w:color w:val="000000"/>
          <w:sz w:val="24"/>
          <w:szCs w:val="24"/>
          <w:lang w:val="sr-Cyrl-RS"/>
        </w:rPr>
        <w:t>u</w:t>
      </w:r>
      <w:r w:rsidR="00E55141" w:rsidRPr="00B6266B">
        <w:rPr>
          <w:rFonts w:ascii="Times New Roman" w:hAnsi="Times New Roman" w:cs="Times New Roman"/>
          <w:color w:val="000000"/>
          <w:sz w:val="24"/>
          <w:szCs w:val="24"/>
          <w:lang w:val="sr-Cyrl-RS"/>
        </w:rPr>
        <w:t xml:space="preserve">prava još nije odlučivala. </w:t>
      </w:r>
      <w:r w:rsidR="00E55141" w:rsidRPr="00B6266B">
        <w:rPr>
          <w:rFonts w:ascii="Times New Roman" w:hAnsi="Times New Roman" w:cs="Times New Roman"/>
          <w:color w:val="000000"/>
          <w:sz w:val="24"/>
          <w:szCs w:val="24"/>
          <w:lang w:val="sr-Cyrl-RS"/>
        </w:rPr>
        <w:tab/>
      </w:r>
    </w:p>
    <w:p w:rsidR="00E55141" w:rsidRPr="00B6266B" w:rsidRDefault="00E55141"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color w:val="000000"/>
          <w:sz w:val="24"/>
          <w:szCs w:val="24"/>
          <w:lang w:val="sr-Cyrl-RS"/>
        </w:rPr>
        <w:t>U postupcima eksproprijacije nepokretnosti koje je Direkcija za imo</w:t>
      </w:r>
      <w:r w:rsidR="009962BA" w:rsidRPr="00B6266B">
        <w:rPr>
          <w:rFonts w:ascii="Times New Roman" w:hAnsi="Times New Roman" w:cs="Times New Roman"/>
          <w:color w:val="000000"/>
          <w:sz w:val="24"/>
          <w:szCs w:val="24"/>
          <w:lang w:val="sr-Cyrl-RS"/>
        </w:rPr>
        <w:t>vinu u 2022. godini</w:t>
      </w:r>
      <w:r w:rsidR="00051383" w:rsidRPr="00B6266B">
        <w:rPr>
          <w:rFonts w:ascii="Times New Roman" w:hAnsi="Times New Roman" w:cs="Times New Roman"/>
          <w:color w:val="000000"/>
          <w:sz w:val="24"/>
          <w:szCs w:val="24"/>
          <w:lang w:val="sr-Cyrl-RS"/>
        </w:rPr>
        <w:t xml:space="preserve"> pokrenula radi izgradnje </w:t>
      </w:r>
      <w:r w:rsidR="009962BA" w:rsidRPr="00B6266B">
        <w:rPr>
          <w:rFonts w:ascii="Times New Roman" w:hAnsi="Times New Roman" w:cs="Times New Roman"/>
          <w:color w:val="000000"/>
          <w:sz w:val="24"/>
          <w:szCs w:val="24"/>
          <w:lang w:val="sr-Cyrl-RS"/>
        </w:rPr>
        <w:t>U</w:t>
      </w:r>
      <w:r w:rsidR="00051383" w:rsidRPr="00B6266B">
        <w:rPr>
          <w:rFonts w:ascii="Times New Roman" w:hAnsi="Times New Roman" w:cs="Times New Roman"/>
          <w:color w:val="000000"/>
          <w:sz w:val="24"/>
          <w:szCs w:val="24"/>
          <w:lang w:val="sr-Cyrl-RS"/>
        </w:rPr>
        <w:t xml:space="preserve">lice Živka Nikolića </w:t>
      </w:r>
      <w:r w:rsidRPr="00B6266B">
        <w:rPr>
          <w:rFonts w:ascii="Times New Roman" w:hAnsi="Times New Roman" w:cs="Times New Roman"/>
          <w:color w:val="000000"/>
          <w:sz w:val="24"/>
          <w:szCs w:val="24"/>
          <w:lang w:val="sr-Cyrl-RS"/>
        </w:rPr>
        <w:t>od strane Uprave za katastar i državnu</w:t>
      </w:r>
      <w:r w:rsidR="009962BA" w:rsidRPr="00B6266B">
        <w:rPr>
          <w:rFonts w:ascii="Times New Roman" w:hAnsi="Times New Roman" w:cs="Times New Roman"/>
          <w:color w:val="000000"/>
          <w:sz w:val="24"/>
          <w:szCs w:val="24"/>
          <w:lang w:val="sr-Cyrl-RS"/>
        </w:rPr>
        <w:t xml:space="preserve"> imovinu </w:t>
      </w:r>
      <w:r w:rsidR="00051383" w:rsidRPr="00B6266B">
        <w:rPr>
          <w:rFonts w:ascii="Times New Roman" w:hAnsi="Times New Roman" w:cs="Times New Roman"/>
          <w:color w:val="000000"/>
          <w:sz w:val="24"/>
          <w:szCs w:val="24"/>
          <w:lang w:val="sr-Cyrl-RS"/>
        </w:rPr>
        <w:t>PJ Nikšić</w:t>
      </w:r>
      <w:r w:rsidR="00E93879" w:rsidRPr="00B6266B">
        <w:rPr>
          <w:rFonts w:ascii="Times New Roman" w:hAnsi="Times New Roman" w:cs="Times New Roman"/>
          <w:color w:val="000000"/>
          <w:sz w:val="24"/>
          <w:szCs w:val="24"/>
          <w:lang w:val="sr-Cyrl-RS"/>
        </w:rPr>
        <w:t>,</w:t>
      </w:r>
      <w:r w:rsidR="00051383" w:rsidRPr="00B6266B">
        <w:rPr>
          <w:rFonts w:ascii="Times New Roman" w:hAnsi="Times New Roman" w:cs="Times New Roman"/>
          <w:color w:val="000000"/>
          <w:sz w:val="24"/>
          <w:szCs w:val="24"/>
          <w:lang w:val="sr-Cyrl-RS"/>
        </w:rPr>
        <w:t xml:space="preserve"> donesen</w:t>
      </w:r>
      <w:r w:rsidR="009962BA" w:rsidRPr="00B6266B">
        <w:rPr>
          <w:rFonts w:ascii="Times New Roman" w:hAnsi="Times New Roman" w:cs="Times New Roman"/>
          <w:color w:val="000000"/>
          <w:sz w:val="24"/>
          <w:szCs w:val="24"/>
          <w:lang w:val="sr-Cyrl-RS"/>
        </w:rPr>
        <w:t>a</w:t>
      </w:r>
      <w:r w:rsidR="00051383" w:rsidRPr="00B6266B">
        <w:rPr>
          <w:rFonts w:ascii="Times New Roman" w:hAnsi="Times New Roman" w:cs="Times New Roman"/>
          <w:color w:val="000000"/>
          <w:sz w:val="24"/>
          <w:szCs w:val="24"/>
          <w:lang w:val="sr-Cyrl-RS"/>
        </w:rPr>
        <w:t xml:space="preserve"> </w:t>
      </w:r>
      <w:r w:rsidR="009962BA" w:rsidRPr="00B6266B">
        <w:rPr>
          <w:rFonts w:ascii="Times New Roman" w:hAnsi="Times New Roman" w:cs="Times New Roman"/>
          <w:color w:val="000000"/>
          <w:sz w:val="24"/>
          <w:szCs w:val="24"/>
          <w:lang w:val="sr-Cyrl-RS"/>
        </w:rPr>
        <w:t>su</w:t>
      </w:r>
      <w:r w:rsidR="00051383"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4 rješenja o eksproprijaciji</w:t>
      </w:r>
      <w:r w:rsidR="00E93879" w:rsidRPr="00B6266B">
        <w:rPr>
          <w:rFonts w:ascii="Times New Roman" w:hAnsi="Times New Roman" w:cs="Times New Roman"/>
          <w:color w:val="000000"/>
          <w:sz w:val="24"/>
          <w:szCs w:val="24"/>
          <w:lang w:val="sr-Cyrl-RS"/>
        </w:rPr>
        <w:t>,</w:t>
      </w:r>
      <w:r w:rsidRPr="00B6266B">
        <w:rPr>
          <w:rFonts w:ascii="Times New Roman" w:hAnsi="Times New Roman" w:cs="Times New Roman"/>
          <w:color w:val="000000"/>
          <w:sz w:val="24"/>
          <w:szCs w:val="24"/>
          <w:lang w:val="sr-Cyrl-RS"/>
        </w:rPr>
        <w:t xml:space="preserve"> po kojima </w:t>
      </w:r>
      <w:r w:rsidR="00051383" w:rsidRPr="00B6266B">
        <w:rPr>
          <w:rFonts w:ascii="Times New Roman" w:hAnsi="Times New Roman" w:cs="Times New Roman"/>
          <w:color w:val="000000"/>
          <w:sz w:val="24"/>
          <w:szCs w:val="24"/>
          <w:lang w:val="sr-Cyrl-RS"/>
        </w:rPr>
        <w:t>je od bivši</w:t>
      </w:r>
      <w:r w:rsidR="00E93879" w:rsidRPr="00B6266B">
        <w:rPr>
          <w:rFonts w:ascii="Times New Roman" w:hAnsi="Times New Roman" w:cs="Times New Roman"/>
          <w:color w:val="000000"/>
          <w:sz w:val="24"/>
          <w:szCs w:val="24"/>
          <w:lang w:val="sr-Cyrl-RS"/>
        </w:rPr>
        <w:t>h</w:t>
      </w:r>
      <w:r w:rsidR="00051383" w:rsidRPr="00B6266B">
        <w:rPr>
          <w:rFonts w:ascii="Times New Roman" w:hAnsi="Times New Roman" w:cs="Times New Roman"/>
          <w:color w:val="000000"/>
          <w:sz w:val="24"/>
          <w:szCs w:val="24"/>
          <w:lang w:val="sr-Cyrl-RS"/>
        </w:rPr>
        <w:t xml:space="preserve"> vlasnika </w:t>
      </w:r>
      <w:r w:rsidR="00051383" w:rsidRPr="00B6266B">
        <w:rPr>
          <w:rFonts w:ascii="Times New Roman" w:hAnsi="Times New Roman" w:cs="Times New Roman"/>
          <w:color w:val="000000"/>
          <w:sz w:val="24"/>
          <w:szCs w:val="24"/>
          <w:lang w:val="sr-Cyrl-RS"/>
        </w:rPr>
        <w:lastRenderedPageBreak/>
        <w:t>zemljišta</w:t>
      </w:r>
      <w:r w:rsidRPr="00B6266B">
        <w:rPr>
          <w:rFonts w:ascii="Times New Roman" w:hAnsi="Times New Roman" w:cs="Times New Roman"/>
          <w:color w:val="000000"/>
          <w:sz w:val="24"/>
          <w:szCs w:val="24"/>
          <w:lang w:val="sr-Cyrl-RS"/>
        </w:rPr>
        <w:t xml:space="preserve"> eksproprisano ukupno 195</w:t>
      </w:r>
      <w:r w:rsidR="00816FFB" w:rsidRPr="00B6266B">
        <w:rPr>
          <w:rFonts w:ascii="Times New Roman" w:hAnsi="Times New Roman" w:cs="Times New Roman"/>
          <w:color w:val="000000"/>
          <w:sz w:val="24"/>
          <w:szCs w:val="24"/>
          <w:lang w:val="sr-Cyrl-RS"/>
        </w:rPr>
        <w:t xml:space="preserve"> </w:t>
      </w:r>
      <w:r w:rsidRPr="00B6266B">
        <w:rPr>
          <w:rFonts w:ascii="Times New Roman" w:hAnsi="Times New Roman" w:cs="Times New Roman"/>
          <w:color w:val="000000"/>
          <w:sz w:val="24"/>
          <w:szCs w:val="24"/>
          <w:lang w:val="sr-Cyrl-RS"/>
        </w:rPr>
        <w:t>m</w:t>
      </w:r>
      <w:r w:rsidRPr="00B6266B">
        <w:rPr>
          <w:rFonts w:ascii="Times New Roman" w:hAnsi="Times New Roman" w:cs="Times New Roman"/>
          <w:color w:val="000000"/>
          <w:sz w:val="24"/>
          <w:szCs w:val="24"/>
          <w:vertAlign w:val="superscript"/>
          <w:lang w:val="sr-Cyrl-RS"/>
        </w:rPr>
        <w:t>2</w:t>
      </w:r>
      <w:r w:rsidRPr="00B6266B">
        <w:rPr>
          <w:rFonts w:ascii="Times New Roman" w:hAnsi="Times New Roman" w:cs="Times New Roman"/>
          <w:color w:val="000000"/>
          <w:sz w:val="24"/>
          <w:szCs w:val="24"/>
          <w:lang w:val="sr-Cyrl-RS"/>
        </w:rPr>
        <w:t xml:space="preserve">, kao </w:t>
      </w:r>
      <w:r w:rsidR="00E93879" w:rsidRPr="00B6266B">
        <w:rPr>
          <w:rFonts w:ascii="Times New Roman" w:hAnsi="Times New Roman" w:cs="Times New Roman"/>
          <w:color w:val="000000"/>
          <w:sz w:val="24"/>
          <w:szCs w:val="24"/>
          <w:lang w:val="sr-Cyrl-RS"/>
        </w:rPr>
        <w:t xml:space="preserve">i </w:t>
      </w:r>
      <w:r w:rsidRPr="00B6266B">
        <w:rPr>
          <w:rFonts w:ascii="Times New Roman" w:hAnsi="Times New Roman" w:cs="Times New Roman"/>
          <w:color w:val="000000"/>
          <w:sz w:val="24"/>
          <w:szCs w:val="24"/>
          <w:lang w:val="sr-Cyrl-RS"/>
        </w:rPr>
        <w:t xml:space="preserve">zasadi i objekti koji se nalaze na </w:t>
      </w:r>
      <w:r w:rsidR="00E93879" w:rsidRPr="00B6266B">
        <w:rPr>
          <w:rFonts w:ascii="Times New Roman" w:hAnsi="Times New Roman" w:cs="Times New Roman"/>
          <w:color w:val="000000"/>
          <w:sz w:val="24"/>
          <w:szCs w:val="24"/>
          <w:lang w:val="sr-Cyrl-RS"/>
        </w:rPr>
        <w:t>njemu</w:t>
      </w:r>
      <w:r w:rsidRPr="00B6266B">
        <w:rPr>
          <w:rFonts w:ascii="Times New Roman" w:hAnsi="Times New Roman" w:cs="Times New Roman"/>
          <w:color w:val="000000"/>
          <w:sz w:val="24"/>
          <w:szCs w:val="24"/>
          <w:lang w:val="sr-Cyrl-RS"/>
        </w:rPr>
        <w:t xml:space="preserve">. U te svrhe </w:t>
      </w:r>
      <w:r w:rsidR="009962BA" w:rsidRPr="00B6266B">
        <w:rPr>
          <w:rFonts w:ascii="Times New Roman" w:hAnsi="Times New Roman" w:cs="Times New Roman"/>
          <w:color w:val="000000"/>
          <w:sz w:val="24"/>
          <w:szCs w:val="24"/>
          <w:lang w:val="sr-Cyrl-RS"/>
        </w:rPr>
        <w:t>O</w:t>
      </w:r>
      <w:r w:rsidRPr="00B6266B">
        <w:rPr>
          <w:rFonts w:ascii="Times New Roman" w:hAnsi="Times New Roman" w:cs="Times New Roman"/>
          <w:color w:val="000000"/>
          <w:sz w:val="24"/>
          <w:szCs w:val="24"/>
          <w:lang w:val="sr-Cyrl-RS"/>
        </w:rPr>
        <w:t>pština N</w:t>
      </w:r>
      <w:r w:rsidR="00051383" w:rsidRPr="00B6266B">
        <w:rPr>
          <w:rFonts w:ascii="Times New Roman" w:hAnsi="Times New Roman" w:cs="Times New Roman"/>
          <w:color w:val="000000"/>
          <w:sz w:val="24"/>
          <w:szCs w:val="24"/>
          <w:lang w:val="sr-Cyrl-RS"/>
        </w:rPr>
        <w:t xml:space="preserve">ikšić je obezbijedila sredstva </w:t>
      </w:r>
      <w:r w:rsidRPr="00B6266B">
        <w:rPr>
          <w:rFonts w:ascii="Times New Roman" w:hAnsi="Times New Roman" w:cs="Times New Roman"/>
          <w:color w:val="000000"/>
          <w:sz w:val="24"/>
          <w:szCs w:val="24"/>
          <w:lang w:val="sr-Cyrl-RS"/>
        </w:rPr>
        <w:t>u iznosu</w:t>
      </w:r>
      <w:r w:rsidRPr="00B6266B">
        <w:rPr>
          <w:rFonts w:ascii="Times New Roman" w:hAnsi="Times New Roman" w:cs="Times New Roman"/>
          <w:sz w:val="24"/>
          <w:szCs w:val="24"/>
          <w:lang w:val="sr-Cyrl-RS"/>
        </w:rPr>
        <w:t xml:space="preserve"> od 55.187,00 </w:t>
      </w:r>
      <w:r w:rsidR="00EF788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w:t>
      </w:r>
    </w:p>
    <w:p w:rsidR="00E55141" w:rsidRPr="00B6266B" w:rsidRDefault="00051383"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Za potrebe izgra</w:t>
      </w:r>
      <w:r w:rsidR="00E93879"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 xml:space="preserve">nje </w:t>
      </w:r>
      <w:r w:rsidR="000E1B9D" w:rsidRPr="00B6266B">
        <w:rPr>
          <w:rFonts w:ascii="Times New Roman" w:hAnsi="Times New Roman" w:cs="Times New Roman"/>
          <w:sz w:val="24"/>
          <w:szCs w:val="24"/>
          <w:lang w:val="sr-Cyrl-RS"/>
        </w:rPr>
        <w:t>U</w:t>
      </w:r>
      <w:r w:rsidR="00E55141" w:rsidRPr="00B6266B">
        <w:rPr>
          <w:rFonts w:ascii="Times New Roman" w:hAnsi="Times New Roman" w:cs="Times New Roman"/>
          <w:sz w:val="24"/>
          <w:szCs w:val="24"/>
          <w:lang w:val="sr-Cyrl-RS"/>
        </w:rPr>
        <w:t>lice Milana Papića, Uprava za katast</w:t>
      </w:r>
      <w:r w:rsidR="000E1B9D" w:rsidRPr="00B6266B">
        <w:rPr>
          <w:rFonts w:ascii="Times New Roman" w:hAnsi="Times New Roman" w:cs="Times New Roman"/>
          <w:sz w:val="24"/>
          <w:szCs w:val="24"/>
          <w:lang w:val="sr-Cyrl-RS"/>
        </w:rPr>
        <w:t>ar i državnu imovinu</w:t>
      </w:r>
      <w:r w:rsidRPr="00B6266B">
        <w:rPr>
          <w:rFonts w:ascii="Times New Roman" w:hAnsi="Times New Roman" w:cs="Times New Roman"/>
          <w:sz w:val="24"/>
          <w:szCs w:val="24"/>
          <w:lang w:val="sr-Cyrl-RS"/>
        </w:rPr>
        <w:t xml:space="preserve"> PJ Nikšić</w:t>
      </w:r>
      <w:r w:rsidR="0021035D" w:rsidRPr="00B6266B">
        <w:rPr>
          <w:rFonts w:ascii="Times New Roman" w:hAnsi="Times New Roman" w:cs="Times New Roman"/>
          <w:sz w:val="24"/>
          <w:szCs w:val="24"/>
          <w:lang w:val="sr-Cyrl-RS"/>
        </w:rPr>
        <w:t>,</w:t>
      </w:r>
      <w:r w:rsidR="00E55141" w:rsidRPr="00B6266B">
        <w:rPr>
          <w:rFonts w:ascii="Times New Roman" w:hAnsi="Times New Roman" w:cs="Times New Roman"/>
          <w:sz w:val="24"/>
          <w:szCs w:val="24"/>
          <w:lang w:val="sr-Cyrl-RS"/>
        </w:rPr>
        <w:t xml:space="preserve"> po zahtjevu </w:t>
      </w:r>
      <w:r w:rsidR="000E1B9D" w:rsidRPr="00B6266B">
        <w:rPr>
          <w:rFonts w:ascii="Times New Roman" w:hAnsi="Times New Roman" w:cs="Times New Roman"/>
          <w:sz w:val="24"/>
          <w:szCs w:val="24"/>
          <w:lang w:val="sr-Cyrl-RS"/>
        </w:rPr>
        <w:t>O</w:t>
      </w:r>
      <w:r w:rsidR="00E55141" w:rsidRPr="00B6266B">
        <w:rPr>
          <w:rFonts w:ascii="Times New Roman" w:hAnsi="Times New Roman" w:cs="Times New Roman"/>
          <w:sz w:val="24"/>
          <w:szCs w:val="24"/>
          <w:lang w:val="sr-Cyrl-RS"/>
        </w:rPr>
        <w:t>pštine Nikšić, kao korisnika eksproprijacije, donijela je 3 rješenja</w:t>
      </w:r>
      <w:r w:rsidRPr="00B6266B">
        <w:rPr>
          <w:rFonts w:ascii="Times New Roman" w:hAnsi="Times New Roman" w:cs="Times New Roman"/>
          <w:sz w:val="24"/>
          <w:szCs w:val="24"/>
          <w:lang w:val="sr-Cyrl-RS"/>
        </w:rPr>
        <w:t xml:space="preserve"> o eksproprijaciji, kojima se </w:t>
      </w:r>
      <w:r w:rsidR="00E55141"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d bivših vlasnika ekspropriše </w:t>
      </w:r>
      <w:r w:rsidR="00E55141" w:rsidRPr="00B6266B">
        <w:rPr>
          <w:rFonts w:ascii="Times New Roman" w:hAnsi="Times New Roman" w:cs="Times New Roman"/>
          <w:sz w:val="24"/>
          <w:szCs w:val="24"/>
          <w:lang w:val="sr-Cyrl-RS"/>
        </w:rPr>
        <w:t>zemljište u površini od 897</w:t>
      </w:r>
      <w:r w:rsidR="000E1B9D" w:rsidRPr="00B6266B">
        <w:rPr>
          <w:rFonts w:ascii="Times New Roman" w:hAnsi="Times New Roman" w:cs="Times New Roman"/>
          <w:sz w:val="24"/>
          <w:szCs w:val="24"/>
          <w:lang w:val="sr-Cyrl-RS"/>
        </w:rPr>
        <w:t xml:space="preserve"> </w:t>
      </w:r>
      <w:r w:rsidR="00E55141" w:rsidRPr="00B6266B">
        <w:rPr>
          <w:rFonts w:ascii="Times New Roman" w:hAnsi="Times New Roman" w:cs="Times New Roman"/>
          <w:sz w:val="24"/>
          <w:szCs w:val="24"/>
          <w:lang w:val="sr-Cyrl-RS"/>
        </w:rPr>
        <w:t>m</w:t>
      </w:r>
      <w:r w:rsidR="00E55141" w:rsidRPr="00B6266B">
        <w:rPr>
          <w:rFonts w:ascii="Times New Roman" w:hAnsi="Times New Roman" w:cs="Times New Roman"/>
          <w:sz w:val="24"/>
          <w:szCs w:val="24"/>
          <w:vertAlign w:val="superscript"/>
          <w:lang w:val="sr-Cyrl-RS"/>
        </w:rPr>
        <w:t>2</w:t>
      </w:r>
      <w:r w:rsidR="00E55141" w:rsidRPr="00B6266B">
        <w:rPr>
          <w:rFonts w:ascii="Times New Roman" w:hAnsi="Times New Roman" w:cs="Times New Roman"/>
          <w:sz w:val="24"/>
          <w:szCs w:val="24"/>
          <w:lang w:val="sr-Cyrl-RS"/>
        </w:rPr>
        <w:t xml:space="preserve">. Za ovu namjenu </w:t>
      </w:r>
      <w:r w:rsidR="000E1B9D" w:rsidRPr="00B6266B">
        <w:rPr>
          <w:rFonts w:ascii="Times New Roman" w:hAnsi="Times New Roman" w:cs="Times New Roman"/>
          <w:sz w:val="24"/>
          <w:szCs w:val="24"/>
          <w:lang w:val="sr-Cyrl-RS"/>
        </w:rPr>
        <w:t>O</w:t>
      </w:r>
      <w:r w:rsidR="00E55141" w:rsidRPr="00B6266B">
        <w:rPr>
          <w:rFonts w:ascii="Times New Roman" w:hAnsi="Times New Roman" w:cs="Times New Roman"/>
          <w:sz w:val="24"/>
          <w:szCs w:val="24"/>
          <w:lang w:val="sr-Cyrl-RS"/>
        </w:rPr>
        <w:t>pštin</w:t>
      </w:r>
      <w:r w:rsidRPr="00B6266B">
        <w:rPr>
          <w:rFonts w:ascii="Times New Roman" w:hAnsi="Times New Roman" w:cs="Times New Roman"/>
          <w:sz w:val="24"/>
          <w:szCs w:val="24"/>
          <w:lang w:val="sr-Cyrl-RS"/>
        </w:rPr>
        <w:t xml:space="preserve">a Nikšić je obezbijedila iznos </w:t>
      </w:r>
      <w:r w:rsidR="00E55141" w:rsidRPr="00B6266B">
        <w:rPr>
          <w:rFonts w:ascii="Times New Roman" w:hAnsi="Times New Roman" w:cs="Times New Roman"/>
          <w:sz w:val="24"/>
          <w:szCs w:val="24"/>
          <w:lang w:val="sr-Cyrl-RS"/>
        </w:rPr>
        <w:t>sredstva od 30.498,00</w:t>
      </w:r>
      <w:r w:rsidR="000E1B9D" w:rsidRPr="00B6266B">
        <w:rPr>
          <w:rFonts w:ascii="Times New Roman" w:hAnsi="Times New Roman" w:cs="Times New Roman"/>
          <w:sz w:val="24"/>
          <w:szCs w:val="24"/>
          <w:lang w:val="sr-Cyrl-RS"/>
        </w:rPr>
        <w:t xml:space="preserve"> </w:t>
      </w:r>
      <w:r w:rsidR="00E55141" w:rsidRPr="00B6266B">
        <w:rPr>
          <w:rFonts w:ascii="Times New Roman" w:hAnsi="Times New Roman" w:cs="Times New Roman"/>
          <w:sz w:val="24"/>
          <w:szCs w:val="24"/>
          <w:lang w:val="sr-Cyrl-RS"/>
        </w:rPr>
        <w:t>€.</w:t>
      </w:r>
    </w:p>
    <w:p w:rsidR="00816FFB" w:rsidRPr="00B6266B" w:rsidRDefault="00816FFB"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protekloj godini službenici Sektora za evidenciju opštinske imovine</w:t>
      </w:r>
      <w:r w:rsidR="007470C4" w:rsidRPr="00B6266B">
        <w:rPr>
          <w:rFonts w:ascii="Times New Roman" w:hAnsi="Times New Roman" w:cs="Times New Roman"/>
          <w:sz w:val="24"/>
          <w:szCs w:val="24"/>
          <w:lang w:val="sr-Cyrl-RS"/>
        </w:rPr>
        <w:t xml:space="preserve"> su pratili </w:t>
      </w:r>
      <w:r w:rsidRPr="00B6266B">
        <w:rPr>
          <w:rFonts w:ascii="Times New Roman" w:hAnsi="Times New Roman" w:cs="Times New Roman"/>
          <w:sz w:val="24"/>
          <w:szCs w:val="24"/>
          <w:lang w:val="sr-Cyrl-RS"/>
        </w:rPr>
        <w:t>i vršili promjene koje su se odnosile na status državne imovine kojom raspolaže Opština Nikšić.</w:t>
      </w:r>
      <w:r w:rsidR="004F0F8E" w:rsidRPr="00B6266B">
        <w:rPr>
          <w:rFonts w:ascii="Times New Roman" w:hAnsi="Times New Roman" w:cs="Times New Roman"/>
          <w:sz w:val="24"/>
          <w:szCs w:val="24"/>
          <w:lang w:val="sr-Cyrl-RS"/>
        </w:rPr>
        <w:t xml:space="preserve"> S tim u vezi</w:t>
      </w:r>
      <w:r w:rsidR="000E1B9D" w:rsidRPr="00B6266B">
        <w:rPr>
          <w:rFonts w:ascii="Times New Roman" w:hAnsi="Times New Roman" w:cs="Times New Roman"/>
          <w:sz w:val="24"/>
          <w:szCs w:val="24"/>
          <w:lang w:val="sr-Cyrl-RS"/>
        </w:rPr>
        <w:t>, od Uprave za nekretnine</w:t>
      </w:r>
      <w:r w:rsidR="004F0F8E" w:rsidRPr="00B6266B">
        <w:rPr>
          <w:rFonts w:ascii="Times New Roman" w:hAnsi="Times New Roman" w:cs="Times New Roman"/>
          <w:sz w:val="24"/>
          <w:szCs w:val="24"/>
          <w:lang w:val="sr-Cyrl-RS"/>
        </w:rPr>
        <w:t xml:space="preserve"> PJ Nikšić dobili smo 59 rješenja, koja se odnose na promjenu upisa prava na nepokretnosti u katastarskom </w:t>
      </w:r>
      <w:proofErr w:type="spellStart"/>
      <w:r w:rsidR="004F0F8E" w:rsidRPr="00B6266B">
        <w:rPr>
          <w:rFonts w:ascii="Times New Roman" w:hAnsi="Times New Roman" w:cs="Times New Roman"/>
          <w:sz w:val="24"/>
          <w:szCs w:val="24"/>
          <w:lang w:val="sr-Cyrl-RS"/>
        </w:rPr>
        <w:t>operatu</w:t>
      </w:r>
      <w:proofErr w:type="spellEnd"/>
      <w:r w:rsidR="004F0F8E" w:rsidRPr="00B6266B">
        <w:rPr>
          <w:rFonts w:ascii="Times New Roman" w:hAnsi="Times New Roman" w:cs="Times New Roman"/>
          <w:sz w:val="24"/>
          <w:szCs w:val="24"/>
          <w:lang w:val="sr-Cyrl-RS"/>
        </w:rPr>
        <w:t xml:space="preserve">, a radi se o promjenama po osnovu odluka SO Nikšić o raspolaganju nepokretnostima, parcelacija, sudskih odluka, upisa hipoteka, </w:t>
      </w:r>
      <w:proofErr w:type="spellStart"/>
      <w:r w:rsidR="004F0F8E" w:rsidRPr="00B6266B">
        <w:rPr>
          <w:rFonts w:ascii="Times New Roman" w:hAnsi="Times New Roman" w:cs="Times New Roman"/>
          <w:sz w:val="24"/>
          <w:szCs w:val="24"/>
          <w:lang w:val="sr-Cyrl-RS"/>
        </w:rPr>
        <w:t>službenosti</w:t>
      </w:r>
      <w:proofErr w:type="spellEnd"/>
      <w:r w:rsidR="004F0F8E" w:rsidRPr="00B6266B">
        <w:rPr>
          <w:rFonts w:ascii="Times New Roman" w:hAnsi="Times New Roman" w:cs="Times New Roman"/>
          <w:sz w:val="24"/>
          <w:szCs w:val="24"/>
          <w:lang w:val="sr-Cyrl-RS"/>
        </w:rPr>
        <w:t xml:space="preserve">, </w:t>
      </w:r>
      <w:proofErr w:type="spellStart"/>
      <w:r w:rsidR="004F0F8E" w:rsidRPr="00B6266B">
        <w:rPr>
          <w:rFonts w:ascii="Times New Roman" w:hAnsi="Times New Roman" w:cs="Times New Roman"/>
          <w:sz w:val="24"/>
          <w:szCs w:val="24"/>
          <w:lang w:val="sr-Cyrl-RS"/>
        </w:rPr>
        <w:t>zabilježbi</w:t>
      </w:r>
      <w:proofErr w:type="spellEnd"/>
      <w:r w:rsidR="004F0F8E" w:rsidRPr="00B6266B">
        <w:rPr>
          <w:rFonts w:ascii="Times New Roman" w:hAnsi="Times New Roman" w:cs="Times New Roman"/>
          <w:sz w:val="24"/>
          <w:szCs w:val="24"/>
          <w:lang w:val="sr-Cyrl-RS"/>
        </w:rPr>
        <w:t>, eksproprijacija, zahtjeva za legalizaciju objekata izgrađenih na opštinskom zemljištu i sl.</w:t>
      </w:r>
    </w:p>
    <w:p w:rsidR="007470C4" w:rsidRPr="00B6266B" w:rsidRDefault="00051383"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Sačinjen je </w:t>
      </w:r>
      <w:r w:rsidR="007470C4" w:rsidRPr="00B6266B">
        <w:rPr>
          <w:rFonts w:ascii="Times New Roman" w:hAnsi="Times New Roman" w:cs="Times New Roman"/>
          <w:sz w:val="24"/>
          <w:szCs w:val="24"/>
          <w:lang w:val="sr-Cyrl-RS"/>
        </w:rPr>
        <w:t xml:space="preserve">Izvještaj o stanju opštinske imovine, koji je bio predviđen </w:t>
      </w:r>
      <w:r w:rsidR="0021035D" w:rsidRPr="00B6266B">
        <w:rPr>
          <w:rFonts w:ascii="Times New Roman" w:hAnsi="Times New Roman" w:cs="Times New Roman"/>
          <w:sz w:val="24"/>
          <w:szCs w:val="24"/>
          <w:lang w:val="sr-Cyrl-RS"/>
        </w:rPr>
        <w:t>P</w:t>
      </w:r>
      <w:r w:rsidR="007470C4" w:rsidRPr="00B6266B">
        <w:rPr>
          <w:rFonts w:ascii="Times New Roman" w:hAnsi="Times New Roman" w:cs="Times New Roman"/>
          <w:sz w:val="24"/>
          <w:szCs w:val="24"/>
          <w:lang w:val="sr-Cyrl-RS"/>
        </w:rPr>
        <w:t xml:space="preserve">rogramom rada Skupštine </w:t>
      </w:r>
      <w:r w:rsidR="000E1B9D" w:rsidRPr="00B6266B">
        <w:rPr>
          <w:rFonts w:ascii="Times New Roman" w:hAnsi="Times New Roman" w:cs="Times New Roman"/>
          <w:sz w:val="24"/>
          <w:szCs w:val="24"/>
          <w:lang w:val="sr-Cyrl-RS"/>
        </w:rPr>
        <w:t>o</w:t>
      </w:r>
      <w:r w:rsidR="007470C4" w:rsidRPr="00B6266B">
        <w:rPr>
          <w:rFonts w:ascii="Times New Roman" w:hAnsi="Times New Roman" w:cs="Times New Roman"/>
          <w:sz w:val="24"/>
          <w:szCs w:val="24"/>
          <w:lang w:val="sr-Cyrl-RS"/>
        </w:rPr>
        <w:t xml:space="preserve">pštine Nikšić u drugom </w:t>
      </w:r>
      <w:proofErr w:type="spellStart"/>
      <w:r w:rsidR="007470C4" w:rsidRPr="00B6266B">
        <w:rPr>
          <w:rFonts w:ascii="Times New Roman" w:hAnsi="Times New Roman" w:cs="Times New Roman"/>
          <w:sz w:val="24"/>
          <w:szCs w:val="24"/>
          <w:lang w:val="sr-Cyrl-RS"/>
        </w:rPr>
        <w:t>kvartalu</w:t>
      </w:r>
      <w:proofErr w:type="spellEnd"/>
      <w:r w:rsidR="007470C4" w:rsidRPr="00B6266B">
        <w:rPr>
          <w:rFonts w:ascii="Times New Roman" w:hAnsi="Times New Roman" w:cs="Times New Roman"/>
          <w:sz w:val="24"/>
          <w:szCs w:val="24"/>
          <w:lang w:val="sr-Cyrl-RS"/>
        </w:rPr>
        <w:t>, a isti je usvojen na 9</w:t>
      </w:r>
      <w:r w:rsidR="00EA6C43" w:rsidRPr="00B6266B">
        <w:rPr>
          <w:rFonts w:ascii="Times New Roman" w:hAnsi="Times New Roman" w:cs="Times New Roman"/>
          <w:sz w:val="24"/>
          <w:szCs w:val="24"/>
          <w:lang w:val="sr-Cyrl-RS"/>
        </w:rPr>
        <w:t>. sjednici skupštinskog zas</w:t>
      </w:r>
      <w:r w:rsidR="007470C4" w:rsidRPr="00B6266B">
        <w:rPr>
          <w:rFonts w:ascii="Times New Roman" w:hAnsi="Times New Roman" w:cs="Times New Roman"/>
          <w:sz w:val="24"/>
          <w:szCs w:val="24"/>
          <w:lang w:val="sr-Cyrl-RS"/>
        </w:rPr>
        <w:t>jedanja, dana 17.</w:t>
      </w:r>
      <w:r w:rsidR="00EA6C43" w:rsidRPr="00B6266B">
        <w:rPr>
          <w:rFonts w:ascii="Times New Roman" w:hAnsi="Times New Roman" w:cs="Times New Roman"/>
          <w:sz w:val="24"/>
          <w:szCs w:val="24"/>
          <w:lang w:val="sr-Cyrl-RS"/>
        </w:rPr>
        <w:t xml:space="preserve"> </w:t>
      </w:r>
      <w:r w:rsidR="007470C4" w:rsidRPr="00B6266B">
        <w:rPr>
          <w:rFonts w:ascii="Times New Roman" w:hAnsi="Times New Roman" w:cs="Times New Roman"/>
          <w:sz w:val="24"/>
          <w:szCs w:val="24"/>
          <w:lang w:val="sr-Cyrl-RS"/>
        </w:rPr>
        <w:t>06.</w:t>
      </w:r>
      <w:r w:rsidR="00EA6C43" w:rsidRPr="00B6266B">
        <w:rPr>
          <w:rFonts w:ascii="Times New Roman" w:hAnsi="Times New Roman" w:cs="Times New Roman"/>
          <w:sz w:val="24"/>
          <w:szCs w:val="24"/>
          <w:lang w:val="sr-Cyrl-RS"/>
        </w:rPr>
        <w:t xml:space="preserve"> </w:t>
      </w:r>
      <w:r w:rsidR="007470C4" w:rsidRPr="00B6266B">
        <w:rPr>
          <w:rFonts w:ascii="Times New Roman" w:hAnsi="Times New Roman" w:cs="Times New Roman"/>
          <w:sz w:val="24"/>
          <w:szCs w:val="24"/>
          <w:lang w:val="sr-Cyrl-RS"/>
        </w:rPr>
        <w:t>2022. godine.</w:t>
      </w:r>
    </w:p>
    <w:p w:rsidR="007470C4" w:rsidRPr="00B6266B" w:rsidRDefault="007470C4" w:rsidP="003C2E28">
      <w:pPr>
        <w:tabs>
          <w:tab w:val="left" w:pos="6315"/>
        </w:tabs>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Upravi za katastar i državnu</w:t>
      </w:r>
      <w:r w:rsidR="00051383" w:rsidRPr="00B6266B">
        <w:rPr>
          <w:rFonts w:ascii="Times New Roman" w:hAnsi="Times New Roman" w:cs="Times New Roman"/>
          <w:sz w:val="24"/>
          <w:szCs w:val="24"/>
          <w:lang w:val="sr-Cyrl-RS"/>
        </w:rPr>
        <w:t xml:space="preserve"> imovinu dostavljen je </w:t>
      </w:r>
      <w:r w:rsidRPr="00B6266B">
        <w:rPr>
          <w:rFonts w:ascii="Times New Roman" w:hAnsi="Times New Roman" w:cs="Times New Roman"/>
          <w:sz w:val="24"/>
          <w:szCs w:val="24"/>
          <w:lang w:val="sr-Cyrl-RS"/>
        </w:rPr>
        <w:t>Izvještaj o evidenciji pokretne i nepokretne imovine Opštine Nikšić, a isti se svake godine u skladu sa zakonskim obavezama šalje u zakonom predviđenom roku, s</w:t>
      </w:r>
      <w:r w:rsidR="004A6E38" w:rsidRPr="00B6266B">
        <w:rPr>
          <w:rFonts w:ascii="Times New Roman" w:hAnsi="Times New Roman" w:cs="Times New Roman"/>
          <w:sz w:val="24"/>
          <w:szCs w:val="24"/>
          <w:lang w:val="sr-Cyrl-RS"/>
        </w:rPr>
        <w:t>a podacima za prethodnu godinu.</w:t>
      </w:r>
    </w:p>
    <w:p w:rsidR="00F750DB" w:rsidRPr="00B6266B" w:rsidRDefault="00F750DB" w:rsidP="003C2E28">
      <w:pPr>
        <w:tabs>
          <w:tab w:val="left" w:pos="6315"/>
        </w:tabs>
        <w:spacing w:before="0" w:after="60"/>
        <w:jc w:val="both"/>
        <w:rPr>
          <w:rFonts w:ascii="Times New Roman" w:hAnsi="Times New Roman" w:cs="Times New Roman"/>
          <w:sz w:val="24"/>
          <w:szCs w:val="24"/>
          <w:lang w:val="sr-Cyrl-RS"/>
        </w:rPr>
      </w:pPr>
    </w:p>
    <w:p w:rsidR="005B5D6A" w:rsidRPr="00B6266B" w:rsidRDefault="005B5D6A" w:rsidP="003C2E28">
      <w:pPr>
        <w:tabs>
          <w:tab w:val="left" w:pos="6315"/>
        </w:tabs>
        <w:spacing w:before="0" w:after="60"/>
        <w:jc w:val="both"/>
        <w:rPr>
          <w:rFonts w:ascii="Times New Roman" w:hAnsi="Times New Roman" w:cs="Times New Roman"/>
          <w:sz w:val="24"/>
          <w:szCs w:val="24"/>
          <w:lang w:val="sr-Cyrl-RS"/>
        </w:rPr>
      </w:pPr>
    </w:p>
    <w:p w:rsidR="00881A3C" w:rsidRPr="00B6266B" w:rsidRDefault="004A6E38"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služba glavnog administratora</w:t>
      </w:r>
    </w:p>
    <w:p w:rsidR="00881A3C" w:rsidRPr="00B6266B" w:rsidRDefault="00881A3C" w:rsidP="005B5D6A">
      <w:pPr>
        <w:spacing w:before="0" w:after="120"/>
        <w:ind w:firstLine="567"/>
        <w:rPr>
          <w:rFonts w:ascii="Times New Roman" w:hAnsi="Times New Roman" w:cs="Times New Roman"/>
          <w:sz w:val="24"/>
          <w:szCs w:val="24"/>
          <w:lang w:val="sr-Cyrl-RS"/>
        </w:rPr>
      </w:pPr>
    </w:p>
    <w:p w:rsidR="004A6E38" w:rsidRPr="00B6266B" w:rsidRDefault="004A6E38"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administrator vrši poslove drugostepenog organa u upravnim stvarima iz nadležnosti organa lokalne uprave i posebnih službi, koordinira rad organa i službi, i to u izvršavanju poslova za koje je potrebna međusobna saradnja; daje mišljenje na akt kojim se utvrđuje organizacija i način rada lokalne uprave; daje mišljenja na akte o unutrašnjoj organizaciji i sistematizaciji organa lokalne uprave, posebnih i stručnih službi; daje stručna uputstva i instrukcije za rad organima i službama radi pravilne primjene zakona i drugih propisa; priprema godišnji izvještaj o postupanju u upravnim stvarima iz nadležnosti Opštine; podnosi predsjedniku Opštine godišnji izvještaj o radu i druge izvještaje na zahtjev predsjednika Opštine i dr.</w:t>
      </w:r>
    </w:p>
    <w:p w:rsidR="00387FF5" w:rsidRPr="00B6266B" w:rsidRDefault="00387FF5"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glavni administrator je davao stručna uputstva i instrukcije o načinu postupanja i vršenju poslova u skladu sa svojom obavezom iz Zakona o lokalnoj samoupravi, koordinirao rad organa i službi u izvršavanju poslova za koje je bila potrebna njihova međusobna saradnja, davao mišljenja na akte o unutrašnjoj organizaciji i sistematizaciji organa lokalne uprave, posebnih i stručnih službi, pripremio godišnji izvještaj o postupanju u upravnim stvarima iz nadležnosti Opštine. Glavni administrator je preduzimao brojne aktivnosti koje su doprinijele ostvarivanju poslova i predsjednika Opštine kao izvršnog organa, a posebno poslova koji su se odnosili na davanje mišljenja, stručnu obradu pitanja iz djelokruga rada predsjednika.</w:t>
      </w:r>
    </w:p>
    <w:p w:rsidR="004A6E38" w:rsidRPr="00B6266B" w:rsidRDefault="00387FF5"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Odlučujući kao drugostepeni organ, glavni administrator donosi konačne upravne akte, koji, ukoliko nije pokrenut upravni spor, stiču svojstvo pravosnažnosti i sa tim svojstvom egzistiraju u pravnom životu. Postupajući kao drugostepeni organ, glavni administrator neposredno vrši kontrolu i uvid u rad prvostepenih organa lokalne uprave, što mu omogućava da kroz ovu značajnu funkciju kontroliše zakonitost prvostepenih postupaka.</w:t>
      </w:r>
    </w:p>
    <w:p w:rsidR="00387FF5" w:rsidRPr="00B6266B" w:rsidRDefault="00387FF5"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2022. godini bilo je </w:t>
      </w:r>
      <w:r w:rsidR="00051383" w:rsidRPr="00B6266B">
        <w:rPr>
          <w:rFonts w:ascii="Times New Roman" w:hAnsi="Times New Roman" w:cs="Times New Roman"/>
          <w:sz w:val="24"/>
          <w:szCs w:val="24"/>
          <w:lang w:val="sr-Cyrl-RS"/>
        </w:rPr>
        <w:t xml:space="preserve">u radu 174 predmeta, i to: 120 </w:t>
      </w:r>
      <w:r w:rsidRPr="00B6266B">
        <w:rPr>
          <w:rFonts w:ascii="Times New Roman" w:hAnsi="Times New Roman" w:cs="Times New Roman"/>
          <w:sz w:val="24"/>
          <w:szCs w:val="24"/>
          <w:lang w:val="sr-Cyrl-RS"/>
        </w:rPr>
        <w:t xml:space="preserve">predmeta redovnog odlučivanja po žalbi i svi predmeti su riješeni, osim predmeta koji su </w:t>
      </w:r>
      <w:proofErr w:type="spellStart"/>
      <w:r w:rsidRPr="00B6266B">
        <w:rPr>
          <w:rFonts w:ascii="Times New Roman" w:hAnsi="Times New Roman" w:cs="Times New Roman"/>
          <w:sz w:val="24"/>
          <w:szCs w:val="24"/>
          <w:lang w:val="sr-Cyrl-RS"/>
        </w:rPr>
        <w:t>zaprimljeni</w:t>
      </w:r>
      <w:proofErr w:type="spellEnd"/>
      <w:r w:rsidRPr="00B6266B">
        <w:rPr>
          <w:rFonts w:ascii="Times New Roman" w:hAnsi="Times New Roman" w:cs="Times New Roman"/>
          <w:sz w:val="24"/>
          <w:szCs w:val="24"/>
          <w:lang w:val="sr-Cyrl-RS"/>
        </w:rPr>
        <w:t xml:space="preserve"> u drugoj polovini decembra</w:t>
      </w:r>
      <w:r w:rsidR="0078332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w:t>
      </w:r>
      <w:r w:rsidR="00051383" w:rsidRPr="00B6266B">
        <w:rPr>
          <w:rFonts w:ascii="Times New Roman" w:hAnsi="Times New Roman" w:cs="Times New Roman"/>
          <w:sz w:val="24"/>
          <w:szCs w:val="24"/>
          <w:lang w:val="sr-Cyrl-RS"/>
        </w:rPr>
        <w:t>a su prene</w:t>
      </w:r>
      <w:r w:rsidR="00783321" w:rsidRPr="00B6266B">
        <w:rPr>
          <w:rFonts w:ascii="Times New Roman" w:hAnsi="Times New Roman" w:cs="Times New Roman"/>
          <w:sz w:val="24"/>
          <w:szCs w:val="24"/>
          <w:lang w:val="sr-Cyrl-RS"/>
        </w:rPr>
        <w:t>s</w:t>
      </w:r>
      <w:r w:rsidR="00051383" w:rsidRPr="00B6266B">
        <w:rPr>
          <w:rFonts w:ascii="Times New Roman" w:hAnsi="Times New Roman" w:cs="Times New Roman"/>
          <w:sz w:val="24"/>
          <w:szCs w:val="24"/>
          <w:lang w:val="sr-Cyrl-RS"/>
        </w:rPr>
        <w:t xml:space="preserve">eni u 2023. godinu, </w:t>
      </w:r>
      <w:r w:rsidRPr="00B6266B">
        <w:rPr>
          <w:rFonts w:ascii="Times New Roman" w:hAnsi="Times New Roman" w:cs="Times New Roman"/>
          <w:sz w:val="24"/>
          <w:szCs w:val="24"/>
          <w:lang w:val="sr-Cyrl-RS"/>
        </w:rPr>
        <w:t>kao i 5 predmeta u kojima su odluke donesene shodno članu 56 Zakona o upravnom sporu.</w:t>
      </w:r>
    </w:p>
    <w:p w:rsidR="00387FF5" w:rsidRPr="00B6266B" w:rsidRDefault="00387FF5"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Pregled broja upravnih predmeta u kojima je izjavljena žalba:</w:t>
      </w:r>
    </w:p>
    <w:p w:rsidR="00387FF5" w:rsidRPr="00B6266B" w:rsidRDefault="00387FF5" w:rsidP="005B5D6A">
      <w:pPr>
        <w:spacing w:before="0" w:after="60"/>
        <w:ind w:firstLine="567"/>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849"/>
        <w:gridCol w:w="1850"/>
        <w:gridCol w:w="1843"/>
        <w:gridCol w:w="1842"/>
        <w:gridCol w:w="1859"/>
      </w:tblGrid>
      <w:tr w:rsidR="00387FF5" w:rsidRPr="00B6266B" w:rsidTr="00387FF5">
        <w:tc>
          <w:tcPr>
            <w:tcW w:w="1870" w:type="dxa"/>
            <w:shd w:val="clear" w:color="auto" w:fill="DEEAF6" w:themeFill="accent1" w:themeFillTint="33"/>
          </w:tcPr>
          <w:p w:rsidR="00387FF5" w:rsidRPr="00B6266B" w:rsidRDefault="00387FF5"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Naziv organa protiv čijeg rješenja je podne</w:t>
            </w:r>
            <w:r w:rsidR="00783321" w:rsidRPr="00B6266B">
              <w:rPr>
                <w:rFonts w:ascii="Times New Roman" w:hAnsi="Times New Roman" w:cs="Times New Roman"/>
                <w:b/>
                <w:sz w:val="24"/>
                <w:szCs w:val="24"/>
                <w:lang w:val="sr-Cyrl-RS"/>
              </w:rPr>
              <w:t>s</w:t>
            </w:r>
            <w:r w:rsidRPr="00B6266B">
              <w:rPr>
                <w:rFonts w:ascii="Times New Roman" w:hAnsi="Times New Roman" w:cs="Times New Roman"/>
                <w:b/>
                <w:sz w:val="24"/>
                <w:szCs w:val="24"/>
                <w:lang w:val="sr-Cyrl-RS"/>
              </w:rPr>
              <w:t>ena žalba</w:t>
            </w:r>
          </w:p>
        </w:tc>
        <w:tc>
          <w:tcPr>
            <w:tcW w:w="1870" w:type="dxa"/>
            <w:shd w:val="clear" w:color="auto" w:fill="DEEAF6" w:themeFill="accent1" w:themeFillTint="33"/>
          </w:tcPr>
          <w:p w:rsidR="00387FF5" w:rsidRPr="00B6266B" w:rsidRDefault="00387FF5" w:rsidP="009A1707">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Ukupan broj podne</w:t>
            </w:r>
            <w:r w:rsidR="009A1707" w:rsidRPr="00B6266B">
              <w:rPr>
                <w:rFonts w:ascii="Times New Roman" w:hAnsi="Times New Roman" w:cs="Times New Roman"/>
                <w:b/>
                <w:sz w:val="24"/>
                <w:szCs w:val="24"/>
                <w:lang w:val="sr-Cyrl-RS"/>
              </w:rPr>
              <w:t>s</w:t>
            </w:r>
            <w:r w:rsidRPr="00B6266B">
              <w:rPr>
                <w:rFonts w:ascii="Times New Roman" w:hAnsi="Times New Roman" w:cs="Times New Roman"/>
                <w:b/>
                <w:sz w:val="24"/>
                <w:szCs w:val="24"/>
                <w:lang w:val="sr-Cyrl-RS"/>
              </w:rPr>
              <w:t>enih žalbi</w:t>
            </w:r>
          </w:p>
        </w:tc>
        <w:tc>
          <w:tcPr>
            <w:tcW w:w="1870" w:type="dxa"/>
            <w:shd w:val="clear" w:color="auto" w:fill="DEEAF6" w:themeFill="accent1" w:themeFillTint="33"/>
          </w:tcPr>
          <w:p w:rsidR="00387FF5" w:rsidRPr="00B6266B" w:rsidRDefault="00387FF5"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Broj usvojenih žalbi</w:t>
            </w:r>
          </w:p>
        </w:tc>
        <w:tc>
          <w:tcPr>
            <w:tcW w:w="1870" w:type="dxa"/>
            <w:shd w:val="clear" w:color="auto" w:fill="DEEAF6" w:themeFill="accent1" w:themeFillTint="33"/>
          </w:tcPr>
          <w:p w:rsidR="00387FF5" w:rsidRPr="00B6266B" w:rsidRDefault="00387FF5"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Broj odbijenih žalbi</w:t>
            </w:r>
          </w:p>
        </w:tc>
        <w:tc>
          <w:tcPr>
            <w:tcW w:w="1870" w:type="dxa"/>
            <w:shd w:val="clear" w:color="auto" w:fill="DEEAF6" w:themeFill="accent1" w:themeFillTint="33"/>
          </w:tcPr>
          <w:p w:rsidR="00387FF5" w:rsidRPr="00B6266B" w:rsidRDefault="00387FF5"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Riješeno na drugi način</w:t>
            </w:r>
          </w:p>
        </w:tc>
      </w:tr>
      <w:tr w:rsidR="00387FF5" w:rsidRPr="00B6266B" w:rsidTr="00373C71">
        <w:tc>
          <w:tcPr>
            <w:tcW w:w="1870" w:type="dxa"/>
          </w:tcPr>
          <w:p w:rsidR="00387FF5" w:rsidRPr="00B6266B" w:rsidRDefault="00387FF5"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Uprava lokalnih javnih prihoda</w:t>
            </w:r>
          </w:p>
        </w:tc>
        <w:tc>
          <w:tcPr>
            <w:tcW w:w="1870" w:type="dxa"/>
            <w:vAlign w:val="center"/>
          </w:tcPr>
          <w:p w:rsidR="00387FF5" w:rsidRPr="00B6266B" w:rsidRDefault="00C47F47"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106</w:t>
            </w:r>
          </w:p>
        </w:tc>
        <w:tc>
          <w:tcPr>
            <w:tcW w:w="1870" w:type="dxa"/>
            <w:vAlign w:val="center"/>
          </w:tcPr>
          <w:p w:rsidR="00387FF5" w:rsidRPr="00B6266B" w:rsidRDefault="00C47F47"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7</w:t>
            </w:r>
          </w:p>
        </w:tc>
        <w:tc>
          <w:tcPr>
            <w:tcW w:w="1870" w:type="dxa"/>
          </w:tcPr>
          <w:p w:rsidR="00387FF5" w:rsidRPr="00B6266B" w:rsidRDefault="00C47F47"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45</w:t>
            </w:r>
            <w:r w:rsidR="00373C71" w:rsidRPr="00B6266B">
              <w:rPr>
                <w:rFonts w:ascii="Times New Roman" w:hAnsi="Times New Roman" w:cs="Times New Roman"/>
                <w:sz w:val="24"/>
                <w:szCs w:val="24"/>
                <w:lang w:val="sr-Cyrl-RS"/>
              </w:rPr>
              <w:t xml:space="preserve"> </w:t>
            </w:r>
            <w:r w:rsidR="00387FF5" w:rsidRPr="00B6266B">
              <w:rPr>
                <w:rFonts w:ascii="Times New Roman" w:hAnsi="Times New Roman" w:cs="Times New Roman"/>
                <w:sz w:val="24"/>
                <w:szCs w:val="24"/>
                <w:lang w:val="sr-Cyrl-RS"/>
              </w:rPr>
              <w:t>+</w:t>
            </w:r>
            <w:r w:rsidR="00373C71" w:rsidRPr="00B6266B">
              <w:rPr>
                <w:rFonts w:ascii="Times New Roman" w:hAnsi="Times New Roman" w:cs="Times New Roman"/>
                <w:sz w:val="24"/>
                <w:szCs w:val="24"/>
                <w:lang w:val="sr-Cyrl-RS"/>
              </w:rPr>
              <w:t xml:space="preserve"> </w:t>
            </w:r>
            <w:r w:rsidR="00387FF5" w:rsidRPr="00B6266B">
              <w:rPr>
                <w:rFonts w:ascii="Times New Roman" w:hAnsi="Times New Roman" w:cs="Times New Roman"/>
                <w:sz w:val="24"/>
                <w:szCs w:val="24"/>
                <w:lang w:val="sr-Cyrl-RS"/>
              </w:rPr>
              <w:t>1 (po 36 žalbi done</w:t>
            </w:r>
            <w:r w:rsidR="00373C71" w:rsidRPr="00B6266B">
              <w:rPr>
                <w:rFonts w:ascii="Times New Roman" w:hAnsi="Times New Roman" w:cs="Times New Roman"/>
                <w:sz w:val="24"/>
                <w:szCs w:val="24"/>
                <w:lang w:val="sr-Cyrl-RS"/>
              </w:rPr>
              <w:t>s</w:t>
            </w:r>
            <w:r w:rsidR="00387FF5" w:rsidRPr="00B6266B">
              <w:rPr>
                <w:rFonts w:ascii="Times New Roman" w:hAnsi="Times New Roman" w:cs="Times New Roman"/>
                <w:sz w:val="24"/>
                <w:szCs w:val="24"/>
                <w:lang w:val="sr-Cyrl-RS"/>
              </w:rPr>
              <w:t>eno 1 rješenje</w:t>
            </w:r>
            <w:r w:rsidR="00373C71" w:rsidRPr="00B6266B">
              <w:rPr>
                <w:rFonts w:ascii="Times New Roman" w:hAnsi="Times New Roman" w:cs="Times New Roman"/>
                <w:sz w:val="24"/>
                <w:szCs w:val="24"/>
                <w:lang w:val="sr-Cyrl-RS"/>
              </w:rPr>
              <w:t xml:space="preserve"> – </w:t>
            </w:r>
            <w:r w:rsidR="00387FF5" w:rsidRPr="00B6266B">
              <w:rPr>
                <w:rFonts w:ascii="Times New Roman" w:hAnsi="Times New Roman" w:cs="Times New Roman"/>
                <w:sz w:val="24"/>
                <w:szCs w:val="24"/>
                <w:lang w:val="sr-Cyrl-RS"/>
              </w:rPr>
              <w:t>spajanje u jedan postupak)</w:t>
            </w:r>
          </w:p>
        </w:tc>
        <w:tc>
          <w:tcPr>
            <w:tcW w:w="1870" w:type="dxa"/>
          </w:tcPr>
          <w:p w:rsidR="00387FF5" w:rsidRPr="00B6266B" w:rsidRDefault="00387FF5" w:rsidP="00074371">
            <w:pPr>
              <w:spacing w:line="276" w:lineRule="auto"/>
              <w:jc w:val="both"/>
              <w:rPr>
                <w:rFonts w:ascii="Times New Roman" w:hAnsi="Times New Roman" w:cs="Times New Roman"/>
                <w:sz w:val="24"/>
                <w:szCs w:val="24"/>
                <w:lang w:val="sr-Cyrl-RS"/>
              </w:rPr>
            </w:pPr>
          </w:p>
        </w:tc>
      </w:tr>
      <w:tr w:rsidR="00387FF5" w:rsidRPr="00B6266B" w:rsidTr="00373C71">
        <w:tc>
          <w:tcPr>
            <w:tcW w:w="1870" w:type="dxa"/>
          </w:tcPr>
          <w:p w:rsidR="00387FF5" w:rsidRPr="00B6266B" w:rsidRDefault="0078332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Sekret</w:t>
            </w:r>
            <w:r w:rsidR="00387FF5" w:rsidRPr="00B6266B">
              <w:rPr>
                <w:rFonts w:ascii="Times New Roman" w:hAnsi="Times New Roman" w:cs="Times New Roman"/>
                <w:sz w:val="24"/>
                <w:szCs w:val="24"/>
                <w:lang w:val="sr-Cyrl-RS"/>
              </w:rPr>
              <w:t>arijat za uređenje prostora i zaštitu životne sredine</w:t>
            </w:r>
          </w:p>
        </w:tc>
        <w:tc>
          <w:tcPr>
            <w:tcW w:w="1870" w:type="dxa"/>
            <w:vAlign w:val="center"/>
          </w:tcPr>
          <w:p w:rsidR="00387FF5" w:rsidRPr="00B6266B" w:rsidRDefault="00387FF5"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3</w:t>
            </w:r>
          </w:p>
        </w:tc>
        <w:tc>
          <w:tcPr>
            <w:tcW w:w="1870" w:type="dxa"/>
            <w:vAlign w:val="center"/>
          </w:tcPr>
          <w:p w:rsidR="00387FF5" w:rsidRPr="00B6266B" w:rsidRDefault="00387FF5"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1870" w:type="dxa"/>
            <w:vAlign w:val="center"/>
          </w:tcPr>
          <w:p w:rsidR="00387FF5" w:rsidRPr="00B6266B" w:rsidRDefault="00387FF5"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1870" w:type="dxa"/>
          </w:tcPr>
          <w:p w:rsidR="00387FF5" w:rsidRPr="00B6266B" w:rsidRDefault="00387FF5"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Po jednoj žalbi naloženo prvostepenom organu po rješenju glavnog administratora</w:t>
            </w:r>
          </w:p>
        </w:tc>
      </w:tr>
      <w:tr w:rsidR="00387FF5" w:rsidRPr="00B6266B" w:rsidTr="00373C71">
        <w:tc>
          <w:tcPr>
            <w:tcW w:w="1870" w:type="dxa"/>
          </w:tcPr>
          <w:p w:rsidR="00387FF5" w:rsidRPr="00B6266B" w:rsidRDefault="0078332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Sekretarijat za</w:t>
            </w:r>
            <w:r w:rsidR="00387FF5" w:rsidRPr="00B6266B">
              <w:rPr>
                <w:rFonts w:ascii="Times New Roman" w:hAnsi="Times New Roman" w:cs="Times New Roman"/>
                <w:sz w:val="24"/>
                <w:szCs w:val="24"/>
                <w:lang w:val="sr-Cyrl-RS"/>
              </w:rPr>
              <w:t xml:space="preserve"> inspekcijski nadzor</w:t>
            </w:r>
          </w:p>
        </w:tc>
        <w:tc>
          <w:tcPr>
            <w:tcW w:w="1870" w:type="dxa"/>
            <w:vAlign w:val="center"/>
          </w:tcPr>
          <w:p w:rsidR="00387FF5" w:rsidRPr="00B6266B" w:rsidRDefault="00387FF5"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w:t>
            </w:r>
          </w:p>
        </w:tc>
        <w:tc>
          <w:tcPr>
            <w:tcW w:w="1870" w:type="dxa"/>
            <w:vAlign w:val="center"/>
          </w:tcPr>
          <w:p w:rsidR="00387FF5" w:rsidRPr="00B6266B" w:rsidRDefault="00387FF5"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6</w:t>
            </w:r>
          </w:p>
        </w:tc>
        <w:tc>
          <w:tcPr>
            <w:tcW w:w="1870" w:type="dxa"/>
            <w:vAlign w:val="center"/>
          </w:tcPr>
          <w:p w:rsidR="00387FF5" w:rsidRPr="00B6266B" w:rsidRDefault="00387FF5"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3</w:t>
            </w:r>
          </w:p>
        </w:tc>
        <w:tc>
          <w:tcPr>
            <w:tcW w:w="1870" w:type="dxa"/>
          </w:tcPr>
          <w:p w:rsidR="00387FF5" w:rsidRPr="00B6266B" w:rsidRDefault="008E6587"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Po jednoj žalbi, obustavljen postupak od strane prvostepenog organa</w:t>
            </w:r>
          </w:p>
        </w:tc>
      </w:tr>
      <w:tr w:rsidR="00387FF5" w:rsidRPr="00B6266B" w:rsidTr="00373C71">
        <w:tc>
          <w:tcPr>
            <w:tcW w:w="1870" w:type="dxa"/>
          </w:tcPr>
          <w:p w:rsidR="00387FF5" w:rsidRPr="00B6266B" w:rsidRDefault="008E6587"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Sekretarijat za kulturu, sport, mlade i socijalno staranje</w:t>
            </w:r>
          </w:p>
        </w:tc>
        <w:tc>
          <w:tcPr>
            <w:tcW w:w="1870" w:type="dxa"/>
            <w:vAlign w:val="center"/>
          </w:tcPr>
          <w:p w:rsidR="00387FF5" w:rsidRPr="00B6266B" w:rsidRDefault="008E6587"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1870" w:type="dxa"/>
            <w:vAlign w:val="center"/>
          </w:tcPr>
          <w:p w:rsidR="00387FF5" w:rsidRPr="00B6266B" w:rsidRDefault="00387FF5" w:rsidP="00074371">
            <w:pPr>
              <w:spacing w:line="276" w:lineRule="auto"/>
              <w:jc w:val="center"/>
              <w:rPr>
                <w:rFonts w:ascii="Times New Roman" w:hAnsi="Times New Roman" w:cs="Times New Roman"/>
                <w:sz w:val="24"/>
                <w:szCs w:val="24"/>
                <w:lang w:val="sr-Cyrl-RS"/>
              </w:rPr>
            </w:pPr>
          </w:p>
        </w:tc>
        <w:tc>
          <w:tcPr>
            <w:tcW w:w="1870" w:type="dxa"/>
            <w:vAlign w:val="center"/>
          </w:tcPr>
          <w:p w:rsidR="00387FF5" w:rsidRPr="00B6266B" w:rsidRDefault="008E6587" w:rsidP="00074371">
            <w:pPr>
              <w:spacing w:line="276" w:lineRule="auto"/>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1870" w:type="dxa"/>
          </w:tcPr>
          <w:p w:rsidR="00387FF5" w:rsidRPr="00B6266B" w:rsidRDefault="00387FF5" w:rsidP="00074371">
            <w:pPr>
              <w:spacing w:line="276" w:lineRule="auto"/>
              <w:jc w:val="both"/>
              <w:rPr>
                <w:rFonts w:ascii="Times New Roman" w:hAnsi="Times New Roman" w:cs="Times New Roman"/>
                <w:sz w:val="24"/>
                <w:szCs w:val="24"/>
                <w:lang w:val="sr-Cyrl-RS"/>
              </w:rPr>
            </w:pPr>
          </w:p>
        </w:tc>
      </w:tr>
    </w:tbl>
    <w:p w:rsidR="00387FF5" w:rsidRPr="00B6266B" w:rsidRDefault="00387FF5" w:rsidP="005B5D6A">
      <w:pPr>
        <w:spacing w:before="0" w:after="60"/>
        <w:ind w:firstLine="567"/>
        <w:jc w:val="both"/>
        <w:rPr>
          <w:rFonts w:ascii="Times New Roman" w:hAnsi="Times New Roman" w:cs="Times New Roman"/>
          <w:sz w:val="24"/>
          <w:szCs w:val="24"/>
          <w:lang w:val="sr-Cyrl-RS"/>
        </w:rPr>
      </w:pPr>
    </w:p>
    <w:p w:rsidR="008E6587" w:rsidRPr="00B6266B" w:rsidRDefault="00F27D88"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Od 107 </w:t>
      </w:r>
      <w:proofErr w:type="spellStart"/>
      <w:r w:rsidRPr="00B6266B">
        <w:rPr>
          <w:rFonts w:ascii="Times New Roman" w:hAnsi="Times New Roman" w:cs="Times New Roman"/>
          <w:sz w:val="24"/>
          <w:szCs w:val="24"/>
          <w:lang w:val="sr-Cyrl-RS"/>
        </w:rPr>
        <w:t>izjavljenih</w:t>
      </w:r>
      <w:proofErr w:type="spellEnd"/>
      <w:r w:rsidRPr="00B6266B">
        <w:rPr>
          <w:rFonts w:ascii="Times New Roman" w:hAnsi="Times New Roman" w:cs="Times New Roman"/>
          <w:sz w:val="24"/>
          <w:szCs w:val="24"/>
          <w:lang w:val="sr-Cyrl-RS"/>
        </w:rPr>
        <w:t xml:space="preserve"> žalbi protiv rješenja Uprave lokalnih javnih prihoda, 18 nije riješeno jer su </w:t>
      </w:r>
      <w:proofErr w:type="spellStart"/>
      <w:r w:rsidRPr="00B6266B">
        <w:rPr>
          <w:rFonts w:ascii="Times New Roman" w:hAnsi="Times New Roman" w:cs="Times New Roman"/>
          <w:sz w:val="24"/>
          <w:szCs w:val="24"/>
          <w:lang w:val="sr-Cyrl-RS"/>
        </w:rPr>
        <w:t>zaprimljene</w:t>
      </w:r>
      <w:proofErr w:type="spellEnd"/>
      <w:r w:rsidRPr="00B6266B">
        <w:rPr>
          <w:rFonts w:ascii="Times New Roman" w:hAnsi="Times New Roman" w:cs="Times New Roman"/>
          <w:sz w:val="24"/>
          <w:szCs w:val="24"/>
          <w:lang w:val="sr-Cyrl-RS"/>
        </w:rPr>
        <w:t xml:space="preserve"> u drugoj polovini decembra, pa su prene</w:t>
      </w:r>
      <w:r w:rsidR="00373C71"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ene u 2023. godinu</w:t>
      </w:r>
      <w:r w:rsidR="00373C7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po istima će biti </w:t>
      </w:r>
      <w:proofErr w:type="spellStart"/>
      <w:r w:rsidRPr="00B6266B">
        <w:rPr>
          <w:rFonts w:ascii="Times New Roman" w:hAnsi="Times New Roman" w:cs="Times New Roman"/>
          <w:sz w:val="24"/>
          <w:szCs w:val="24"/>
          <w:lang w:val="sr-Cyrl-RS"/>
        </w:rPr>
        <w:t>postupljeno</w:t>
      </w:r>
      <w:proofErr w:type="spellEnd"/>
      <w:r w:rsidRPr="00B6266B">
        <w:rPr>
          <w:rFonts w:ascii="Times New Roman" w:hAnsi="Times New Roman" w:cs="Times New Roman"/>
          <w:sz w:val="24"/>
          <w:szCs w:val="24"/>
          <w:lang w:val="sr-Cyrl-RS"/>
        </w:rPr>
        <w:t xml:space="preserve"> u zakonom propisanom roku.</w:t>
      </w:r>
    </w:p>
    <w:p w:rsidR="002F45EC" w:rsidRPr="00B6266B" w:rsidRDefault="002F45E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U 47 upravnih sporova dostavljeno je 47 odgovora na tužbu Upravnom sudu Crne Gore.</w:t>
      </w:r>
    </w:p>
    <w:p w:rsidR="002F45EC" w:rsidRPr="00B6266B" w:rsidRDefault="002F45E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Podnijet je 1 zahtjev za ispitivanje sudske odluke u kojem je dostavljen odgovor na zahtjev Vrhovnom sudu Crne Gore. </w:t>
      </w:r>
    </w:p>
    <w:p w:rsidR="002F45EC" w:rsidRPr="00B6266B" w:rsidRDefault="002F45E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administrator je u radu imao 1 predmet formiran po zahtjevu za slobodan pristup informacijama, koji </w:t>
      </w:r>
      <w:r w:rsidR="00373C71" w:rsidRPr="00B6266B">
        <w:rPr>
          <w:rFonts w:ascii="Times New Roman" w:hAnsi="Times New Roman" w:cs="Times New Roman"/>
          <w:sz w:val="24"/>
          <w:szCs w:val="24"/>
          <w:lang w:val="sr-Cyrl-RS"/>
        </w:rPr>
        <w:t>je proslijeđen</w:t>
      </w:r>
      <w:r w:rsidRPr="00B6266B">
        <w:rPr>
          <w:rFonts w:ascii="Times New Roman" w:hAnsi="Times New Roman" w:cs="Times New Roman"/>
          <w:sz w:val="24"/>
          <w:szCs w:val="24"/>
          <w:lang w:val="sr-Cyrl-RS"/>
        </w:rPr>
        <w:t xml:space="preserve"> nadležnim organima.</w:t>
      </w:r>
    </w:p>
    <w:p w:rsidR="002F45EC" w:rsidRPr="00B6266B" w:rsidRDefault="002F45E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w:t>
      </w:r>
      <w:r w:rsidR="00373C71" w:rsidRPr="00B6266B">
        <w:rPr>
          <w:rFonts w:ascii="Times New Roman" w:hAnsi="Times New Roman" w:cs="Times New Roman"/>
          <w:sz w:val="24"/>
          <w:szCs w:val="24"/>
          <w:lang w:val="sr-Cyrl-RS"/>
        </w:rPr>
        <w:t>red navedenog, glavni administra</w:t>
      </w:r>
      <w:r w:rsidRPr="00B6266B">
        <w:rPr>
          <w:rFonts w:ascii="Times New Roman" w:hAnsi="Times New Roman" w:cs="Times New Roman"/>
          <w:sz w:val="24"/>
          <w:szCs w:val="24"/>
          <w:lang w:val="sr-Cyrl-RS"/>
        </w:rPr>
        <w:t>tor je upućivao obavještenja (predsjedniku O</w:t>
      </w:r>
      <w:r w:rsidR="001270D0" w:rsidRPr="00B6266B">
        <w:rPr>
          <w:rFonts w:ascii="Times New Roman" w:hAnsi="Times New Roman" w:cs="Times New Roman"/>
          <w:sz w:val="24"/>
          <w:szCs w:val="24"/>
          <w:lang w:val="sr-Cyrl-RS"/>
        </w:rPr>
        <w:t>pštine, predsjedniku Skupštine i</w:t>
      </w:r>
      <w:r w:rsidRPr="00B6266B">
        <w:rPr>
          <w:rFonts w:ascii="Times New Roman" w:hAnsi="Times New Roman" w:cs="Times New Roman"/>
          <w:sz w:val="24"/>
          <w:szCs w:val="24"/>
          <w:lang w:val="sr-Cyrl-RS"/>
        </w:rPr>
        <w:t xml:space="preserve"> Sekretarijatu za inspekcijski nadzor), upozorenja i instrukcije. Takođe, u </w:t>
      </w:r>
      <w:proofErr w:type="spellStart"/>
      <w:r w:rsidRPr="00B6266B">
        <w:rPr>
          <w:rFonts w:ascii="Times New Roman" w:hAnsi="Times New Roman" w:cs="Times New Roman"/>
          <w:color w:val="000000" w:themeColor="text1"/>
          <w:sz w:val="24"/>
          <w:szCs w:val="24"/>
          <w:lang w:val="sr-Cyrl-RS"/>
        </w:rPr>
        <w:t>izvještajnom</w:t>
      </w:r>
      <w:proofErr w:type="spellEnd"/>
      <w:r w:rsidRPr="00B6266B">
        <w:rPr>
          <w:rFonts w:ascii="Times New Roman" w:hAnsi="Times New Roman" w:cs="Times New Roman"/>
          <w:color w:val="000000" w:themeColor="text1"/>
          <w:sz w:val="24"/>
          <w:szCs w:val="24"/>
          <w:lang w:val="sr-Cyrl-RS"/>
        </w:rPr>
        <w:t xml:space="preserve"> </w:t>
      </w:r>
      <w:r w:rsidR="000A2AFC" w:rsidRPr="00B6266B">
        <w:rPr>
          <w:rFonts w:ascii="Times New Roman" w:hAnsi="Times New Roman" w:cs="Times New Roman"/>
          <w:color w:val="000000" w:themeColor="text1"/>
          <w:sz w:val="24"/>
          <w:szCs w:val="24"/>
          <w:lang w:val="sr-Cyrl-RS"/>
        </w:rPr>
        <w:t>periodu upu</w:t>
      </w:r>
      <w:r w:rsidRPr="00B6266B">
        <w:rPr>
          <w:rFonts w:ascii="Times New Roman" w:hAnsi="Times New Roman" w:cs="Times New Roman"/>
          <w:color w:val="000000" w:themeColor="text1"/>
          <w:sz w:val="24"/>
          <w:szCs w:val="24"/>
          <w:lang w:val="sr-Cyrl-RS"/>
        </w:rPr>
        <w:t xml:space="preserve">ćeno je </w:t>
      </w:r>
      <w:r w:rsidRPr="00B6266B">
        <w:rPr>
          <w:rFonts w:ascii="Times New Roman" w:hAnsi="Times New Roman" w:cs="Times New Roman"/>
          <w:sz w:val="24"/>
          <w:szCs w:val="24"/>
          <w:lang w:val="sr-Cyrl-RS"/>
        </w:rPr>
        <w:t xml:space="preserve">60 dopisa kojima je </w:t>
      </w:r>
      <w:proofErr w:type="spellStart"/>
      <w:r w:rsidRPr="00B6266B">
        <w:rPr>
          <w:rFonts w:ascii="Times New Roman" w:hAnsi="Times New Roman" w:cs="Times New Roman"/>
          <w:sz w:val="24"/>
          <w:szCs w:val="24"/>
          <w:lang w:val="sr-Cyrl-RS"/>
        </w:rPr>
        <w:t>postupljeno</w:t>
      </w:r>
      <w:proofErr w:type="spellEnd"/>
      <w:r w:rsidRPr="00B6266B">
        <w:rPr>
          <w:rFonts w:ascii="Times New Roman" w:hAnsi="Times New Roman" w:cs="Times New Roman"/>
          <w:sz w:val="24"/>
          <w:szCs w:val="24"/>
          <w:lang w:val="sr-Cyrl-RS"/>
        </w:rPr>
        <w:t xml:space="preserve"> akt</w:t>
      </w:r>
      <w:r w:rsidR="00373C71" w:rsidRPr="00B6266B">
        <w:rPr>
          <w:rFonts w:ascii="Times New Roman" w:hAnsi="Times New Roman" w:cs="Times New Roman"/>
          <w:sz w:val="24"/>
          <w:szCs w:val="24"/>
          <w:lang w:val="sr-Cyrl-RS"/>
        </w:rPr>
        <w:t>ima upućenim glavnom administrat</w:t>
      </w:r>
      <w:r w:rsidRPr="00B6266B">
        <w:rPr>
          <w:rFonts w:ascii="Times New Roman" w:hAnsi="Times New Roman" w:cs="Times New Roman"/>
          <w:sz w:val="24"/>
          <w:szCs w:val="24"/>
          <w:lang w:val="sr-Cyrl-RS"/>
        </w:rPr>
        <w:t>oru.</w:t>
      </w:r>
    </w:p>
    <w:p w:rsidR="002F45EC" w:rsidRPr="00B6266B" w:rsidRDefault="00F01A62"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skladu sa odredbom člana 78 Zakona </w:t>
      </w:r>
      <w:r w:rsidR="003849DF" w:rsidRPr="00B6266B">
        <w:rPr>
          <w:rFonts w:ascii="Times New Roman" w:hAnsi="Times New Roman" w:cs="Times New Roman"/>
          <w:sz w:val="24"/>
          <w:szCs w:val="24"/>
          <w:lang w:val="sr-Cyrl-RS"/>
        </w:rPr>
        <w:t>o komunalnim djelatnostima („Službeni list Crne Gore</w:t>
      </w:r>
      <w:r w:rsidR="00EA3B72" w:rsidRPr="00B6266B">
        <w:rPr>
          <w:rFonts w:ascii="Times New Roman" w:hAnsi="Times New Roman" w:cs="Times New Roman"/>
          <w:sz w:val="24"/>
          <w:szCs w:val="24"/>
          <w:lang w:val="sr-Cyrl-RS"/>
        </w:rPr>
        <w:t>“, broj</w:t>
      </w:r>
      <w:r w:rsidRPr="00B6266B">
        <w:rPr>
          <w:rFonts w:ascii="Times New Roman" w:hAnsi="Times New Roman" w:cs="Times New Roman"/>
          <w:sz w:val="24"/>
          <w:szCs w:val="24"/>
          <w:lang w:val="sr-Cyrl-RS"/>
        </w:rPr>
        <w:t xml:space="preserve"> 55/16, 74/16, 02/18 i 66/19), jedinice lokalne samouprave treba da donesu određeni broj odluka kojima se uređuje: javno vodosnabdijevanje, upravljanje komunalnim otpadom, upravljanje atmosferskim vodama i komunalnim otpadnim vodama, javni prevoz putnika u gradskim i prigradskim naseljima, održavanje opštinskih puteva i biciklističkih staza, održavanje javnih grobalja, kapela i krematorijuma, održavanje pijaca, održavanje javnih prostora za parkiranja; odluku o komunalnom redu, odluku o bližem postupku, rokovima za priključenje, iznosu i načinu plaćanja naknade za priključenje na komunalnu infrastrukturu za vodosnabdijevanje i prihvatanje, prečišćavanje i odvođenje komunalnih otpadnih i atmosferskih voda, i postupku i načinu korišćenja komunalne usluge sakupljanja i </w:t>
      </w:r>
      <w:proofErr w:type="spellStart"/>
      <w:r w:rsidRPr="00B6266B">
        <w:rPr>
          <w:rFonts w:ascii="Times New Roman" w:hAnsi="Times New Roman" w:cs="Times New Roman"/>
          <w:sz w:val="24"/>
          <w:szCs w:val="24"/>
          <w:lang w:val="sr-Cyrl-RS"/>
        </w:rPr>
        <w:t>odvoženja</w:t>
      </w:r>
      <w:proofErr w:type="spellEnd"/>
      <w:r w:rsidRPr="00B6266B">
        <w:rPr>
          <w:rFonts w:ascii="Times New Roman" w:hAnsi="Times New Roman" w:cs="Times New Roman"/>
          <w:sz w:val="24"/>
          <w:szCs w:val="24"/>
          <w:lang w:val="sr-Cyrl-RS"/>
        </w:rPr>
        <w:t xml:space="preserve"> komunalnog otpada.</w:t>
      </w:r>
    </w:p>
    <w:p w:rsidR="00A56B96" w:rsidRPr="00B6266B" w:rsidRDefault="00F01A62"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w:t>
      </w:r>
      <w:r w:rsidR="00630D82"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donijet je iz</w:t>
      </w:r>
      <w:r w:rsidR="00D72056" w:rsidRPr="00B6266B">
        <w:rPr>
          <w:rFonts w:ascii="Times New Roman" w:hAnsi="Times New Roman" w:cs="Times New Roman"/>
          <w:sz w:val="24"/>
          <w:szCs w:val="24"/>
          <w:lang w:val="sr-Cyrl-RS"/>
        </w:rPr>
        <w:t>vjestan broj odluka u cilju uskl</w:t>
      </w:r>
      <w:r w:rsidRPr="00B6266B">
        <w:rPr>
          <w:rFonts w:ascii="Times New Roman" w:hAnsi="Times New Roman" w:cs="Times New Roman"/>
          <w:sz w:val="24"/>
          <w:szCs w:val="24"/>
          <w:lang w:val="sr-Cyrl-RS"/>
        </w:rPr>
        <w:t>ađivanja sa zakonom</w:t>
      </w:r>
      <w:r w:rsidR="003849D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O</w:t>
      </w:r>
      <w:r w:rsidR="00D72056" w:rsidRPr="00B6266B">
        <w:rPr>
          <w:rFonts w:ascii="Times New Roman" w:hAnsi="Times New Roman" w:cs="Times New Roman"/>
          <w:sz w:val="24"/>
          <w:szCs w:val="24"/>
          <w:lang w:val="sr-Cyrl-RS"/>
        </w:rPr>
        <w:t>dluka o javnim parki</w:t>
      </w:r>
      <w:r w:rsidRPr="00B6266B">
        <w:rPr>
          <w:rFonts w:ascii="Times New Roman" w:hAnsi="Times New Roman" w:cs="Times New Roman"/>
          <w:sz w:val="24"/>
          <w:szCs w:val="24"/>
          <w:lang w:val="sr-Cyrl-RS"/>
        </w:rPr>
        <w:t>r</w:t>
      </w:r>
      <w:r w:rsidR="00D72056" w:rsidRPr="00B6266B">
        <w:rPr>
          <w:rFonts w:ascii="Times New Roman" w:hAnsi="Times New Roman" w:cs="Times New Roman"/>
          <w:sz w:val="24"/>
          <w:szCs w:val="24"/>
          <w:lang w:val="sr-Cyrl-RS"/>
        </w:rPr>
        <w:t>al</w:t>
      </w:r>
      <w:r w:rsidRPr="00B6266B">
        <w:rPr>
          <w:rFonts w:ascii="Times New Roman" w:hAnsi="Times New Roman" w:cs="Times New Roman"/>
          <w:sz w:val="24"/>
          <w:szCs w:val="24"/>
          <w:lang w:val="sr-Cyrl-RS"/>
        </w:rPr>
        <w:t>ištima na terito</w:t>
      </w:r>
      <w:r w:rsidR="003849DF"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iji opštine Nikšić, Odluka o donošenju Elaborata o parking</w:t>
      </w:r>
      <w:r w:rsidR="003849D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zonama, dozvoljenom vremenu parkiranja, kategoriji motornih vozila koja se mogu parkirati </w:t>
      </w:r>
      <w:r w:rsidR="00D72056"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 načinu naplate naknade parkiranja za opšta </w:t>
      </w:r>
      <w:r w:rsidR="00D72056"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 posebna parkirališta u Nikšiću, Odluka o regulaciji saobraćaja na teritoriji opštine N</w:t>
      </w:r>
      <w:r w:rsidR="00A56B96" w:rsidRPr="00B6266B">
        <w:rPr>
          <w:rFonts w:ascii="Times New Roman" w:hAnsi="Times New Roman" w:cs="Times New Roman"/>
          <w:sz w:val="24"/>
          <w:szCs w:val="24"/>
          <w:lang w:val="sr-Cyrl-RS"/>
        </w:rPr>
        <w:t>ikšić.</w:t>
      </w:r>
    </w:p>
    <w:p w:rsidR="00CB4D69" w:rsidRPr="00B6266B" w:rsidRDefault="00A56B96"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Takođe, u ok</w:t>
      </w:r>
      <w:r w:rsidR="00A816C2" w:rsidRPr="00B6266B">
        <w:rPr>
          <w:rFonts w:ascii="Times New Roman" w:hAnsi="Times New Roman" w:cs="Times New Roman"/>
          <w:sz w:val="24"/>
          <w:szCs w:val="24"/>
          <w:lang w:val="sr-Cyrl-RS"/>
        </w:rPr>
        <w:t xml:space="preserve">viru normativnih poslova u </w:t>
      </w:r>
      <w:proofErr w:type="spellStart"/>
      <w:r w:rsidR="00A816C2" w:rsidRPr="00B6266B">
        <w:rPr>
          <w:rFonts w:ascii="Times New Roman" w:hAnsi="Times New Roman" w:cs="Times New Roman"/>
          <w:sz w:val="24"/>
          <w:szCs w:val="24"/>
          <w:lang w:val="sr-Cyrl-RS"/>
        </w:rPr>
        <w:t>izvj</w:t>
      </w:r>
      <w:r w:rsidR="003849DF"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štajnom</w:t>
      </w:r>
      <w:proofErr w:type="spellEnd"/>
      <w:r w:rsidRPr="00B6266B">
        <w:rPr>
          <w:rFonts w:ascii="Times New Roman" w:hAnsi="Times New Roman" w:cs="Times New Roman"/>
          <w:sz w:val="24"/>
          <w:szCs w:val="24"/>
          <w:lang w:val="sr-Cyrl-RS"/>
        </w:rPr>
        <w:t xml:space="preserve"> period</w:t>
      </w:r>
      <w:r w:rsidR="00A816C2"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w:t>
      </w:r>
      <w:r w:rsidR="003849DF"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one</w:t>
      </w:r>
      <w:r w:rsidR="003849DF"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 xml:space="preserve">ene su: </w:t>
      </w:r>
      <w:r w:rsidR="00F01A62" w:rsidRPr="00B6266B">
        <w:rPr>
          <w:rFonts w:ascii="Times New Roman" w:hAnsi="Times New Roman" w:cs="Times New Roman"/>
          <w:sz w:val="24"/>
          <w:szCs w:val="24"/>
          <w:lang w:val="sr-Cyrl-RS"/>
        </w:rPr>
        <w:t xml:space="preserve">Odluka o rješavanju stambenih </w:t>
      </w:r>
      <w:r w:rsidR="00D72056" w:rsidRPr="00B6266B">
        <w:rPr>
          <w:rFonts w:ascii="Times New Roman" w:hAnsi="Times New Roman" w:cs="Times New Roman"/>
          <w:sz w:val="24"/>
          <w:szCs w:val="24"/>
          <w:lang w:val="sr-Cyrl-RS"/>
        </w:rPr>
        <w:t>p</w:t>
      </w:r>
      <w:r w:rsidR="00F01A62" w:rsidRPr="00B6266B">
        <w:rPr>
          <w:rFonts w:ascii="Times New Roman" w:hAnsi="Times New Roman" w:cs="Times New Roman"/>
          <w:sz w:val="24"/>
          <w:szCs w:val="24"/>
          <w:lang w:val="sr-Cyrl-RS"/>
        </w:rPr>
        <w:t xml:space="preserve">otreba na osnovu prava na socijalno stanovanje, Odluka o izmjenama </w:t>
      </w:r>
      <w:r w:rsidR="00D72056" w:rsidRPr="00B6266B">
        <w:rPr>
          <w:rFonts w:ascii="Times New Roman" w:hAnsi="Times New Roman" w:cs="Times New Roman"/>
          <w:sz w:val="24"/>
          <w:szCs w:val="24"/>
          <w:lang w:val="sr-Cyrl-RS"/>
        </w:rPr>
        <w:t>i</w:t>
      </w:r>
      <w:r w:rsidR="00F01A62" w:rsidRPr="00B6266B">
        <w:rPr>
          <w:rFonts w:ascii="Times New Roman" w:hAnsi="Times New Roman" w:cs="Times New Roman"/>
          <w:sz w:val="24"/>
          <w:szCs w:val="24"/>
          <w:lang w:val="sr-Cyrl-RS"/>
        </w:rPr>
        <w:t xml:space="preserve"> dopunama </w:t>
      </w:r>
      <w:proofErr w:type="spellStart"/>
      <w:r w:rsidR="00F01A62" w:rsidRPr="00B6266B">
        <w:rPr>
          <w:rFonts w:ascii="Times New Roman" w:hAnsi="Times New Roman" w:cs="Times New Roman"/>
          <w:sz w:val="24"/>
          <w:szCs w:val="24"/>
          <w:lang w:val="sr-Cyrl-RS"/>
        </w:rPr>
        <w:t>Odluk</w:t>
      </w:r>
      <w:proofErr w:type="spellEnd"/>
      <w:r w:rsidR="003A7829" w:rsidRPr="00B6266B">
        <w:rPr>
          <w:rFonts w:ascii="Times New Roman" w:hAnsi="Times New Roman" w:cs="Times New Roman"/>
          <w:sz w:val="24"/>
          <w:szCs w:val="24"/>
          <w:lang w:val="sr-Latn-ME"/>
        </w:rPr>
        <w:t>e</w:t>
      </w:r>
      <w:r w:rsidR="00F01A62" w:rsidRPr="00B6266B">
        <w:rPr>
          <w:rFonts w:ascii="Times New Roman" w:hAnsi="Times New Roman" w:cs="Times New Roman"/>
          <w:sz w:val="24"/>
          <w:szCs w:val="24"/>
          <w:lang w:val="sr-Cyrl-RS"/>
        </w:rPr>
        <w:t xml:space="preserve"> o studentskoj nagradi </w:t>
      </w:r>
      <w:r w:rsidR="003849DF" w:rsidRPr="00B6266B">
        <w:rPr>
          <w:rFonts w:ascii="Times New Roman" w:hAnsi="Times New Roman" w:cs="Times New Roman"/>
          <w:sz w:val="24"/>
          <w:szCs w:val="24"/>
          <w:lang w:val="sr-Cyrl-RS"/>
        </w:rPr>
        <w:t>O</w:t>
      </w:r>
      <w:r w:rsidR="00F01A62" w:rsidRPr="00B6266B">
        <w:rPr>
          <w:rFonts w:ascii="Times New Roman" w:hAnsi="Times New Roman" w:cs="Times New Roman"/>
          <w:sz w:val="24"/>
          <w:szCs w:val="24"/>
          <w:lang w:val="sr-Cyrl-RS"/>
        </w:rPr>
        <w:t>pštine Ni</w:t>
      </w:r>
      <w:r w:rsidRPr="00B6266B">
        <w:rPr>
          <w:rFonts w:ascii="Times New Roman" w:hAnsi="Times New Roman" w:cs="Times New Roman"/>
          <w:sz w:val="24"/>
          <w:szCs w:val="24"/>
          <w:lang w:val="sr-Cyrl-RS"/>
        </w:rPr>
        <w:t>kšić i</w:t>
      </w:r>
      <w:r w:rsidR="00F01A62" w:rsidRPr="00B6266B">
        <w:rPr>
          <w:rFonts w:ascii="Times New Roman" w:hAnsi="Times New Roman" w:cs="Times New Roman"/>
          <w:sz w:val="24"/>
          <w:szCs w:val="24"/>
          <w:lang w:val="sr-Cyrl-RS"/>
        </w:rPr>
        <w:t xml:space="preserve"> O</w:t>
      </w:r>
      <w:r w:rsidR="00A816C2" w:rsidRPr="00B6266B">
        <w:rPr>
          <w:rFonts w:ascii="Times New Roman" w:hAnsi="Times New Roman" w:cs="Times New Roman"/>
          <w:sz w:val="24"/>
          <w:szCs w:val="24"/>
          <w:lang w:val="sr-Cyrl-RS"/>
        </w:rPr>
        <w:t>dluka o utvrđivan</w:t>
      </w:r>
      <w:r w:rsidR="003849DF" w:rsidRPr="00B6266B">
        <w:rPr>
          <w:rFonts w:ascii="Times New Roman" w:hAnsi="Times New Roman" w:cs="Times New Roman"/>
          <w:sz w:val="24"/>
          <w:szCs w:val="24"/>
          <w:lang w:val="sr-Cyrl-RS"/>
        </w:rPr>
        <w:t>j</w:t>
      </w:r>
      <w:r w:rsidR="00A816C2" w:rsidRPr="00B6266B">
        <w:rPr>
          <w:rFonts w:ascii="Times New Roman" w:hAnsi="Times New Roman" w:cs="Times New Roman"/>
          <w:sz w:val="24"/>
          <w:szCs w:val="24"/>
          <w:lang w:val="sr-Cyrl-RS"/>
        </w:rPr>
        <w:t>u</w:t>
      </w:r>
      <w:r w:rsidR="00F01A62" w:rsidRPr="00B6266B">
        <w:rPr>
          <w:rFonts w:ascii="Times New Roman" w:hAnsi="Times New Roman" w:cs="Times New Roman"/>
          <w:sz w:val="24"/>
          <w:szCs w:val="24"/>
          <w:lang w:val="sr-Cyrl-RS"/>
        </w:rPr>
        <w:t xml:space="preserve"> cijene usluga dnevnog boravka u javnoj ustanovi Dnevni centar za djecu sa smetnjama u razvoju </w:t>
      </w:r>
      <w:r w:rsidRPr="00B6266B">
        <w:rPr>
          <w:rFonts w:ascii="Times New Roman" w:hAnsi="Times New Roman" w:cs="Times New Roman"/>
          <w:sz w:val="24"/>
          <w:szCs w:val="24"/>
          <w:lang w:val="sr-Cyrl-RS"/>
        </w:rPr>
        <w:t>i</w:t>
      </w:r>
      <w:r w:rsidR="00F01A62" w:rsidRPr="00B6266B">
        <w:rPr>
          <w:rFonts w:ascii="Times New Roman" w:hAnsi="Times New Roman" w:cs="Times New Roman"/>
          <w:sz w:val="24"/>
          <w:szCs w:val="24"/>
          <w:lang w:val="sr-Cyrl-RS"/>
        </w:rPr>
        <w:t xml:space="preserve"> osobe sa invaliditetom.</w:t>
      </w:r>
    </w:p>
    <w:p w:rsidR="00F750DB" w:rsidRPr="00B6266B" w:rsidRDefault="00F750DB" w:rsidP="005B5D6A">
      <w:pPr>
        <w:spacing w:before="0" w:after="60"/>
        <w:ind w:firstLine="567"/>
        <w:jc w:val="both"/>
        <w:rPr>
          <w:rFonts w:ascii="Times New Roman" w:hAnsi="Times New Roman" w:cs="Times New Roman"/>
          <w:sz w:val="24"/>
          <w:szCs w:val="24"/>
          <w:lang w:val="sr-Cyrl-RS"/>
        </w:rPr>
      </w:pPr>
    </w:p>
    <w:p w:rsidR="005B5D6A" w:rsidRPr="00B6266B" w:rsidRDefault="005B5D6A" w:rsidP="005B5D6A">
      <w:pPr>
        <w:spacing w:before="0" w:after="60"/>
        <w:ind w:firstLine="567"/>
        <w:jc w:val="both"/>
        <w:rPr>
          <w:rFonts w:ascii="Times New Roman" w:hAnsi="Times New Roman" w:cs="Times New Roman"/>
          <w:sz w:val="24"/>
          <w:szCs w:val="24"/>
          <w:lang w:val="sr-Cyrl-RS"/>
        </w:rPr>
      </w:pPr>
    </w:p>
    <w:p w:rsidR="00032C0B" w:rsidRPr="00B6266B" w:rsidRDefault="00251166"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sekretarijat za lokalnu samoupravu </w:t>
      </w:r>
    </w:p>
    <w:p w:rsidR="00032C0B" w:rsidRPr="00B6266B" w:rsidRDefault="00032C0B" w:rsidP="005B5D6A">
      <w:pPr>
        <w:spacing w:before="0" w:after="120"/>
        <w:ind w:firstLine="567"/>
        <w:jc w:val="both"/>
        <w:rPr>
          <w:rFonts w:ascii="Times New Roman" w:hAnsi="Times New Roman" w:cs="Times New Roman"/>
          <w:sz w:val="24"/>
          <w:szCs w:val="24"/>
          <w:lang w:val="sr-Cyrl-RS"/>
        </w:rPr>
      </w:pPr>
    </w:p>
    <w:p w:rsidR="00251166" w:rsidRPr="00B6266B" w:rsidRDefault="00251166"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Sekretarijat za lokalnu samoupravu uspješno je organizovao vršenj</w:t>
      </w:r>
      <w:r w:rsidR="00051383" w:rsidRPr="00B6266B">
        <w:rPr>
          <w:rFonts w:ascii="Times New Roman" w:hAnsi="Times New Roman" w:cs="Times New Roman"/>
          <w:sz w:val="24"/>
          <w:szCs w:val="24"/>
          <w:lang w:val="sr-Cyrl-RS"/>
        </w:rPr>
        <w:t xml:space="preserve">e poslova iz svoje nadležnosti </w:t>
      </w:r>
      <w:r w:rsidRPr="00B6266B">
        <w:rPr>
          <w:rFonts w:ascii="Times New Roman" w:hAnsi="Times New Roman" w:cs="Times New Roman"/>
          <w:sz w:val="24"/>
          <w:szCs w:val="24"/>
          <w:lang w:val="sr-Cyrl-RS"/>
        </w:rPr>
        <w:t xml:space="preserve">u okviru tri sektora – Sektora za sistem lokalne samouprave, Sektora za opšte upravne poslove i Sektora za informacioni </w:t>
      </w:r>
      <w:r w:rsidR="001270D0" w:rsidRPr="00B6266B">
        <w:rPr>
          <w:rFonts w:ascii="Times New Roman" w:hAnsi="Times New Roman" w:cs="Times New Roman"/>
          <w:sz w:val="24"/>
          <w:szCs w:val="24"/>
          <w:lang w:val="sr-Cyrl-RS"/>
        </w:rPr>
        <w:t>sistem.</w:t>
      </w:r>
    </w:p>
    <w:p w:rsidR="00BE6897" w:rsidRPr="00B6266B" w:rsidRDefault="00BE6897"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okviru posl</w:t>
      </w:r>
      <w:r w:rsidR="00CE4AF7" w:rsidRPr="00B6266B">
        <w:rPr>
          <w:rFonts w:ascii="Times New Roman" w:hAnsi="Times New Roman" w:cs="Times New Roman"/>
          <w:sz w:val="24"/>
          <w:szCs w:val="24"/>
          <w:lang w:val="sr-Cyrl-RS"/>
        </w:rPr>
        <w:t>ova iz oblasti praćenja i unapr</w:t>
      </w:r>
      <w:r w:rsidRPr="00B6266B">
        <w:rPr>
          <w:rFonts w:ascii="Times New Roman" w:hAnsi="Times New Roman" w:cs="Times New Roman"/>
          <w:sz w:val="24"/>
          <w:szCs w:val="24"/>
          <w:lang w:val="sr-Cyrl-RS"/>
        </w:rPr>
        <w:t xml:space="preserve">eđenja sistema lokalne samouprave Sekretarijat je učestvovao u izradi propisa koji se odnose na sistem lokalne samouprave. </w:t>
      </w:r>
    </w:p>
    <w:p w:rsidR="00F342DC" w:rsidRPr="00B6266B" w:rsidRDefault="00BE6897"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Sekretarijat za lokalnu samoupravu je učestvovao u pripremi mišljenja glavnog administratora na akte o unutrašnjoj organizaciji i sistematizaciji organa uprave, izradi informativnih, stručnih i drugih materijala, davao izjašnjenja i mišljenja. Praćeno je donošenje i primjena zakona i </w:t>
      </w:r>
      <w:proofErr w:type="spellStart"/>
      <w:r w:rsidRPr="00B6266B">
        <w:rPr>
          <w:rFonts w:ascii="Times New Roman" w:hAnsi="Times New Roman" w:cs="Times New Roman"/>
          <w:sz w:val="24"/>
          <w:szCs w:val="24"/>
          <w:lang w:val="sr-Cyrl-RS"/>
        </w:rPr>
        <w:t>podzakonskih</w:t>
      </w:r>
      <w:proofErr w:type="spellEnd"/>
      <w:r w:rsidRPr="00B6266B">
        <w:rPr>
          <w:rFonts w:ascii="Times New Roman" w:hAnsi="Times New Roman" w:cs="Times New Roman"/>
          <w:sz w:val="24"/>
          <w:szCs w:val="24"/>
          <w:lang w:val="sr-Cyrl-RS"/>
        </w:rPr>
        <w:t xml:space="preserve"> propisa iz oblasti službeničkih i radnih odnosa, kao i njihova </w:t>
      </w:r>
      <w:proofErr w:type="spellStart"/>
      <w:r w:rsidRPr="00B6266B">
        <w:rPr>
          <w:rFonts w:ascii="Times New Roman" w:hAnsi="Times New Roman" w:cs="Times New Roman"/>
          <w:sz w:val="24"/>
          <w:szCs w:val="24"/>
          <w:lang w:val="sr-Cyrl-RS"/>
        </w:rPr>
        <w:t>shodna</w:t>
      </w:r>
      <w:proofErr w:type="spellEnd"/>
      <w:r w:rsidRPr="00B6266B">
        <w:rPr>
          <w:rFonts w:ascii="Times New Roman" w:hAnsi="Times New Roman" w:cs="Times New Roman"/>
          <w:sz w:val="24"/>
          <w:szCs w:val="24"/>
          <w:lang w:val="sr-Cyrl-RS"/>
        </w:rPr>
        <w:t xml:space="preserve"> primjena na lokalne službenike, odnosno namještenike i donošenje odluka i drugih akata za lokalne službenike, odnosno namještenike.</w:t>
      </w:r>
    </w:p>
    <w:p w:rsidR="00BE6897" w:rsidRPr="00B6266B" w:rsidRDefault="00BE6897"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Jedinica za upravljanje ljudskim resursima obavila je poslove koji se odnose na sprovođenje 4 javna konkursa za potrebe predsjednika Opštine, odnosno starješine organa lokalne uprave, za popunjavanje radnih mjesta iz kategorije visoki rukovodni kadar</w:t>
      </w:r>
      <w:r w:rsidR="00F750DB"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kao i za popunu 38 radnih mjesta, za 45 izvršilaca u organima lokalne uprave, stručnim službama, odnosno posebnim službama, koja se popunjavaju putem internog oglasa i javnog oglasa.</w:t>
      </w:r>
    </w:p>
    <w:p w:rsidR="00BE6897" w:rsidRPr="00B6266B" w:rsidRDefault="00BE6897"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postupcima inspekcijskog nadzora, upravni inspektori su vršili, po službenoj dužnosti, nadzor nad sprovođenjem Zakona o državnim s</w:t>
      </w:r>
      <w:r w:rsidR="00051383" w:rsidRPr="00B6266B">
        <w:rPr>
          <w:rFonts w:ascii="Times New Roman" w:hAnsi="Times New Roman" w:cs="Times New Roman"/>
          <w:sz w:val="24"/>
          <w:szCs w:val="24"/>
          <w:lang w:val="sr-Cyrl-RS"/>
        </w:rPr>
        <w:t xml:space="preserve">lužbenicima i namještenicima i </w:t>
      </w:r>
      <w:r w:rsidRPr="00B6266B">
        <w:rPr>
          <w:rFonts w:ascii="Times New Roman" w:hAnsi="Times New Roman" w:cs="Times New Roman"/>
          <w:sz w:val="24"/>
          <w:szCs w:val="24"/>
          <w:lang w:val="sr-Cyrl-RS"/>
        </w:rPr>
        <w:t xml:space="preserve">Zakona o lokalnoj samoupravi, u vezi </w:t>
      </w:r>
      <w:r w:rsidR="00671295" w:rsidRPr="00B6266B">
        <w:rPr>
          <w:rFonts w:ascii="Times New Roman" w:hAnsi="Times New Roman" w:cs="Times New Roman"/>
          <w:sz w:val="24"/>
          <w:szCs w:val="24"/>
          <w:lang w:val="sr-Cyrl-RS"/>
        </w:rPr>
        <w:t xml:space="preserve">sa </w:t>
      </w:r>
      <w:r w:rsidRPr="00B6266B">
        <w:rPr>
          <w:rFonts w:ascii="Times New Roman" w:hAnsi="Times New Roman" w:cs="Times New Roman"/>
          <w:sz w:val="24"/>
          <w:szCs w:val="24"/>
          <w:lang w:val="sr-Cyrl-RS"/>
        </w:rPr>
        <w:t>zasnivanj</w:t>
      </w:r>
      <w:r w:rsidR="00671295" w:rsidRPr="00B6266B">
        <w:rPr>
          <w:rFonts w:ascii="Times New Roman" w:hAnsi="Times New Roman" w:cs="Times New Roman"/>
          <w:sz w:val="24"/>
          <w:szCs w:val="24"/>
          <w:lang w:val="sr-Cyrl-RS"/>
        </w:rPr>
        <w:t>em</w:t>
      </w:r>
      <w:r w:rsidRPr="00B6266B">
        <w:rPr>
          <w:rFonts w:ascii="Times New Roman" w:hAnsi="Times New Roman" w:cs="Times New Roman"/>
          <w:sz w:val="24"/>
          <w:szCs w:val="24"/>
          <w:lang w:val="sr-Cyrl-RS"/>
        </w:rPr>
        <w:t xml:space="preserve"> radnog odnosa, raspoređivanj</w:t>
      </w:r>
      <w:r w:rsidR="00671295" w:rsidRPr="00B6266B">
        <w:rPr>
          <w:rFonts w:ascii="Times New Roman" w:hAnsi="Times New Roman" w:cs="Times New Roman"/>
          <w:sz w:val="24"/>
          <w:szCs w:val="24"/>
          <w:lang w:val="sr-Cyrl-RS"/>
        </w:rPr>
        <w:t xml:space="preserve">em i </w:t>
      </w:r>
      <w:proofErr w:type="spellStart"/>
      <w:r w:rsidR="00671295" w:rsidRPr="00B6266B">
        <w:rPr>
          <w:rFonts w:ascii="Times New Roman" w:hAnsi="Times New Roman" w:cs="Times New Roman"/>
          <w:sz w:val="24"/>
          <w:szCs w:val="24"/>
          <w:lang w:val="sr-Cyrl-RS"/>
        </w:rPr>
        <w:t>ispunjenošću</w:t>
      </w:r>
      <w:proofErr w:type="spellEnd"/>
      <w:r w:rsidRPr="00B6266B">
        <w:rPr>
          <w:rFonts w:ascii="Times New Roman" w:hAnsi="Times New Roman" w:cs="Times New Roman"/>
          <w:sz w:val="24"/>
          <w:szCs w:val="24"/>
          <w:lang w:val="sr-Cyrl-RS"/>
        </w:rPr>
        <w:t xml:space="preserve"> zakonskih uslova za raspoređivanje na odre</w:t>
      </w:r>
      <w:r w:rsidR="00671295" w:rsidRPr="00B6266B">
        <w:rPr>
          <w:rFonts w:ascii="Times New Roman" w:hAnsi="Times New Roman" w:cs="Times New Roman"/>
          <w:sz w:val="24"/>
          <w:szCs w:val="24"/>
          <w:lang w:val="sr-Cyrl-RS"/>
        </w:rPr>
        <w:t>đeno radno mjesto, kao i ostalim pravima</w:t>
      </w:r>
      <w:r w:rsidRPr="00B6266B">
        <w:rPr>
          <w:rFonts w:ascii="Times New Roman" w:hAnsi="Times New Roman" w:cs="Times New Roman"/>
          <w:sz w:val="24"/>
          <w:szCs w:val="24"/>
          <w:lang w:val="sr-Cyrl-RS"/>
        </w:rPr>
        <w:t xml:space="preserve"> i obaveza</w:t>
      </w:r>
      <w:r w:rsidR="00671295" w:rsidRPr="00B6266B">
        <w:rPr>
          <w:rFonts w:ascii="Times New Roman" w:hAnsi="Times New Roman" w:cs="Times New Roman"/>
          <w:sz w:val="24"/>
          <w:szCs w:val="24"/>
          <w:lang w:val="sr-Cyrl-RS"/>
        </w:rPr>
        <w:t>ma</w:t>
      </w:r>
      <w:r w:rsidRPr="00B6266B">
        <w:rPr>
          <w:rFonts w:ascii="Times New Roman" w:hAnsi="Times New Roman" w:cs="Times New Roman"/>
          <w:sz w:val="24"/>
          <w:szCs w:val="24"/>
          <w:lang w:val="sr-Cyrl-RS"/>
        </w:rPr>
        <w:t xml:space="preserve"> službenika i namještenika.</w:t>
      </w:r>
    </w:p>
    <w:p w:rsidR="00251166" w:rsidRPr="00B6266B" w:rsidRDefault="00BE6897"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 dostavljenim informacijama određeni postupci inspekcijskog nadzora su okončani zaključkom o obustavljanju postupka, sa razloga što nijesu utvrđene nepravilnosti, dok je određeni broj postupaka još u toku.</w:t>
      </w:r>
    </w:p>
    <w:p w:rsidR="00251166" w:rsidRPr="00B6266B" w:rsidRDefault="00BE6897"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Obuke za službenike i namještenike lokalne uprave Opštine Nikšić organizovane </w:t>
      </w:r>
      <w:r w:rsidR="00B05F5D" w:rsidRPr="00B6266B">
        <w:rPr>
          <w:rFonts w:ascii="Times New Roman" w:hAnsi="Times New Roman" w:cs="Times New Roman"/>
          <w:sz w:val="24"/>
          <w:szCs w:val="24"/>
          <w:lang w:val="sr-Cyrl-RS"/>
        </w:rPr>
        <w:t xml:space="preserve">su </w:t>
      </w:r>
      <w:r w:rsidRPr="00B6266B">
        <w:rPr>
          <w:rFonts w:ascii="Times New Roman" w:hAnsi="Times New Roman" w:cs="Times New Roman"/>
          <w:sz w:val="24"/>
          <w:szCs w:val="24"/>
          <w:lang w:val="sr-Cyrl-RS"/>
        </w:rPr>
        <w:t>i realizovane u saradnji sa Upravom za kadrove, Zajednicom opština Crne Gore i Ministarstvom finansija, na različite teme.</w:t>
      </w:r>
    </w:p>
    <w:p w:rsidR="00BE6897" w:rsidRPr="00B6266B" w:rsidRDefault="00BE6897"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Ukupan</w:t>
      </w:r>
      <w:r w:rsidR="00B05F5D" w:rsidRPr="00B6266B">
        <w:rPr>
          <w:rFonts w:ascii="Times New Roman" w:hAnsi="Times New Roman" w:cs="Times New Roman"/>
          <w:sz w:val="24"/>
          <w:szCs w:val="24"/>
          <w:lang w:val="sr-Cyrl-RS"/>
        </w:rPr>
        <w:t xml:space="preserve"> broj službenika i namještenika</w:t>
      </w:r>
      <w:r w:rsidRPr="00B6266B">
        <w:rPr>
          <w:rFonts w:ascii="Times New Roman" w:hAnsi="Times New Roman" w:cs="Times New Roman"/>
          <w:sz w:val="24"/>
          <w:szCs w:val="24"/>
          <w:lang w:val="sr-Cyrl-RS"/>
        </w:rPr>
        <w:t xml:space="preserve"> koji su pohađa</w:t>
      </w:r>
      <w:r w:rsidR="001270D0" w:rsidRPr="00B6266B">
        <w:rPr>
          <w:rFonts w:ascii="Times New Roman" w:hAnsi="Times New Roman" w:cs="Times New Roman"/>
          <w:sz w:val="24"/>
          <w:szCs w:val="24"/>
          <w:lang w:val="sr-Cyrl-RS"/>
        </w:rPr>
        <w:t xml:space="preserve">li obuke u 2022. godini </w:t>
      </w:r>
      <w:r w:rsidR="00B05F5D" w:rsidRPr="00B6266B">
        <w:rPr>
          <w:rFonts w:ascii="Times New Roman" w:hAnsi="Times New Roman" w:cs="Times New Roman"/>
          <w:sz w:val="24"/>
          <w:szCs w:val="24"/>
          <w:lang w:val="sr-Cyrl-RS"/>
        </w:rPr>
        <w:t xml:space="preserve">bio </w:t>
      </w:r>
      <w:r w:rsidR="001270D0" w:rsidRPr="00B6266B">
        <w:rPr>
          <w:rFonts w:ascii="Times New Roman" w:hAnsi="Times New Roman" w:cs="Times New Roman"/>
          <w:sz w:val="24"/>
          <w:szCs w:val="24"/>
          <w:lang w:val="sr-Cyrl-RS"/>
        </w:rPr>
        <w:t xml:space="preserve">je </w:t>
      </w:r>
      <w:r w:rsidRPr="00B6266B">
        <w:rPr>
          <w:rFonts w:ascii="Times New Roman" w:hAnsi="Times New Roman" w:cs="Times New Roman"/>
          <w:sz w:val="24"/>
          <w:szCs w:val="24"/>
          <w:lang w:val="sr-Cyrl-RS"/>
        </w:rPr>
        <w:t>32, što je značajno manji broj u odnosu na 2021. godinu</w:t>
      </w:r>
      <w:r w:rsidR="00B05F5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kada je broj službenika i namješte</w:t>
      </w:r>
      <w:r w:rsidR="001270D0" w:rsidRPr="00B6266B">
        <w:rPr>
          <w:rFonts w:ascii="Times New Roman" w:hAnsi="Times New Roman" w:cs="Times New Roman"/>
          <w:sz w:val="24"/>
          <w:szCs w:val="24"/>
          <w:lang w:val="sr-Cyrl-RS"/>
        </w:rPr>
        <w:t>nika koji su pohađali obuke bio</w:t>
      </w:r>
      <w:r w:rsidRPr="00B6266B">
        <w:rPr>
          <w:rFonts w:ascii="Times New Roman" w:hAnsi="Times New Roman" w:cs="Times New Roman"/>
          <w:sz w:val="24"/>
          <w:szCs w:val="24"/>
          <w:lang w:val="sr-Cyrl-RS"/>
        </w:rPr>
        <w:t xml:space="preserve"> 113.</w:t>
      </w:r>
    </w:p>
    <w:p w:rsidR="00F342DC" w:rsidRPr="00B6266B" w:rsidRDefault="00F342D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2022. godini sklopljeno je 375 brakova i zaključeno 1 životno partn</w:t>
      </w:r>
      <w:r w:rsidR="00B05F5D" w:rsidRPr="00B6266B">
        <w:rPr>
          <w:rFonts w:ascii="Times New Roman" w:hAnsi="Times New Roman" w:cs="Times New Roman"/>
          <w:sz w:val="24"/>
          <w:szCs w:val="24"/>
          <w:lang w:val="sr-Cyrl-RS"/>
        </w:rPr>
        <w:t>erstvo. O sklopljenim brakovima</w:t>
      </w:r>
      <w:r w:rsidRPr="00B6266B">
        <w:rPr>
          <w:rFonts w:ascii="Times New Roman" w:hAnsi="Times New Roman" w:cs="Times New Roman"/>
          <w:sz w:val="24"/>
          <w:szCs w:val="24"/>
          <w:lang w:val="sr-Cyrl-RS"/>
        </w:rPr>
        <w:t xml:space="preserve"> izvještaji su slati Ministarstvu unutrašnjih poslova – Područnoj jedinici Nikšić i Upravi za statistiku – MONSTAT, pa je za navedeni period poslato 418 izvještaja.</w:t>
      </w:r>
    </w:p>
    <w:p w:rsidR="00F342DC" w:rsidRPr="00B6266B" w:rsidRDefault="00F342D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 nadležnih sudova dostavljeno je 65 presuda o razvodu braka sklopljen</w:t>
      </w:r>
      <w:r w:rsidR="00DC52B4" w:rsidRPr="00B6266B">
        <w:rPr>
          <w:rFonts w:ascii="Times New Roman" w:hAnsi="Times New Roman" w:cs="Times New Roman"/>
          <w:sz w:val="24"/>
          <w:szCs w:val="24"/>
          <w:lang w:val="sr-Cyrl-RS"/>
        </w:rPr>
        <w:t>og</w:t>
      </w:r>
      <w:r w:rsidRPr="00B6266B">
        <w:rPr>
          <w:rFonts w:ascii="Times New Roman" w:hAnsi="Times New Roman" w:cs="Times New Roman"/>
          <w:sz w:val="24"/>
          <w:szCs w:val="24"/>
          <w:lang w:val="sr-Cyrl-RS"/>
        </w:rPr>
        <w:t xml:space="preserve"> na teritoriji opštine Nikšić, što je </w:t>
      </w:r>
      <w:proofErr w:type="spellStart"/>
      <w:r w:rsidRPr="00B6266B">
        <w:rPr>
          <w:rFonts w:ascii="Times New Roman" w:hAnsi="Times New Roman" w:cs="Times New Roman"/>
          <w:sz w:val="24"/>
          <w:szCs w:val="24"/>
          <w:lang w:val="sr-Cyrl-RS"/>
        </w:rPr>
        <w:t>procesuirano</w:t>
      </w:r>
      <w:proofErr w:type="spellEnd"/>
      <w:r w:rsidRPr="00B6266B">
        <w:rPr>
          <w:rFonts w:ascii="Times New Roman" w:hAnsi="Times New Roman" w:cs="Times New Roman"/>
          <w:sz w:val="24"/>
          <w:szCs w:val="24"/>
          <w:lang w:val="sr-Cyrl-RS"/>
        </w:rPr>
        <w:t xml:space="preserve"> i upisano u MRV.</w:t>
      </w:r>
    </w:p>
    <w:p w:rsidR="00F342DC" w:rsidRPr="00B6266B" w:rsidRDefault="00F342D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 zahtjev stranaka izdato je 2</w:t>
      </w:r>
      <w:r w:rsidR="00B05F5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055 izvoda iz </w:t>
      </w:r>
      <w:r w:rsidR="00DC52B4" w:rsidRPr="00B6266B">
        <w:rPr>
          <w:rFonts w:ascii="Times New Roman" w:hAnsi="Times New Roman" w:cs="Times New Roman"/>
          <w:sz w:val="24"/>
          <w:szCs w:val="24"/>
          <w:lang w:val="sr-Cyrl-RS"/>
        </w:rPr>
        <w:t>m</w:t>
      </w:r>
      <w:r w:rsidRPr="00B6266B">
        <w:rPr>
          <w:rFonts w:ascii="Times New Roman" w:hAnsi="Times New Roman" w:cs="Times New Roman"/>
          <w:sz w:val="24"/>
          <w:szCs w:val="24"/>
          <w:lang w:val="sr-Cyrl-RS"/>
        </w:rPr>
        <w:t xml:space="preserve">atičnog registra vjenčanih u Nikšiću, 34 izvoda iz matičnih knjiga i registara vjenčanih mjesnih kancelarija Lukovo, Trubjela, Ozrinići, Bogetići i Grahovo, urađeno je i izdato 89 internacionalnih izvoda. Izvršeno je 66 naknadnih upisa u matični registar vjenčanih, upisano 60 presuda, izvršeno 9 </w:t>
      </w:r>
      <w:proofErr w:type="spellStart"/>
      <w:r w:rsidRPr="00B6266B">
        <w:rPr>
          <w:rFonts w:ascii="Times New Roman" w:hAnsi="Times New Roman" w:cs="Times New Roman"/>
          <w:sz w:val="24"/>
          <w:szCs w:val="24"/>
          <w:lang w:val="sr-Cyrl-RS"/>
        </w:rPr>
        <w:t>ispravki</w:t>
      </w:r>
      <w:proofErr w:type="spellEnd"/>
      <w:r w:rsidRPr="00B6266B">
        <w:rPr>
          <w:rFonts w:ascii="Times New Roman" w:hAnsi="Times New Roman" w:cs="Times New Roman"/>
          <w:sz w:val="24"/>
          <w:szCs w:val="24"/>
          <w:lang w:val="sr-Cyrl-RS"/>
        </w:rPr>
        <w:t xml:space="preserve"> u dijelu slovnih i drugih grešaka u matičnom registru, po zahtjevu stranaka, upisano 40 konstatacija o smrti bračnog druga.</w:t>
      </w:r>
    </w:p>
    <w:p w:rsidR="00F342DC" w:rsidRPr="00B6266B" w:rsidRDefault="00F342D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 osnovu lokalnih administrativnih taksi za navedene usluge naplaćeno je za: zaključenje braka 15.440,00 €, izdavanje izvoda iz matičnog registra vjenčanih 722,00</w:t>
      </w:r>
      <w:r w:rsidR="00D15CA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izdavanje internacionalnih izvoda 445,00 €.</w:t>
      </w:r>
    </w:p>
    <w:p w:rsidR="00F342DC" w:rsidRPr="00B6266B" w:rsidRDefault="00F342D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Ovjeravanjem potpisa, rukopisa i prepisa potvrđuje se njihova autentičnost, odnosno istovjetnost prepisa sa njegovom izvornom ispravom, što podrazumijeva posebnu odgovornost i tačnost u obavljanju ovih poslova.</w:t>
      </w:r>
    </w:p>
    <w:p w:rsidR="00F342DC" w:rsidRPr="00B6266B" w:rsidRDefault="00F342D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toku 2022. godine, a na osnovu 25.928 zahtjeva stranaka, izvršena je ovjera 2.502 potpisa, 38.343 prepisa za fizička i pravna lica, po osnovu čega je ostvaren prihod u iznosu od 17.708,70 €. </w:t>
      </w:r>
    </w:p>
    <w:p w:rsidR="00BE6897" w:rsidRPr="00B6266B" w:rsidRDefault="00F342D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w:t>
      </w:r>
      <w:proofErr w:type="spellStart"/>
      <w:r w:rsidRPr="00B6266B">
        <w:rPr>
          <w:rFonts w:ascii="Times New Roman" w:hAnsi="Times New Roman" w:cs="Times New Roman"/>
          <w:sz w:val="24"/>
          <w:szCs w:val="24"/>
          <w:lang w:val="sr-Cyrl-RS"/>
        </w:rPr>
        <w:t>podnošeni</w:t>
      </w:r>
      <w:proofErr w:type="spellEnd"/>
      <w:r w:rsidRPr="00B6266B">
        <w:rPr>
          <w:rFonts w:ascii="Times New Roman" w:hAnsi="Times New Roman" w:cs="Times New Roman"/>
          <w:sz w:val="24"/>
          <w:szCs w:val="24"/>
          <w:lang w:val="sr-Cyrl-RS"/>
        </w:rPr>
        <w:t xml:space="preserve"> su zahtjevi za izdavanje radnih knjižica, upisivanje podataka u već izdate knjižice i izdavanje uvjerenja. Po zahtjevima 2</w:t>
      </w:r>
      <w:r w:rsidR="00D15CA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194 stranke izdato je 1</w:t>
      </w:r>
      <w:r w:rsidR="00D15CA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490 radnih knjižica, izvršeno 544 upisa kvalifikacija, 141 promjena prezimena i izdata 2 uvjerenja o neposjedovanju radne knjižice. U navedenom periodu izdato je 16 volonterskih knjižica. Završeni su abecedni imenici o izdatim radnim i volonterskim knjižicama za 2022. godinu.</w:t>
      </w:r>
    </w:p>
    <w:p w:rsidR="00F342DC" w:rsidRPr="00B6266B" w:rsidRDefault="00F342D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Biro za pravnu pomoć primio je 52 zahtjeva od stranaka, korisnika materijalnog obezbjeđenja porodice ili nekog drugog prava iz socijalne i dječje zaštite, i svim podnosiocima zahtjeva je pružena pravna pomoć.</w:t>
      </w:r>
    </w:p>
    <w:p w:rsidR="00F342DC" w:rsidRPr="00B6266B" w:rsidRDefault="00FA218A" w:rsidP="005B5D6A">
      <w:pPr>
        <w:spacing w:before="0" w:after="60"/>
        <w:ind w:firstLine="567"/>
        <w:jc w:val="both"/>
        <w:rPr>
          <w:rFonts w:ascii="Times New Roman" w:hAnsi="Times New Roman" w:cs="Times New Roman"/>
          <w:b/>
          <w:i/>
          <w:sz w:val="24"/>
          <w:szCs w:val="24"/>
          <w:lang w:val="sr-Cyrl-RS"/>
        </w:rPr>
      </w:pPr>
      <w:r w:rsidRPr="00B6266B">
        <w:rPr>
          <w:rFonts w:ascii="Times New Roman" w:hAnsi="Times New Roman" w:cs="Times New Roman"/>
          <w:sz w:val="24"/>
          <w:szCs w:val="24"/>
          <w:lang w:val="sr-Cyrl-RS"/>
        </w:rPr>
        <w:t>R</w:t>
      </w:r>
      <w:r w:rsidR="001270D0" w:rsidRPr="00B6266B">
        <w:rPr>
          <w:rFonts w:ascii="Times New Roman" w:hAnsi="Times New Roman" w:cs="Times New Roman"/>
          <w:sz w:val="24"/>
          <w:szCs w:val="24"/>
          <w:lang w:val="sr-Cyrl-RS"/>
        </w:rPr>
        <w:t>adi poboljšanja bezb</w:t>
      </w:r>
      <w:r w:rsidR="00F342DC" w:rsidRPr="00B6266B">
        <w:rPr>
          <w:rFonts w:ascii="Times New Roman" w:hAnsi="Times New Roman" w:cs="Times New Roman"/>
          <w:sz w:val="24"/>
          <w:szCs w:val="24"/>
          <w:lang w:val="sr-Cyrl-RS"/>
        </w:rPr>
        <w:t>jednosti podataka koji se prenose kroz mrežu uveden je kriptografski protokol TLS za sve veb i desktop aplikacije koje komuniciraju sa serverima.</w:t>
      </w:r>
    </w:p>
    <w:p w:rsidR="00F342DC" w:rsidRPr="00B6266B" w:rsidRDefault="00F342DC"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Kako se iz godinu u godinu povećava broj pokušaja hakerskih napada na informacione sisteme, urađen je softver koji evidentira sve pokušaje neovlašćenog pristupa mreži i serverima, kao i </w:t>
      </w:r>
      <w:proofErr w:type="spellStart"/>
      <w:r w:rsidRPr="00B6266B">
        <w:rPr>
          <w:rFonts w:ascii="Times New Roman" w:hAnsi="Times New Roman" w:cs="Times New Roman"/>
          <w:sz w:val="24"/>
          <w:szCs w:val="24"/>
          <w:lang w:val="sr-Cyrl-RS"/>
        </w:rPr>
        <w:t>skreniranje</w:t>
      </w:r>
      <w:proofErr w:type="spellEnd"/>
      <w:r w:rsidRPr="00B6266B">
        <w:rPr>
          <w:rFonts w:ascii="Times New Roman" w:hAnsi="Times New Roman" w:cs="Times New Roman"/>
          <w:sz w:val="24"/>
          <w:szCs w:val="24"/>
          <w:lang w:val="sr-Cyrl-RS"/>
        </w:rPr>
        <w:t xml:space="preserve"> portova. Softver je instaliran na serverima. Evidencija sa svih servera se objedinjuje i bilježi u MS SQL bazi podataka.</w:t>
      </w:r>
    </w:p>
    <w:p w:rsidR="00FA218A" w:rsidRPr="00B6266B" w:rsidRDefault="00FA218A"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Početkom 2022. godine nabavljena su i puštena u rad dva servera proizvođača </w:t>
      </w:r>
      <w:proofErr w:type="spellStart"/>
      <w:r w:rsidRPr="00B6266B">
        <w:rPr>
          <w:rFonts w:ascii="Times New Roman" w:hAnsi="Times New Roman" w:cs="Times New Roman"/>
          <w:sz w:val="24"/>
          <w:szCs w:val="24"/>
          <w:lang w:val="sr-Cyrl-RS"/>
        </w:rPr>
        <w:t>Dell</w:t>
      </w:r>
      <w:proofErr w:type="spellEnd"/>
      <w:r w:rsidRPr="00B6266B">
        <w:rPr>
          <w:rFonts w:ascii="Times New Roman" w:hAnsi="Times New Roman" w:cs="Times New Roman"/>
          <w:sz w:val="24"/>
          <w:szCs w:val="24"/>
          <w:lang w:val="sr-Cyrl-RS"/>
        </w:rPr>
        <w:t xml:space="preserve">, model </w:t>
      </w:r>
      <w:proofErr w:type="spellStart"/>
      <w:r w:rsidRPr="00B6266B">
        <w:rPr>
          <w:rFonts w:ascii="Times New Roman" w:hAnsi="Times New Roman" w:cs="Times New Roman"/>
          <w:sz w:val="24"/>
          <w:szCs w:val="24"/>
          <w:lang w:val="sr-Cyrl-RS"/>
        </w:rPr>
        <w:t>PowerEdge</w:t>
      </w:r>
      <w:proofErr w:type="spellEnd"/>
      <w:r w:rsidRPr="00B6266B">
        <w:rPr>
          <w:rFonts w:ascii="Times New Roman" w:hAnsi="Times New Roman" w:cs="Times New Roman"/>
          <w:sz w:val="24"/>
          <w:szCs w:val="24"/>
          <w:lang w:val="sr-Cyrl-RS"/>
        </w:rPr>
        <w:t xml:space="preserve"> T340. Radi veće sigurnosti u radu i boljih performansi</w:t>
      </w:r>
      <w:r w:rsidR="002564C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oba servera su dodatno opremljena sa po četiri HDD od 1 TB, kao i redundantnim napajanjem. Kontroler HDD je konfigurisan da radi u režimu RAID 10. Instaliran je operativni sistem Microsoft Windows Server 2022 Standard 64bit.</w:t>
      </w:r>
    </w:p>
    <w:p w:rsidR="00FA218A" w:rsidRPr="00B6266B" w:rsidRDefault="00FA218A"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Na serverima su aktivirani mrežni servisi DHCP, DNS, DFS, Aktivni direktorijum / domen kontroler. Svi navedeni servisi su konfigurisani da rade u </w:t>
      </w:r>
      <w:proofErr w:type="spellStart"/>
      <w:r w:rsidRPr="00B6266B">
        <w:rPr>
          <w:rFonts w:ascii="Times New Roman" w:hAnsi="Times New Roman" w:cs="Times New Roman"/>
          <w:sz w:val="24"/>
          <w:szCs w:val="24"/>
          <w:lang w:val="sr-Cyrl-RS"/>
        </w:rPr>
        <w:t>failover</w:t>
      </w:r>
      <w:proofErr w:type="spellEnd"/>
      <w:r w:rsidRPr="00B6266B">
        <w:rPr>
          <w:rFonts w:ascii="Times New Roman" w:hAnsi="Times New Roman" w:cs="Times New Roman"/>
          <w:sz w:val="24"/>
          <w:szCs w:val="24"/>
          <w:lang w:val="sr-Cyrl-RS"/>
        </w:rPr>
        <w:t xml:space="preserve"> režimu.</w:t>
      </w:r>
    </w:p>
    <w:p w:rsidR="00F342DC" w:rsidRPr="00B6266B" w:rsidRDefault="00FA218A"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Namjenski su urađeni aplikativni i sistemski programi</w:t>
      </w:r>
      <w:r w:rsidR="00DC52B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koji imaju sljedeće namjene: provjera ispravnosti poslovnog softvera, osnovnih podešavanja operativnog sistema i automatsku ispravku eventualnih problema u radu; automatsko ažuriranje poslovnog i ostalog softvera koji je potreban za nesmetan rad; automatsko formiranje evidencije korišćenja računara koju je moguće štampati po svim organima lokalne uprave koji su povezani u domensku mrežu;</w:t>
      </w:r>
      <w:r w:rsidR="002564C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otklanjanje manjih problema na radnim stanicama vezanih za rad sa mrežom, štampačem i grafičkim interfejsom; poboljšava korišćenje dijeljenog foldera automatskom </w:t>
      </w:r>
      <w:proofErr w:type="spellStart"/>
      <w:r w:rsidRPr="00B6266B">
        <w:rPr>
          <w:rFonts w:ascii="Times New Roman" w:hAnsi="Times New Roman" w:cs="Times New Roman"/>
          <w:sz w:val="24"/>
          <w:szCs w:val="24"/>
          <w:lang w:val="sr-Cyrl-RS"/>
        </w:rPr>
        <w:t>detekcijom</w:t>
      </w:r>
      <w:proofErr w:type="spellEnd"/>
      <w:r w:rsidRPr="00B6266B">
        <w:rPr>
          <w:rFonts w:ascii="Times New Roman" w:hAnsi="Times New Roman" w:cs="Times New Roman"/>
          <w:sz w:val="24"/>
          <w:szCs w:val="24"/>
          <w:lang w:val="sr-Cyrl-RS"/>
        </w:rPr>
        <w:t xml:space="preserve"> nedostupnosti primarnog servera i automatskim preusmjeravanjem na sekundarni server koji je sinhronizovan sa primarnim; omogućava daljinsko uključivanje računara kroz veb</w:t>
      </w:r>
      <w:r w:rsidR="002564C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aplikaciju; detektuje hakerske napade na servere, formira listu napadača sa njihovim IP adresama, vremenom, vrstom napada i automatski blokira eventualne naredne pokušaje napada konfigurišući </w:t>
      </w:r>
      <w:proofErr w:type="spellStart"/>
      <w:r w:rsidRPr="00B6266B">
        <w:rPr>
          <w:rFonts w:ascii="Times New Roman" w:hAnsi="Times New Roman" w:cs="Times New Roman"/>
          <w:sz w:val="24"/>
          <w:szCs w:val="24"/>
          <w:lang w:val="sr-Cyrl-RS"/>
        </w:rPr>
        <w:t>Firewall</w:t>
      </w:r>
      <w:proofErr w:type="spellEnd"/>
      <w:r w:rsidR="002564C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koji je sastavni dio operativnog sistema. Lista blokiranih IP adresa se distribuira između ostalih servera i radnih stanica, čime se oni zaštićuju i prije pokušaja neovlašćenog korišćenja; formira listu servera, radnih stanica i </w:t>
      </w:r>
      <w:r w:rsidRPr="00B6266B">
        <w:rPr>
          <w:rFonts w:ascii="Times New Roman" w:hAnsi="Times New Roman" w:cs="Times New Roman"/>
          <w:sz w:val="24"/>
          <w:szCs w:val="24"/>
          <w:lang w:val="sr-Cyrl-RS"/>
        </w:rPr>
        <w:lastRenderedPageBreak/>
        <w:t>štampača povezanih na lokalnu mrežu sa njihovim nazivima, IP adresama, tipom uređaja za skladištenje podataka, količinom radne memorije, rezolucijom monitora, vrstom procesora, verzijama softvera koji koriste, vrstom i verzijom operativnog sistema i ostalim tehničkim podacima. Na osnovu ove liste moguće je pratiti rad opreme i planirati nadogradnju hardvera, ažuriranje softvera ili neophodnu nabavku novih uređaja ukoliko nije moguća ili nije isplativa njihova nadogradnja</w:t>
      </w:r>
      <w:r w:rsidR="002564C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ili hardver</w:t>
      </w:r>
      <w:r w:rsidR="009351C4" w:rsidRPr="00B6266B">
        <w:rPr>
          <w:rFonts w:ascii="Times New Roman" w:hAnsi="Times New Roman" w:cs="Times New Roman"/>
          <w:sz w:val="24"/>
          <w:szCs w:val="24"/>
          <w:lang w:val="sr-Cyrl-RS"/>
        </w:rPr>
        <w:t xml:space="preserve"> i </w:t>
      </w:r>
      <w:r w:rsidRPr="00B6266B">
        <w:rPr>
          <w:rFonts w:ascii="Times New Roman" w:hAnsi="Times New Roman" w:cs="Times New Roman"/>
          <w:sz w:val="24"/>
          <w:szCs w:val="24"/>
          <w:lang w:val="sr-Cyrl-RS"/>
        </w:rPr>
        <w:t>softver nijesu podržani više od strane proizvođača.</w:t>
      </w:r>
    </w:p>
    <w:p w:rsidR="00FA218A" w:rsidRPr="00B6266B" w:rsidRDefault="00FA218A"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Urađena je aplikacija za mobilne uređaje (za </w:t>
      </w:r>
      <w:proofErr w:type="spellStart"/>
      <w:r w:rsidRPr="00B6266B">
        <w:rPr>
          <w:rFonts w:ascii="Times New Roman" w:hAnsi="Times New Roman" w:cs="Times New Roman"/>
          <w:sz w:val="24"/>
          <w:szCs w:val="24"/>
          <w:lang w:val="sr-Cyrl-RS"/>
        </w:rPr>
        <w:t>Android</w:t>
      </w:r>
      <w:proofErr w:type="spellEnd"/>
      <w:r w:rsidRPr="00B6266B">
        <w:rPr>
          <w:rFonts w:ascii="Times New Roman" w:hAnsi="Times New Roman" w:cs="Times New Roman"/>
          <w:sz w:val="24"/>
          <w:szCs w:val="24"/>
          <w:lang w:val="sr-Cyrl-RS"/>
        </w:rPr>
        <w:t xml:space="preserve"> i </w:t>
      </w:r>
      <w:proofErr w:type="spellStart"/>
      <w:r w:rsidRPr="00B6266B">
        <w:rPr>
          <w:rFonts w:ascii="Times New Roman" w:hAnsi="Times New Roman" w:cs="Times New Roman"/>
          <w:sz w:val="24"/>
          <w:szCs w:val="24"/>
          <w:lang w:val="sr-Cyrl-RS"/>
        </w:rPr>
        <w:t>iOS</w:t>
      </w:r>
      <w:proofErr w:type="spellEnd"/>
      <w:r w:rsidRPr="00B6266B">
        <w:rPr>
          <w:rFonts w:ascii="Times New Roman" w:hAnsi="Times New Roman" w:cs="Times New Roman"/>
          <w:sz w:val="24"/>
          <w:szCs w:val="24"/>
          <w:lang w:val="sr-Cyrl-RS"/>
        </w:rPr>
        <w:t xml:space="preserve">) „Čist grad sad“, pomoću koje građani mogu prijaviti sve vrste problema u našem gradu, kako bi gradske službe mogle što prije reagovati i pristupiti </w:t>
      </w:r>
      <w:r w:rsidR="002564CF" w:rsidRPr="00B6266B">
        <w:rPr>
          <w:rFonts w:ascii="Times New Roman" w:hAnsi="Times New Roman" w:cs="Times New Roman"/>
          <w:sz w:val="24"/>
          <w:szCs w:val="24"/>
          <w:lang w:val="sr-Cyrl-RS"/>
        </w:rPr>
        <w:t xml:space="preserve">njihovom </w:t>
      </w:r>
      <w:r w:rsidRPr="00B6266B">
        <w:rPr>
          <w:rFonts w:ascii="Times New Roman" w:hAnsi="Times New Roman" w:cs="Times New Roman"/>
          <w:sz w:val="24"/>
          <w:szCs w:val="24"/>
          <w:lang w:val="sr-Cyrl-RS"/>
        </w:rPr>
        <w:t>rješavanju.</w:t>
      </w:r>
    </w:p>
    <w:p w:rsidR="00F342DC" w:rsidRPr="00B6266B" w:rsidRDefault="00FA218A"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Izra</w:t>
      </w:r>
      <w:r w:rsidR="002564CF" w:rsidRPr="00B6266B">
        <w:rPr>
          <w:rFonts w:ascii="Times New Roman" w:hAnsi="Times New Roman" w:cs="Times New Roman"/>
          <w:sz w:val="24"/>
          <w:szCs w:val="24"/>
          <w:lang w:val="sr-Cyrl-RS"/>
        </w:rPr>
        <w:t>đen je i implementiran novi veb-</w:t>
      </w:r>
      <w:r w:rsidRPr="00B6266B">
        <w:rPr>
          <w:rFonts w:ascii="Times New Roman" w:hAnsi="Times New Roman" w:cs="Times New Roman"/>
          <w:sz w:val="24"/>
          <w:szCs w:val="24"/>
          <w:lang w:val="sr-Cyrl-RS"/>
        </w:rPr>
        <w:t>sajt. Novi sajt ima e-uslugu „Elektronski zahtjev za prijem“.</w:t>
      </w:r>
    </w:p>
    <w:p w:rsidR="00F342DC" w:rsidRPr="00B6266B" w:rsidRDefault="00FA218A"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Računarska mreža realizovana je po modelu domenske mreže. Ovaj model podrazumijeva centralizaciju upravljanja resursima. Postoji veliki broj prednosti ovog modela u odnosu na radne grupe, čime je administratorski posao znatno olakšan. Zbog znatnog povećanja broja desktop i prenosivih računara i povezivanja velikog broja mobilnih telefona na </w:t>
      </w:r>
      <w:proofErr w:type="spellStart"/>
      <w:r w:rsidRPr="00B6266B">
        <w:rPr>
          <w:rFonts w:ascii="Times New Roman" w:hAnsi="Times New Roman" w:cs="Times New Roman"/>
          <w:sz w:val="24"/>
          <w:szCs w:val="24"/>
          <w:lang w:val="sr-Cyrl-RS"/>
        </w:rPr>
        <w:t>Wi</w:t>
      </w:r>
      <w:proofErr w:type="spellEnd"/>
      <w:r w:rsidRPr="00B6266B">
        <w:rPr>
          <w:rFonts w:ascii="Times New Roman" w:hAnsi="Times New Roman" w:cs="Times New Roman"/>
          <w:sz w:val="24"/>
          <w:szCs w:val="24"/>
          <w:lang w:val="sr-Cyrl-RS"/>
        </w:rPr>
        <w:t>-</w:t>
      </w:r>
      <w:proofErr w:type="spellStart"/>
      <w:r w:rsidRPr="00B6266B">
        <w:rPr>
          <w:rFonts w:ascii="Times New Roman" w:hAnsi="Times New Roman" w:cs="Times New Roman"/>
          <w:sz w:val="24"/>
          <w:szCs w:val="24"/>
          <w:lang w:val="sr-Cyrl-RS"/>
        </w:rPr>
        <w:t>Fi</w:t>
      </w:r>
      <w:proofErr w:type="spellEnd"/>
      <w:r w:rsidRPr="00B6266B">
        <w:rPr>
          <w:rFonts w:ascii="Times New Roman" w:hAnsi="Times New Roman" w:cs="Times New Roman"/>
          <w:sz w:val="24"/>
          <w:szCs w:val="24"/>
          <w:lang w:val="sr-Cyrl-RS"/>
        </w:rPr>
        <w:t xml:space="preserve"> mrežu, za povezivanje lokalne mreže na </w:t>
      </w:r>
      <w:r w:rsidR="002564CF"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nternet koriste se dvije linije sa optičkim kablom brzin</w:t>
      </w:r>
      <w:r w:rsidR="002564CF"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500/50 </w:t>
      </w:r>
      <w:proofErr w:type="spellStart"/>
      <w:r w:rsidRPr="00B6266B">
        <w:rPr>
          <w:rFonts w:ascii="Times New Roman" w:hAnsi="Times New Roman" w:cs="Times New Roman"/>
          <w:sz w:val="24"/>
          <w:szCs w:val="24"/>
          <w:lang w:val="sr-Cyrl-RS"/>
        </w:rPr>
        <w:t>Mbps</w:t>
      </w:r>
      <w:proofErr w:type="spellEnd"/>
      <w:r w:rsidRPr="00B6266B">
        <w:rPr>
          <w:rFonts w:ascii="Times New Roman" w:hAnsi="Times New Roman" w:cs="Times New Roman"/>
          <w:sz w:val="24"/>
          <w:szCs w:val="24"/>
          <w:lang w:val="sr-Cyrl-RS"/>
        </w:rPr>
        <w:t xml:space="preserve"> i 150/40 </w:t>
      </w:r>
      <w:proofErr w:type="spellStart"/>
      <w:r w:rsidRPr="00B6266B">
        <w:rPr>
          <w:rFonts w:ascii="Times New Roman" w:hAnsi="Times New Roman" w:cs="Times New Roman"/>
          <w:sz w:val="24"/>
          <w:szCs w:val="24"/>
          <w:lang w:val="sr-Cyrl-RS"/>
        </w:rPr>
        <w:t>Mbps</w:t>
      </w:r>
      <w:proofErr w:type="spellEnd"/>
      <w:r w:rsidRPr="00B6266B">
        <w:rPr>
          <w:rFonts w:ascii="Times New Roman" w:hAnsi="Times New Roman" w:cs="Times New Roman"/>
          <w:sz w:val="24"/>
          <w:szCs w:val="24"/>
          <w:lang w:val="sr-Cyrl-RS"/>
        </w:rPr>
        <w:t>.</w:t>
      </w:r>
    </w:p>
    <w:p w:rsidR="00766D25" w:rsidRPr="00B6266B" w:rsidRDefault="00766D25"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 pristup mreži lokalne uprave sa udaljenih lokacija preko </w:t>
      </w:r>
      <w:r w:rsidR="002564CF"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nterneta omogućen je VPN servis. Preko VPN konekcije mogu se povezati samo korisnici koji su registrovani u Aktivnom direktorijumu i kojima je omogućen daljinski pristup. Radi optimalnije upotrebe opreme</w:t>
      </w:r>
      <w:r w:rsidR="002564C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WLAN koristi iste mrežne uređaje kao postojeća mreža, a razdvajanje saobraćaja ove dvije mreže izvršeno je korišćenjem mrežnog protokola </w:t>
      </w:r>
      <w:proofErr w:type="spellStart"/>
      <w:r w:rsidRPr="00B6266B">
        <w:rPr>
          <w:rFonts w:ascii="Times New Roman" w:hAnsi="Times New Roman" w:cs="Times New Roman"/>
          <w:sz w:val="24"/>
          <w:szCs w:val="24"/>
          <w:lang w:val="sr-Cyrl-RS"/>
        </w:rPr>
        <w:t>802.1Q</w:t>
      </w:r>
      <w:proofErr w:type="spellEnd"/>
      <w:r w:rsidRPr="00B6266B">
        <w:rPr>
          <w:rFonts w:ascii="Times New Roman" w:hAnsi="Times New Roman" w:cs="Times New Roman"/>
          <w:sz w:val="24"/>
          <w:szCs w:val="24"/>
          <w:lang w:val="sr-Cyrl-RS"/>
        </w:rPr>
        <w:t xml:space="preserve"> (WLAN) konfigurisanog na svim mrežnim uređajima.</w:t>
      </w:r>
    </w:p>
    <w:p w:rsidR="00766D25" w:rsidRPr="00B6266B" w:rsidRDefault="00766D25"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 WLAN mrežu je nabavljeno i 12 Access </w:t>
      </w:r>
      <w:proofErr w:type="spellStart"/>
      <w:r w:rsidRPr="00B6266B">
        <w:rPr>
          <w:rFonts w:ascii="Times New Roman" w:hAnsi="Times New Roman" w:cs="Times New Roman"/>
          <w:sz w:val="24"/>
          <w:szCs w:val="24"/>
          <w:lang w:val="sr-Cyrl-RS"/>
        </w:rPr>
        <w:t>Point</w:t>
      </w:r>
      <w:proofErr w:type="spellEnd"/>
      <w:r w:rsidRPr="00B6266B">
        <w:rPr>
          <w:rFonts w:ascii="Times New Roman" w:hAnsi="Times New Roman" w:cs="Times New Roman"/>
          <w:sz w:val="24"/>
          <w:szCs w:val="24"/>
          <w:lang w:val="sr-Cyrl-RS"/>
        </w:rPr>
        <w:t xml:space="preserve"> uređaja</w:t>
      </w:r>
      <w:r w:rsidR="002564C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koji su postavljeni na prizemlju, prvom, trećem i četvrtom spratu. Konfigurisanje i rad Access </w:t>
      </w:r>
      <w:proofErr w:type="spellStart"/>
      <w:r w:rsidRPr="00B6266B">
        <w:rPr>
          <w:rFonts w:ascii="Times New Roman" w:hAnsi="Times New Roman" w:cs="Times New Roman"/>
          <w:sz w:val="24"/>
          <w:szCs w:val="24"/>
          <w:lang w:val="sr-Cyrl-RS"/>
        </w:rPr>
        <w:t>Point</w:t>
      </w:r>
      <w:proofErr w:type="spellEnd"/>
      <w:r w:rsidRPr="00B6266B">
        <w:rPr>
          <w:rFonts w:ascii="Times New Roman" w:hAnsi="Times New Roman" w:cs="Times New Roman"/>
          <w:sz w:val="24"/>
          <w:szCs w:val="24"/>
          <w:lang w:val="sr-Cyrl-RS"/>
        </w:rPr>
        <w:t xml:space="preserve"> uređaja je upravljano softverskim </w:t>
      </w:r>
      <w:proofErr w:type="spellStart"/>
      <w:r w:rsidRPr="00B6266B">
        <w:rPr>
          <w:rFonts w:ascii="Times New Roman" w:hAnsi="Times New Roman" w:cs="Times New Roman"/>
          <w:sz w:val="24"/>
          <w:szCs w:val="24"/>
          <w:lang w:val="sr-Cyrl-RS"/>
        </w:rPr>
        <w:t>Omada</w:t>
      </w:r>
      <w:proofErr w:type="spellEnd"/>
      <w:r w:rsidRPr="00B6266B">
        <w:rPr>
          <w:rFonts w:ascii="Times New Roman" w:hAnsi="Times New Roman" w:cs="Times New Roman"/>
          <w:sz w:val="24"/>
          <w:szCs w:val="24"/>
          <w:lang w:val="sr-Cyrl-RS"/>
        </w:rPr>
        <w:t xml:space="preserve"> kontrolerom</w:t>
      </w:r>
      <w:r w:rsidR="002564C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instaliranim na server.</w:t>
      </w:r>
    </w:p>
    <w:p w:rsidR="00766D25" w:rsidRPr="00B6266B" w:rsidRDefault="00766D25"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Pristup WLAN mreži omogućen je zaposlenima u lokalnoj upravi pomoću korisničkog imena i lozinke.</w:t>
      </w:r>
    </w:p>
    <w:p w:rsidR="00766D25" w:rsidRPr="00B6266B" w:rsidRDefault="00766D25" w:rsidP="005B5D6A">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Tokom 2022. godine za organe lokalne samouprave nabavljeno je 37 personaln</w:t>
      </w:r>
      <w:r w:rsidR="002564CF" w:rsidRPr="00B6266B">
        <w:rPr>
          <w:rFonts w:ascii="Times New Roman" w:hAnsi="Times New Roman" w:cs="Times New Roman"/>
          <w:sz w:val="24"/>
          <w:szCs w:val="24"/>
          <w:lang w:val="sr-Cyrl-RS"/>
        </w:rPr>
        <w:t xml:space="preserve">ih računara, 16 štampača, 3 </w:t>
      </w:r>
      <w:proofErr w:type="spellStart"/>
      <w:r w:rsidR="002564CF" w:rsidRPr="00B6266B">
        <w:rPr>
          <w:rFonts w:ascii="Times New Roman" w:hAnsi="Times New Roman" w:cs="Times New Roman"/>
          <w:sz w:val="24"/>
          <w:szCs w:val="24"/>
          <w:lang w:val="sr-Cyrl-RS"/>
        </w:rPr>
        <w:t>lap</w:t>
      </w:r>
      <w:r w:rsidRPr="00B6266B">
        <w:rPr>
          <w:rFonts w:ascii="Times New Roman" w:hAnsi="Times New Roman" w:cs="Times New Roman"/>
          <w:sz w:val="24"/>
          <w:szCs w:val="24"/>
          <w:lang w:val="sr-Cyrl-RS"/>
        </w:rPr>
        <w:t>topa</w:t>
      </w:r>
      <w:proofErr w:type="spellEnd"/>
      <w:r w:rsidRPr="00B6266B">
        <w:rPr>
          <w:rFonts w:ascii="Times New Roman" w:hAnsi="Times New Roman" w:cs="Times New Roman"/>
          <w:sz w:val="24"/>
          <w:szCs w:val="24"/>
          <w:lang w:val="sr-Cyrl-RS"/>
        </w:rPr>
        <w:t>.</w:t>
      </w:r>
    </w:p>
    <w:p w:rsidR="00F342DC" w:rsidRPr="00B6266B" w:rsidRDefault="00F342DC" w:rsidP="005B5D6A">
      <w:pPr>
        <w:spacing w:before="0" w:after="60"/>
        <w:ind w:firstLine="567"/>
        <w:jc w:val="both"/>
        <w:rPr>
          <w:rFonts w:ascii="Times New Roman" w:hAnsi="Times New Roman" w:cs="Times New Roman"/>
          <w:sz w:val="24"/>
          <w:szCs w:val="24"/>
          <w:lang w:val="sr-Cyrl-RS"/>
        </w:rPr>
      </w:pPr>
    </w:p>
    <w:p w:rsidR="009E3D4F" w:rsidRPr="00B6266B" w:rsidRDefault="009E3D4F" w:rsidP="005B5D6A">
      <w:pPr>
        <w:spacing w:before="0" w:after="60"/>
        <w:ind w:firstLine="567"/>
        <w:jc w:val="both"/>
        <w:rPr>
          <w:rFonts w:ascii="Times New Roman" w:hAnsi="Times New Roman" w:cs="Times New Roman"/>
          <w:sz w:val="24"/>
          <w:szCs w:val="24"/>
          <w:lang w:val="sr-Cyrl-RS"/>
        </w:rPr>
      </w:pPr>
    </w:p>
    <w:p w:rsidR="00981B5C" w:rsidRPr="00B6266B" w:rsidRDefault="00397EEF"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AGENCIJA ZA PROJEKTOVANJE I PLANIRANJE</w:t>
      </w:r>
    </w:p>
    <w:p w:rsidR="002564CF" w:rsidRPr="00B6266B" w:rsidRDefault="002564CF" w:rsidP="008F1B7E">
      <w:pPr>
        <w:spacing w:before="0" w:after="120"/>
        <w:ind w:firstLine="567"/>
        <w:rPr>
          <w:rFonts w:ascii="Times New Roman" w:hAnsi="Times New Roman" w:cs="Times New Roman"/>
          <w:sz w:val="24"/>
          <w:szCs w:val="24"/>
          <w:lang w:val="sr-Cyrl-RS"/>
        </w:rPr>
      </w:pPr>
    </w:p>
    <w:p w:rsidR="00CE61F3" w:rsidRPr="00B6266B" w:rsidRDefault="00CE61F3" w:rsidP="008F1B7E">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Agencija za projektovanje i planiranje je u okviru osnovne djelatnosti, a u skladu sa </w:t>
      </w:r>
      <w:r w:rsidR="00AA12BB" w:rsidRPr="00B6266B">
        <w:rPr>
          <w:rFonts w:ascii="Times New Roman" w:hAnsi="Times New Roman" w:cs="Times New Roman"/>
          <w:sz w:val="24"/>
          <w:szCs w:val="24"/>
          <w:lang w:val="sr-Cyrl-RS"/>
        </w:rPr>
        <w:t>z</w:t>
      </w:r>
      <w:r w:rsidRPr="00B6266B">
        <w:rPr>
          <w:rFonts w:ascii="Times New Roman" w:hAnsi="Times New Roman" w:cs="Times New Roman"/>
          <w:sz w:val="24"/>
          <w:szCs w:val="24"/>
          <w:lang w:val="sr-Cyrl-RS"/>
        </w:rPr>
        <w:t>akonom, drug</w:t>
      </w:r>
      <w:r w:rsidR="009A1707" w:rsidRPr="00B6266B">
        <w:rPr>
          <w:rFonts w:ascii="Times New Roman" w:hAnsi="Times New Roman" w:cs="Times New Roman"/>
          <w:sz w:val="24"/>
          <w:szCs w:val="24"/>
          <w:lang w:val="sr-Cyrl-RS"/>
        </w:rPr>
        <w:t>im propisima i opštim</w:t>
      </w:r>
      <w:r w:rsidR="00051383" w:rsidRPr="00B6266B">
        <w:rPr>
          <w:rFonts w:ascii="Times New Roman" w:hAnsi="Times New Roman" w:cs="Times New Roman"/>
          <w:sz w:val="24"/>
          <w:szCs w:val="24"/>
          <w:lang w:val="sr-Cyrl-RS"/>
        </w:rPr>
        <w:t xml:space="preserve"> aktima, </w:t>
      </w:r>
      <w:r w:rsidR="00AA12BB" w:rsidRPr="00B6266B">
        <w:rPr>
          <w:rFonts w:ascii="Times New Roman" w:hAnsi="Times New Roman" w:cs="Times New Roman"/>
          <w:sz w:val="24"/>
          <w:szCs w:val="24"/>
          <w:lang w:val="sr-Cyrl-RS"/>
        </w:rPr>
        <w:t>u periodu od 01. 01. do</w:t>
      </w:r>
      <w:r w:rsidRPr="00B6266B">
        <w:rPr>
          <w:rFonts w:ascii="Times New Roman" w:hAnsi="Times New Roman" w:cs="Times New Roman"/>
          <w:sz w:val="24"/>
          <w:szCs w:val="24"/>
          <w:lang w:val="sr-Cyrl-RS"/>
        </w:rPr>
        <w:t xml:space="preserve"> 31.</w:t>
      </w:r>
      <w:r w:rsidR="00AA12BB"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12. 2022. godine, obavljala sl</w:t>
      </w:r>
      <w:r w:rsidR="00AA12BB" w:rsidRPr="00B6266B">
        <w:rPr>
          <w:rFonts w:ascii="Times New Roman" w:hAnsi="Times New Roman" w:cs="Times New Roman"/>
          <w:sz w:val="24"/>
          <w:szCs w:val="24"/>
          <w:lang w:val="sr-Cyrl-RS"/>
        </w:rPr>
        <w:t>j</w:t>
      </w:r>
      <w:r w:rsidR="008F1B7E" w:rsidRPr="00B6266B">
        <w:rPr>
          <w:rFonts w:ascii="Times New Roman" w:hAnsi="Times New Roman" w:cs="Times New Roman"/>
          <w:sz w:val="24"/>
          <w:szCs w:val="24"/>
          <w:lang w:val="sr-Cyrl-RS"/>
        </w:rPr>
        <w:t>edeće poslove:</w:t>
      </w:r>
    </w:p>
    <w:p w:rsidR="00FB5565" w:rsidRPr="00B6266B" w:rsidRDefault="00FB5565" w:rsidP="008F1B7E">
      <w:pPr>
        <w:spacing w:before="0" w:after="0"/>
        <w:ind w:firstLine="567"/>
        <w:jc w:val="both"/>
        <w:rPr>
          <w:rFonts w:ascii="Times New Roman" w:hAnsi="Times New Roman" w:cs="Times New Roman"/>
          <w:sz w:val="24"/>
          <w:szCs w:val="24"/>
          <w:lang w:val="sr-Cyrl-RS"/>
        </w:rPr>
      </w:pPr>
    </w:p>
    <w:p w:rsidR="008F1B7E" w:rsidRPr="00B6266B" w:rsidRDefault="008F1B7E" w:rsidP="008F1B7E">
      <w:pPr>
        <w:spacing w:before="0" w:after="0"/>
        <w:ind w:firstLine="567"/>
        <w:jc w:val="both"/>
        <w:rPr>
          <w:rFonts w:ascii="Times New Roman" w:hAnsi="Times New Roman" w:cs="Times New Roman"/>
          <w:sz w:val="24"/>
          <w:szCs w:val="24"/>
          <w:lang w:val="sr-Cyrl-RS"/>
        </w:rPr>
      </w:pPr>
    </w:p>
    <w:p w:rsidR="00CE61F3" w:rsidRPr="00B6266B" w:rsidRDefault="00AA12BB" w:rsidP="008F1B7E">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Projekti:</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Glavni projekat rekonstrukcije </w:t>
      </w:r>
      <w:r w:rsidR="00CE61F3" w:rsidRPr="00B6266B">
        <w:rPr>
          <w:rFonts w:ascii="Times New Roman" w:hAnsi="Times New Roman" w:cs="Times New Roman"/>
          <w:sz w:val="24"/>
          <w:szCs w:val="24"/>
          <w:lang w:val="sr-Cyrl-RS"/>
        </w:rPr>
        <w:t>prostorija obje</w:t>
      </w:r>
      <w:r w:rsidRPr="00B6266B">
        <w:rPr>
          <w:rFonts w:ascii="Times New Roman" w:hAnsi="Times New Roman" w:cs="Times New Roman"/>
          <w:sz w:val="24"/>
          <w:szCs w:val="24"/>
          <w:lang w:val="sr-Cyrl-RS"/>
        </w:rPr>
        <w:t>kta Doma revolucije za potrebe</w:t>
      </w:r>
      <w:r w:rsidR="00AA12BB" w:rsidRPr="00B6266B">
        <w:rPr>
          <w:rFonts w:ascii="Times New Roman" w:hAnsi="Times New Roman" w:cs="Times New Roman"/>
          <w:sz w:val="24"/>
          <w:szCs w:val="24"/>
          <w:lang w:val="sr-Cyrl-RS"/>
        </w:rPr>
        <w:t xml:space="preserve"> Radio-t</w:t>
      </w:r>
      <w:r w:rsidR="00CE61F3" w:rsidRPr="00B6266B">
        <w:rPr>
          <w:rFonts w:ascii="Times New Roman" w:hAnsi="Times New Roman" w:cs="Times New Roman"/>
          <w:sz w:val="24"/>
          <w:szCs w:val="24"/>
          <w:lang w:val="sr-Cyrl-RS"/>
        </w:rPr>
        <w:t>elevizije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projekat objekta Vatrogasne stanice;</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projekat rekons</w:t>
      </w:r>
      <w:r w:rsidR="00AA12BB" w:rsidRPr="00B6266B">
        <w:rPr>
          <w:rFonts w:ascii="Times New Roman" w:hAnsi="Times New Roman" w:cs="Times New Roman"/>
          <w:sz w:val="24"/>
          <w:szCs w:val="24"/>
          <w:lang w:val="sr-Cyrl-RS"/>
        </w:rPr>
        <w:t>t</w:t>
      </w:r>
      <w:r w:rsidRPr="00B6266B">
        <w:rPr>
          <w:rFonts w:ascii="Times New Roman" w:hAnsi="Times New Roman" w:cs="Times New Roman"/>
          <w:sz w:val="24"/>
          <w:szCs w:val="24"/>
          <w:lang w:val="sr-Cyrl-RS"/>
        </w:rPr>
        <w:t>rukcije potkrovlja za p</w:t>
      </w:r>
      <w:r w:rsidR="006C308B" w:rsidRPr="00B6266B">
        <w:rPr>
          <w:rFonts w:ascii="Times New Roman" w:hAnsi="Times New Roman" w:cs="Times New Roman"/>
          <w:sz w:val="24"/>
          <w:szCs w:val="24"/>
          <w:lang w:val="sr-Cyrl-RS"/>
        </w:rPr>
        <w:t xml:space="preserve">otrebe socijalno ugroženih </w:t>
      </w:r>
      <w:r w:rsidRPr="00B6266B">
        <w:rPr>
          <w:rFonts w:ascii="Times New Roman" w:hAnsi="Times New Roman" w:cs="Times New Roman"/>
          <w:sz w:val="24"/>
          <w:szCs w:val="24"/>
          <w:lang w:val="sr-Cyrl-RS"/>
        </w:rPr>
        <w:t xml:space="preserve">u stambenoj zgradi u </w:t>
      </w:r>
      <w:r w:rsidR="00AA12BB"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lici Jakova Ostojića:</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projekat ulica u Rudom polju;</w:t>
      </w:r>
    </w:p>
    <w:p w:rsidR="00CE61F3" w:rsidRPr="00B6266B" w:rsidRDefault="006C308B"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projekat uređenja</w:t>
      </w:r>
      <w:r w:rsidR="00CE61F3" w:rsidRPr="00B6266B">
        <w:rPr>
          <w:rFonts w:ascii="Times New Roman" w:hAnsi="Times New Roman" w:cs="Times New Roman"/>
          <w:sz w:val="24"/>
          <w:szCs w:val="24"/>
          <w:lang w:val="sr-Cyrl-RS"/>
        </w:rPr>
        <w:t xml:space="preserve"> prostora u dvorišnom dijelu ulica Njegoševe i Narodnih heroja;</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p</w:t>
      </w:r>
      <w:r w:rsidR="006C308B" w:rsidRPr="00B6266B">
        <w:rPr>
          <w:rFonts w:ascii="Times New Roman" w:hAnsi="Times New Roman" w:cs="Times New Roman"/>
          <w:sz w:val="24"/>
          <w:szCs w:val="24"/>
          <w:lang w:val="sr-Cyrl-RS"/>
        </w:rPr>
        <w:t>rojekat priključne saobraćajnice</w:t>
      </w:r>
      <w:r w:rsidR="00CE61F3" w:rsidRPr="00B6266B">
        <w:rPr>
          <w:rFonts w:ascii="Times New Roman" w:hAnsi="Times New Roman" w:cs="Times New Roman"/>
          <w:sz w:val="24"/>
          <w:szCs w:val="24"/>
          <w:lang w:val="sr-Cyrl-RS"/>
        </w:rPr>
        <w:t xml:space="preserve"> </w:t>
      </w:r>
      <w:r w:rsidR="00AA12BB" w:rsidRPr="00B6266B">
        <w:rPr>
          <w:rFonts w:ascii="Times New Roman" w:hAnsi="Times New Roman" w:cs="Times New Roman"/>
          <w:sz w:val="24"/>
          <w:szCs w:val="24"/>
          <w:lang w:val="sr-Cyrl-RS"/>
        </w:rPr>
        <w:t>„</w:t>
      </w:r>
      <w:r w:rsidR="00CE61F3" w:rsidRPr="00B6266B">
        <w:rPr>
          <w:rFonts w:ascii="Times New Roman" w:hAnsi="Times New Roman" w:cs="Times New Roman"/>
          <w:sz w:val="24"/>
          <w:szCs w:val="24"/>
          <w:lang w:val="sr-Cyrl-RS"/>
        </w:rPr>
        <w:t>Ulica 79</w:t>
      </w:r>
      <w:r w:rsidR="00AA12BB" w:rsidRPr="00B6266B">
        <w:rPr>
          <w:rFonts w:ascii="Times New Roman" w:hAnsi="Times New Roman" w:cs="Times New Roman"/>
          <w:sz w:val="24"/>
          <w:szCs w:val="24"/>
          <w:lang w:val="sr-Cyrl-RS"/>
        </w:rPr>
        <w:t>“</w:t>
      </w:r>
      <w:r w:rsidR="00CE61F3" w:rsidRPr="00B6266B">
        <w:rPr>
          <w:rFonts w:ascii="Times New Roman" w:hAnsi="Times New Roman" w:cs="Times New Roman"/>
          <w:sz w:val="24"/>
          <w:szCs w:val="24"/>
          <w:lang w:val="sr-Cyrl-RS"/>
        </w:rPr>
        <w:t xml:space="preserve"> na </w:t>
      </w:r>
      <w:r w:rsidR="00AA12BB" w:rsidRPr="00B6266B">
        <w:rPr>
          <w:rFonts w:ascii="Times New Roman" w:hAnsi="Times New Roman" w:cs="Times New Roman"/>
          <w:sz w:val="24"/>
          <w:szCs w:val="24"/>
          <w:lang w:val="sr-Cyrl-RS"/>
        </w:rPr>
        <w:t>U</w:t>
      </w:r>
      <w:r w:rsidR="00CE61F3" w:rsidRPr="00B6266B">
        <w:rPr>
          <w:rFonts w:ascii="Times New Roman" w:hAnsi="Times New Roman" w:cs="Times New Roman"/>
          <w:sz w:val="24"/>
          <w:szCs w:val="24"/>
          <w:lang w:val="sr-Cyrl-RS"/>
        </w:rPr>
        <w:t>licu 18.</w:t>
      </w:r>
      <w:r w:rsidR="00AA12BB" w:rsidRPr="00B6266B">
        <w:rPr>
          <w:rFonts w:ascii="Times New Roman" w:hAnsi="Times New Roman" w:cs="Times New Roman"/>
          <w:sz w:val="24"/>
          <w:szCs w:val="24"/>
          <w:lang w:val="sr-Cyrl-RS"/>
        </w:rPr>
        <w:t xml:space="preserve"> septembar</w:t>
      </w:r>
      <w:r w:rsidR="00CE61F3" w:rsidRPr="00B6266B">
        <w:rPr>
          <w:rFonts w:ascii="Times New Roman" w:hAnsi="Times New Roman" w:cs="Times New Roman"/>
          <w:sz w:val="24"/>
          <w:szCs w:val="24"/>
          <w:lang w:val="sr-Cyrl-RS"/>
        </w:rPr>
        <w:t>;</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projekat rekonstrukcij</w:t>
      </w:r>
      <w:r w:rsidR="00DC52B4" w:rsidRPr="00B6266B">
        <w:rPr>
          <w:rFonts w:ascii="Times New Roman" w:hAnsi="Times New Roman" w:cs="Times New Roman"/>
          <w:sz w:val="24"/>
          <w:szCs w:val="24"/>
          <w:lang w:val="sr-Cyrl-RS"/>
        </w:rPr>
        <w:t>e</w:t>
      </w:r>
      <w:r w:rsidR="00CE61F3" w:rsidRPr="00B6266B">
        <w:rPr>
          <w:rFonts w:ascii="Times New Roman" w:hAnsi="Times New Roman" w:cs="Times New Roman"/>
          <w:sz w:val="24"/>
          <w:szCs w:val="24"/>
          <w:lang w:val="sr-Cyrl-RS"/>
        </w:rPr>
        <w:t xml:space="preserve"> Široke ulice;</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 xml:space="preserve">projekat </w:t>
      </w:r>
      <w:r w:rsidR="00AA12BB" w:rsidRPr="00B6266B">
        <w:rPr>
          <w:rFonts w:ascii="Times New Roman" w:hAnsi="Times New Roman" w:cs="Times New Roman"/>
          <w:sz w:val="24"/>
          <w:szCs w:val="24"/>
          <w:lang w:val="sr-Cyrl-RS"/>
        </w:rPr>
        <w:t>U</w:t>
      </w:r>
      <w:r w:rsidR="00CE61F3" w:rsidRPr="00B6266B">
        <w:rPr>
          <w:rFonts w:ascii="Times New Roman" w:hAnsi="Times New Roman" w:cs="Times New Roman"/>
          <w:sz w:val="24"/>
          <w:szCs w:val="24"/>
          <w:lang w:val="sr-Cyrl-RS"/>
        </w:rPr>
        <w:t>lice Živka Nikolića;</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projekat vodovod</w:t>
      </w:r>
      <w:r w:rsidR="00AA12BB" w:rsidRPr="00B6266B">
        <w:rPr>
          <w:rFonts w:ascii="Times New Roman" w:hAnsi="Times New Roman" w:cs="Times New Roman"/>
          <w:sz w:val="24"/>
          <w:szCs w:val="24"/>
          <w:lang w:val="sr-Cyrl-RS"/>
        </w:rPr>
        <w:t>a</w:t>
      </w:r>
      <w:r w:rsidR="00CE61F3" w:rsidRPr="00B6266B">
        <w:rPr>
          <w:rFonts w:ascii="Times New Roman" w:hAnsi="Times New Roman" w:cs="Times New Roman"/>
          <w:sz w:val="24"/>
          <w:szCs w:val="24"/>
          <w:lang w:val="sr-Cyrl-RS"/>
        </w:rPr>
        <w:t xml:space="preserve"> </w:t>
      </w:r>
      <w:proofErr w:type="spellStart"/>
      <w:r w:rsidR="00CE61F3" w:rsidRPr="00B6266B">
        <w:rPr>
          <w:rFonts w:ascii="Times New Roman" w:hAnsi="Times New Roman" w:cs="Times New Roman"/>
          <w:sz w:val="24"/>
          <w:szCs w:val="24"/>
          <w:lang w:val="sr-Cyrl-RS"/>
        </w:rPr>
        <w:t>Planik</w:t>
      </w:r>
      <w:proofErr w:type="spellEnd"/>
      <w:r w:rsidR="00CE61F3" w:rsidRPr="00B6266B">
        <w:rPr>
          <w:rFonts w:ascii="Times New Roman" w:hAnsi="Times New Roman" w:cs="Times New Roman"/>
          <w:sz w:val="24"/>
          <w:szCs w:val="24"/>
          <w:lang w:val="sr-Cyrl-RS"/>
        </w:rPr>
        <w:t>;</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projekat uređenj</w:t>
      </w:r>
      <w:r w:rsidR="00DC52B4" w:rsidRPr="00B6266B">
        <w:rPr>
          <w:rFonts w:ascii="Times New Roman" w:hAnsi="Times New Roman" w:cs="Times New Roman"/>
          <w:sz w:val="24"/>
          <w:szCs w:val="24"/>
          <w:lang w:val="sr-Cyrl-RS"/>
        </w:rPr>
        <w:t>a</w:t>
      </w:r>
      <w:r w:rsidR="00CE61F3" w:rsidRPr="00B6266B">
        <w:rPr>
          <w:rFonts w:ascii="Times New Roman" w:hAnsi="Times New Roman" w:cs="Times New Roman"/>
          <w:sz w:val="24"/>
          <w:szCs w:val="24"/>
          <w:lang w:val="sr-Cyrl-RS"/>
        </w:rPr>
        <w:t xml:space="preserve"> prostora u dvorišnom dijelu ulica Vuka Karadžića i Novice Cerovića;</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projekat uređenj</w:t>
      </w:r>
      <w:r w:rsidR="00DC52B4" w:rsidRPr="00B6266B">
        <w:rPr>
          <w:rFonts w:ascii="Times New Roman" w:hAnsi="Times New Roman" w:cs="Times New Roman"/>
          <w:sz w:val="24"/>
          <w:szCs w:val="24"/>
          <w:lang w:val="sr-Cyrl-RS"/>
        </w:rPr>
        <w:t>a</w:t>
      </w:r>
      <w:r w:rsidR="00CE61F3" w:rsidRPr="00B6266B">
        <w:rPr>
          <w:rFonts w:ascii="Times New Roman" w:hAnsi="Times New Roman" w:cs="Times New Roman"/>
          <w:sz w:val="24"/>
          <w:szCs w:val="24"/>
          <w:lang w:val="sr-Cyrl-RS"/>
        </w:rPr>
        <w:t xml:space="preserve"> kvarta u </w:t>
      </w:r>
      <w:r w:rsidR="00AA12BB" w:rsidRPr="00B6266B">
        <w:rPr>
          <w:rFonts w:ascii="Times New Roman" w:hAnsi="Times New Roman" w:cs="Times New Roman"/>
          <w:sz w:val="24"/>
          <w:szCs w:val="24"/>
          <w:lang w:val="sr-Cyrl-RS"/>
        </w:rPr>
        <w:t>U</w:t>
      </w:r>
      <w:r w:rsidR="00CE61F3" w:rsidRPr="00B6266B">
        <w:rPr>
          <w:rFonts w:ascii="Times New Roman" w:hAnsi="Times New Roman" w:cs="Times New Roman"/>
          <w:sz w:val="24"/>
          <w:szCs w:val="24"/>
          <w:lang w:val="sr-Cyrl-RS"/>
        </w:rPr>
        <w:t>lici Veselina Masleše;</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 xml:space="preserve">projekat </w:t>
      </w:r>
      <w:r w:rsidR="00AA12BB" w:rsidRPr="00B6266B">
        <w:rPr>
          <w:rFonts w:ascii="Times New Roman" w:hAnsi="Times New Roman" w:cs="Times New Roman"/>
          <w:sz w:val="24"/>
          <w:szCs w:val="24"/>
          <w:lang w:val="sr-Cyrl-RS"/>
        </w:rPr>
        <w:t>U</w:t>
      </w:r>
      <w:r w:rsidR="00CE61F3" w:rsidRPr="00B6266B">
        <w:rPr>
          <w:rFonts w:ascii="Times New Roman" w:hAnsi="Times New Roman" w:cs="Times New Roman"/>
          <w:sz w:val="24"/>
          <w:szCs w:val="24"/>
          <w:lang w:val="sr-Cyrl-RS"/>
        </w:rPr>
        <w:t>lic</w:t>
      </w:r>
      <w:r w:rsidR="00AA12BB" w:rsidRPr="00B6266B">
        <w:rPr>
          <w:rFonts w:ascii="Times New Roman" w:hAnsi="Times New Roman" w:cs="Times New Roman"/>
          <w:sz w:val="24"/>
          <w:szCs w:val="24"/>
          <w:lang w:val="sr-Cyrl-RS"/>
        </w:rPr>
        <w:t>e</w:t>
      </w:r>
      <w:r w:rsidR="00CE61F3" w:rsidRPr="00B6266B">
        <w:rPr>
          <w:rFonts w:ascii="Times New Roman" w:hAnsi="Times New Roman" w:cs="Times New Roman"/>
          <w:sz w:val="24"/>
          <w:szCs w:val="24"/>
          <w:lang w:val="sr-Cyrl-RS"/>
        </w:rPr>
        <w:t xml:space="preserve"> Vrtačka;</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projekat uređenj</w:t>
      </w:r>
      <w:r w:rsidR="00DC52B4" w:rsidRPr="00B6266B">
        <w:rPr>
          <w:rFonts w:ascii="Times New Roman" w:hAnsi="Times New Roman" w:cs="Times New Roman"/>
          <w:sz w:val="24"/>
          <w:szCs w:val="24"/>
          <w:lang w:val="sr-Cyrl-RS"/>
        </w:rPr>
        <w:t>a</w:t>
      </w:r>
      <w:r w:rsidR="00CE61F3" w:rsidRPr="00B6266B">
        <w:rPr>
          <w:rFonts w:ascii="Times New Roman" w:hAnsi="Times New Roman" w:cs="Times New Roman"/>
          <w:sz w:val="24"/>
          <w:szCs w:val="24"/>
          <w:lang w:val="sr-Cyrl-RS"/>
        </w:rPr>
        <w:t xml:space="preserve"> parkinga kod zgrade Opštine;</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projekat izvođenja radova na akumulacijama Trepča, Velimlje, Crkvice;</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Projekat adaptacije ambulante u Velimlju;</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projekat adaptacije</w:t>
      </w:r>
      <w:r w:rsidR="00AA12BB" w:rsidRPr="00B6266B">
        <w:rPr>
          <w:rFonts w:ascii="Times New Roman" w:hAnsi="Times New Roman" w:cs="Times New Roman"/>
          <w:sz w:val="24"/>
          <w:szCs w:val="24"/>
          <w:lang w:val="sr-Cyrl-RS"/>
        </w:rPr>
        <w:t xml:space="preserve"> svlačionica u Sportskom centru </w:t>
      </w:r>
      <w:r w:rsidR="00CE61F3" w:rsidRPr="00B6266B">
        <w:rPr>
          <w:rFonts w:ascii="Times New Roman" w:hAnsi="Times New Roman" w:cs="Times New Roman"/>
          <w:sz w:val="24"/>
          <w:szCs w:val="24"/>
          <w:lang w:val="sr-Cyrl-RS"/>
        </w:rPr>
        <w:t>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Projekat rekons</w:t>
      </w:r>
      <w:r w:rsidR="006C308B" w:rsidRPr="00B6266B">
        <w:rPr>
          <w:rFonts w:ascii="Times New Roman" w:hAnsi="Times New Roman" w:cs="Times New Roman"/>
          <w:sz w:val="24"/>
          <w:szCs w:val="24"/>
          <w:lang w:val="sr-Cyrl-RS"/>
        </w:rPr>
        <w:t>trukcije Paviljona 5, Brezovik;</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projekat Urgentnog bloka </w:t>
      </w:r>
      <w:r w:rsidR="00AA12BB" w:rsidRPr="00B6266B">
        <w:rPr>
          <w:rFonts w:ascii="Times New Roman" w:hAnsi="Times New Roman" w:cs="Times New Roman"/>
          <w:sz w:val="24"/>
          <w:szCs w:val="24"/>
          <w:lang w:val="sr-Cyrl-RS"/>
        </w:rPr>
        <w:t xml:space="preserve">bolnice </w:t>
      </w:r>
      <w:r w:rsidRPr="00B6266B">
        <w:rPr>
          <w:rFonts w:ascii="Times New Roman" w:hAnsi="Times New Roman" w:cs="Times New Roman"/>
          <w:sz w:val="24"/>
          <w:szCs w:val="24"/>
          <w:lang w:val="sr-Cyrl-RS"/>
        </w:rPr>
        <w:t>(laboratorije (b</w:t>
      </w:r>
      <w:r w:rsidR="003C62C3" w:rsidRPr="00B6266B">
        <w:rPr>
          <w:rFonts w:ascii="Times New Roman" w:hAnsi="Times New Roman" w:cs="Times New Roman"/>
          <w:sz w:val="24"/>
          <w:szCs w:val="24"/>
          <w:lang w:val="sr-Cyrl-RS"/>
        </w:rPr>
        <w:t>ez mikrobiologije), neurologije</w:t>
      </w:r>
      <w:r w:rsidR="00AA12BB"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sa toplom vezom između internog i radiologije);</w:t>
      </w:r>
    </w:p>
    <w:p w:rsidR="00CE61F3" w:rsidRPr="00B6266B" w:rsidRDefault="0005138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w:t>
      </w:r>
      <w:r w:rsidR="00CE61F3" w:rsidRPr="00B6266B">
        <w:rPr>
          <w:rFonts w:ascii="Times New Roman" w:hAnsi="Times New Roman" w:cs="Times New Roman"/>
          <w:sz w:val="24"/>
          <w:szCs w:val="24"/>
          <w:lang w:val="sr-Cyrl-RS"/>
        </w:rPr>
        <w:t>projekat</w:t>
      </w:r>
      <w:r w:rsidR="00AA12BB" w:rsidRPr="00B6266B">
        <w:rPr>
          <w:rFonts w:ascii="Times New Roman" w:hAnsi="Times New Roman" w:cs="Times New Roman"/>
          <w:sz w:val="24"/>
          <w:szCs w:val="24"/>
          <w:lang w:val="sr-Cyrl-RS"/>
        </w:rPr>
        <w:t xml:space="preserve"> –</w:t>
      </w:r>
      <w:r w:rsidR="00CE61F3" w:rsidRPr="00B6266B">
        <w:rPr>
          <w:rFonts w:ascii="Times New Roman" w:hAnsi="Times New Roman" w:cs="Times New Roman"/>
          <w:sz w:val="24"/>
          <w:szCs w:val="24"/>
          <w:lang w:val="sr-Cyrl-RS"/>
        </w:rPr>
        <w:t xml:space="preserve"> individualni stambeni objekat </w:t>
      </w:r>
      <w:proofErr w:type="spellStart"/>
      <w:r w:rsidR="00CE61F3" w:rsidRPr="00B6266B">
        <w:rPr>
          <w:rFonts w:ascii="Times New Roman" w:hAnsi="Times New Roman" w:cs="Times New Roman"/>
          <w:sz w:val="24"/>
          <w:szCs w:val="24"/>
          <w:lang w:val="sr-Cyrl-RS"/>
        </w:rPr>
        <w:t>Mavrak</w:t>
      </w:r>
      <w:proofErr w:type="spellEnd"/>
      <w:r w:rsidR="00CE61F3" w:rsidRPr="00B6266B">
        <w:rPr>
          <w:rFonts w:ascii="Times New Roman" w:hAnsi="Times New Roman" w:cs="Times New Roman"/>
          <w:sz w:val="24"/>
          <w:szCs w:val="24"/>
          <w:lang w:val="sr-Cyrl-RS"/>
        </w:rPr>
        <w:t xml:space="preserve"> Zoran;</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projekat privremenog rješenja dijela ulica „Nova 2</w:t>
      </w:r>
      <w:r w:rsidR="005A1AE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„Nova 3</w:t>
      </w:r>
      <w:r w:rsidR="005A1AE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koje povezuju Ulicu Ljuba Čupića sa dijelom naselja </w:t>
      </w:r>
      <w:proofErr w:type="spellStart"/>
      <w:r w:rsidRPr="00B6266B">
        <w:rPr>
          <w:rFonts w:ascii="Times New Roman" w:hAnsi="Times New Roman" w:cs="Times New Roman"/>
          <w:sz w:val="24"/>
          <w:szCs w:val="24"/>
          <w:lang w:val="sr-Cyrl-RS"/>
        </w:rPr>
        <w:t>Podtrebjesa</w:t>
      </w:r>
      <w:proofErr w:type="spellEnd"/>
      <w:r w:rsidR="005A1AE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na kat. par. br. 3824, 3828 i 4506/1 KO Nikšić u obuhvatu DUP-a „</w:t>
      </w:r>
      <w:proofErr w:type="spellStart"/>
      <w:r w:rsidRPr="00B6266B">
        <w:rPr>
          <w:rFonts w:ascii="Times New Roman" w:hAnsi="Times New Roman" w:cs="Times New Roman"/>
          <w:sz w:val="24"/>
          <w:szCs w:val="24"/>
          <w:lang w:val="sr-Cyrl-RS"/>
        </w:rPr>
        <w:t>Podtrebjesa</w:t>
      </w:r>
      <w:proofErr w:type="spellEnd"/>
      <w:r w:rsidRPr="00B6266B">
        <w:rPr>
          <w:rFonts w:ascii="Times New Roman" w:hAnsi="Times New Roman" w:cs="Times New Roman"/>
          <w:sz w:val="24"/>
          <w:szCs w:val="24"/>
          <w:lang w:val="sr-Cyrl-RS"/>
        </w:rPr>
        <w:t xml:space="preserve"> – izmjene i dopune“;</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Elaborat sanacije lokalnog puta L-29 Maočići (raskrsnica sa magistralnim putem M-6) – Velimlje u okviru postojećih gabarita u MZ Vilusi i MZ Velimlje u opštini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Elaborat rekonstrukc</w:t>
      </w:r>
      <w:r w:rsidR="005A1AED" w:rsidRPr="00B6266B">
        <w:rPr>
          <w:rFonts w:ascii="Times New Roman" w:hAnsi="Times New Roman" w:cs="Times New Roman"/>
          <w:sz w:val="24"/>
          <w:szCs w:val="24"/>
          <w:lang w:val="sr-Cyrl-RS"/>
        </w:rPr>
        <w:t>ije dijela putnog pravca N-14 (</w:t>
      </w:r>
      <w:r w:rsidRPr="00B6266B">
        <w:rPr>
          <w:rFonts w:ascii="Times New Roman" w:hAnsi="Times New Roman" w:cs="Times New Roman"/>
          <w:sz w:val="24"/>
          <w:szCs w:val="24"/>
          <w:lang w:val="sr-Cyrl-RS"/>
        </w:rPr>
        <w:t xml:space="preserve">Krnja jela </w:t>
      </w:r>
      <w:r w:rsidR="005A1AE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Bare Bojovića </w:t>
      </w:r>
      <w:r w:rsidR="005A1AED" w:rsidRPr="00B6266B">
        <w:rPr>
          <w:rFonts w:ascii="Times New Roman" w:hAnsi="Times New Roman" w:cs="Times New Roman"/>
          <w:sz w:val="24"/>
          <w:szCs w:val="24"/>
          <w:lang w:val="sr-Cyrl-RS"/>
        </w:rPr>
        <w:t>– Kapetanovo jezero</w:t>
      </w:r>
      <w:r w:rsidRPr="00B6266B">
        <w:rPr>
          <w:rFonts w:ascii="Times New Roman" w:hAnsi="Times New Roman" w:cs="Times New Roman"/>
          <w:sz w:val="24"/>
          <w:szCs w:val="24"/>
          <w:lang w:val="sr-Cyrl-RS"/>
        </w:rPr>
        <w:t>) u MZ Župa nikšićka u opštini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Elaborati rekonstrukcije seoskih puteva – IFAD 2022;</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Sanacija prilaznog puta do </w:t>
      </w:r>
      <w:r w:rsidR="005A1AED" w:rsidRPr="00B6266B">
        <w:rPr>
          <w:rFonts w:ascii="Times New Roman" w:hAnsi="Times New Roman" w:cs="Times New Roman"/>
          <w:sz w:val="24"/>
          <w:szCs w:val="24"/>
          <w:lang w:val="sr-Cyrl-RS"/>
        </w:rPr>
        <w:t>C</w:t>
      </w:r>
      <w:r w:rsidRPr="00B6266B">
        <w:rPr>
          <w:rFonts w:ascii="Times New Roman" w:hAnsi="Times New Roman" w:cs="Times New Roman"/>
          <w:sz w:val="24"/>
          <w:szCs w:val="24"/>
          <w:lang w:val="sr-Cyrl-RS"/>
        </w:rPr>
        <w:t>rkve Sv.</w:t>
      </w:r>
      <w:r w:rsidR="005A1AE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Gospojine u zaseoku </w:t>
      </w:r>
      <w:proofErr w:type="spellStart"/>
      <w:r w:rsidRPr="00B6266B">
        <w:rPr>
          <w:rFonts w:ascii="Times New Roman" w:hAnsi="Times New Roman" w:cs="Times New Roman"/>
          <w:sz w:val="24"/>
          <w:szCs w:val="24"/>
          <w:lang w:val="sr-Cyrl-RS"/>
        </w:rPr>
        <w:t>Dobruš</w:t>
      </w:r>
      <w:proofErr w:type="spellEnd"/>
      <w:r w:rsidR="005A1AE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 Bogetići;</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Idejno rešenje uređenja terena </w:t>
      </w:r>
      <w:r w:rsidR="005A1AED"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portskog centra u Nikšiću;</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Elaborat sanacije Ulice Buda Tomovića u okviru postojećih gabarita na kat.</w:t>
      </w:r>
      <w:r w:rsidR="005A1AE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par. 4580 KO Nikšić u zahvatu PUP-GUR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Elaborat zaštite kosina </w:t>
      </w:r>
      <w:proofErr w:type="spellStart"/>
      <w:r w:rsidRPr="00B6266B">
        <w:rPr>
          <w:rFonts w:ascii="Times New Roman" w:hAnsi="Times New Roman" w:cs="Times New Roman"/>
          <w:sz w:val="24"/>
          <w:szCs w:val="24"/>
          <w:lang w:val="sr-Cyrl-RS"/>
        </w:rPr>
        <w:t>usjeka</w:t>
      </w:r>
      <w:proofErr w:type="spellEnd"/>
      <w:r w:rsidRPr="00B6266B">
        <w:rPr>
          <w:rFonts w:ascii="Times New Roman" w:hAnsi="Times New Roman" w:cs="Times New Roman"/>
          <w:sz w:val="24"/>
          <w:szCs w:val="24"/>
          <w:lang w:val="sr-Cyrl-RS"/>
        </w:rPr>
        <w:t xml:space="preserve"> i zasjeka žičanim mrežam</w:t>
      </w:r>
      <w:r w:rsidR="005A1AED" w:rsidRPr="00B6266B">
        <w:rPr>
          <w:rFonts w:ascii="Times New Roman" w:hAnsi="Times New Roman" w:cs="Times New Roman"/>
          <w:sz w:val="24"/>
          <w:szCs w:val="24"/>
          <w:lang w:val="sr-Cyrl-RS"/>
        </w:rPr>
        <w:t>a na dijelu lokalnog puta L-1 (</w:t>
      </w:r>
      <w:r w:rsidRPr="00B6266B">
        <w:rPr>
          <w:rFonts w:ascii="Times New Roman" w:hAnsi="Times New Roman" w:cs="Times New Roman"/>
          <w:sz w:val="24"/>
          <w:szCs w:val="24"/>
          <w:lang w:val="sr-Cyrl-RS"/>
        </w:rPr>
        <w:t xml:space="preserve">Rubeža </w:t>
      </w:r>
      <w:r w:rsidR="005A1AE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Miolje Polje </w:t>
      </w:r>
      <w:r w:rsidR="005A1AE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Morakovo</w:t>
      </w:r>
      <w:r w:rsidR="00DC52B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L</w:t>
      </w:r>
      <w:r w:rsidR="005A1AE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r w:rsidR="005A1AED" w:rsidRPr="00B6266B">
        <w:rPr>
          <w:rFonts w:ascii="Times New Roman" w:hAnsi="Times New Roman" w:cs="Times New Roman"/>
          <w:sz w:val="24"/>
          <w:szCs w:val="24"/>
          <w:lang w:val="sr-Cyrl-RS"/>
        </w:rPr>
        <w:t xml:space="preserve"> 5</w:t>
      </w:r>
      <w:r w:rsidR="00DC52B4" w:rsidRPr="00B6266B">
        <w:rPr>
          <w:rFonts w:ascii="Times New Roman" w:hAnsi="Times New Roman" w:cs="Times New Roman"/>
          <w:sz w:val="24"/>
          <w:szCs w:val="24"/>
          <w:lang w:val="sr-Cyrl-RS"/>
        </w:rPr>
        <w:t>,</w:t>
      </w:r>
      <w:r w:rsidR="005A1AED" w:rsidRPr="00B6266B">
        <w:rPr>
          <w:rFonts w:ascii="Times New Roman" w:hAnsi="Times New Roman" w:cs="Times New Roman"/>
          <w:sz w:val="24"/>
          <w:szCs w:val="24"/>
          <w:lang w:val="sr-Cyrl-RS"/>
        </w:rPr>
        <w:t>20 km</w:t>
      </w:r>
      <w:r w:rsidRPr="00B6266B">
        <w:rPr>
          <w:rFonts w:ascii="Times New Roman" w:hAnsi="Times New Roman" w:cs="Times New Roman"/>
          <w:sz w:val="24"/>
          <w:szCs w:val="24"/>
          <w:lang w:val="sr-Cyrl-RS"/>
        </w:rPr>
        <w:t>)</w:t>
      </w:r>
      <w:r w:rsidR="005A1AE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 zahvatu PUP-GUR-a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Elaborat rekonstrukc</w:t>
      </w:r>
      <w:r w:rsidR="005A1AED" w:rsidRPr="00B6266B">
        <w:rPr>
          <w:rFonts w:ascii="Times New Roman" w:hAnsi="Times New Roman" w:cs="Times New Roman"/>
          <w:sz w:val="24"/>
          <w:szCs w:val="24"/>
          <w:lang w:val="sr-Cyrl-RS"/>
        </w:rPr>
        <w:t>ije dijela lokalnog puta L-29 (</w:t>
      </w:r>
      <w:r w:rsidRPr="00B6266B">
        <w:rPr>
          <w:rFonts w:ascii="Times New Roman" w:hAnsi="Times New Roman" w:cs="Times New Roman"/>
          <w:sz w:val="24"/>
          <w:szCs w:val="24"/>
          <w:lang w:val="sr-Cyrl-RS"/>
        </w:rPr>
        <w:t>Donje Crkvice – Gornje Crkvi</w:t>
      </w:r>
      <w:r w:rsidR="005A1AED" w:rsidRPr="00B6266B">
        <w:rPr>
          <w:rFonts w:ascii="Times New Roman" w:hAnsi="Times New Roman" w:cs="Times New Roman"/>
          <w:sz w:val="24"/>
          <w:szCs w:val="24"/>
          <w:lang w:val="sr-Cyrl-RS"/>
        </w:rPr>
        <w:t>ce – granica BiH</w:t>
      </w:r>
      <w:r w:rsidRPr="00B6266B">
        <w:rPr>
          <w:rFonts w:ascii="Times New Roman" w:hAnsi="Times New Roman" w:cs="Times New Roman"/>
          <w:sz w:val="24"/>
          <w:szCs w:val="24"/>
          <w:lang w:val="sr-Cyrl-RS"/>
        </w:rPr>
        <w:t>) u KO Donje Crkvice i KO Gornje Crkvice u opštini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Elaborat rekonstrukc</w:t>
      </w:r>
      <w:r w:rsidR="005A1AED" w:rsidRPr="00B6266B">
        <w:rPr>
          <w:rFonts w:ascii="Times New Roman" w:hAnsi="Times New Roman" w:cs="Times New Roman"/>
          <w:sz w:val="24"/>
          <w:szCs w:val="24"/>
          <w:lang w:val="sr-Cyrl-RS"/>
        </w:rPr>
        <w:t>ije dijela putnog pravca N-60 (</w:t>
      </w:r>
      <w:r w:rsidRPr="00B6266B">
        <w:rPr>
          <w:rFonts w:ascii="Times New Roman" w:hAnsi="Times New Roman" w:cs="Times New Roman"/>
          <w:sz w:val="24"/>
          <w:szCs w:val="24"/>
          <w:lang w:val="sr-Cyrl-RS"/>
        </w:rPr>
        <w:t xml:space="preserve">Vučji </w:t>
      </w:r>
      <w:r w:rsidR="005A1AED" w:rsidRPr="00B6266B">
        <w:rPr>
          <w:rFonts w:ascii="Times New Roman" w:hAnsi="Times New Roman" w:cs="Times New Roman"/>
          <w:sz w:val="24"/>
          <w:szCs w:val="24"/>
          <w:lang w:val="sr-Cyrl-RS"/>
        </w:rPr>
        <w:t>do – Vrbica – Ubli</w:t>
      </w:r>
      <w:r w:rsidRPr="00B6266B">
        <w:rPr>
          <w:rFonts w:ascii="Times New Roman" w:hAnsi="Times New Roman" w:cs="Times New Roman"/>
          <w:sz w:val="24"/>
          <w:szCs w:val="24"/>
          <w:lang w:val="sr-Cyrl-RS"/>
        </w:rPr>
        <w:t>) u KO Pilatovci i KO Vrbica u opštini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Elabora</w:t>
      </w:r>
      <w:r w:rsidR="00556FD0" w:rsidRPr="00B6266B">
        <w:rPr>
          <w:rFonts w:ascii="Times New Roman" w:hAnsi="Times New Roman" w:cs="Times New Roman"/>
          <w:sz w:val="24"/>
          <w:szCs w:val="24"/>
          <w:lang w:val="sr-Cyrl-RS"/>
        </w:rPr>
        <w:t>t sanacije lokalnog puta L-37 (Rubeža–Vučje–Krnovo</w:t>
      </w:r>
      <w:r w:rsidRPr="00B6266B">
        <w:rPr>
          <w:rFonts w:ascii="Times New Roman" w:hAnsi="Times New Roman" w:cs="Times New Roman"/>
          <w:sz w:val="24"/>
          <w:szCs w:val="24"/>
          <w:lang w:val="sr-Cyrl-RS"/>
        </w:rPr>
        <w:t xml:space="preserve">) u okviru postojećih gabarita u KO Rubeža, KO Lukovo i KO </w:t>
      </w:r>
      <w:proofErr w:type="spellStart"/>
      <w:r w:rsidRPr="00B6266B">
        <w:rPr>
          <w:rFonts w:ascii="Times New Roman" w:hAnsi="Times New Roman" w:cs="Times New Roman"/>
          <w:sz w:val="24"/>
          <w:szCs w:val="24"/>
          <w:lang w:val="sr-Cyrl-RS"/>
        </w:rPr>
        <w:t>Gradačka</w:t>
      </w:r>
      <w:proofErr w:type="spellEnd"/>
      <w:r w:rsidRPr="00B6266B">
        <w:rPr>
          <w:rFonts w:ascii="Times New Roman" w:hAnsi="Times New Roman" w:cs="Times New Roman"/>
          <w:sz w:val="24"/>
          <w:szCs w:val="24"/>
          <w:lang w:val="sr-Cyrl-RS"/>
        </w:rPr>
        <w:t xml:space="preserve"> poljana u opštini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Elabora</w:t>
      </w:r>
      <w:r w:rsidR="00556FD0" w:rsidRPr="00B6266B">
        <w:rPr>
          <w:rFonts w:ascii="Times New Roman" w:hAnsi="Times New Roman" w:cs="Times New Roman"/>
          <w:sz w:val="24"/>
          <w:szCs w:val="24"/>
          <w:lang w:val="sr-Cyrl-RS"/>
        </w:rPr>
        <w:t>t sanacije lokalnog puta L-18 (Brod–Rastovac–Proplanci</w:t>
      </w:r>
      <w:r w:rsidRPr="00B6266B">
        <w:rPr>
          <w:rFonts w:ascii="Times New Roman" w:hAnsi="Times New Roman" w:cs="Times New Roman"/>
          <w:sz w:val="24"/>
          <w:szCs w:val="24"/>
          <w:lang w:val="sr-Cyrl-RS"/>
        </w:rPr>
        <w:t>) u okviru postojećih gabarita u KO Rastovac u opštini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projekat uređenja kvarta između ulica Njegoševe i Narodnih heroja;</w:t>
      </w:r>
    </w:p>
    <w:p w:rsidR="00CE61F3" w:rsidRPr="00B6266B" w:rsidRDefault="00CE61F3" w:rsidP="003A782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Idejno rješenje rekonstrukcije pristupnih p</w:t>
      </w:r>
      <w:r w:rsidR="00051383" w:rsidRPr="00B6266B">
        <w:rPr>
          <w:rFonts w:ascii="Times New Roman" w:hAnsi="Times New Roman" w:cs="Times New Roman"/>
          <w:sz w:val="24"/>
          <w:szCs w:val="24"/>
          <w:lang w:val="sr-Cyrl-RS"/>
        </w:rPr>
        <w:t xml:space="preserve">ovršina i staza Domu zdravlja </w:t>
      </w:r>
      <w:r w:rsidRPr="00B6266B">
        <w:rPr>
          <w:rFonts w:ascii="Times New Roman" w:hAnsi="Times New Roman" w:cs="Times New Roman"/>
          <w:sz w:val="24"/>
          <w:szCs w:val="24"/>
          <w:lang w:val="sr-Cyrl-RS"/>
        </w:rPr>
        <w:t>u Nikšiću;</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projekat rekonstrukcije </w:t>
      </w:r>
      <w:r w:rsidR="00556FD0"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lice „Školska“ u naselju Kličevo;</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projekat rekonstrukcije </w:t>
      </w:r>
      <w:r w:rsidR="00556FD0"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lice „Gračanička“ u naselju Kličevo;</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Idejno rješenje rekonstrukcije dječjeg igrališta u </w:t>
      </w:r>
      <w:r w:rsidR="00556FD0" w:rsidRPr="00B6266B">
        <w:rPr>
          <w:rFonts w:ascii="Times New Roman" w:hAnsi="Times New Roman" w:cs="Times New Roman"/>
          <w:sz w:val="24"/>
          <w:szCs w:val="24"/>
          <w:lang w:val="sr-Cyrl-RS"/>
        </w:rPr>
        <w:t>G</w:t>
      </w:r>
      <w:r w:rsidRPr="00B6266B">
        <w:rPr>
          <w:rFonts w:ascii="Times New Roman" w:hAnsi="Times New Roman" w:cs="Times New Roman"/>
          <w:sz w:val="24"/>
          <w:szCs w:val="24"/>
          <w:lang w:val="sr-Cyrl-RS"/>
        </w:rPr>
        <w:t>radskom parku u Nikšiću;</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Idejno rješenje sanacije dječjeg igrališta kod zgrade Desetka u Nikšiću;</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Idejno rješenje sanacije dječjeg igrališta u Staroj </w:t>
      </w:r>
      <w:r w:rsidR="00556FD0" w:rsidRPr="00B6266B">
        <w:rPr>
          <w:rFonts w:ascii="Times New Roman" w:hAnsi="Times New Roman" w:cs="Times New Roman"/>
          <w:sz w:val="24"/>
          <w:szCs w:val="24"/>
          <w:lang w:val="sr-Cyrl-RS"/>
        </w:rPr>
        <w:t>v</w:t>
      </w:r>
      <w:r w:rsidRPr="00B6266B">
        <w:rPr>
          <w:rFonts w:ascii="Times New Roman" w:hAnsi="Times New Roman" w:cs="Times New Roman"/>
          <w:sz w:val="24"/>
          <w:szCs w:val="24"/>
          <w:lang w:val="sr-Cyrl-RS"/>
        </w:rPr>
        <w:t>aroši u Nikšiću;</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Idejno rješenje uređenja prostora </w:t>
      </w:r>
      <w:r w:rsidR="00556FD0" w:rsidRPr="00B6266B">
        <w:rPr>
          <w:rFonts w:ascii="Times New Roman" w:hAnsi="Times New Roman" w:cs="Times New Roman"/>
          <w:sz w:val="24"/>
          <w:szCs w:val="24"/>
          <w:lang w:val="sr-Cyrl-RS"/>
        </w:rPr>
        <w:t>kod RTV Nikšić (Dom revolucije);</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Elaborat sanacije putnih pravaca kroz Šipačno; </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Projekat adaptacije svlačionica i ostave uz fiskulturnu salu OŠ „Dušan Bojović“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Projekat sanacije ograde oko groblja u Ozr</w:t>
      </w:r>
      <w:r w:rsidR="00D827E0" w:rsidRPr="00B6266B">
        <w:rPr>
          <w:rFonts w:ascii="Times New Roman" w:hAnsi="Times New Roman" w:cs="Times New Roman"/>
          <w:sz w:val="24"/>
          <w:szCs w:val="24"/>
          <w:lang w:val="sr-Cyrl-RS"/>
        </w:rPr>
        <w:t>inićima;</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Adaptacija prostora za potrebe OŠ „Radoje Čizmović“ – Ozrinići;</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Adaptacija prostora za potrebe OŠ „Olga Golović“;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Izrada projekta </w:t>
      </w:r>
      <w:proofErr w:type="spellStart"/>
      <w:r w:rsidRPr="00B6266B">
        <w:rPr>
          <w:rFonts w:ascii="Times New Roman" w:hAnsi="Times New Roman" w:cs="Times New Roman"/>
          <w:sz w:val="24"/>
          <w:szCs w:val="24"/>
          <w:lang w:val="sr-Cyrl-RS"/>
        </w:rPr>
        <w:t>Green</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eyes</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cross</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border</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route</w:t>
      </w:r>
      <w:proofErr w:type="spellEnd"/>
      <w:r w:rsidRPr="00B6266B">
        <w:rPr>
          <w:rFonts w:ascii="Times New Roman" w:hAnsi="Times New Roman" w:cs="Times New Roman"/>
          <w:sz w:val="24"/>
          <w:szCs w:val="24"/>
          <w:lang w:val="sr-Cyrl-RS"/>
        </w:rPr>
        <w:t xml:space="preserve"> (RESET) – montažni kontejner – Info tačka TO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Adaptacija poslovnog prostora za potrebe JU Bibliotek</w:t>
      </w:r>
      <w:r w:rsidR="00D827E0"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„Njegoš“;</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Izrada projekta na pomoćnom objektu – Solarnog stabla </w:t>
      </w:r>
      <w:r w:rsidR="00556FD0" w:rsidRPr="00B6266B">
        <w:rPr>
          <w:rFonts w:ascii="Times New Roman" w:hAnsi="Times New Roman" w:cs="Times New Roman"/>
          <w:sz w:val="24"/>
          <w:szCs w:val="24"/>
          <w:lang w:val="sr-Cyrl-RS"/>
        </w:rPr>
        <w:t>sa pet solarnih klupa i parking-</w:t>
      </w:r>
      <w:r w:rsidR="009A1707" w:rsidRPr="00B6266B">
        <w:rPr>
          <w:rFonts w:ascii="Times New Roman" w:hAnsi="Times New Roman" w:cs="Times New Roman"/>
          <w:sz w:val="24"/>
          <w:szCs w:val="24"/>
          <w:lang w:val="sr-Cyrl-RS"/>
        </w:rPr>
        <w:t>nadstrešni</w:t>
      </w:r>
      <w:r w:rsidRPr="00B6266B">
        <w:rPr>
          <w:rFonts w:ascii="Times New Roman" w:hAnsi="Times New Roman" w:cs="Times New Roman"/>
          <w:sz w:val="24"/>
          <w:szCs w:val="24"/>
          <w:lang w:val="sr-Cyrl-RS"/>
        </w:rPr>
        <w:t>com na platou Doma revolucije;</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Izrada idejnog projekta rekonstrukcije </w:t>
      </w:r>
      <w:r w:rsidR="00D827E0"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grališta </w:t>
      </w:r>
      <w:r w:rsidR="00556FD0"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Ćemenca;</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Projekat rekonstrukcije – Porodilišta u Nikšiću;</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Adaptacija Skupštinske sale u zgradi Opštine Nikšić;</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Adaptacija enterijera </w:t>
      </w:r>
      <w:proofErr w:type="spellStart"/>
      <w:r w:rsidRPr="00B6266B">
        <w:rPr>
          <w:rFonts w:ascii="Times New Roman" w:hAnsi="Times New Roman" w:cs="Times New Roman"/>
          <w:sz w:val="24"/>
          <w:szCs w:val="24"/>
          <w:lang w:val="sr-Cyrl-RS"/>
        </w:rPr>
        <w:t>Bistričkog</w:t>
      </w:r>
      <w:proofErr w:type="spellEnd"/>
      <w:r w:rsidRPr="00B6266B">
        <w:rPr>
          <w:rFonts w:ascii="Times New Roman" w:hAnsi="Times New Roman" w:cs="Times New Roman"/>
          <w:sz w:val="24"/>
          <w:szCs w:val="24"/>
          <w:lang w:val="sr-Cyrl-RS"/>
        </w:rPr>
        <w:t xml:space="preserve"> doma;</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projekti tipskih kuća za raseljena lica, priprema projekata </w:t>
      </w:r>
      <w:r w:rsidR="00556FD0" w:rsidRPr="00B6266B">
        <w:rPr>
          <w:rFonts w:ascii="Times New Roman" w:hAnsi="Times New Roman" w:cs="Times New Roman"/>
          <w:sz w:val="24"/>
          <w:szCs w:val="24"/>
          <w:lang w:val="sr-Cyrl-RS"/>
        </w:rPr>
        <w:t>i dokumentacije za drugi tender;</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Idejni projekat uređenja terena za Dvorac </w:t>
      </w:r>
      <w:r w:rsidR="00556FD0"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ralja Nikole;</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Idejni projekat sportsko</w:t>
      </w:r>
      <w:r w:rsidR="00556FD0"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rekreativnog kompleksa pod Trebjesom;</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projekat konstrukcije </w:t>
      </w:r>
      <w:proofErr w:type="spellStart"/>
      <w:r w:rsidRPr="00B6266B">
        <w:rPr>
          <w:rFonts w:ascii="Times New Roman" w:hAnsi="Times New Roman" w:cs="Times New Roman"/>
          <w:sz w:val="24"/>
          <w:szCs w:val="24"/>
          <w:lang w:val="sr-Cyrl-RS"/>
        </w:rPr>
        <w:t>upojnog</w:t>
      </w:r>
      <w:proofErr w:type="spellEnd"/>
      <w:r w:rsidRPr="00B6266B">
        <w:rPr>
          <w:rFonts w:ascii="Times New Roman" w:hAnsi="Times New Roman" w:cs="Times New Roman"/>
          <w:sz w:val="24"/>
          <w:szCs w:val="24"/>
          <w:lang w:val="sr-Cyrl-RS"/>
        </w:rPr>
        <w:t xml:space="preserve"> bunara – Stara </w:t>
      </w:r>
      <w:r w:rsidR="00556FD0" w:rsidRPr="00B6266B">
        <w:rPr>
          <w:rFonts w:ascii="Times New Roman" w:hAnsi="Times New Roman" w:cs="Times New Roman"/>
          <w:sz w:val="24"/>
          <w:szCs w:val="24"/>
          <w:lang w:val="sr-Cyrl-RS"/>
        </w:rPr>
        <w:t>v</w:t>
      </w:r>
      <w:r w:rsidRPr="00B6266B">
        <w:rPr>
          <w:rFonts w:ascii="Times New Roman" w:hAnsi="Times New Roman" w:cs="Times New Roman"/>
          <w:sz w:val="24"/>
          <w:szCs w:val="24"/>
          <w:lang w:val="sr-Cyrl-RS"/>
        </w:rPr>
        <w:t>aro</w:t>
      </w:r>
      <w:r w:rsidR="00A53C82" w:rsidRPr="00B6266B">
        <w:rPr>
          <w:rFonts w:ascii="Times New Roman" w:hAnsi="Times New Roman" w:cs="Times New Roman"/>
          <w:sz w:val="24"/>
          <w:szCs w:val="24"/>
          <w:lang w:val="sr-Cyrl-RS"/>
        </w:rPr>
        <w:t>š</w:t>
      </w:r>
      <w:r w:rsidRPr="00B6266B">
        <w:rPr>
          <w:rFonts w:ascii="Times New Roman" w:hAnsi="Times New Roman" w:cs="Times New Roman"/>
          <w:sz w:val="24"/>
          <w:szCs w:val="24"/>
          <w:lang w:val="sr-Cyrl-RS"/>
        </w:rPr>
        <w:t>, Nikšić</w:t>
      </w:r>
      <w:r w:rsidR="00556FD0"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projekat konstrukcije potpornog zida –</w:t>
      </w:r>
      <w:r w:rsidR="007D1C87" w:rsidRPr="00B6266B">
        <w:rPr>
          <w:rFonts w:ascii="Times New Roman" w:hAnsi="Times New Roman" w:cs="Times New Roman"/>
          <w:sz w:val="24"/>
          <w:szCs w:val="24"/>
          <w:lang w:val="sr-Latn-ME"/>
        </w:rPr>
        <w:t xml:space="preserve"> za</w:t>
      </w:r>
      <w:r w:rsidRPr="00B6266B">
        <w:rPr>
          <w:rFonts w:ascii="Times New Roman" w:hAnsi="Times New Roman" w:cs="Times New Roman"/>
          <w:sz w:val="24"/>
          <w:szCs w:val="24"/>
          <w:lang w:val="sr-Cyrl-RS"/>
        </w:rPr>
        <w:t xml:space="preserve"> r</w:t>
      </w:r>
      <w:r w:rsidR="00556FD0" w:rsidRPr="00B6266B">
        <w:rPr>
          <w:rFonts w:ascii="Times New Roman" w:hAnsi="Times New Roman" w:cs="Times New Roman"/>
          <w:sz w:val="24"/>
          <w:szCs w:val="24"/>
          <w:lang w:val="sr-Cyrl-RS"/>
        </w:rPr>
        <w:t>aseljena lica</w:t>
      </w:r>
      <w:r w:rsidR="007D1C87" w:rsidRPr="00B6266B">
        <w:rPr>
          <w:rFonts w:ascii="Times New Roman" w:hAnsi="Times New Roman" w:cs="Times New Roman"/>
          <w:sz w:val="24"/>
          <w:szCs w:val="24"/>
          <w:lang w:val="sr-Latn-ME"/>
        </w:rPr>
        <w:t xml:space="preserve"> (</w:t>
      </w:r>
      <w:r w:rsidR="00556FD0" w:rsidRPr="00B6266B">
        <w:rPr>
          <w:rFonts w:ascii="Times New Roman" w:hAnsi="Times New Roman" w:cs="Times New Roman"/>
          <w:sz w:val="24"/>
          <w:szCs w:val="24"/>
          <w:lang w:val="sr-Cyrl-RS"/>
        </w:rPr>
        <w:t>Jasikovac</w:t>
      </w:r>
      <w:r w:rsidR="007D1C87" w:rsidRPr="00B6266B">
        <w:rPr>
          <w:rFonts w:ascii="Times New Roman" w:hAnsi="Times New Roman" w:cs="Times New Roman"/>
          <w:sz w:val="24"/>
          <w:szCs w:val="24"/>
          <w:lang w:val="sr-Latn-ME"/>
        </w:rPr>
        <w:t>)</w:t>
      </w:r>
      <w:r w:rsidR="00556FD0" w:rsidRPr="00B6266B">
        <w:rPr>
          <w:rFonts w:ascii="Times New Roman" w:hAnsi="Times New Roman" w:cs="Times New Roman"/>
          <w:sz w:val="24"/>
          <w:szCs w:val="24"/>
          <w:lang w:val="sr-Cyrl-RS"/>
        </w:rPr>
        <w:t xml:space="preserve">, </w:t>
      </w:r>
      <w:r w:rsidR="00F56BE8" w:rsidRPr="00B6266B">
        <w:rPr>
          <w:rFonts w:ascii="Times New Roman" w:hAnsi="Times New Roman" w:cs="Times New Roman"/>
          <w:sz w:val="24"/>
          <w:szCs w:val="24"/>
          <w:lang w:val="sr-Cyrl-RS"/>
        </w:rPr>
        <w:t>Nikšić</w:t>
      </w:r>
      <w:r w:rsidR="00556FD0"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projekat konstrukcije potpornog zida u Rubež</w:t>
      </w:r>
      <w:r w:rsidR="00A53C82"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ma;</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w:t>
      </w:r>
      <w:r w:rsidR="00F56BE8" w:rsidRPr="00B6266B">
        <w:rPr>
          <w:rFonts w:ascii="Times New Roman" w:hAnsi="Times New Roman" w:cs="Times New Roman"/>
          <w:sz w:val="24"/>
          <w:szCs w:val="24"/>
          <w:lang w:val="sr-Cyrl-RS"/>
        </w:rPr>
        <w:t>kat konstrukcije potpornog zida</w:t>
      </w:r>
      <w:r w:rsidR="00D827E0" w:rsidRPr="00B6266B">
        <w:rPr>
          <w:rFonts w:ascii="Times New Roman" w:hAnsi="Times New Roman" w:cs="Times New Roman"/>
          <w:sz w:val="24"/>
          <w:szCs w:val="24"/>
          <w:lang w:val="sr-Cyrl-RS"/>
        </w:rPr>
        <w:t xml:space="preserve"> –</w:t>
      </w:r>
      <w:r w:rsidR="00F56BE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Krupac, Nikšić</w:t>
      </w:r>
      <w:r w:rsidR="00556FD0"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Glavni projekat konstrukcije rezervoara </w:t>
      </w:r>
      <w:r w:rsidR="00556FD0"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Župa, Nikšić</w:t>
      </w:r>
      <w:r w:rsidR="00556FD0"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Glavni projekat konstrukcije potpornog zida</w:t>
      </w:r>
      <w:r w:rsidR="00556FD0"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za potreba „</w:t>
      </w:r>
      <w:proofErr w:type="spellStart"/>
      <w:r w:rsidRPr="00B6266B">
        <w:rPr>
          <w:rFonts w:ascii="Times New Roman" w:hAnsi="Times New Roman" w:cs="Times New Roman"/>
          <w:sz w:val="24"/>
          <w:szCs w:val="24"/>
          <w:lang w:val="sr-Cyrl-RS"/>
        </w:rPr>
        <w:t>Lidl</w:t>
      </w:r>
      <w:proofErr w:type="spellEnd"/>
      <w:r w:rsidR="00D827E0"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Nikšić</w:t>
      </w:r>
      <w:r w:rsidR="00556FD0"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proofErr w:type="spellStart"/>
      <w:r w:rsidRPr="00B6266B">
        <w:rPr>
          <w:rFonts w:ascii="Times New Roman" w:hAnsi="Times New Roman" w:cs="Times New Roman"/>
          <w:sz w:val="24"/>
          <w:szCs w:val="24"/>
          <w:lang w:val="sr-Cyrl-RS"/>
        </w:rPr>
        <w:t>Predmjeri</w:t>
      </w:r>
      <w:proofErr w:type="spellEnd"/>
      <w:r w:rsidRPr="00B6266B">
        <w:rPr>
          <w:rFonts w:ascii="Times New Roman" w:hAnsi="Times New Roman" w:cs="Times New Roman"/>
          <w:sz w:val="24"/>
          <w:szCs w:val="24"/>
          <w:lang w:val="sr-Cyrl-RS"/>
        </w:rPr>
        <w:t xml:space="preserve"> i predračuni raznih sanacija na potpornim zidovima u Nikšiću (kod Crkve, put Nikšić</w:t>
      </w:r>
      <w:r w:rsidR="00556FD0"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Ostrog...)</w:t>
      </w:r>
      <w:r w:rsidR="00556FD0" w:rsidRPr="00B6266B">
        <w:rPr>
          <w:rFonts w:ascii="Times New Roman" w:hAnsi="Times New Roman" w:cs="Times New Roman"/>
          <w:sz w:val="24"/>
          <w:szCs w:val="24"/>
          <w:lang w:val="sr-Cyrl-RS"/>
        </w:rPr>
        <w:t>;</w:t>
      </w:r>
    </w:p>
    <w:p w:rsidR="00CE61F3" w:rsidRPr="00B6266B" w:rsidRDefault="00556FD0"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Temelji za gradske projekte (</w:t>
      </w:r>
      <w:r w:rsidR="00CE61F3" w:rsidRPr="00B6266B">
        <w:rPr>
          <w:rFonts w:ascii="Times New Roman" w:hAnsi="Times New Roman" w:cs="Times New Roman"/>
          <w:sz w:val="24"/>
          <w:szCs w:val="24"/>
          <w:lang w:val="sr-Cyrl-RS"/>
        </w:rPr>
        <w:t>I love Nikšić, slovo „</w:t>
      </w:r>
      <w:proofErr w:type="spellStart"/>
      <w:r w:rsidR="00CE61F3" w:rsidRPr="00B6266B">
        <w:rPr>
          <w:rFonts w:ascii="Times New Roman" w:hAnsi="Times New Roman" w:cs="Times New Roman"/>
          <w:sz w:val="24"/>
          <w:szCs w:val="24"/>
          <w:lang w:val="sr-Cyrl-RS"/>
        </w:rPr>
        <w:t>Lj</w:t>
      </w:r>
      <w:proofErr w:type="spellEnd"/>
      <w:r w:rsidR="00CE61F3" w:rsidRPr="00B6266B">
        <w:rPr>
          <w:rFonts w:ascii="Times New Roman" w:hAnsi="Times New Roman" w:cs="Times New Roman"/>
          <w:sz w:val="24"/>
          <w:szCs w:val="24"/>
          <w:lang w:val="sr-Cyrl-RS"/>
        </w:rPr>
        <w:t>“);</w:t>
      </w:r>
    </w:p>
    <w:p w:rsidR="00CE61F3" w:rsidRPr="00B6266B" w:rsidRDefault="00F56BE8"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Idejni projekat sa </w:t>
      </w:r>
      <w:proofErr w:type="spellStart"/>
      <w:r w:rsidRPr="00B6266B">
        <w:rPr>
          <w:rFonts w:ascii="Times New Roman" w:hAnsi="Times New Roman" w:cs="Times New Roman"/>
          <w:sz w:val="24"/>
          <w:szCs w:val="24"/>
          <w:lang w:val="sr-Cyrl-RS"/>
        </w:rPr>
        <w:t>predmjerom</w:t>
      </w:r>
      <w:proofErr w:type="spellEnd"/>
      <w:r w:rsidRPr="00B6266B">
        <w:rPr>
          <w:rFonts w:ascii="Times New Roman" w:hAnsi="Times New Roman" w:cs="Times New Roman"/>
          <w:sz w:val="24"/>
          <w:szCs w:val="24"/>
          <w:lang w:val="sr-Cyrl-RS"/>
        </w:rPr>
        <w:t xml:space="preserve"> i predrač</w:t>
      </w:r>
      <w:r w:rsidR="00CE61F3" w:rsidRPr="00B6266B">
        <w:rPr>
          <w:rFonts w:ascii="Times New Roman" w:hAnsi="Times New Roman" w:cs="Times New Roman"/>
          <w:sz w:val="24"/>
          <w:szCs w:val="24"/>
          <w:lang w:val="sr-Cyrl-RS"/>
        </w:rPr>
        <w:t>unom za Stacionar u okviru AZILA Nikšić</w:t>
      </w:r>
      <w:r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Projekat enterijera za ulazni ho</w:t>
      </w:r>
      <w:r w:rsidR="005C5CA6" w:rsidRPr="00B6266B">
        <w:rPr>
          <w:rFonts w:ascii="Times New Roman" w:hAnsi="Times New Roman" w:cs="Times New Roman"/>
          <w:sz w:val="24"/>
          <w:szCs w:val="24"/>
          <w:lang w:val="sr-Cyrl-RS"/>
        </w:rPr>
        <w:t xml:space="preserve">l Opštine Nikšić sa </w:t>
      </w:r>
      <w:proofErr w:type="spellStart"/>
      <w:r w:rsidR="005C5CA6" w:rsidRPr="00B6266B">
        <w:rPr>
          <w:rFonts w:ascii="Times New Roman" w:hAnsi="Times New Roman" w:cs="Times New Roman"/>
          <w:sz w:val="24"/>
          <w:szCs w:val="24"/>
          <w:lang w:val="sr-Cyrl-RS"/>
        </w:rPr>
        <w:t>predmjerom</w:t>
      </w:r>
      <w:proofErr w:type="spellEnd"/>
      <w:r w:rsidR="005C5CA6" w:rsidRPr="00B6266B">
        <w:rPr>
          <w:rFonts w:ascii="Times New Roman" w:hAnsi="Times New Roman" w:cs="Times New Roman"/>
          <w:sz w:val="24"/>
          <w:szCs w:val="24"/>
          <w:lang w:val="sr-Cyrl-RS"/>
        </w:rPr>
        <w:t xml:space="preserve"> </w:t>
      </w:r>
      <w:r w:rsidR="00556FD0" w:rsidRPr="00B6266B">
        <w:rPr>
          <w:rFonts w:ascii="Times New Roman" w:hAnsi="Times New Roman" w:cs="Times New Roman"/>
          <w:sz w:val="24"/>
          <w:szCs w:val="24"/>
          <w:lang w:val="sr-Cyrl-RS"/>
        </w:rPr>
        <w:t xml:space="preserve">i </w:t>
      </w:r>
      <w:r w:rsidRPr="00B6266B">
        <w:rPr>
          <w:rFonts w:ascii="Times New Roman" w:hAnsi="Times New Roman" w:cs="Times New Roman"/>
          <w:sz w:val="24"/>
          <w:szCs w:val="24"/>
          <w:lang w:val="sr-Cyrl-RS"/>
        </w:rPr>
        <w:t>predra</w:t>
      </w:r>
      <w:r w:rsidR="00351AF4" w:rsidRPr="00B6266B">
        <w:rPr>
          <w:rFonts w:ascii="Times New Roman" w:hAnsi="Times New Roman" w:cs="Times New Roman"/>
          <w:sz w:val="24"/>
          <w:szCs w:val="24"/>
          <w:lang w:val="sr-Cyrl-RS"/>
        </w:rPr>
        <w:t>č</w:t>
      </w:r>
      <w:r w:rsidRPr="00B6266B">
        <w:rPr>
          <w:rFonts w:ascii="Times New Roman" w:hAnsi="Times New Roman" w:cs="Times New Roman"/>
          <w:sz w:val="24"/>
          <w:szCs w:val="24"/>
          <w:lang w:val="sr-Cyrl-RS"/>
        </w:rPr>
        <w:t>unom radova</w:t>
      </w:r>
      <w:r w:rsidR="00F56BE8"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Priprema osnove objekta Centra za kulturu u Nikšiću sa predlogom njegove buduće namjene;</w:t>
      </w:r>
    </w:p>
    <w:p w:rsidR="00CE61F3" w:rsidRPr="00B6266B" w:rsidRDefault="00F56BE8"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Priprema idejnih crteža i</w:t>
      </w:r>
      <w:r w:rsidR="00CE61F3" w:rsidRPr="00B6266B">
        <w:rPr>
          <w:rFonts w:ascii="Times New Roman" w:hAnsi="Times New Roman" w:cs="Times New Roman"/>
          <w:sz w:val="24"/>
          <w:szCs w:val="24"/>
          <w:lang w:val="sr-Cyrl-RS"/>
        </w:rPr>
        <w:t xml:space="preserve"> </w:t>
      </w:r>
      <w:proofErr w:type="spellStart"/>
      <w:r w:rsidR="00CE61F3" w:rsidRPr="00B6266B">
        <w:rPr>
          <w:rFonts w:ascii="Times New Roman" w:hAnsi="Times New Roman" w:cs="Times New Roman"/>
          <w:sz w:val="24"/>
          <w:szCs w:val="24"/>
          <w:lang w:val="sr-Cyrl-RS"/>
        </w:rPr>
        <w:t>predmjera</w:t>
      </w:r>
      <w:proofErr w:type="spellEnd"/>
      <w:r w:rsidR="005C5CA6" w:rsidRPr="00B6266B">
        <w:rPr>
          <w:rFonts w:ascii="Times New Roman" w:hAnsi="Times New Roman" w:cs="Times New Roman"/>
          <w:sz w:val="24"/>
          <w:szCs w:val="24"/>
          <w:lang w:val="sr-Cyrl-RS"/>
        </w:rPr>
        <w:t xml:space="preserve"> za izgradnju vrtića, ambulante</w:t>
      </w:r>
      <w:r w:rsidR="00CE61F3" w:rsidRPr="00B6266B">
        <w:rPr>
          <w:rFonts w:ascii="Times New Roman" w:hAnsi="Times New Roman" w:cs="Times New Roman"/>
          <w:sz w:val="24"/>
          <w:szCs w:val="24"/>
          <w:lang w:val="sr-Cyrl-RS"/>
        </w:rPr>
        <w:t>, pošte i mjesne zajednice u Humcima u okviru starog restorana Željezare;</w:t>
      </w:r>
    </w:p>
    <w:p w:rsidR="00CE61F3" w:rsidRPr="00B6266B" w:rsidRDefault="00CE61F3" w:rsidP="00AE40B9">
      <w:pPr>
        <w:pStyle w:val="ListParagraph"/>
        <w:numPr>
          <w:ilvl w:val="0"/>
          <w:numId w:val="42"/>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Idejno r</w:t>
      </w:r>
      <w:r w:rsidR="00556FD0"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 xml:space="preserve">ešenje uređenja </w:t>
      </w:r>
      <w:r w:rsidR="00F56BE8" w:rsidRPr="00B6266B">
        <w:rPr>
          <w:rFonts w:ascii="Times New Roman" w:hAnsi="Times New Roman" w:cs="Times New Roman"/>
          <w:sz w:val="24"/>
          <w:szCs w:val="24"/>
          <w:lang w:val="sr-Cyrl-RS"/>
        </w:rPr>
        <w:t>Novog groblja ispod T</w:t>
      </w:r>
      <w:r w:rsidR="005C5CA6" w:rsidRPr="00B6266B">
        <w:rPr>
          <w:rFonts w:ascii="Times New Roman" w:hAnsi="Times New Roman" w:cs="Times New Roman"/>
          <w:sz w:val="24"/>
          <w:szCs w:val="24"/>
          <w:lang w:val="sr-Cyrl-RS"/>
        </w:rPr>
        <w:t>rebjese.</w:t>
      </w:r>
    </w:p>
    <w:p w:rsidR="00AA12BB" w:rsidRPr="00B6266B" w:rsidRDefault="00AA12BB" w:rsidP="008F1B7E">
      <w:pPr>
        <w:spacing w:before="0" w:after="0"/>
        <w:jc w:val="both"/>
        <w:rPr>
          <w:rFonts w:ascii="Times New Roman" w:hAnsi="Times New Roman" w:cs="Times New Roman"/>
          <w:sz w:val="24"/>
          <w:szCs w:val="24"/>
          <w:lang w:val="sr-Cyrl-RS"/>
        </w:rPr>
      </w:pPr>
    </w:p>
    <w:p w:rsidR="00CE61F3" w:rsidRPr="00B6266B" w:rsidRDefault="005C5CA6" w:rsidP="008F1B7E">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Nadzori:</w:t>
      </w:r>
    </w:p>
    <w:p w:rsidR="00CE61F3" w:rsidRPr="00B6266B" w:rsidRDefault="008B3106"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nad i</w:t>
      </w:r>
      <w:r w:rsidR="00CE61F3" w:rsidRPr="00B6266B">
        <w:rPr>
          <w:rFonts w:ascii="Times New Roman" w:hAnsi="Times New Roman" w:cs="Times New Roman"/>
          <w:sz w:val="24"/>
          <w:szCs w:val="24"/>
          <w:lang w:val="sr-Cyrl-RS"/>
        </w:rPr>
        <w:t xml:space="preserve">zvođenjem radova na rekonstrukciji lokalnog puta Kuside – Trepča – </w:t>
      </w:r>
      <w:proofErr w:type="spellStart"/>
      <w:r w:rsidR="00CE61F3" w:rsidRPr="00B6266B">
        <w:rPr>
          <w:rFonts w:ascii="Times New Roman" w:hAnsi="Times New Roman" w:cs="Times New Roman"/>
          <w:sz w:val="24"/>
          <w:szCs w:val="24"/>
          <w:lang w:val="sr-Cyrl-RS"/>
        </w:rPr>
        <w:t>Muževice</w:t>
      </w:r>
      <w:proofErr w:type="spellEnd"/>
      <w:r w:rsidR="00CE61F3" w:rsidRPr="00B6266B">
        <w:rPr>
          <w:rFonts w:ascii="Times New Roman" w:hAnsi="Times New Roman" w:cs="Times New Roman"/>
          <w:sz w:val="24"/>
          <w:szCs w:val="24"/>
          <w:lang w:val="sr-Cyrl-RS"/>
        </w:rPr>
        <w:t xml:space="preserve"> – Dubočke – Crni </w:t>
      </w:r>
      <w:r w:rsidR="009A4D4C" w:rsidRPr="00B6266B">
        <w:rPr>
          <w:rFonts w:ascii="Times New Roman" w:hAnsi="Times New Roman" w:cs="Times New Roman"/>
          <w:sz w:val="24"/>
          <w:szCs w:val="24"/>
          <w:lang w:val="sr-Cyrl-RS"/>
        </w:rPr>
        <w:t>k</w:t>
      </w:r>
      <w:r w:rsidR="00CE61F3" w:rsidRPr="00B6266B">
        <w:rPr>
          <w:rFonts w:ascii="Times New Roman" w:hAnsi="Times New Roman" w:cs="Times New Roman"/>
          <w:sz w:val="24"/>
          <w:szCs w:val="24"/>
          <w:lang w:val="sr-Cyrl-RS"/>
        </w:rPr>
        <w:t>uk;</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Stručni nadzor nad </w:t>
      </w:r>
      <w:r w:rsidR="009A4D4C"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zvođenjem radova </w:t>
      </w:r>
      <w:r w:rsidR="009351C4" w:rsidRPr="00B6266B">
        <w:rPr>
          <w:rFonts w:ascii="Times New Roman" w:hAnsi="Times New Roman" w:cs="Times New Roman"/>
          <w:sz w:val="24"/>
          <w:szCs w:val="24"/>
          <w:lang w:val="sr-Cyrl-RS"/>
        </w:rPr>
        <w:t xml:space="preserve">na </w:t>
      </w:r>
      <w:r w:rsidRPr="00B6266B">
        <w:rPr>
          <w:rFonts w:ascii="Times New Roman" w:hAnsi="Times New Roman" w:cs="Times New Roman"/>
          <w:sz w:val="24"/>
          <w:szCs w:val="24"/>
          <w:lang w:val="sr-Cyrl-RS"/>
        </w:rPr>
        <w:t xml:space="preserve">investicionom održavanju objekata niskogradnje na teritoriji </w:t>
      </w:r>
      <w:r w:rsidR="009A4D4C"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Nikšić;</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Stručni nadzor nad </w:t>
      </w:r>
      <w:r w:rsidR="009A4D4C"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zvođenjem radova </w:t>
      </w:r>
      <w:r w:rsidR="009351C4" w:rsidRPr="00B6266B">
        <w:rPr>
          <w:rFonts w:ascii="Times New Roman" w:hAnsi="Times New Roman" w:cs="Times New Roman"/>
          <w:sz w:val="24"/>
          <w:szCs w:val="24"/>
          <w:lang w:val="sr-Cyrl-RS"/>
        </w:rPr>
        <w:t xml:space="preserve">na </w:t>
      </w:r>
      <w:r w:rsidRPr="00B6266B">
        <w:rPr>
          <w:rFonts w:ascii="Times New Roman" w:hAnsi="Times New Roman" w:cs="Times New Roman"/>
          <w:sz w:val="24"/>
          <w:szCs w:val="24"/>
          <w:lang w:val="sr-Cyrl-RS"/>
        </w:rPr>
        <w:t xml:space="preserve">investicionom održavanju objekata niskogradnje na teritoriji </w:t>
      </w:r>
      <w:r w:rsidR="009A4D4C" w:rsidRPr="00B6266B">
        <w:rPr>
          <w:rFonts w:ascii="Times New Roman" w:hAnsi="Times New Roman" w:cs="Times New Roman"/>
          <w:sz w:val="24"/>
          <w:szCs w:val="24"/>
          <w:lang w:val="sr-Cyrl-RS"/>
        </w:rPr>
        <w:t>opštine Nikšić po Ugovoru broj</w:t>
      </w:r>
      <w:r w:rsidRPr="00B6266B">
        <w:rPr>
          <w:rFonts w:ascii="Times New Roman" w:hAnsi="Times New Roman" w:cs="Times New Roman"/>
          <w:sz w:val="24"/>
          <w:szCs w:val="24"/>
          <w:lang w:val="sr-Cyrl-RS"/>
        </w:rPr>
        <w:t xml:space="preserve"> 02-031-2286;</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nad izvođenjem radova na sanaciji Ulice Buda Tomovića u okviru postojećih gabarita;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nad izvođenjem radova na sanaciji lokalnog puta L-29 Maočići (raskrsnica sa magistralnim putem M-6) – Velimlje u okviru postojećih gabarita;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nad izvođenjem radova na rekonstrukc</w:t>
      </w:r>
      <w:r w:rsidR="009A4D4C" w:rsidRPr="00B6266B">
        <w:rPr>
          <w:rFonts w:ascii="Times New Roman" w:hAnsi="Times New Roman" w:cs="Times New Roman"/>
          <w:sz w:val="24"/>
          <w:szCs w:val="24"/>
          <w:lang w:val="sr-Cyrl-RS"/>
        </w:rPr>
        <w:t>iji dijela putnog pravca N-14 (</w:t>
      </w:r>
      <w:r w:rsidRPr="00B6266B">
        <w:rPr>
          <w:rFonts w:ascii="Times New Roman" w:hAnsi="Times New Roman" w:cs="Times New Roman"/>
          <w:sz w:val="24"/>
          <w:szCs w:val="24"/>
          <w:lang w:val="sr-Cyrl-RS"/>
        </w:rPr>
        <w:t xml:space="preserve">Krnja jela </w:t>
      </w:r>
      <w:r w:rsidR="009A4D4C"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Bare Bojovića </w:t>
      </w:r>
      <w:r w:rsidR="009A4D4C" w:rsidRPr="00B6266B">
        <w:rPr>
          <w:rFonts w:ascii="Times New Roman" w:hAnsi="Times New Roman" w:cs="Times New Roman"/>
          <w:sz w:val="24"/>
          <w:szCs w:val="24"/>
          <w:lang w:val="sr-Cyrl-RS"/>
        </w:rPr>
        <w:t>– Kapetanovo jezero</w:t>
      </w:r>
      <w:r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Stručni nadzor nad izvođenjem radova na probijanju puta u </w:t>
      </w:r>
      <w:proofErr w:type="spellStart"/>
      <w:r w:rsidRPr="00B6266B">
        <w:rPr>
          <w:rFonts w:ascii="Times New Roman" w:hAnsi="Times New Roman" w:cs="Times New Roman"/>
          <w:sz w:val="24"/>
          <w:szCs w:val="24"/>
          <w:lang w:val="sr-Cyrl-RS"/>
        </w:rPr>
        <w:t>Štitorima</w:t>
      </w:r>
      <w:proofErr w:type="spellEnd"/>
      <w:r w:rsidRPr="00B6266B">
        <w:rPr>
          <w:rFonts w:ascii="Times New Roman" w:hAnsi="Times New Roman" w:cs="Times New Roman"/>
          <w:sz w:val="24"/>
          <w:szCs w:val="24"/>
          <w:lang w:val="sr-Cyrl-RS"/>
        </w:rPr>
        <w:t xml:space="preserve"> u Goliji;</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nad izvođenjem radova na rekonstrukcij</w:t>
      </w:r>
      <w:r w:rsidR="009A4D4C" w:rsidRPr="00B6266B">
        <w:rPr>
          <w:rFonts w:ascii="Times New Roman" w:hAnsi="Times New Roman" w:cs="Times New Roman"/>
          <w:sz w:val="24"/>
          <w:szCs w:val="24"/>
          <w:lang w:val="sr-Cyrl-RS"/>
        </w:rPr>
        <w:t>i dijela putnog pravca Lukovo–</w:t>
      </w:r>
      <w:r w:rsidRPr="00B6266B">
        <w:rPr>
          <w:rFonts w:ascii="Times New Roman" w:hAnsi="Times New Roman" w:cs="Times New Roman"/>
          <w:sz w:val="24"/>
          <w:szCs w:val="24"/>
          <w:lang w:val="sr-Cyrl-RS"/>
        </w:rPr>
        <w:t>Dragovoljići;</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nad izvođenjem radova na uređenju kvarta između ulica Njegoševe i Narodnih heroja: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977224"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 xml:space="preserve"> izgradnj</w:t>
      </w:r>
      <w:r w:rsidR="00977224" w:rsidRPr="00B6266B">
        <w:rPr>
          <w:rFonts w:ascii="Times New Roman" w:hAnsi="Times New Roman" w:cs="Times New Roman"/>
          <w:sz w:val="24"/>
          <w:szCs w:val="24"/>
          <w:lang w:val="sr-Cyrl-RS"/>
        </w:rPr>
        <w:t>om</w:t>
      </w:r>
      <w:r w:rsidRPr="00B6266B">
        <w:rPr>
          <w:rFonts w:ascii="Times New Roman" w:hAnsi="Times New Roman" w:cs="Times New Roman"/>
          <w:sz w:val="24"/>
          <w:szCs w:val="24"/>
          <w:lang w:val="sr-Cyrl-RS"/>
        </w:rPr>
        <w:t xml:space="preserve"> i rekonstrukcij</w:t>
      </w:r>
      <w:r w:rsidR="00977224" w:rsidRPr="00B6266B">
        <w:rPr>
          <w:rFonts w:ascii="Times New Roman" w:hAnsi="Times New Roman" w:cs="Times New Roman"/>
          <w:sz w:val="24"/>
          <w:szCs w:val="24"/>
          <w:lang w:val="sr-Cyrl-RS"/>
        </w:rPr>
        <w:t>om</w:t>
      </w:r>
      <w:r w:rsidRPr="00B6266B">
        <w:rPr>
          <w:rFonts w:ascii="Times New Roman" w:hAnsi="Times New Roman" w:cs="Times New Roman"/>
          <w:sz w:val="24"/>
          <w:szCs w:val="24"/>
          <w:lang w:val="sr-Cyrl-RS"/>
        </w:rPr>
        <w:t xml:space="preserve"> vodovodne mreže, fekalne i atmosferske kanalizacije u </w:t>
      </w:r>
      <w:r w:rsidR="009A4D4C"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lici Živka Nikolića</w:t>
      </w:r>
      <w:r w:rsidR="009A4D4C"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Nova 1 i Nova 2;</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 xml:space="preserve"> izgradnj</w:t>
      </w:r>
      <w:r w:rsidR="00FD227D" w:rsidRPr="00B6266B">
        <w:rPr>
          <w:rFonts w:ascii="Times New Roman" w:hAnsi="Times New Roman" w:cs="Times New Roman"/>
          <w:sz w:val="24"/>
          <w:szCs w:val="24"/>
          <w:lang w:val="sr-Cyrl-RS"/>
        </w:rPr>
        <w:t>om</w:t>
      </w:r>
      <w:r w:rsidRPr="00B6266B">
        <w:rPr>
          <w:rFonts w:ascii="Times New Roman" w:hAnsi="Times New Roman" w:cs="Times New Roman"/>
          <w:sz w:val="24"/>
          <w:szCs w:val="24"/>
          <w:lang w:val="sr-Cyrl-RS"/>
        </w:rPr>
        <w:t xml:space="preserve"> fekalne i atmosferske kanalizacije u ulicama u Rudom polju;</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izgradnjom u Širokoj ulici</w:t>
      </w:r>
      <w:r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Stručni </w:t>
      </w:r>
      <w:r w:rsidR="00051383" w:rsidRPr="00B6266B">
        <w:rPr>
          <w:rFonts w:ascii="Times New Roman" w:hAnsi="Times New Roman" w:cs="Times New Roman"/>
          <w:sz w:val="24"/>
          <w:szCs w:val="24"/>
          <w:lang w:val="sr-Cyrl-RS"/>
        </w:rPr>
        <w:t>nadzor na</w:t>
      </w:r>
      <w:r w:rsidR="00FD227D" w:rsidRPr="00B6266B">
        <w:rPr>
          <w:rFonts w:ascii="Times New Roman" w:hAnsi="Times New Roman" w:cs="Times New Roman"/>
          <w:sz w:val="24"/>
          <w:szCs w:val="24"/>
          <w:lang w:val="sr-Cyrl-RS"/>
        </w:rPr>
        <w:t>d</w:t>
      </w:r>
      <w:r w:rsidR="00051383" w:rsidRPr="00B6266B">
        <w:rPr>
          <w:rFonts w:ascii="Times New Roman" w:hAnsi="Times New Roman" w:cs="Times New Roman"/>
          <w:sz w:val="24"/>
          <w:szCs w:val="24"/>
          <w:lang w:val="sr-Cyrl-RS"/>
        </w:rPr>
        <w:t xml:space="preserve"> </w:t>
      </w:r>
      <w:r w:rsidR="009A4D4C" w:rsidRPr="00B6266B">
        <w:rPr>
          <w:rFonts w:ascii="Times New Roman" w:hAnsi="Times New Roman" w:cs="Times New Roman"/>
          <w:sz w:val="24"/>
          <w:szCs w:val="24"/>
          <w:lang w:val="sr-Cyrl-RS"/>
        </w:rPr>
        <w:t>r</w:t>
      </w:r>
      <w:r w:rsidR="00051383" w:rsidRPr="00B6266B">
        <w:rPr>
          <w:rFonts w:ascii="Times New Roman" w:hAnsi="Times New Roman" w:cs="Times New Roman"/>
          <w:sz w:val="24"/>
          <w:szCs w:val="24"/>
          <w:lang w:val="sr-Cyrl-RS"/>
        </w:rPr>
        <w:t>ekons</w:t>
      </w:r>
      <w:r w:rsidR="00351AF4" w:rsidRPr="00B6266B">
        <w:rPr>
          <w:rFonts w:ascii="Times New Roman" w:hAnsi="Times New Roman" w:cs="Times New Roman"/>
          <w:sz w:val="24"/>
          <w:szCs w:val="24"/>
          <w:lang w:val="sr-Cyrl-RS"/>
        </w:rPr>
        <w:t>t</w:t>
      </w:r>
      <w:r w:rsidR="00FD227D" w:rsidRPr="00B6266B">
        <w:rPr>
          <w:rFonts w:ascii="Times New Roman" w:hAnsi="Times New Roman" w:cs="Times New Roman"/>
          <w:sz w:val="24"/>
          <w:szCs w:val="24"/>
          <w:lang w:val="sr-Cyrl-RS"/>
        </w:rPr>
        <w:t>rukcijom</w:t>
      </w:r>
      <w:r w:rsidR="00051383" w:rsidRPr="00B6266B">
        <w:rPr>
          <w:rFonts w:ascii="Times New Roman" w:hAnsi="Times New Roman" w:cs="Times New Roman"/>
          <w:sz w:val="24"/>
          <w:szCs w:val="24"/>
          <w:lang w:val="sr-Cyrl-RS"/>
        </w:rPr>
        <w:t xml:space="preserve"> kvarta </w:t>
      </w:r>
      <w:r w:rsidRPr="00B6266B">
        <w:rPr>
          <w:rFonts w:ascii="Times New Roman" w:hAnsi="Times New Roman" w:cs="Times New Roman"/>
          <w:sz w:val="24"/>
          <w:szCs w:val="24"/>
          <w:lang w:val="sr-Cyrl-RS"/>
        </w:rPr>
        <w:t xml:space="preserve">u </w:t>
      </w:r>
      <w:r w:rsidR="009A4D4C" w:rsidRPr="00B6266B">
        <w:rPr>
          <w:rFonts w:ascii="Times New Roman" w:hAnsi="Times New Roman" w:cs="Times New Roman"/>
          <w:sz w:val="24"/>
          <w:szCs w:val="24"/>
          <w:lang w:val="sr-Cyrl-RS"/>
        </w:rPr>
        <w:t>Ulici Dragice Pravice (</w:t>
      </w:r>
      <w:r w:rsidRPr="00B6266B">
        <w:rPr>
          <w:rFonts w:ascii="Times New Roman" w:hAnsi="Times New Roman" w:cs="Times New Roman"/>
          <w:sz w:val="24"/>
          <w:szCs w:val="24"/>
          <w:lang w:val="sr-Cyrl-RS"/>
        </w:rPr>
        <w:t>iza Vračara);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sanacijom</w:t>
      </w:r>
      <w:r w:rsidRPr="00B6266B">
        <w:rPr>
          <w:rFonts w:ascii="Times New Roman" w:hAnsi="Times New Roman" w:cs="Times New Roman"/>
          <w:sz w:val="24"/>
          <w:szCs w:val="24"/>
          <w:lang w:val="sr-Cyrl-RS"/>
        </w:rPr>
        <w:t xml:space="preserve"> korita rijeke Zete u zoni </w:t>
      </w:r>
      <w:proofErr w:type="spellStart"/>
      <w:r w:rsidRPr="00B6266B">
        <w:rPr>
          <w:rFonts w:ascii="Times New Roman" w:hAnsi="Times New Roman" w:cs="Times New Roman"/>
          <w:sz w:val="24"/>
          <w:szCs w:val="24"/>
          <w:lang w:val="sr-Cyrl-RS"/>
        </w:rPr>
        <w:t>Brezovačkog</w:t>
      </w:r>
      <w:proofErr w:type="spellEnd"/>
      <w:r w:rsidRPr="00B6266B">
        <w:rPr>
          <w:rFonts w:ascii="Times New Roman" w:hAnsi="Times New Roman" w:cs="Times New Roman"/>
          <w:sz w:val="24"/>
          <w:szCs w:val="24"/>
          <w:lang w:val="sr-Cyrl-RS"/>
        </w:rPr>
        <w:t xml:space="preserve"> mosta;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w:t>
      </w:r>
      <w:r w:rsidR="00051383" w:rsidRPr="00B6266B">
        <w:rPr>
          <w:rFonts w:ascii="Times New Roman" w:hAnsi="Times New Roman" w:cs="Times New Roman"/>
          <w:sz w:val="24"/>
          <w:szCs w:val="24"/>
          <w:lang w:val="sr-Cyrl-RS"/>
        </w:rPr>
        <w:t xml:space="preserve"> izgradn</w:t>
      </w:r>
      <w:r w:rsidR="00FD227D" w:rsidRPr="00B6266B">
        <w:rPr>
          <w:rFonts w:ascii="Times New Roman" w:hAnsi="Times New Roman" w:cs="Times New Roman"/>
          <w:sz w:val="24"/>
          <w:szCs w:val="24"/>
          <w:lang w:val="sr-Cyrl-RS"/>
        </w:rPr>
        <w:t>jom</w:t>
      </w:r>
      <w:r w:rsidR="00051383" w:rsidRPr="00B6266B">
        <w:rPr>
          <w:rFonts w:ascii="Times New Roman" w:hAnsi="Times New Roman" w:cs="Times New Roman"/>
          <w:sz w:val="24"/>
          <w:szCs w:val="24"/>
          <w:lang w:val="sr-Cyrl-RS"/>
        </w:rPr>
        <w:t xml:space="preserve"> vodovoda u Gornjem </w:t>
      </w:r>
      <w:proofErr w:type="spellStart"/>
      <w:r w:rsidR="00CD4F83" w:rsidRPr="00B6266B">
        <w:rPr>
          <w:rFonts w:ascii="Times New Roman" w:hAnsi="Times New Roman" w:cs="Times New Roman"/>
          <w:sz w:val="24"/>
          <w:szCs w:val="24"/>
          <w:lang w:val="sr-Cyrl-RS"/>
        </w:rPr>
        <w:t>g</w:t>
      </w:r>
      <w:r w:rsidRPr="00B6266B">
        <w:rPr>
          <w:rFonts w:ascii="Times New Roman" w:hAnsi="Times New Roman" w:cs="Times New Roman"/>
          <w:sz w:val="24"/>
          <w:szCs w:val="24"/>
          <w:lang w:val="sr-Cyrl-RS"/>
        </w:rPr>
        <w:t>rahovskom</w:t>
      </w:r>
      <w:proofErr w:type="spellEnd"/>
      <w:r w:rsidRPr="00B6266B">
        <w:rPr>
          <w:rFonts w:ascii="Times New Roman" w:hAnsi="Times New Roman" w:cs="Times New Roman"/>
          <w:sz w:val="24"/>
          <w:szCs w:val="24"/>
          <w:lang w:val="sr-Cyrl-RS"/>
        </w:rPr>
        <w:t xml:space="preserve"> </w:t>
      </w:r>
      <w:r w:rsidR="00CD4F83" w:rsidRPr="00B6266B">
        <w:rPr>
          <w:rFonts w:ascii="Times New Roman" w:hAnsi="Times New Roman" w:cs="Times New Roman"/>
          <w:sz w:val="24"/>
          <w:szCs w:val="24"/>
          <w:lang w:val="sr-Cyrl-RS"/>
        </w:rPr>
        <w:t>p</w:t>
      </w:r>
      <w:r w:rsidRPr="00B6266B">
        <w:rPr>
          <w:rFonts w:ascii="Times New Roman" w:hAnsi="Times New Roman" w:cs="Times New Roman"/>
          <w:sz w:val="24"/>
          <w:szCs w:val="24"/>
          <w:lang w:val="sr-Cyrl-RS"/>
        </w:rPr>
        <w:t>olju;</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w:t>
      </w:r>
      <w:r w:rsidR="00051383" w:rsidRPr="00B6266B">
        <w:rPr>
          <w:rFonts w:ascii="Times New Roman" w:hAnsi="Times New Roman" w:cs="Times New Roman"/>
          <w:sz w:val="24"/>
          <w:szCs w:val="24"/>
          <w:lang w:val="sr-Cyrl-RS"/>
        </w:rPr>
        <w:t>zor na</w:t>
      </w:r>
      <w:r w:rsidR="00FD227D" w:rsidRPr="00B6266B">
        <w:rPr>
          <w:rFonts w:ascii="Times New Roman" w:hAnsi="Times New Roman" w:cs="Times New Roman"/>
          <w:sz w:val="24"/>
          <w:szCs w:val="24"/>
          <w:lang w:val="sr-Cyrl-RS"/>
        </w:rPr>
        <w:t>d</w:t>
      </w:r>
      <w:r w:rsidR="00051383" w:rsidRPr="00B6266B">
        <w:rPr>
          <w:rFonts w:ascii="Times New Roman" w:hAnsi="Times New Roman" w:cs="Times New Roman"/>
          <w:sz w:val="24"/>
          <w:szCs w:val="24"/>
          <w:lang w:val="sr-Cyrl-RS"/>
        </w:rPr>
        <w:t xml:space="preserve"> rekons</w:t>
      </w:r>
      <w:r w:rsidR="00351AF4" w:rsidRPr="00B6266B">
        <w:rPr>
          <w:rFonts w:ascii="Times New Roman" w:hAnsi="Times New Roman" w:cs="Times New Roman"/>
          <w:sz w:val="24"/>
          <w:szCs w:val="24"/>
          <w:lang w:val="sr-Cyrl-RS"/>
        </w:rPr>
        <w:t>t</w:t>
      </w:r>
      <w:r w:rsidR="00FD227D" w:rsidRPr="00B6266B">
        <w:rPr>
          <w:rFonts w:ascii="Times New Roman" w:hAnsi="Times New Roman" w:cs="Times New Roman"/>
          <w:sz w:val="24"/>
          <w:szCs w:val="24"/>
          <w:lang w:val="sr-Cyrl-RS"/>
        </w:rPr>
        <w:t>rukcijom</w:t>
      </w:r>
      <w:r w:rsidR="00051383" w:rsidRPr="00B6266B">
        <w:rPr>
          <w:rFonts w:ascii="Times New Roman" w:hAnsi="Times New Roman" w:cs="Times New Roman"/>
          <w:sz w:val="24"/>
          <w:szCs w:val="24"/>
          <w:lang w:val="sr-Cyrl-RS"/>
        </w:rPr>
        <w:t xml:space="preserve"> dvorane u </w:t>
      </w:r>
      <w:r w:rsidRPr="00B6266B">
        <w:rPr>
          <w:rFonts w:ascii="Times New Roman" w:hAnsi="Times New Roman" w:cs="Times New Roman"/>
          <w:sz w:val="24"/>
          <w:szCs w:val="24"/>
          <w:lang w:val="sr-Cyrl-RS"/>
        </w:rPr>
        <w:t xml:space="preserve">JP </w:t>
      </w:r>
      <w:r w:rsidR="00CD4F83"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Sportski centar“;</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priključenjem</w:t>
      </w:r>
      <w:r w:rsidRPr="00B6266B">
        <w:rPr>
          <w:rFonts w:ascii="Times New Roman" w:hAnsi="Times New Roman" w:cs="Times New Roman"/>
          <w:sz w:val="24"/>
          <w:szCs w:val="24"/>
          <w:lang w:val="sr-Cyrl-RS"/>
        </w:rPr>
        <w:t xml:space="preserve"> kolektivnog st</w:t>
      </w:r>
      <w:r w:rsidR="003C62C3" w:rsidRPr="00B6266B">
        <w:rPr>
          <w:rFonts w:ascii="Times New Roman" w:hAnsi="Times New Roman" w:cs="Times New Roman"/>
          <w:sz w:val="24"/>
          <w:szCs w:val="24"/>
          <w:lang w:val="sr-Cyrl-RS"/>
        </w:rPr>
        <w:t>ambenog objekta</w:t>
      </w:r>
      <w:r w:rsidR="00051383" w:rsidRPr="00B6266B">
        <w:rPr>
          <w:rFonts w:ascii="Times New Roman" w:hAnsi="Times New Roman" w:cs="Times New Roman"/>
          <w:sz w:val="24"/>
          <w:szCs w:val="24"/>
          <w:lang w:val="sr-Cyrl-RS"/>
        </w:rPr>
        <w:t>,</w:t>
      </w:r>
      <w:r w:rsidR="003C62C3"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kat.</w:t>
      </w:r>
      <w:r w:rsidR="00E50C6E"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parcelama:</w:t>
      </w:r>
      <w:r w:rsidRPr="00B6266B">
        <w:rPr>
          <w:rFonts w:ascii="Times New Roman" w:hAnsi="Times New Roman" w:cs="Times New Roman"/>
          <w:sz w:val="24"/>
          <w:szCs w:val="24"/>
          <w:lang w:val="sr-Cyrl-RS"/>
        </w:rPr>
        <w:t xml:space="preserve"> 2603/1,</w:t>
      </w:r>
      <w:r w:rsidR="00E50C6E"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2603/2,</w:t>
      </w:r>
      <w:r w:rsidR="00E50C6E"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2603/3 i 2604/4 KO Nikšić;</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sanacijom</w:t>
      </w:r>
      <w:r w:rsidRPr="00B6266B">
        <w:rPr>
          <w:rFonts w:ascii="Times New Roman" w:hAnsi="Times New Roman" w:cs="Times New Roman"/>
          <w:sz w:val="24"/>
          <w:szCs w:val="24"/>
          <w:lang w:val="sr-Cyrl-RS"/>
        </w:rPr>
        <w:t xml:space="preserve"> makadamskih puteva;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adaptacijom</w:t>
      </w:r>
      <w:r w:rsidRPr="00B6266B">
        <w:rPr>
          <w:rFonts w:ascii="Times New Roman" w:hAnsi="Times New Roman" w:cs="Times New Roman"/>
          <w:sz w:val="24"/>
          <w:szCs w:val="24"/>
          <w:lang w:val="sr-Cyrl-RS"/>
        </w:rPr>
        <w:t xml:space="preserve"> puta Lukovo</w:t>
      </w:r>
      <w:r w:rsidR="00E50C6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Dragovoljići;</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w:t>
      </w:r>
      <w:r w:rsidR="00E50C6E" w:rsidRPr="00B6266B">
        <w:rPr>
          <w:rFonts w:ascii="Times New Roman" w:hAnsi="Times New Roman" w:cs="Times New Roman"/>
          <w:sz w:val="24"/>
          <w:szCs w:val="24"/>
          <w:lang w:val="sr-Cyrl-RS"/>
        </w:rPr>
        <w:t xml:space="preserve"> nadzor na</w:t>
      </w:r>
      <w:r w:rsidR="00FD227D" w:rsidRPr="00B6266B">
        <w:rPr>
          <w:rFonts w:ascii="Times New Roman" w:hAnsi="Times New Roman" w:cs="Times New Roman"/>
          <w:sz w:val="24"/>
          <w:szCs w:val="24"/>
          <w:lang w:val="sr-Cyrl-RS"/>
        </w:rPr>
        <w:t>d izradom</w:t>
      </w:r>
      <w:r w:rsidR="00E50C6E" w:rsidRPr="00B6266B">
        <w:rPr>
          <w:rFonts w:ascii="Times New Roman" w:hAnsi="Times New Roman" w:cs="Times New Roman"/>
          <w:sz w:val="24"/>
          <w:szCs w:val="24"/>
          <w:lang w:val="sr-Cyrl-RS"/>
        </w:rPr>
        <w:t xml:space="preserve"> trotoara u Ulici</w:t>
      </w:r>
      <w:r w:rsidR="00D827E0" w:rsidRPr="00B6266B">
        <w:rPr>
          <w:rFonts w:ascii="Times New Roman" w:hAnsi="Times New Roman" w:cs="Times New Roman"/>
          <w:sz w:val="24"/>
          <w:szCs w:val="24"/>
          <w:lang w:val="sr-Cyrl-RS"/>
        </w:rPr>
        <w:t xml:space="preserve"> Braće Maksimović</w:t>
      </w:r>
      <w:r w:rsidRPr="00B6266B">
        <w:rPr>
          <w:rFonts w:ascii="Times New Roman" w:hAnsi="Times New Roman" w:cs="Times New Roman"/>
          <w:sz w:val="24"/>
          <w:szCs w:val="24"/>
          <w:lang w:val="sr-Cyrl-RS"/>
        </w:rPr>
        <w:t>;</w:t>
      </w:r>
    </w:p>
    <w:p w:rsidR="00CE61F3" w:rsidRPr="00B6266B" w:rsidRDefault="00E50C6E" w:rsidP="00EA7F72">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adaptacijom</w:t>
      </w:r>
      <w:r w:rsidRPr="00B6266B">
        <w:rPr>
          <w:rFonts w:ascii="Times New Roman" w:hAnsi="Times New Roman" w:cs="Times New Roman"/>
          <w:sz w:val="24"/>
          <w:szCs w:val="24"/>
          <w:lang w:val="sr-Cyrl-RS"/>
        </w:rPr>
        <w:t xml:space="preserve"> ulica </w:t>
      </w:r>
      <w:r w:rsidR="00CE61F3" w:rsidRPr="00B6266B">
        <w:rPr>
          <w:rFonts w:ascii="Times New Roman" w:hAnsi="Times New Roman" w:cs="Times New Roman"/>
          <w:sz w:val="24"/>
          <w:szCs w:val="24"/>
          <w:lang w:val="sr-Cyrl-RS"/>
        </w:rPr>
        <w:t>Njegoševa i Narodnih heroja;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 xml:space="preserve"> postavljan</w:t>
      </w:r>
      <w:r w:rsidR="00E50C6E" w:rsidRPr="00B6266B">
        <w:rPr>
          <w:rFonts w:ascii="Times New Roman" w:hAnsi="Times New Roman" w:cs="Times New Roman"/>
          <w:sz w:val="24"/>
          <w:szCs w:val="24"/>
          <w:lang w:val="sr-Cyrl-RS"/>
        </w:rPr>
        <w:t>j</w:t>
      </w:r>
      <w:r w:rsidR="00FD227D" w:rsidRPr="00B6266B">
        <w:rPr>
          <w:rFonts w:ascii="Times New Roman" w:hAnsi="Times New Roman" w:cs="Times New Roman"/>
          <w:sz w:val="24"/>
          <w:szCs w:val="24"/>
          <w:lang w:val="sr-Cyrl-RS"/>
        </w:rPr>
        <w:t>em</w:t>
      </w:r>
      <w:r w:rsidRPr="00B6266B">
        <w:rPr>
          <w:rFonts w:ascii="Times New Roman" w:hAnsi="Times New Roman" w:cs="Times New Roman"/>
          <w:sz w:val="24"/>
          <w:szCs w:val="24"/>
          <w:lang w:val="sr-Cyrl-RS"/>
        </w:rPr>
        <w:t xml:space="preserve"> slova „LJ“ u parku;</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izgradnjom</w:t>
      </w:r>
      <w:r w:rsidRPr="00B6266B">
        <w:rPr>
          <w:rFonts w:ascii="Times New Roman" w:hAnsi="Times New Roman" w:cs="Times New Roman"/>
          <w:sz w:val="24"/>
          <w:szCs w:val="24"/>
          <w:lang w:val="sr-Cyrl-RS"/>
        </w:rPr>
        <w:t xml:space="preserve"> primarne i sekunda</w:t>
      </w:r>
      <w:r w:rsidR="00051383" w:rsidRPr="00B6266B">
        <w:rPr>
          <w:rFonts w:ascii="Times New Roman" w:hAnsi="Times New Roman" w:cs="Times New Roman"/>
          <w:sz w:val="24"/>
          <w:szCs w:val="24"/>
          <w:lang w:val="sr-Cyrl-RS"/>
        </w:rPr>
        <w:t>rne vodovodne mreže</w:t>
      </w:r>
      <w:r w:rsidR="00E50C6E" w:rsidRPr="00B6266B">
        <w:rPr>
          <w:rFonts w:ascii="Times New Roman" w:hAnsi="Times New Roman" w:cs="Times New Roman"/>
          <w:sz w:val="24"/>
          <w:szCs w:val="24"/>
          <w:lang w:val="sr-Cyrl-RS"/>
        </w:rPr>
        <w:t xml:space="preserve"> – </w:t>
      </w:r>
      <w:r w:rsidR="00051383" w:rsidRPr="00B6266B">
        <w:rPr>
          <w:rFonts w:ascii="Times New Roman" w:hAnsi="Times New Roman" w:cs="Times New Roman"/>
          <w:sz w:val="24"/>
          <w:szCs w:val="24"/>
          <w:lang w:val="sr-Cyrl-RS"/>
        </w:rPr>
        <w:t>selo Gornja</w:t>
      </w:r>
      <w:r w:rsidRPr="00B6266B">
        <w:rPr>
          <w:rFonts w:ascii="Times New Roman" w:hAnsi="Times New Roman" w:cs="Times New Roman"/>
          <w:sz w:val="24"/>
          <w:szCs w:val="24"/>
          <w:lang w:val="sr-Cyrl-RS"/>
        </w:rPr>
        <w:t xml:space="preserve"> Brezna;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pacing w:val="-2"/>
          <w:sz w:val="24"/>
          <w:szCs w:val="24"/>
          <w:lang w:val="sr-Cyrl-RS"/>
        </w:rPr>
      </w:pPr>
      <w:r w:rsidRPr="00B6266B">
        <w:rPr>
          <w:rFonts w:ascii="Times New Roman" w:hAnsi="Times New Roman" w:cs="Times New Roman"/>
          <w:spacing w:val="-2"/>
          <w:sz w:val="24"/>
          <w:szCs w:val="24"/>
          <w:lang w:val="sr-Cyrl-RS"/>
        </w:rPr>
        <w:t>Stručni nadzor na</w:t>
      </w:r>
      <w:r w:rsidR="00FD227D" w:rsidRPr="00B6266B">
        <w:rPr>
          <w:rFonts w:ascii="Times New Roman" w:hAnsi="Times New Roman" w:cs="Times New Roman"/>
          <w:spacing w:val="-2"/>
          <w:sz w:val="24"/>
          <w:szCs w:val="24"/>
          <w:lang w:val="sr-Cyrl-RS"/>
        </w:rPr>
        <w:t>d izgradnjom</w:t>
      </w:r>
      <w:r w:rsidRPr="00B6266B">
        <w:rPr>
          <w:rFonts w:ascii="Times New Roman" w:hAnsi="Times New Roman" w:cs="Times New Roman"/>
          <w:spacing w:val="-2"/>
          <w:sz w:val="24"/>
          <w:szCs w:val="24"/>
          <w:lang w:val="sr-Cyrl-RS"/>
        </w:rPr>
        <w:t xml:space="preserve"> atmosferske i fekalne kanalizacije – kvart iza „Vračara“;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pacing w:val="-4"/>
          <w:sz w:val="24"/>
          <w:szCs w:val="24"/>
          <w:lang w:val="sr-Cyrl-RS"/>
        </w:rPr>
      </w:pPr>
      <w:r w:rsidRPr="00B6266B">
        <w:rPr>
          <w:rFonts w:ascii="Times New Roman" w:hAnsi="Times New Roman" w:cs="Times New Roman"/>
          <w:spacing w:val="-4"/>
          <w:sz w:val="24"/>
          <w:szCs w:val="24"/>
          <w:lang w:val="sr-Cyrl-RS"/>
        </w:rPr>
        <w:t>Stručni nadzor na</w:t>
      </w:r>
      <w:r w:rsidR="00FD227D" w:rsidRPr="00B6266B">
        <w:rPr>
          <w:rFonts w:ascii="Times New Roman" w:hAnsi="Times New Roman" w:cs="Times New Roman"/>
          <w:spacing w:val="-4"/>
          <w:sz w:val="24"/>
          <w:szCs w:val="24"/>
          <w:lang w:val="sr-Cyrl-RS"/>
        </w:rPr>
        <w:t>d</w:t>
      </w:r>
      <w:r w:rsidRPr="00B6266B">
        <w:rPr>
          <w:rFonts w:ascii="Times New Roman" w:hAnsi="Times New Roman" w:cs="Times New Roman"/>
          <w:spacing w:val="-4"/>
          <w:sz w:val="24"/>
          <w:szCs w:val="24"/>
          <w:lang w:val="sr-Cyrl-RS"/>
        </w:rPr>
        <w:t xml:space="preserve"> sanaci</w:t>
      </w:r>
      <w:r w:rsidR="00FD227D" w:rsidRPr="00B6266B">
        <w:rPr>
          <w:rFonts w:ascii="Times New Roman" w:hAnsi="Times New Roman" w:cs="Times New Roman"/>
          <w:spacing w:val="-4"/>
          <w:sz w:val="24"/>
          <w:szCs w:val="24"/>
          <w:lang w:val="sr-Cyrl-RS"/>
        </w:rPr>
        <w:t>jom</w:t>
      </w:r>
      <w:r w:rsidRPr="00B6266B">
        <w:rPr>
          <w:rFonts w:ascii="Times New Roman" w:hAnsi="Times New Roman" w:cs="Times New Roman"/>
          <w:spacing w:val="-4"/>
          <w:sz w:val="24"/>
          <w:szCs w:val="24"/>
          <w:lang w:val="sr-Cyrl-RS"/>
        </w:rPr>
        <w:t xml:space="preserve"> ograde oko</w:t>
      </w:r>
      <w:r w:rsidR="005C5CA6" w:rsidRPr="00B6266B">
        <w:rPr>
          <w:rFonts w:ascii="Times New Roman" w:hAnsi="Times New Roman" w:cs="Times New Roman"/>
          <w:spacing w:val="-4"/>
          <w:sz w:val="24"/>
          <w:szCs w:val="24"/>
          <w:lang w:val="sr-Cyrl-RS"/>
        </w:rPr>
        <w:t xml:space="preserve"> igrališta u mjestu Oštrovac i </w:t>
      </w:r>
      <w:r w:rsidR="00FD227D" w:rsidRPr="00B6266B">
        <w:rPr>
          <w:rFonts w:ascii="Times New Roman" w:hAnsi="Times New Roman" w:cs="Times New Roman"/>
          <w:spacing w:val="-4"/>
          <w:sz w:val="24"/>
          <w:szCs w:val="24"/>
          <w:lang w:val="sr-Cyrl-RS"/>
        </w:rPr>
        <w:t>ugradnjom</w:t>
      </w:r>
      <w:r w:rsidRPr="00B6266B">
        <w:rPr>
          <w:rFonts w:ascii="Times New Roman" w:hAnsi="Times New Roman" w:cs="Times New Roman"/>
          <w:spacing w:val="-4"/>
          <w:sz w:val="24"/>
          <w:szCs w:val="24"/>
          <w:lang w:val="sr-Cyrl-RS"/>
        </w:rPr>
        <w:t xml:space="preserve"> koševa;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 xml:space="preserve"> adaptac</w:t>
      </w:r>
      <w:r w:rsidR="00FD227D" w:rsidRPr="00B6266B">
        <w:rPr>
          <w:rFonts w:ascii="Times New Roman" w:hAnsi="Times New Roman" w:cs="Times New Roman"/>
          <w:sz w:val="24"/>
          <w:szCs w:val="24"/>
          <w:lang w:val="sr-Cyrl-RS"/>
        </w:rPr>
        <w:t>ijom</w:t>
      </w:r>
      <w:r w:rsidR="003C62C3" w:rsidRPr="00B6266B">
        <w:rPr>
          <w:rFonts w:ascii="Times New Roman" w:hAnsi="Times New Roman" w:cs="Times New Roman"/>
          <w:sz w:val="24"/>
          <w:szCs w:val="24"/>
          <w:lang w:val="sr-Cyrl-RS"/>
        </w:rPr>
        <w:t xml:space="preserve"> </w:t>
      </w:r>
      <w:r w:rsidR="00D827E0" w:rsidRPr="00B6266B">
        <w:rPr>
          <w:rFonts w:ascii="Times New Roman" w:hAnsi="Times New Roman" w:cs="Times New Roman"/>
          <w:sz w:val="24"/>
          <w:szCs w:val="24"/>
          <w:lang w:val="sr-Cyrl-RS"/>
        </w:rPr>
        <w:t>B</w:t>
      </w:r>
      <w:r w:rsidR="003C62C3" w:rsidRPr="00B6266B">
        <w:rPr>
          <w:rFonts w:ascii="Times New Roman" w:hAnsi="Times New Roman" w:cs="Times New Roman"/>
          <w:sz w:val="24"/>
          <w:szCs w:val="24"/>
          <w:lang w:val="sr-Cyrl-RS"/>
        </w:rPr>
        <w:t>iblioteke –</w:t>
      </w:r>
      <w:r w:rsidR="00E50C6E" w:rsidRPr="00B6266B">
        <w:rPr>
          <w:rFonts w:ascii="Times New Roman" w:hAnsi="Times New Roman" w:cs="Times New Roman"/>
          <w:sz w:val="24"/>
          <w:szCs w:val="24"/>
          <w:lang w:val="sr-Cyrl-RS"/>
        </w:rPr>
        <w:t xml:space="preserve"> zgrada P</w:t>
      </w:r>
      <w:r w:rsidR="003C62C3" w:rsidRPr="00B6266B">
        <w:rPr>
          <w:rFonts w:ascii="Times New Roman" w:hAnsi="Times New Roman" w:cs="Times New Roman"/>
          <w:sz w:val="24"/>
          <w:szCs w:val="24"/>
          <w:lang w:val="sr-Cyrl-RS"/>
        </w:rPr>
        <w:t>rosvete</w:t>
      </w:r>
      <w:r w:rsidRPr="00B6266B">
        <w:rPr>
          <w:rFonts w:ascii="Times New Roman" w:hAnsi="Times New Roman" w:cs="Times New Roman"/>
          <w:sz w:val="24"/>
          <w:szCs w:val="24"/>
          <w:lang w:val="sr-Cyrl-RS"/>
        </w:rPr>
        <w:t>,</w:t>
      </w:r>
      <w:r w:rsidR="003C62C3"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Grudska </w:t>
      </w:r>
      <w:r w:rsidR="00E50C6E" w:rsidRPr="00B6266B">
        <w:rPr>
          <w:rFonts w:ascii="Times New Roman" w:hAnsi="Times New Roman" w:cs="Times New Roman"/>
          <w:sz w:val="24"/>
          <w:szCs w:val="24"/>
          <w:lang w:val="sr-Cyrl-RS"/>
        </w:rPr>
        <w:t>m</w:t>
      </w:r>
      <w:r w:rsidRPr="00B6266B">
        <w:rPr>
          <w:rFonts w:ascii="Times New Roman" w:hAnsi="Times New Roman" w:cs="Times New Roman"/>
          <w:sz w:val="24"/>
          <w:szCs w:val="24"/>
          <w:lang w:val="sr-Cyrl-RS"/>
        </w:rPr>
        <w:t>ahala;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izgradnjom</w:t>
      </w:r>
      <w:r w:rsidRPr="00B6266B">
        <w:rPr>
          <w:rFonts w:ascii="Times New Roman" w:hAnsi="Times New Roman" w:cs="Times New Roman"/>
          <w:sz w:val="24"/>
          <w:szCs w:val="24"/>
          <w:lang w:val="sr-Cyrl-RS"/>
        </w:rPr>
        <w:t xml:space="preserve"> atmosferske i fekalne kanalizacije</w:t>
      </w:r>
      <w:r w:rsidR="00E50C6E"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 xml:space="preserve">Rudo </w:t>
      </w:r>
      <w:r w:rsidR="00E50C6E" w:rsidRPr="00B6266B">
        <w:rPr>
          <w:rFonts w:ascii="Times New Roman" w:hAnsi="Times New Roman" w:cs="Times New Roman"/>
          <w:sz w:val="24"/>
          <w:szCs w:val="24"/>
          <w:lang w:val="sr-Cyrl-RS"/>
        </w:rPr>
        <w:t>p</w:t>
      </w:r>
      <w:r w:rsidRPr="00B6266B">
        <w:rPr>
          <w:rFonts w:ascii="Times New Roman" w:hAnsi="Times New Roman" w:cs="Times New Roman"/>
          <w:sz w:val="24"/>
          <w:szCs w:val="24"/>
          <w:lang w:val="sr-Cyrl-RS"/>
        </w:rPr>
        <w:t>olje;</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izgradnjom</w:t>
      </w:r>
      <w:r w:rsidRPr="00B6266B">
        <w:rPr>
          <w:rFonts w:ascii="Times New Roman" w:hAnsi="Times New Roman" w:cs="Times New Roman"/>
          <w:sz w:val="24"/>
          <w:szCs w:val="24"/>
          <w:lang w:val="sr-Cyrl-RS"/>
        </w:rPr>
        <w:t xml:space="preserve"> ograde oko igrališta u mjestu Ćemenca;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rekonstrukcijom</w:t>
      </w:r>
      <w:r w:rsidR="00D827E0" w:rsidRPr="00B6266B">
        <w:rPr>
          <w:rFonts w:ascii="Times New Roman" w:hAnsi="Times New Roman" w:cs="Times New Roman"/>
          <w:sz w:val="24"/>
          <w:szCs w:val="24"/>
          <w:lang w:val="sr-Cyrl-RS"/>
        </w:rPr>
        <w:t xml:space="preserve"> Široke ulice;</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Stručni nadzor na</w:t>
      </w:r>
      <w:r w:rsidR="00FD227D" w:rsidRPr="00B6266B">
        <w:rPr>
          <w:rFonts w:ascii="Times New Roman" w:hAnsi="Times New Roman" w:cs="Times New Roman"/>
          <w:sz w:val="24"/>
          <w:szCs w:val="24"/>
          <w:lang w:val="sr-Cyrl-RS"/>
        </w:rPr>
        <w:t>d sanacijom</w:t>
      </w:r>
      <w:r w:rsidRPr="00B6266B">
        <w:rPr>
          <w:rFonts w:ascii="Times New Roman" w:hAnsi="Times New Roman" w:cs="Times New Roman"/>
          <w:sz w:val="24"/>
          <w:szCs w:val="24"/>
          <w:lang w:val="sr-Cyrl-RS"/>
        </w:rPr>
        <w:t xml:space="preserve"> potpornog zida pored manastira u Nikšiću;</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sanacijom</w:t>
      </w:r>
      <w:r w:rsidRPr="00B6266B">
        <w:rPr>
          <w:rFonts w:ascii="Times New Roman" w:hAnsi="Times New Roman" w:cs="Times New Roman"/>
          <w:sz w:val="24"/>
          <w:szCs w:val="24"/>
          <w:lang w:val="sr-Cyrl-RS"/>
        </w:rPr>
        <w:t xml:space="preserve"> potpornog zida </w:t>
      </w:r>
      <w:r w:rsidR="00E50C6E" w:rsidRPr="00B6266B">
        <w:rPr>
          <w:rFonts w:ascii="Times New Roman" w:hAnsi="Times New Roman" w:cs="Times New Roman"/>
          <w:sz w:val="24"/>
          <w:szCs w:val="24"/>
          <w:lang w:val="sr-Cyrl-RS"/>
        </w:rPr>
        <w:t xml:space="preserve">na </w:t>
      </w:r>
      <w:r w:rsidRPr="00B6266B">
        <w:rPr>
          <w:rFonts w:ascii="Times New Roman" w:hAnsi="Times New Roman" w:cs="Times New Roman"/>
          <w:sz w:val="24"/>
          <w:szCs w:val="24"/>
          <w:lang w:val="sr-Cyrl-RS"/>
        </w:rPr>
        <w:t>put</w:t>
      </w:r>
      <w:r w:rsidR="00E50C6E"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Nikšić</w:t>
      </w:r>
      <w:r w:rsidR="00E50C6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Ostrog;</w:t>
      </w:r>
    </w:p>
    <w:p w:rsidR="00CE61F3" w:rsidRPr="00B6266B" w:rsidRDefault="00E50C6E"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 xml:space="preserve"> uređ</w:t>
      </w:r>
      <w:r w:rsidR="00FD227D" w:rsidRPr="00B6266B">
        <w:rPr>
          <w:rFonts w:ascii="Times New Roman" w:hAnsi="Times New Roman" w:cs="Times New Roman"/>
          <w:sz w:val="24"/>
          <w:szCs w:val="24"/>
          <w:lang w:val="sr-Cyrl-RS"/>
        </w:rPr>
        <w:t>enjem</w:t>
      </w:r>
      <w:r w:rsidR="00CE61F3" w:rsidRPr="00B6266B">
        <w:rPr>
          <w:rFonts w:ascii="Times New Roman" w:hAnsi="Times New Roman" w:cs="Times New Roman"/>
          <w:sz w:val="24"/>
          <w:szCs w:val="24"/>
          <w:lang w:val="sr-Cyrl-RS"/>
        </w:rPr>
        <w:t xml:space="preserve"> bloka iza Hipotekarne banke;</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nad izvođenjem radova na parkingu kod Dječjeg dispanzera;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Stručni nadzor nad izvođenjem radova na </w:t>
      </w:r>
      <w:r w:rsidR="00E50C6E" w:rsidRPr="00B6266B">
        <w:rPr>
          <w:rFonts w:ascii="Times New Roman" w:hAnsi="Times New Roman" w:cs="Times New Roman"/>
          <w:sz w:val="24"/>
          <w:szCs w:val="24"/>
          <w:lang w:val="sr-Cyrl-RS"/>
        </w:rPr>
        <w:t>izgradnji atmosferske mreže na B</w:t>
      </w:r>
      <w:r w:rsidRPr="00B6266B">
        <w:rPr>
          <w:rFonts w:ascii="Times New Roman" w:hAnsi="Times New Roman" w:cs="Times New Roman"/>
          <w:sz w:val="24"/>
          <w:szCs w:val="24"/>
          <w:lang w:val="sr-Cyrl-RS"/>
        </w:rPr>
        <w:t>ulevaru Vuka Mićunovića;</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izvođenjem</w:t>
      </w:r>
      <w:r w:rsidRPr="00B6266B">
        <w:rPr>
          <w:rFonts w:ascii="Times New Roman" w:hAnsi="Times New Roman" w:cs="Times New Roman"/>
          <w:sz w:val="24"/>
          <w:szCs w:val="24"/>
          <w:lang w:val="sr-Cyrl-RS"/>
        </w:rPr>
        <w:t xml:space="preserve"> radova na adaptaciji poslovnih prostorija za potrebe Sekretarijata za lokalnu samoupravu – MZ – Soliter;</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Stručni nadzor nad izvođenjem radova na rekonstrukciji </w:t>
      </w:r>
      <w:r w:rsidR="00E50C6E" w:rsidRPr="00B6266B">
        <w:rPr>
          <w:rFonts w:ascii="Times New Roman" w:hAnsi="Times New Roman" w:cs="Times New Roman"/>
          <w:sz w:val="24"/>
          <w:szCs w:val="24"/>
          <w:lang w:val="sr-Cyrl-RS"/>
        </w:rPr>
        <w:t xml:space="preserve">dva stana u potkrovlju objekta </w:t>
      </w:r>
      <w:r w:rsidR="00EA7F72" w:rsidRPr="00B6266B">
        <w:rPr>
          <w:rFonts w:ascii="Times New Roman" w:hAnsi="Times New Roman" w:cs="Times New Roman"/>
          <w:sz w:val="24"/>
          <w:szCs w:val="24"/>
          <w:lang w:val="sr-Cyrl-RS"/>
        </w:rPr>
        <w:t xml:space="preserve">u </w:t>
      </w:r>
      <w:r w:rsidR="00E50C6E"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lic</w:t>
      </w:r>
      <w:r w:rsidR="00EA7F72" w:rsidRPr="00B6266B">
        <w:rPr>
          <w:rFonts w:ascii="Times New Roman" w:hAnsi="Times New Roman" w:cs="Times New Roman"/>
          <w:sz w:val="24"/>
          <w:szCs w:val="24"/>
          <w:lang w:val="sr-Cyrl-RS"/>
        </w:rPr>
        <w:t>i</w:t>
      </w:r>
      <w:r w:rsidR="00E50C6E" w:rsidRPr="00B6266B">
        <w:rPr>
          <w:rFonts w:ascii="Times New Roman" w:hAnsi="Times New Roman" w:cs="Times New Roman"/>
          <w:sz w:val="24"/>
          <w:szCs w:val="24"/>
          <w:lang w:val="sr-Cyrl-RS"/>
        </w:rPr>
        <w:t xml:space="preserve"> Jakova Ostojića (</w:t>
      </w:r>
      <w:r w:rsidRPr="00B6266B">
        <w:rPr>
          <w:rFonts w:ascii="Times New Roman" w:hAnsi="Times New Roman" w:cs="Times New Roman"/>
          <w:sz w:val="24"/>
          <w:szCs w:val="24"/>
          <w:lang w:val="sr-Cyrl-RS"/>
        </w:rPr>
        <w:t>zgrada Socijalni slučajevi);</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Nadzor nad izvođenjem radova na uređenju prostora duž brane Krupac;</w:t>
      </w:r>
    </w:p>
    <w:p w:rsidR="00CE61F3" w:rsidRPr="00B6266B" w:rsidRDefault="00CE61F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Stručni nadzor na</w:t>
      </w:r>
      <w:r w:rsidR="00FD227D" w:rsidRPr="00B6266B">
        <w:rPr>
          <w:rFonts w:ascii="Times New Roman" w:hAnsi="Times New Roman" w:cs="Times New Roman"/>
          <w:sz w:val="24"/>
          <w:szCs w:val="24"/>
          <w:lang w:val="sr-Cyrl-RS"/>
        </w:rPr>
        <w:t>d izgradnjom</w:t>
      </w:r>
      <w:r w:rsidRPr="00B6266B">
        <w:rPr>
          <w:rFonts w:ascii="Times New Roman" w:hAnsi="Times New Roman" w:cs="Times New Roman"/>
          <w:sz w:val="24"/>
          <w:szCs w:val="24"/>
          <w:lang w:val="sr-Cyrl-RS"/>
        </w:rPr>
        <w:t xml:space="preserve"> potpornog zida u mjestu Oštrovac;</w:t>
      </w:r>
    </w:p>
    <w:p w:rsidR="00CE61F3" w:rsidRPr="00B6266B" w:rsidRDefault="00051383" w:rsidP="00AE40B9">
      <w:pPr>
        <w:pStyle w:val="ListParagraph"/>
        <w:numPr>
          <w:ilvl w:val="0"/>
          <w:numId w:val="17"/>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Stručni nadzor </w:t>
      </w:r>
      <w:r w:rsidR="00E50C6E" w:rsidRPr="00B6266B">
        <w:rPr>
          <w:rFonts w:ascii="Times New Roman" w:hAnsi="Times New Roman" w:cs="Times New Roman"/>
          <w:sz w:val="24"/>
          <w:szCs w:val="24"/>
          <w:lang w:val="sr-Cyrl-RS"/>
        </w:rPr>
        <w:t>pri izvođ</w:t>
      </w:r>
      <w:r w:rsidR="00CE61F3" w:rsidRPr="00B6266B">
        <w:rPr>
          <w:rFonts w:ascii="Times New Roman" w:hAnsi="Times New Roman" w:cs="Times New Roman"/>
          <w:sz w:val="24"/>
          <w:szCs w:val="24"/>
          <w:lang w:val="sr-Cyrl-RS"/>
        </w:rPr>
        <w:t xml:space="preserve">enju radova na pomoćnom objektu </w:t>
      </w:r>
      <w:r w:rsidR="00E50C6E" w:rsidRPr="00B6266B">
        <w:rPr>
          <w:rFonts w:ascii="Times New Roman" w:hAnsi="Times New Roman" w:cs="Times New Roman"/>
          <w:sz w:val="24"/>
          <w:szCs w:val="24"/>
          <w:lang w:val="sr-Cyrl-RS"/>
        </w:rPr>
        <w:t>–</w:t>
      </w:r>
      <w:r w:rsidR="00CE61F3" w:rsidRPr="00B6266B">
        <w:rPr>
          <w:rFonts w:ascii="Times New Roman" w:hAnsi="Times New Roman" w:cs="Times New Roman"/>
          <w:sz w:val="24"/>
          <w:szCs w:val="24"/>
          <w:lang w:val="sr-Cyrl-RS"/>
        </w:rPr>
        <w:t xml:space="preserve"> Solarnog stabla sa pet solarnih klupa i parking</w:t>
      </w:r>
      <w:r w:rsidR="00E50C6E" w:rsidRPr="00B6266B">
        <w:rPr>
          <w:rFonts w:ascii="Times New Roman" w:hAnsi="Times New Roman" w:cs="Times New Roman"/>
          <w:sz w:val="24"/>
          <w:szCs w:val="24"/>
          <w:lang w:val="sr-Cyrl-RS"/>
        </w:rPr>
        <w:t>-nadstrešnicom.</w:t>
      </w:r>
    </w:p>
    <w:p w:rsidR="00E50C6E" w:rsidRPr="00B6266B" w:rsidRDefault="00E50C6E" w:rsidP="008F1B7E">
      <w:pPr>
        <w:spacing w:before="0" w:after="0"/>
        <w:jc w:val="both"/>
        <w:rPr>
          <w:rFonts w:ascii="Times New Roman" w:hAnsi="Times New Roman" w:cs="Times New Roman"/>
          <w:sz w:val="24"/>
          <w:szCs w:val="24"/>
          <w:lang w:val="sr-Cyrl-RS"/>
        </w:rPr>
      </w:pPr>
    </w:p>
    <w:p w:rsidR="00CE61F3" w:rsidRPr="00B6266B" w:rsidRDefault="00CE61F3" w:rsidP="008F1B7E">
      <w:pPr>
        <w:spacing w:before="0" w:after="120"/>
        <w:ind w:firstLine="567"/>
        <w:rPr>
          <w:rFonts w:ascii="Times New Roman" w:hAnsi="Times New Roman" w:cs="Times New Roman"/>
          <w:sz w:val="24"/>
          <w:szCs w:val="24"/>
          <w:lang w:val="sr-Cyrl-RS"/>
        </w:rPr>
      </w:pPr>
      <w:r w:rsidRPr="00B6266B">
        <w:rPr>
          <w:rFonts w:ascii="Times New Roman" w:hAnsi="Times New Roman" w:cs="Times New Roman"/>
          <w:sz w:val="24"/>
          <w:szCs w:val="24"/>
          <w:lang w:val="sr-Cyrl-RS"/>
        </w:rPr>
        <w:t>Ostalo:</w:t>
      </w:r>
    </w:p>
    <w:p w:rsidR="00CE61F3" w:rsidRPr="00B6266B" w:rsidRDefault="00CE61F3" w:rsidP="00AE40B9">
      <w:pPr>
        <w:pStyle w:val="ListParagraph"/>
        <w:numPr>
          <w:ilvl w:val="0"/>
          <w:numId w:val="18"/>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Elaborat o parking</w:t>
      </w:r>
      <w:r w:rsidR="00323DF0"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zonama, dozvoljenom vremenu parkiranja kate</w:t>
      </w:r>
      <w:r w:rsidR="00051383" w:rsidRPr="00B6266B">
        <w:rPr>
          <w:rFonts w:ascii="Times New Roman" w:hAnsi="Times New Roman" w:cs="Times New Roman"/>
          <w:sz w:val="24"/>
          <w:szCs w:val="24"/>
          <w:lang w:val="sr-Cyrl-RS"/>
        </w:rPr>
        <w:t xml:space="preserve">goriji </w:t>
      </w:r>
      <w:r w:rsidRPr="00B6266B">
        <w:rPr>
          <w:rFonts w:ascii="Times New Roman" w:hAnsi="Times New Roman" w:cs="Times New Roman"/>
          <w:sz w:val="24"/>
          <w:szCs w:val="24"/>
          <w:lang w:val="sr-Cyrl-RS"/>
        </w:rPr>
        <w:t>motornih</w:t>
      </w:r>
      <w:r w:rsidR="00051383" w:rsidRPr="00B6266B">
        <w:rPr>
          <w:rFonts w:ascii="Times New Roman" w:hAnsi="Times New Roman" w:cs="Times New Roman"/>
          <w:sz w:val="24"/>
          <w:szCs w:val="24"/>
          <w:lang w:val="sr-Cyrl-RS"/>
        </w:rPr>
        <w:t xml:space="preserve"> vozila koja se mogu parkirati i načinu naplate naknade parkiranja za opšta i posebna parkirališta</w:t>
      </w:r>
      <w:r w:rsidRPr="00B6266B">
        <w:rPr>
          <w:rFonts w:ascii="Times New Roman" w:hAnsi="Times New Roman" w:cs="Times New Roman"/>
          <w:sz w:val="24"/>
          <w:szCs w:val="24"/>
          <w:lang w:val="sr-Cyrl-RS"/>
        </w:rPr>
        <w:t xml:space="preserve"> u Nikši</w:t>
      </w:r>
      <w:r w:rsidR="00051383" w:rsidRPr="00B6266B">
        <w:rPr>
          <w:rFonts w:ascii="Times New Roman" w:hAnsi="Times New Roman" w:cs="Times New Roman"/>
          <w:sz w:val="24"/>
          <w:szCs w:val="24"/>
          <w:lang w:val="sr-Cyrl-RS"/>
        </w:rPr>
        <w:t>ću (izmjena i dopuna) 2022.</w:t>
      </w:r>
      <w:r w:rsidR="00323DF0"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god.</w:t>
      </w:r>
      <w:r w:rsidR="00323DF0" w:rsidRPr="00B6266B">
        <w:rPr>
          <w:rFonts w:ascii="Times New Roman" w:hAnsi="Times New Roman" w:cs="Times New Roman"/>
          <w:sz w:val="24"/>
          <w:szCs w:val="24"/>
          <w:lang w:val="sr-Cyrl-RS"/>
        </w:rPr>
        <w:t xml:space="preserve"> (izrada);</w:t>
      </w:r>
    </w:p>
    <w:p w:rsidR="00CE61F3" w:rsidRPr="00B6266B" w:rsidRDefault="00CE61F3" w:rsidP="00AE40B9">
      <w:pPr>
        <w:pStyle w:val="ListParagraph"/>
        <w:numPr>
          <w:ilvl w:val="0"/>
          <w:numId w:val="18"/>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Pripremanje </w:t>
      </w:r>
      <w:r w:rsidR="00D827E0"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dluka i </w:t>
      </w:r>
      <w:r w:rsidR="00D827E0" w:rsidRPr="00B6266B">
        <w:rPr>
          <w:rFonts w:ascii="Times New Roman" w:hAnsi="Times New Roman" w:cs="Times New Roman"/>
          <w:sz w:val="24"/>
          <w:szCs w:val="24"/>
          <w:lang w:val="sr-Cyrl-RS"/>
        </w:rPr>
        <w:t>z</w:t>
      </w:r>
      <w:r w:rsidRPr="00B6266B">
        <w:rPr>
          <w:rFonts w:ascii="Times New Roman" w:hAnsi="Times New Roman" w:cs="Times New Roman"/>
          <w:sz w:val="24"/>
          <w:szCs w:val="24"/>
          <w:lang w:val="sr-Cyrl-RS"/>
        </w:rPr>
        <w:t>ahtjeva o određivanju lokaci</w:t>
      </w:r>
      <w:r w:rsidR="00323DF0" w:rsidRPr="00B6266B">
        <w:rPr>
          <w:rFonts w:ascii="Times New Roman" w:hAnsi="Times New Roman" w:cs="Times New Roman"/>
          <w:sz w:val="24"/>
          <w:szCs w:val="24"/>
          <w:lang w:val="sr-Cyrl-RS"/>
        </w:rPr>
        <w:t>ja sa elementima urbanističko-</w:t>
      </w:r>
      <w:r w:rsidRPr="00B6266B">
        <w:rPr>
          <w:rFonts w:ascii="Times New Roman" w:hAnsi="Times New Roman" w:cs="Times New Roman"/>
          <w:sz w:val="24"/>
          <w:szCs w:val="24"/>
          <w:lang w:val="sr-Cyrl-RS"/>
        </w:rPr>
        <w:t>tehničkih uslova za izgradnju objekata od opšteg int</w:t>
      </w:r>
      <w:r w:rsidR="00EA494F"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resa </w:t>
      </w:r>
      <w:r w:rsidR="00323DF0"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D827E0"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olarnih elektrana kapaciteta do 5</w:t>
      </w:r>
      <w:r w:rsidR="00323DF0"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MW;</w:t>
      </w:r>
    </w:p>
    <w:p w:rsidR="00CE61F3" w:rsidRPr="00B6266B" w:rsidRDefault="00CE61F3" w:rsidP="00AE40B9">
      <w:pPr>
        <w:pStyle w:val="ListParagraph"/>
        <w:numPr>
          <w:ilvl w:val="0"/>
          <w:numId w:val="18"/>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Dokumentacija za odlučivanje o potrebi procjene uticaja za projekte: Vatrogasna stanica, RTV Nikšić, Vodovodna mreža Lukovo</w:t>
      </w:r>
      <w:r w:rsidR="00323DF0"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Ivanje i Gornje </w:t>
      </w:r>
      <w:proofErr w:type="spellStart"/>
      <w:r w:rsidR="00323DF0" w:rsidRPr="00B6266B">
        <w:rPr>
          <w:rFonts w:ascii="Times New Roman" w:hAnsi="Times New Roman" w:cs="Times New Roman"/>
          <w:sz w:val="24"/>
          <w:szCs w:val="24"/>
          <w:lang w:val="sr-Cyrl-RS"/>
        </w:rPr>
        <w:t>g</w:t>
      </w:r>
      <w:r w:rsidRPr="00B6266B">
        <w:rPr>
          <w:rFonts w:ascii="Times New Roman" w:hAnsi="Times New Roman" w:cs="Times New Roman"/>
          <w:sz w:val="24"/>
          <w:szCs w:val="24"/>
          <w:lang w:val="sr-Cyrl-RS"/>
        </w:rPr>
        <w:t>rahovsko</w:t>
      </w:r>
      <w:proofErr w:type="spellEnd"/>
      <w:r w:rsidRPr="00B6266B">
        <w:rPr>
          <w:rFonts w:ascii="Times New Roman" w:hAnsi="Times New Roman" w:cs="Times New Roman"/>
          <w:sz w:val="24"/>
          <w:szCs w:val="24"/>
          <w:lang w:val="sr-Cyrl-RS"/>
        </w:rPr>
        <w:t xml:space="preserve"> polje, Dom za stare;</w:t>
      </w:r>
    </w:p>
    <w:p w:rsidR="00CE61F3" w:rsidRPr="00B6266B" w:rsidRDefault="00CE61F3" w:rsidP="00AE40B9">
      <w:pPr>
        <w:pStyle w:val="ListParagraph"/>
        <w:numPr>
          <w:ilvl w:val="0"/>
          <w:numId w:val="18"/>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Učešće u pripremi projekta „Plan uklanjanja divlje deponije u blizini </w:t>
      </w:r>
      <w:proofErr w:type="spellStart"/>
      <w:r w:rsidRPr="00B6266B">
        <w:rPr>
          <w:rFonts w:ascii="Times New Roman" w:hAnsi="Times New Roman" w:cs="Times New Roman"/>
          <w:sz w:val="24"/>
          <w:szCs w:val="24"/>
          <w:lang w:val="sr-Cyrl-RS"/>
        </w:rPr>
        <w:t>Mislova</w:t>
      </w:r>
      <w:proofErr w:type="spellEnd"/>
      <w:r w:rsidRPr="00B6266B">
        <w:rPr>
          <w:rFonts w:ascii="Times New Roman" w:hAnsi="Times New Roman" w:cs="Times New Roman"/>
          <w:sz w:val="24"/>
          <w:szCs w:val="24"/>
          <w:lang w:val="sr-Cyrl-RS"/>
        </w:rPr>
        <w:t xml:space="preserve"> dola</w:t>
      </w:r>
      <w:r w:rsidR="00323DF0"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Budoš“</w:t>
      </w:r>
      <w:r w:rsidR="00323DF0"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Fond za zaštitu životne sredine EKO FOND;</w:t>
      </w:r>
    </w:p>
    <w:p w:rsidR="00CE61F3" w:rsidRPr="00B6266B" w:rsidRDefault="00CE61F3" w:rsidP="00AE40B9">
      <w:pPr>
        <w:pStyle w:val="ListParagraph"/>
        <w:numPr>
          <w:ilvl w:val="0"/>
          <w:numId w:val="18"/>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Procjena tržišne vrijednosti poslovnog prostora</w:t>
      </w:r>
      <w:r w:rsidR="00323DF0"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apoteka</w:t>
      </w:r>
      <w:r w:rsidR="00323DF0" w:rsidRPr="00B6266B">
        <w:rPr>
          <w:rFonts w:ascii="Times New Roman" w:hAnsi="Times New Roman" w:cs="Times New Roman"/>
          <w:sz w:val="24"/>
          <w:szCs w:val="24"/>
          <w:lang w:val="sr-Cyrl-RS"/>
        </w:rPr>
        <w:t xml:space="preserve"> u</w:t>
      </w:r>
      <w:r w:rsidRPr="00B6266B">
        <w:rPr>
          <w:rFonts w:ascii="Times New Roman" w:hAnsi="Times New Roman" w:cs="Times New Roman"/>
          <w:sz w:val="24"/>
          <w:szCs w:val="24"/>
          <w:lang w:val="sr-Cyrl-RS"/>
        </w:rPr>
        <w:t xml:space="preserve"> </w:t>
      </w:r>
      <w:r w:rsidR="00323DF0"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l</w:t>
      </w:r>
      <w:r w:rsidR="00323DF0" w:rsidRPr="00B6266B">
        <w:rPr>
          <w:rFonts w:ascii="Times New Roman" w:hAnsi="Times New Roman" w:cs="Times New Roman"/>
          <w:sz w:val="24"/>
          <w:szCs w:val="24"/>
          <w:lang w:val="sr-Cyrl-RS"/>
        </w:rPr>
        <w:t>ici N</w:t>
      </w:r>
      <w:r w:rsidRPr="00B6266B">
        <w:rPr>
          <w:rFonts w:ascii="Times New Roman" w:hAnsi="Times New Roman" w:cs="Times New Roman"/>
          <w:sz w:val="24"/>
          <w:szCs w:val="24"/>
          <w:lang w:val="sr-Cyrl-RS"/>
        </w:rPr>
        <w:t xml:space="preserve">arodnih </w:t>
      </w:r>
      <w:r w:rsidR="00323DF0" w:rsidRPr="00B6266B">
        <w:rPr>
          <w:rFonts w:ascii="Times New Roman" w:hAnsi="Times New Roman" w:cs="Times New Roman"/>
          <w:sz w:val="24"/>
          <w:szCs w:val="24"/>
          <w:lang w:val="sr-Cyrl-RS"/>
        </w:rPr>
        <w:t>heroja</w:t>
      </w:r>
      <w:r w:rsidRPr="00B6266B">
        <w:rPr>
          <w:rFonts w:ascii="Times New Roman" w:hAnsi="Times New Roman" w:cs="Times New Roman"/>
          <w:sz w:val="24"/>
          <w:szCs w:val="24"/>
          <w:lang w:val="sr-Cyrl-RS"/>
        </w:rPr>
        <w:t>;</w:t>
      </w:r>
    </w:p>
    <w:p w:rsidR="00CE61F3" w:rsidRPr="00B6266B" w:rsidRDefault="00CE61F3" w:rsidP="00AE40B9">
      <w:pPr>
        <w:pStyle w:val="ListParagraph"/>
        <w:numPr>
          <w:ilvl w:val="0"/>
          <w:numId w:val="18"/>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Procjena tržišne vrijednosti poslovnog prostora u </w:t>
      </w:r>
      <w:proofErr w:type="spellStart"/>
      <w:r w:rsidRPr="00B6266B">
        <w:rPr>
          <w:rFonts w:ascii="Times New Roman" w:hAnsi="Times New Roman" w:cs="Times New Roman"/>
          <w:sz w:val="24"/>
          <w:szCs w:val="24"/>
          <w:lang w:val="sr-Cyrl-RS"/>
        </w:rPr>
        <w:t>Tržnom</w:t>
      </w:r>
      <w:proofErr w:type="spellEnd"/>
      <w:r w:rsidRPr="00B6266B">
        <w:rPr>
          <w:rFonts w:ascii="Times New Roman" w:hAnsi="Times New Roman" w:cs="Times New Roman"/>
          <w:sz w:val="24"/>
          <w:szCs w:val="24"/>
          <w:lang w:val="sr-Cyrl-RS"/>
        </w:rPr>
        <w:t xml:space="preserve"> centru;</w:t>
      </w:r>
    </w:p>
    <w:p w:rsidR="00CE61F3" w:rsidRPr="00B6266B" w:rsidRDefault="00CE61F3" w:rsidP="00AE40B9">
      <w:pPr>
        <w:pStyle w:val="ListParagraph"/>
        <w:numPr>
          <w:ilvl w:val="0"/>
          <w:numId w:val="18"/>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Procjena tržišne vrijednosti nepokretnosti RTV –</w:t>
      </w:r>
      <w:r w:rsidR="00323DF0"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Nikšić;</w:t>
      </w:r>
    </w:p>
    <w:p w:rsidR="00981B5C" w:rsidRPr="00B6266B" w:rsidRDefault="00CE61F3" w:rsidP="00AE40B9">
      <w:pPr>
        <w:pStyle w:val="ListParagraph"/>
        <w:numPr>
          <w:ilvl w:val="0"/>
          <w:numId w:val="18"/>
        </w:numPr>
        <w:spacing w:before="0" w:after="0"/>
        <w:ind w:left="624" w:hanging="39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Poslovi energetskog menadžera</w:t>
      </w:r>
      <w:r w:rsidR="00323DF0" w:rsidRPr="00B6266B">
        <w:rPr>
          <w:rFonts w:ascii="Times New Roman" w:hAnsi="Times New Roman" w:cs="Times New Roman"/>
          <w:sz w:val="24"/>
          <w:szCs w:val="24"/>
          <w:lang w:val="sr-Cyrl-RS"/>
        </w:rPr>
        <w:t>.</w:t>
      </w:r>
    </w:p>
    <w:p w:rsidR="008F1B7E" w:rsidRPr="00B6266B" w:rsidRDefault="008F1B7E" w:rsidP="008F1B7E">
      <w:pPr>
        <w:spacing w:before="0" w:after="0"/>
        <w:jc w:val="both"/>
        <w:rPr>
          <w:rFonts w:ascii="Times New Roman" w:hAnsi="Times New Roman" w:cs="Times New Roman"/>
          <w:sz w:val="24"/>
          <w:szCs w:val="24"/>
          <w:lang w:val="sr-Cyrl-RS"/>
        </w:rPr>
      </w:pPr>
    </w:p>
    <w:p w:rsidR="00CE61F3" w:rsidRPr="00B6266B" w:rsidRDefault="00CE61F3" w:rsidP="008F1B7E">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Pored navedenog, Agencija je </w:t>
      </w:r>
      <w:r w:rsidR="00323DF0"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bavila i </w:t>
      </w:r>
      <w:r w:rsidR="00F17825" w:rsidRPr="00B6266B">
        <w:rPr>
          <w:rFonts w:ascii="Times New Roman" w:hAnsi="Times New Roman" w:cs="Times New Roman"/>
          <w:sz w:val="24"/>
          <w:szCs w:val="24"/>
          <w:lang w:val="sr-Cyrl-RS"/>
        </w:rPr>
        <w:t>veliki broj aktivnosti iz oblas</w:t>
      </w:r>
      <w:r w:rsidRPr="00B6266B">
        <w:rPr>
          <w:rFonts w:ascii="Times New Roman" w:hAnsi="Times New Roman" w:cs="Times New Roman"/>
          <w:sz w:val="24"/>
          <w:szCs w:val="24"/>
          <w:lang w:val="sr-Cyrl-RS"/>
        </w:rPr>
        <w:t>ti planiranja, geodetskih i ostalih poslova iz svoje nadležnosti.</w:t>
      </w:r>
    </w:p>
    <w:p w:rsidR="00084DCA" w:rsidRPr="00B6266B" w:rsidRDefault="00084DCA" w:rsidP="008F1B7E">
      <w:pPr>
        <w:spacing w:before="0" w:after="60"/>
        <w:rPr>
          <w:rFonts w:ascii="Times New Roman" w:hAnsi="Times New Roman" w:cs="Times New Roman"/>
          <w:sz w:val="24"/>
          <w:szCs w:val="24"/>
          <w:lang w:val="sr-Cyrl-RS"/>
        </w:rPr>
      </w:pPr>
    </w:p>
    <w:p w:rsidR="00E0209C" w:rsidRPr="00B6266B" w:rsidRDefault="00E0209C" w:rsidP="008F1B7E">
      <w:pPr>
        <w:spacing w:before="0" w:after="60"/>
        <w:rPr>
          <w:rFonts w:ascii="Times New Roman" w:hAnsi="Times New Roman" w:cs="Times New Roman"/>
          <w:sz w:val="24"/>
          <w:szCs w:val="24"/>
          <w:lang w:val="sr-Cyrl-RS"/>
        </w:rPr>
      </w:pPr>
    </w:p>
    <w:p w:rsidR="00032C0B" w:rsidRPr="00B6266B" w:rsidRDefault="00F11789"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služba glavnog gradskog arhitekte</w:t>
      </w:r>
    </w:p>
    <w:p w:rsidR="005C5CA6" w:rsidRPr="00B6266B" w:rsidRDefault="005C5CA6" w:rsidP="00431036">
      <w:pPr>
        <w:spacing w:before="0" w:after="120"/>
        <w:ind w:firstLine="567"/>
        <w:jc w:val="both"/>
        <w:rPr>
          <w:rFonts w:ascii="Times New Roman" w:hAnsi="Times New Roman" w:cs="Times New Roman"/>
          <w:sz w:val="24"/>
          <w:szCs w:val="24"/>
          <w:lang w:val="sr-Cyrl-RS"/>
        </w:rPr>
      </w:pPr>
    </w:p>
    <w:p w:rsidR="00F11789" w:rsidRPr="00B6266B" w:rsidRDefault="00051383" w:rsidP="00431036">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Zakonom </w:t>
      </w:r>
      <w:r w:rsidR="00F11789" w:rsidRPr="00B6266B">
        <w:rPr>
          <w:rFonts w:ascii="Times New Roman" w:hAnsi="Times New Roman" w:cs="Times New Roman"/>
          <w:sz w:val="24"/>
          <w:szCs w:val="24"/>
          <w:lang w:val="sr-Cyrl-RS"/>
        </w:rPr>
        <w:t>o planiranju prostora i</w:t>
      </w:r>
      <w:r w:rsidRPr="00B6266B">
        <w:rPr>
          <w:rFonts w:ascii="Times New Roman" w:hAnsi="Times New Roman" w:cs="Times New Roman"/>
          <w:sz w:val="24"/>
          <w:szCs w:val="24"/>
          <w:lang w:val="sr-Cyrl-RS"/>
        </w:rPr>
        <w:t xml:space="preserve"> izgradnji objekata („Službeni </w:t>
      </w:r>
      <w:r w:rsidR="00F11789" w:rsidRPr="00B6266B">
        <w:rPr>
          <w:rFonts w:ascii="Times New Roman" w:hAnsi="Times New Roman" w:cs="Times New Roman"/>
          <w:sz w:val="24"/>
          <w:szCs w:val="24"/>
          <w:lang w:val="sr-Cyrl-RS"/>
        </w:rPr>
        <w:t>list Crne Gore“</w:t>
      </w:r>
      <w:r w:rsidR="00BE4B65" w:rsidRPr="00B6266B">
        <w:rPr>
          <w:rFonts w:ascii="Times New Roman" w:hAnsi="Times New Roman" w:cs="Times New Roman"/>
          <w:sz w:val="24"/>
          <w:szCs w:val="24"/>
          <w:lang w:val="sr-Cyrl-RS"/>
        </w:rPr>
        <w:t>,</w:t>
      </w:r>
      <w:r w:rsidR="00F11789" w:rsidRPr="00B6266B">
        <w:rPr>
          <w:rFonts w:ascii="Times New Roman" w:hAnsi="Times New Roman" w:cs="Times New Roman"/>
          <w:sz w:val="24"/>
          <w:szCs w:val="24"/>
          <w:lang w:val="sr-Cyrl-RS"/>
        </w:rPr>
        <w:t xml:space="preserve"> broj 64/17, 044/18, 063</w:t>
      </w:r>
      <w:r w:rsidR="00BE4B65" w:rsidRPr="00B6266B">
        <w:rPr>
          <w:rFonts w:ascii="Times New Roman" w:hAnsi="Times New Roman" w:cs="Times New Roman"/>
          <w:sz w:val="24"/>
          <w:szCs w:val="24"/>
          <w:lang w:val="sr-Cyrl-RS"/>
        </w:rPr>
        <w:t>/18, 011/19, 082/20), članom 88</w:t>
      </w:r>
      <w:r w:rsidR="00F11789" w:rsidRPr="00B6266B">
        <w:rPr>
          <w:rFonts w:ascii="Times New Roman" w:hAnsi="Times New Roman" w:cs="Times New Roman"/>
          <w:sz w:val="24"/>
          <w:szCs w:val="24"/>
          <w:lang w:val="sr-Cyrl-RS"/>
        </w:rPr>
        <w:t xml:space="preserve"> propisano je da </w:t>
      </w:r>
      <w:r w:rsidR="00BE4B65" w:rsidRPr="00B6266B">
        <w:rPr>
          <w:rFonts w:ascii="Times New Roman" w:hAnsi="Times New Roman" w:cs="Times New Roman"/>
          <w:sz w:val="24"/>
          <w:szCs w:val="24"/>
          <w:lang w:val="sr-Cyrl-RS"/>
        </w:rPr>
        <w:t xml:space="preserve">se </w:t>
      </w:r>
      <w:r w:rsidR="00F11789" w:rsidRPr="00B6266B">
        <w:rPr>
          <w:rFonts w:ascii="Times New Roman" w:hAnsi="Times New Roman" w:cs="Times New Roman"/>
          <w:sz w:val="24"/>
          <w:szCs w:val="24"/>
          <w:lang w:val="sr-Cyrl-RS"/>
        </w:rPr>
        <w:t>poslovi glavnog državnog arhitekte iz člana 87 stav 4 tačka 1 ovog zakona koji se odnose na zgrade do 3</w:t>
      </w:r>
      <w:r w:rsidR="00BE4B65" w:rsidRPr="00B6266B">
        <w:rPr>
          <w:rFonts w:ascii="Times New Roman" w:hAnsi="Times New Roman" w:cs="Times New Roman"/>
          <w:sz w:val="24"/>
          <w:szCs w:val="24"/>
          <w:lang w:val="sr-Cyrl-RS"/>
        </w:rPr>
        <w:t>.</w:t>
      </w:r>
      <w:r w:rsidR="00F11789" w:rsidRPr="00B6266B">
        <w:rPr>
          <w:rFonts w:ascii="Times New Roman" w:hAnsi="Times New Roman" w:cs="Times New Roman"/>
          <w:sz w:val="24"/>
          <w:szCs w:val="24"/>
          <w:lang w:val="sr-Cyrl-RS"/>
        </w:rPr>
        <w:t>000 m</w:t>
      </w:r>
      <w:r w:rsidR="00F11789" w:rsidRPr="00B6266B">
        <w:rPr>
          <w:rFonts w:ascii="Times New Roman" w:hAnsi="Times New Roman" w:cs="Times New Roman"/>
          <w:sz w:val="24"/>
          <w:szCs w:val="24"/>
          <w:vertAlign w:val="superscript"/>
          <w:lang w:val="sr-Cyrl-RS"/>
        </w:rPr>
        <w:t>2</w:t>
      </w:r>
      <w:r w:rsidR="00F11789" w:rsidRPr="00B6266B">
        <w:rPr>
          <w:rFonts w:ascii="Times New Roman" w:hAnsi="Times New Roman" w:cs="Times New Roman"/>
          <w:sz w:val="24"/>
          <w:szCs w:val="24"/>
          <w:lang w:val="sr-Cyrl-RS"/>
        </w:rPr>
        <w:t xml:space="preserve"> bruto građevinske površine, izuzev hotela</w:t>
      </w:r>
      <w:r w:rsidR="00BE4B65" w:rsidRPr="00B6266B">
        <w:rPr>
          <w:rFonts w:ascii="Times New Roman" w:hAnsi="Times New Roman" w:cs="Times New Roman"/>
          <w:sz w:val="24"/>
          <w:szCs w:val="24"/>
          <w:lang w:val="sr-Cyrl-RS"/>
        </w:rPr>
        <w:t xml:space="preserve">, </w:t>
      </w:r>
      <w:r w:rsidR="00F11789" w:rsidRPr="00B6266B">
        <w:rPr>
          <w:rFonts w:ascii="Times New Roman" w:hAnsi="Times New Roman" w:cs="Times New Roman"/>
          <w:sz w:val="24"/>
          <w:szCs w:val="24"/>
          <w:lang w:val="sr-Cyrl-RS"/>
        </w:rPr>
        <w:t xml:space="preserve">odnosno turističkog naselja sa četiri ili pet </w:t>
      </w:r>
      <w:r w:rsidR="00F11789" w:rsidRPr="00B6266B">
        <w:rPr>
          <w:rFonts w:ascii="Times New Roman" w:hAnsi="Times New Roman" w:cs="Times New Roman"/>
          <w:sz w:val="24"/>
          <w:szCs w:val="24"/>
          <w:lang w:val="sr-Cyrl-RS"/>
        </w:rPr>
        <w:lastRenderedPageBreak/>
        <w:t xml:space="preserve">zvjezdica i turističkog </w:t>
      </w:r>
      <w:proofErr w:type="spellStart"/>
      <w:r w:rsidR="00F11789" w:rsidRPr="00B6266B">
        <w:rPr>
          <w:rFonts w:ascii="Times New Roman" w:hAnsi="Times New Roman" w:cs="Times New Roman"/>
          <w:sz w:val="24"/>
          <w:szCs w:val="24"/>
          <w:lang w:val="sr-Cyrl-RS"/>
        </w:rPr>
        <w:t>rizorta</w:t>
      </w:r>
      <w:proofErr w:type="spellEnd"/>
      <w:r w:rsidR="00F11789" w:rsidRPr="00B6266B">
        <w:rPr>
          <w:rFonts w:ascii="Times New Roman" w:hAnsi="Times New Roman" w:cs="Times New Roman"/>
          <w:sz w:val="24"/>
          <w:szCs w:val="24"/>
          <w:lang w:val="sr-Cyrl-RS"/>
        </w:rPr>
        <w:t xml:space="preserve">, kao i poslovi iz člana 87 stav 4 </w:t>
      </w:r>
      <w:proofErr w:type="spellStart"/>
      <w:r w:rsidR="00F11789" w:rsidRPr="00B6266B">
        <w:rPr>
          <w:rFonts w:ascii="Times New Roman" w:hAnsi="Times New Roman" w:cs="Times New Roman"/>
          <w:sz w:val="24"/>
          <w:szCs w:val="24"/>
          <w:lang w:val="sr-Cyrl-RS"/>
        </w:rPr>
        <w:t>tač</w:t>
      </w:r>
      <w:proofErr w:type="spellEnd"/>
      <w:r w:rsidR="00F11789" w:rsidRPr="00B6266B">
        <w:rPr>
          <w:rFonts w:ascii="Times New Roman" w:hAnsi="Times New Roman" w:cs="Times New Roman"/>
          <w:sz w:val="24"/>
          <w:szCs w:val="24"/>
          <w:lang w:val="sr-Cyrl-RS"/>
        </w:rPr>
        <w:t xml:space="preserve">. 2, 3, 5 i 6 </w:t>
      </w:r>
      <w:r w:rsidR="00BE4B65" w:rsidRPr="00B6266B">
        <w:rPr>
          <w:rFonts w:ascii="Times New Roman" w:hAnsi="Times New Roman" w:cs="Times New Roman"/>
          <w:sz w:val="24"/>
          <w:szCs w:val="24"/>
          <w:lang w:val="sr-Cyrl-RS"/>
        </w:rPr>
        <w:t xml:space="preserve">– </w:t>
      </w:r>
      <w:r w:rsidR="00F11789" w:rsidRPr="00B6266B">
        <w:rPr>
          <w:rFonts w:ascii="Times New Roman" w:hAnsi="Times New Roman" w:cs="Times New Roman"/>
          <w:sz w:val="24"/>
          <w:szCs w:val="24"/>
          <w:lang w:val="sr-Cyrl-RS"/>
        </w:rPr>
        <w:t>prenose na jedinicu lokalne</w:t>
      </w:r>
      <w:r w:rsidR="007D1C87" w:rsidRPr="00B6266B">
        <w:rPr>
          <w:rFonts w:ascii="Times New Roman" w:hAnsi="Times New Roman" w:cs="Times New Roman"/>
          <w:sz w:val="24"/>
          <w:szCs w:val="24"/>
          <w:lang w:val="sr-Latn-ME"/>
        </w:rPr>
        <w:t xml:space="preserve"> uprave</w:t>
      </w:r>
      <w:r w:rsidR="00F11789" w:rsidRPr="00B6266B">
        <w:rPr>
          <w:rFonts w:ascii="Times New Roman" w:hAnsi="Times New Roman" w:cs="Times New Roman"/>
          <w:sz w:val="24"/>
          <w:szCs w:val="24"/>
          <w:lang w:val="sr-Cyrl-RS"/>
        </w:rPr>
        <w:t>.</w:t>
      </w:r>
    </w:p>
    <w:p w:rsidR="00F11789" w:rsidRPr="00B6266B" w:rsidRDefault="00F11789" w:rsidP="00431036">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Služba glavnog gradskog arhitekte vrši poslove koji se odnose na: izradu politika, strategija, projekata i programa u cilju unapređenja kvaliteta i kulture prostornog i arhitektonskog oblikovanja i stvaranja </w:t>
      </w:r>
      <w:proofErr w:type="spellStart"/>
      <w:r w:rsidRPr="00B6266B">
        <w:rPr>
          <w:rFonts w:ascii="Times New Roman" w:hAnsi="Times New Roman" w:cs="Times New Roman"/>
          <w:sz w:val="24"/>
          <w:szCs w:val="24"/>
          <w:lang w:val="sr-Cyrl-RS"/>
        </w:rPr>
        <w:t>visokovrijednog</w:t>
      </w:r>
      <w:proofErr w:type="spellEnd"/>
      <w:r w:rsidRPr="00B6266B">
        <w:rPr>
          <w:rFonts w:ascii="Times New Roman" w:hAnsi="Times New Roman" w:cs="Times New Roman"/>
          <w:sz w:val="24"/>
          <w:szCs w:val="24"/>
          <w:lang w:val="sr-Cyrl-RS"/>
        </w:rPr>
        <w:t xml:space="preserve"> izgrađenog prostora; daje saglasnost za idejno rješenje arhitektonskog projekta zgrade, trga, skvera, šetališta ili gradskog parka.</w:t>
      </w:r>
    </w:p>
    <w:p w:rsidR="00F11789" w:rsidRPr="00B6266B" w:rsidRDefault="00F11789" w:rsidP="00431036">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Sporazumom o saradnji između opština Nikšić i Plužine u dijelu nadležnosti obavljanja poslova </w:t>
      </w:r>
      <w:r w:rsidR="00BE4B65" w:rsidRPr="00B6266B">
        <w:rPr>
          <w:rFonts w:ascii="Times New Roman" w:hAnsi="Times New Roman" w:cs="Times New Roman"/>
          <w:sz w:val="24"/>
          <w:szCs w:val="24"/>
          <w:lang w:val="sr-Cyrl-RS"/>
        </w:rPr>
        <w:t>g</w:t>
      </w:r>
      <w:r w:rsidRPr="00B6266B">
        <w:rPr>
          <w:rFonts w:ascii="Times New Roman" w:hAnsi="Times New Roman" w:cs="Times New Roman"/>
          <w:sz w:val="24"/>
          <w:szCs w:val="24"/>
          <w:lang w:val="sr-Cyrl-RS"/>
        </w:rPr>
        <w:t>lavnog gradskog arhitekte br. 02-031-4201 od 06.</w:t>
      </w:r>
      <w:r w:rsidR="00BE4B6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12.</w:t>
      </w:r>
      <w:r w:rsidR="00BE4B6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2021.</w:t>
      </w:r>
      <w:r w:rsidR="00BE4B6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a zavedenog u Opštini Plužine pod brojem 01-0</w:t>
      </w:r>
      <w:r w:rsidR="00051383" w:rsidRPr="00B6266B">
        <w:rPr>
          <w:rFonts w:ascii="Times New Roman" w:hAnsi="Times New Roman" w:cs="Times New Roman"/>
          <w:sz w:val="24"/>
          <w:szCs w:val="24"/>
          <w:lang w:val="sr-Cyrl-RS"/>
        </w:rPr>
        <w:t>18-1071 od 06.</w:t>
      </w:r>
      <w:r w:rsidR="00BE4B65"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12.</w:t>
      </w:r>
      <w:r w:rsidR="00BE4B65"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 xml:space="preserve">2021. godine, </w:t>
      </w:r>
      <w:r w:rsidRPr="00B6266B">
        <w:rPr>
          <w:rFonts w:ascii="Times New Roman" w:hAnsi="Times New Roman" w:cs="Times New Roman"/>
          <w:sz w:val="24"/>
          <w:szCs w:val="24"/>
          <w:lang w:val="sr-Cyrl-RS"/>
        </w:rPr>
        <w:t>određeno je da posl</w:t>
      </w:r>
      <w:r w:rsidR="00051383" w:rsidRPr="00B6266B">
        <w:rPr>
          <w:rFonts w:ascii="Times New Roman" w:hAnsi="Times New Roman" w:cs="Times New Roman"/>
          <w:sz w:val="24"/>
          <w:szCs w:val="24"/>
          <w:lang w:val="sr-Cyrl-RS"/>
        </w:rPr>
        <w:t xml:space="preserve">ove glavnog gradskog arhitekte </w:t>
      </w:r>
      <w:r w:rsidRPr="00B6266B">
        <w:rPr>
          <w:rFonts w:ascii="Times New Roman" w:hAnsi="Times New Roman" w:cs="Times New Roman"/>
          <w:sz w:val="24"/>
          <w:szCs w:val="24"/>
          <w:lang w:val="sr-Cyrl-RS"/>
        </w:rPr>
        <w:t>obavlja glavni gradski arhitekta Opštine Nikšić.</w:t>
      </w:r>
    </w:p>
    <w:p w:rsidR="00F11789" w:rsidRPr="00B6266B" w:rsidRDefault="00F11789" w:rsidP="00431036">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 dijela nadležnosti ove </w:t>
      </w:r>
      <w:r w:rsidR="00BE4B65"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lužbe koji se odnose na obavljanje upravnih poslova</w:t>
      </w:r>
      <w:r w:rsidR="00BE4B65"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vođenje upravnog postupka tokom 2022. godine</w:t>
      </w:r>
      <w:r w:rsidR="00BE4B6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daju se kratki podaci o obavljanju istih</w:t>
      </w:r>
      <w:r w:rsidR="00BE4B6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w:t>
      </w:r>
    </w:p>
    <w:p w:rsidR="00F11789" w:rsidRPr="00B6266B" w:rsidRDefault="00F11789" w:rsidP="00431036">
      <w:pPr>
        <w:spacing w:before="0" w:after="12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sz w:val="24"/>
          <w:szCs w:val="24"/>
          <w:lang w:val="sr-Cyrl-RS"/>
        </w:rPr>
        <w:t>U periodu od januara 2022. godine do 01.</w:t>
      </w:r>
      <w:r w:rsidR="00BE4B6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01.</w:t>
      </w:r>
      <w:r w:rsidR="00BE4B65"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2023. godine prema Službi glavnog gradskog </w:t>
      </w:r>
      <w:r w:rsidRPr="00B6266B">
        <w:rPr>
          <w:rFonts w:ascii="Times New Roman" w:hAnsi="Times New Roman" w:cs="Times New Roman"/>
          <w:color w:val="000000" w:themeColor="text1"/>
          <w:sz w:val="24"/>
          <w:szCs w:val="24"/>
          <w:lang w:val="sr-Cyrl-RS"/>
        </w:rPr>
        <w:t xml:space="preserve">arhitekte podneseno je ukupno 127 </w:t>
      </w:r>
      <w:r w:rsidR="00051383" w:rsidRPr="00B6266B">
        <w:rPr>
          <w:rFonts w:ascii="Times New Roman" w:hAnsi="Times New Roman" w:cs="Times New Roman"/>
          <w:color w:val="000000" w:themeColor="text1"/>
          <w:sz w:val="24"/>
          <w:szCs w:val="24"/>
          <w:lang w:val="sr-Cyrl-RS"/>
        </w:rPr>
        <w:t>zahtjeva</w:t>
      </w:r>
      <w:r w:rsidR="00BE4B65" w:rsidRPr="00B6266B">
        <w:rPr>
          <w:rFonts w:ascii="Times New Roman" w:hAnsi="Times New Roman" w:cs="Times New Roman"/>
          <w:color w:val="000000" w:themeColor="text1"/>
          <w:sz w:val="24"/>
          <w:szCs w:val="24"/>
          <w:lang w:val="sr-Cyrl-RS"/>
        </w:rPr>
        <w:t>,</w:t>
      </w:r>
      <w:r w:rsidR="00051383" w:rsidRPr="00B6266B">
        <w:rPr>
          <w:rFonts w:ascii="Times New Roman" w:hAnsi="Times New Roman" w:cs="Times New Roman"/>
          <w:color w:val="000000" w:themeColor="text1"/>
          <w:sz w:val="24"/>
          <w:szCs w:val="24"/>
          <w:lang w:val="sr-Cyrl-RS"/>
        </w:rPr>
        <w:t xml:space="preserve"> odnosno akata-</w:t>
      </w:r>
      <w:proofErr w:type="spellStart"/>
      <w:r w:rsidR="00051383" w:rsidRPr="00B6266B">
        <w:rPr>
          <w:rFonts w:ascii="Times New Roman" w:hAnsi="Times New Roman" w:cs="Times New Roman"/>
          <w:color w:val="000000" w:themeColor="text1"/>
          <w:sz w:val="24"/>
          <w:szCs w:val="24"/>
          <w:lang w:val="sr-Cyrl-RS"/>
        </w:rPr>
        <w:t>podneska</w:t>
      </w:r>
      <w:proofErr w:type="spellEnd"/>
      <w:r w:rsidR="00BE4B65" w:rsidRPr="00B6266B">
        <w:rPr>
          <w:rFonts w:ascii="Times New Roman" w:hAnsi="Times New Roman" w:cs="Times New Roman"/>
          <w:color w:val="000000" w:themeColor="text1"/>
          <w:sz w:val="24"/>
          <w:szCs w:val="24"/>
          <w:lang w:val="sr-Cyrl-RS"/>
        </w:rPr>
        <w:t xml:space="preserve"> za obradu:</w:t>
      </w:r>
    </w:p>
    <w:p w:rsidR="00F11789" w:rsidRPr="00B6266B" w:rsidRDefault="00F11789" w:rsidP="00AE40B9">
      <w:pPr>
        <w:pStyle w:val="ListParagraph"/>
        <w:numPr>
          <w:ilvl w:val="0"/>
          <w:numId w:val="19"/>
        </w:numPr>
        <w:spacing w:before="0" w:after="0"/>
        <w:ind w:left="511" w:hanging="284"/>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Zahtjeva za saglasnosti glavnog gradskog arhitekte na idejna rješenja projekata: 123</w:t>
      </w:r>
      <w:r w:rsidR="00BE4B65" w:rsidRPr="00B6266B">
        <w:rPr>
          <w:rFonts w:ascii="Times New Roman" w:hAnsi="Times New Roman" w:cs="Times New Roman"/>
          <w:color w:val="000000" w:themeColor="text1"/>
          <w:sz w:val="24"/>
          <w:szCs w:val="24"/>
          <w:lang w:val="sr-Cyrl-RS"/>
        </w:rPr>
        <w:t>;</w:t>
      </w:r>
    </w:p>
    <w:p w:rsidR="00F11789" w:rsidRPr="00B6266B" w:rsidRDefault="00F11789" w:rsidP="00AE40B9">
      <w:pPr>
        <w:pStyle w:val="ListParagraph"/>
        <w:numPr>
          <w:ilvl w:val="0"/>
          <w:numId w:val="19"/>
        </w:numPr>
        <w:spacing w:before="0" w:after="0"/>
        <w:ind w:left="511" w:hanging="284"/>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 xml:space="preserve">Izdato saglasnosti na idejna rješenja </w:t>
      </w:r>
      <w:r w:rsidR="00BE4B65" w:rsidRPr="00B6266B">
        <w:rPr>
          <w:rFonts w:ascii="Times New Roman" w:hAnsi="Times New Roman" w:cs="Times New Roman"/>
          <w:color w:val="000000" w:themeColor="text1"/>
          <w:sz w:val="24"/>
          <w:szCs w:val="24"/>
          <w:lang w:val="sr-Cyrl-RS"/>
        </w:rPr>
        <w:t>g</w:t>
      </w:r>
      <w:r w:rsidRPr="00B6266B">
        <w:rPr>
          <w:rFonts w:ascii="Times New Roman" w:hAnsi="Times New Roman" w:cs="Times New Roman"/>
          <w:color w:val="000000" w:themeColor="text1"/>
          <w:sz w:val="24"/>
          <w:szCs w:val="24"/>
          <w:lang w:val="sr-Cyrl-RS"/>
        </w:rPr>
        <w:t>lavnog gradskog arhitekt</w:t>
      </w:r>
      <w:r w:rsidR="00BE4B65" w:rsidRPr="00B6266B">
        <w:rPr>
          <w:rFonts w:ascii="Times New Roman" w:hAnsi="Times New Roman" w:cs="Times New Roman"/>
          <w:color w:val="000000" w:themeColor="text1"/>
          <w:sz w:val="24"/>
          <w:szCs w:val="24"/>
          <w:lang w:val="sr-Cyrl-RS"/>
        </w:rPr>
        <w:t>e</w:t>
      </w:r>
      <w:r w:rsidRPr="00B6266B">
        <w:rPr>
          <w:rFonts w:ascii="Times New Roman" w:hAnsi="Times New Roman" w:cs="Times New Roman"/>
          <w:color w:val="000000" w:themeColor="text1"/>
          <w:sz w:val="24"/>
          <w:szCs w:val="24"/>
          <w:lang w:val="sr-Cyrl-RS"/>
        </w:rPr>
        <w:t>: 101</w:t>
      </w:r>
      <w:r w:rsidR="00BE4B65" w:rsidRPr="00B6266B">
        <w:rPr>
          <w:rFonts w:ascii="Times New Roman" w:hAnsi="Times New Roman" w:cs="Times New Roman"/>
          <w:color w:val="000000" w:themeColor="text1"/>
          <w:sz w:val="24"/>
          <w:szCs w:val="24"/>
          <w:lang w:val="sr-Cyrl-RS"/>
        </w:rPr>
        <w:t>;</w:t>
      </w:r>
    </w:p>
    <w:p w:rsidR="00F11789" w:rsidRPr="00B6266B" w:rsidRDefault="00F11789" w:rsidP="00AE40B9">
      <w:pPr>
        <w:pStyle w:val="ListParagraph"/>
        <w:numPr>
          <w:ilvl w:val="0"/>
          <w:numId w:val="19"/>
        </w:numPr>
        <w:spacing w:before="0" w:after="0"/>
        <w:ind w:left="511" w:hanging="284"/>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Done</w:t>
      </w:r>
      <w:r w:rsidR="00BE4B65" w:rsidRPr="00B6266B">
        <w:rPr>
          <w:rFonts w:ascii="Times New Roman" w:hAnsi="Times New Roman" w:cs="Times New Roman"/>
          <w:color w:val="000000" w:themeColor="text1"/>
          <w:sz w:val="24"/>
          <w:szCs w:val="24"/>
          <w:lang w:val="sr-Cyrl-RS"/>
        </w:rPr>
        <w:t>s</w:t>
      </w:r>
      <w:r w:rsidRPr="00B6266B">
        <w:rPr>
          <w:rFonts w:ascii="Times New Roman" w:hAnsi="Times New Roman" w:cs="Times New Roman"/>
          <w:color w:val="000000" w:themeColor="text1"/>
          <w:sz w:val="24"/>
          <w:szCs w:val="24"/>
          <w:lang w:val="sr-Cyrl-RS"/>
        </w:rPr>
        <w:t>en</w:t>
      </w:r>
      <w:r w:rsidR="00BE4B65" w:rsidRPr="00B6266B">
        <w:rPr>
          <w:rFonts w:ascii="Times New Roman" w:hAnsi="Times New Roman" w:cs="Times New Roman"/>
          <w:color w:val="000000" w:themeColor="text1"/>
          <w:sz w:val="24"/>
          <w:szCs w:val="24"/>
          <w:lang w:val="sr-Cyrl-RS"/>
        </w:rPr>
        <w:t>o rješenja o odbijanju zahtjeva</w:t>
      </w:r>
      <w:r w:rsidRPr="00B6266B">
        <w:rPr>
          <w:rFonts w:ascii="Times New Roman" w:hAnsi="Times New Roman" w:cs="Times New Roman"/>
          <w:color w:val="000000" w:themeColor="text1"/>
          <w:sz w:val="24"/>
          <w:szCs w:val="24"/>
          <w:lang w:val="sr-Cyrl-RS"/>
        </w:rPr>
        <w:t>: 10</w:t>
      </w:r>
      <w:r w:rsidR="00BE4B65" w:rsidRPr="00B6266B">
        <w:rPr>
          <w:rFonts w:ascii="Times New Roman" w:hAnsi="Times New Roman" w:cs="Times New Roman"/>
          <w:color w:val="000000" w:themeColor="text1"/>
          <w:sz w:val="24"/>
          <w:szCs w:val="24"/>
          <w:lang w:val="sr-Cyrl-RS"/>
        </w:rPr>
        <w:t>;</w:t>
      </w:r>
    </w:p>
    <w:p w:rsidR="00F11789" w:rsidRPr="00B6266B" w:rsidRDefault="00F11789" w:rsidP="00AE40B9">
      <w:pPr>
        <w:pStyle w:val="ListParagraph"/>
        <w:numPr>
          <w:ilvl w:val="0"/>
          <w:numId w:val="19"/>
        </w:numPr>
        <w:spacing w:before="0" w:after="0"/>
        <w:ind w:left="511" w:hanging="284"/>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Odgo</w:t>
      </w:r>
      <w:r w:rsidR="00BE4B65" w:rsidRPr="00B6266B">
        <w:rPr>
          <w:rFonts w:ascii="Times New Roman" w:hAnsi="Times New Roman" w:cs="Times New Roman"/>
          <w:color w:val="000000" w:themeColor="text1"/>
          <w:sz w:val="24"/>
          <w:szCs w:val="24"/>
          <w:lang w:val="sr-Cyrl-RS"/>
        </w:rPr>
        <w:t>vor, obavještenja na zahtjeve (</w:t>
      </w:r>
      <w:r w:rsidRPr="00B6266B">
        <w:rPr>
          <w:rFonts w:ascii="Times New Roman" w:hAnsi="Times New Roman" w:cs="Times New Roman"/>
          <w:color w:val="000000" w:themeColor="text1"/>
          <w:sz w:val="24"/>
          <w:szCs w:val="24"/>
          <w:lang w:val="sr-Cyrl-RS"/>
        </w:rPr>
        <w:t xml:space="preserve">vezano za davanje saglasnosti </w:t>
      </w:r>
      <w:r w:rsidR="00BE4B65" w:rsidRPr="00B6266B">
        <w:rPr>
          <w:rFonts w:ascii="Times New Roman" w:hAnsi="Times New Roman" w:cs="Times New Roman"/>
          <w:color w:val="000000" w:themeColor="text1"/>
          <w:sz w:val="24"/>
          <w:szCs w:val="24"/>
          <w:lang w:val="sr-Cyrl-RS"/>
        </w:rPr>
        <w:t>g</w:t>
      </w:r>
      <w:r w:rsidRPr="00B6266B">
        <w:rPr>
          <w:rFonts w:ascii="Times New Roman" w:hAnsi="Times New Roman" w:cs="Times New Roman"/>
          <w:color w:val="000000" w:themeColor="text1"/>
          <w:sz w:val="24"/>
          <w:szCs w:val="24"/>
          <w:lang w:val="sr-Cyrl-RS"/>
        </w:rPr>
        <w:t>lavnog gradskog arhitekte na idejna rješenja p</w:t>
      </w:r>
      <w:r w:rsidR="00BE4B65" w:rsidRPr="00B6266B">
        <w:rPr>
          <w:rFonts w:ascii="Times New Roman" w:hAnsi="Times New Roman" w:cs="Times New Roman"/>
          <w:color w:val="000000" w:themeColor="text1"/>
          <w:sz w:val="24"/>
          <w:szCs w:val="24"/>
          <w:lang w:val="sr-Cyrl-RS"/>
        </w:rPr>
        <w:t>rojekata</w:t>
      </w:r>
      <w:r w:rsidRPr="00B6266B">
        <w:rPr>
          <w:rFonts w:ascii="Times New Roman" w:hAnsi="Times New Roman" w:cs="Times New Roman"/>
          <w:color w:val="000000" w:themeColor="text1"/>
          <w:sz w:val="24"/>
          <w:szCs w:val="24"/>
          <w:lang w:val="sr-Cyrl-RS"/>
        </w:rPr>
        <w:t>): 7</w:t>
      </w:r>
      <w:r w:rsidR="00BE4B65" w:rsidRPr="00B6266B">
        <w:rPr>
          <w:rFonts w:ascii="Times New Roman" w:hAnsi="Times New Roman" w:cs="Times New Roman"/>
          <w:color w:val="000000" w:themeColor="text1"/>
          <w:sz w:val="24"/>
          <w:szCs w:val="24"/>
          <w:lang w:val="sr-Cyrl-RS"/>
        </w:rPr>
        <w:t>;</w:t>
      </w:r>
    </w:p>
    <w:p w:rsidR="00F11789" w:rsidRPr="00B6266B" w:rsidRDefault="00051383" w:rsidP="00AE40B9">
      <w:pPr>
        <w:pStyle w:val="ListParagraph"/>
        <w:numPr>
          <w:ilvl w:val="0"/>
          <w:numId w:val="19"/>
        </w:numPr>
        <w:spacing w:before="0" w:after="0"/>
        <w:ind w:left="511" w:hanging="284"/>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Podne</w:t>
      </w:r>
      <w:r w:rsidR="00BE4B65" w:rsidRPr="00B6266B">
        <w:rPr>
          <w:rFonts w:ascii="Times New Roman" w:hAnsi="Times New Roman" w:cs="Times New Roman"/>
          <w:color w:val="000000" w:themeColor="text1"/>
          <w:sz w:val="24"/>
          <w:szCs w:val="24"/>
          <w:lang w:val="sr-Cyrl-RS"/>
        </w:rPr>
        <w:t>s</w:t>
      </w:r>
      <w:r w:rsidRPr="00B6266B">
        <w:rPr>
          <w:rFonts w:ascii="Times New Roman" w:hAnsi="Times New Roman" w:cs="Times New Roman"/>
          <w:color w:val="000000" w:themeColor="text1"/>
          <w:sz w:val="24"/>
          <w:szCs w:val="24"/>
          <w:lang w:val="sr-Cyrl-RS"/>
        </w:rPr>
        <w:t xml:space="preserve">enih zahtjeva </w:t>
      </w:r>
      <w:r w:rsidR="00F11789" w:rsidRPr="00B6266B">
        <w:rPr>
          <w:rFonts w:ascii="Times New Roman" w:hAnsi="Times New Roman" w:cs="Times New Roman"/>
          <w:color w:val="000000" w:themeColor="text1"/>
          <w:sz w:val="24"/>
          <w:szCs w:val="24"/>
          <w:lang w:val="sr-Cyrl-RS"/>
        </w:rPr>
        <w:t>od strane Sekretarijata za uređenje prostora i zaštitu životne sredine za izjašnjenja o sagrađenim bespravnim objektima po</w:t>
      </w:r>
      <w:r w:rsidR="00BE4B65" w:rsidRPr="00B6266B">
        <w:rPr>
          <w:rFonts w:ascii="Times New Roman" w:hAnsi="Times New Roman" w:cs="Times New Roman"/>
          <w:color w:val="000000" w:themeColor="text1"/>
          <w:sz w:val="24"/>
          <w:szCs w:val="24"/>
          <w:lang w:val="sr-Cyrl-RS"/>
        </w:rPr>
        <w:t>vodom</w:t>
      </w:r>
      <w:r w:rsidR="00F11789" w:rsidRPr="00B6266B">
        <w:rPr>
          <w:rFonts w:ascii="Times New Roman" w:hAnsi="Times New Roman" w:cs="Times New Roman"/>
          <w:color w:val="000000" w:themeColor="text1"/>
          <w:sz w:val="24"/>
          <w:szCs w:val="24"/>
          <w:lang w:val="sr-Cyrl-RS"/>
        </w:rPr>
        <w:t xml:space="preserve"> pitanj</w:t>
      </w:r>
      <w:r w:rsidR="00BE4B65" w:rsidRPr="00B6266B">
        <w:rPr>
          <w:rFonts w:ascii="Times New Roman" w:hAnsi="Times New Roman" w:cs="Times New Roman"/>
          <w:color w:val="000000" w:themeColor="text1"/>
          <w:sz w:val="24"/>
          <w:szCs w:val="24"/>
          <w:lang w:val="sr-Cyrl-RS"/>
        </w:rPr>
        <w:t>a</w:t>
      </w:r>
      <w:r w:rsidR="00F11789" w:rsidRPr="00B6266B">
        <w:rPr>
          <w:rFonts w:ascii="Times New Roman" w:hAnsi="Times New Roman" w:cs="Times New Roman"/>
          <w:color w:val="000000" w:themeColor="text1"/>
          <w:sz w:val="24"/>
          <w:szCs w:val="24"/>
          <w:lang w:val="sr-Cyrl-RS"/>
        </w:rPr>
        <w:t xml:space="preserve"> usklađenosti sa osnovnim urbanističkim parametrima važećeg planskog dokumenta i davanja smjernica za usklađivanje spoljnog izgleda bespravnog objekta: 2</w:t>
      </w:r>
      <w:r w:rsidR="00BE4B65" w:rsidRPr="00B6266B">
        <w:rPr>
          <w:rFonts w:ascii="Times New Roman" w:hAnsi="Times New Roman" w:cs="Times New Roman"/>
          <w:color w:val="000000" w:themeColor="text1"/>
          <w:sz w:val="24"/>
          <w:szCs w:val="24"/>
          <w:lang w:val="sr-Cyrl-RS"/>
        </w:rPr>
        <w:t>;</w:t>
      </w:r>
    </w:p>
    <w:p w:rsidR="00F11789" w:rsidRPr="00B6266B" w:rsidRDefault="00F11789" w:rsidP="00AE40B9">
      <w:pPr>
        <w:pStyle w:val="ListParagraph"/>
        <w:numPr>
          <w:ilvl w:val="0"/>
          <w:numId w:val="19"/>
        </w:numPr>
        <w:spacing w:before="0" w:after="0"/>
        <w:ind w:left="511" w:hanging="284"/>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Izdato izj</w:t>
      </w:r>
      <w:r w:rsidR="00051383" w:rsidRPr="00B6266B">
        <w:rPr>
          <w:rFonts w:ascii="Times New Roman" w:hAnsi="Times New Roman" w:cs="Times New Roman"/>
          <w:color w:val="000000" w:themeColor="text1"/>
          <w:sz w:val="24"/>
          <w:szCs w:val="24"/>
          <w:lang w:val="sr-Cyrl-RS"/>
        </w:rPr>
        <w:t xml:space="preserve">ašnjenja u smislu usklađenosti </w:t>
      </w:r>
      <w:r w:rsidRPr="00B6266B">
        <w:rPr>
          <w:rFonts w:ascii="Times New Roman" w:hAnsi="Times New Roman" w:cs="Times New Roman"/>
          <w:color w:val="000000" w:themeColor="text1"/>
          <w:sz w:val="24"/>
          <w:szCs w:val="24"/>
          <w:lang w:val="sr-Cyrl-RS"/>
        </w:rPr>
        <w:t>bespravnog objekta sa osnov</w:t>
      </w:r>
      <w:r w:rsidR="0078628B" w:rsidRPr="00B6266B">
        <w:rPr>
          <w:rFonts w:ascii="Times New Roman" w:hAnsi="Times New Roman" w:cs="Times New Roman"/>
          <w:color w:val="000000" w:themeColor="text1"/>
          <w:sz w:val="24"/>
          <w:szCs w:val="24"/>
          <w:lang w:val="sr-Cyrl-RS"/>
        </w:rPr>
        <w:t>nim urbanistič</w:t>
      </w:r>
      <w:r w:rsidR="00BE4B65" w:rsidRPr="00B6266B">
        <w:rPr>
          <w:rFonts w:ascii="Times New Roman" w:hAnsi="Times New Roman" w:cs="Times New Roman"/>
          <w:color w:val="000000" w:themeColor="text1"/>
          <w:sz w:val="24"/>
          <w:szCs w:val="24"/>
          <w:lang w:val="sr-Cyrl-RS"/>
        </w:rPr>
        <w:t>kim parametrima (</w:t>
      </w:r>
      <w:r w:rsidRPr="00B6266B">
        <w:rPr>
          <w:rFonts w:ascii="Times New Roman" w:hAnsi="Times New Roman" w:cs="Times New Roman"/>
          <w:color w:val="000000" w:themeColor="text1"/>
          <w:sz w:val="24"/>
          <w:szCs w:val="24"/>
          <w:lang w:val="sr-Cyrl-RS"/>
        </w:rPr>
        <w:t>vezano za postupak legalizacije bespravno sagrađenih objekata): 2</w:t>
      </w:r>
      <w:r w:rsidR="00BE4B65" w:rsidRPr="00B6266B">
        <w:rPr>
          <w:rFonts w:ascii="Times New Roman" w:hAnsi="Times New Roman" w:cs="Times New Roman"/>
          <w:color w:val="000000" w:themeColor="text1"/>
          <w:sz w:val="24"/>
          <w:szCs w:val="24"/>
          <w:lang w:val="sr-Cyrl-RS"/>
        </w:rPr>
        <w:t>;</w:t>
      </w:r>
    </w:p>
    <w:p w:rsidR="004076DA" w:rsidRPr="00B6266B" w:rsidRDefault="004076DA" w:rsidP="00AE40B9">
      <w:pPr>
        <w:pStyle w:val="ListParagraph"/>
        <w:numPr>
          <w:ilvl w:val="0"/>
          <w:numId w:val="19"/>
        </w:numPr>
        <w:spacing w:before="0" w:after="120"/>
        <w:ind w:left="511" w:hanging="284"/>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U postupku obrade je 5 predmeta.</w:t>
      </w:r>
    </w:p>
    <w:p w:rsidR="00F11789" w:rsidRPr="00B6266B" w:rsidRDefault="00051383" w:rsidP="00431036">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Nije bilo </w:t>
      </w:r>
      <w:r w:rsidR="00F11789" w:rsidRPr="00B6266B">
        <w:rPr>
          <w:rFonts w:ascii="Times New Roman" w:hAnsi="Times New Roman" w:cs="Times New Roman"/>
          <w:sz w:val="24"/>
          <w:szCs w:val="24"/>
          <w:lang w:val="sr-Cyrl-RS"/>
        </w:rPr>
        <w:t>rješenja po žalbi na rješenje glavnog gradskog arhitekte, kao ni prigovora.</w:t>
      </w:r>
    </w:p>
    <w:p w:rsidR="00032C0B" w:rsidRPr="00B6266B" w:rsidRDefault="00F11789" w:rsidP="00431036">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Upoređivanjem podnesenih zah</w:t>
      </w:r>
      <w:r w:rsidR="00B83C6F" w:rsidRPr="00B6266B">
        <w:rPr>
          <w:rFonts w:ascii="Times New Roman" w:hAnsi="Times New Roman" w:cs="Times New Roman"/>
          <w:sz w:val="24"/>
          <w:szCs w:val="24"/>
          <w:lang w:val="sr-Cyrl-RS"/>
        </w:rPr>
        <w:t>t</w:t>
      </w:r>
      <w:r w:rsidRPr="00B6266B">
        <w:rPr>
          <w:rFonts w:ascii="Times New Roman" w:hAnsi="Times New Roman" w:cs="Times New Roman"/>
          <w:sz w:val="24"/>
          <w:szCs w:val="24"/>
          <w:lang w:val="sr-Cyrl-RS"/>
        </w:rPr>
        <w:t>jeva</w:t>
      </w:r>
      <w:r w:rsidR="00BE4B65"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odnosno akata (</w:t>
      </w:r>
      <w:r w:rsidR="005C5CA6" w:rsidRPr="00B6266B">
        <w:rPr>
          <w:rFonts w:ascii="Times New Roman" w:hAnsi="Times New Roman" w:cs="Times New Roman"/>
          <w:sz w:val="24"/>
          <w:szCs w:val="24"/>
          <w:lang w:val="sr-Cyrl-RS"/>
        </w:rPr>
        <w:t>127</w:t>
      </w:r>
      <w:r w:rsidRPr="00B6266B">
        <w:rPr>
          <w:rFonts w:ascii="Times New Roman" w:hAnsi="Times New Roman" w:cs="Times New Roman"/>
          <w:sz w:val="24"/>
          <w:szCs w:val="24"/>
          <w:lang w:val="sr-Cyrl-RS"/>
        </w:rPr>
        <w:t>) i obr</w:t>
      </w:r>
      <w:r w:rsidR="00EF1C15" w:rsidRPr="00B6266B">
        <w:rPr>
          <w:rFonts w:ascii="Times New Roman" w:hAnsi="Times New Roman" w:cs="Times New Roman"/>
          <w:sz w:val="24"/>
          <w:szCs w:val="24"/>
          <w:lang w:val="sr-Cyrl-RS"/>
        </w:rPr>
        <w:t>ađenih i izdatih akata (120)</w:t>
      </w:r>
      <w:r w:rsidR="00BE4B65" w:rsidRPr="00B6266B">
        <w:rPr>
          <w:rFonts w:ascii="Times New Roman" w:hAnsi="Times New Roman" w:cs="Times New Roman"/>
          <w:sz w:val="24"/>
          <w:szCs w:val="24"/>
          <w:lang w:val="sr-Cyrl-RS"/>
        </w:rPr>
        <w:t>,</w:t>
      </w:r>
      <w:r w:rsidR="00EF1C15" w:rsidRPr="00B6266B">
        <w:rPr>
          <w:rFonts w:ascii="Times New Roman" w:hAnsi="Times New Roman" w:cs="Times New Roman"/>
          <w:sz w:val="24"/>
          <w:szCs w:val="24"/>
          <w:lang w:val="sr-Cyrl-RS"/>
        </w:rPr>
        <w:t xml:space="preserve"> mož</w:t>
      </w:r>
      <w:r w:rsidRPr="00B6266B">
        <w:rPr>
          <w:rFonts w:ascii="Times New Roman" w:hAnsi="Times New Roman" w:cs="Times New Roman"/>
          <w:sz w:val="24"/>
          <w:szCs w:val="24"/>
          <w:lang w:val="sr-Cyrl-RS"/>
        </w:rPr>
        <w:t xml:space="preserve">e se konstatovati da je ova </w:t>
      </w:r>
      <w:r w:rsidR="00BE4B65"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 xml:space="preserve">lužba 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na zadovoljavajući način obavljala poslove iz svoje nadležnosti, jer je mnogo manji broj ner</w:t>
      </w:r>
      <w:r w:rsidR="00BE4B65"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ješenih predmeta i </w:t>
      </w:r>
      <w:proofErr w:type="spellStart"/>
      <w:r w:rsidRPr="00B6266B">
        <w:rPr>
          <w:rFonts w:ascii="Times New Roman" w:hAnsi="Times New Roman" w:cs="Times New Roman"/>
          <w:sz w:val="24"/>
          <w:szCs w:val="24"/>
          <w:lang w:val="sr-Cyrl-RS"/>
        </w:rPr>
        <w:t>nepostupanja</w:t>
      </w:r>
      <w:proofErr w:type="spellEnd"/>
      <w:r w:rsidRPr="00B6266B">
        <w:rPr>
          <w:rFonts w:ascii="Times New Roman" w:hAnsi="Times New Roman" w:cs="Times New Roman"/>
          <w:sz w:val="24"/>
          <w:szCs w:val="24"/>
          <w:lang w:val="sr-Cyrl-RS"/>
        </w:rPr>
        <w:t xml:space="preserve"> po podnesenim zahtjevima i isti se odnose na one zahtjeve</w:t>
      </w:r>
      <w:r w:rsidR="00BE4B65" w:rsidRPr="00B6266B">
        <w:rPr>
          <w:rFonts w:ascii="Times New Roman" w:hAnsi="Times New Roman" w:cs="Times New Roman"/>
          <w:sz w:val="24"/>
          <w:szCs w:val="24"/>
          <w:lang w:val="sr-Cyrl-RS"/>
        </w:rPr>
        <w:t xml:space="preserve"> i predmete koji su nepotpuni (</w:t>
      </w:r>
      <w:r w:rsidRPr="00B6266B">
        <w:rPr>
          <w:rFonts w:ascii="Times New Roman" w:hAnsi="Times New Roman" w:cs="Times New Roman"/>
          <w:sz w:val="24"/>
          <w:szCs w:val="24"/>
          <w:lang w:val="sr-Cyrl-RS"/>
        </w:rPr>
        <w:t>sa pogrešnim i nepo</w:t>
      </w:r>
      <w:r w:rsidR="00BE4B65" w:rsidRPr="00B6266B">
        <w:rPr>
          <w:rFonts w:ascii="Times New Roman" w:hAnsi="Times New Roman" w:cs="Times New Roman"/>
          <w:sz w:val="24"/>
          <w:szCs w:val="24"/>
          <w:lang w:val="sr-Cyrl-RS"/>
        </w:rPr>
        <w:t>tpunim adresama, dokumentacijom</w:t>
      </w:r>
      <w:r w:rsidRPr="00B6266B">
        <w:rPr>
          <w:rFonts w:ascii="Times New Roman" w:hAnsi="Times New Roman" w:cs="Times New Roman"/>
          <w:sz w:val="24"/>
          <w:szCs w:val="24"/>
          <w:lang w:val="sr-Cyrl-RS"/>
        </w:rPr>
        <w:t>) i isti su u toku.</w:t>
      </w:r>
    </w:p>
    <w:p w:rsidR="00116053" w:rsidRPr="00B6266B" w:rsidRDefault="00116053" w:rsidP="00431036">
      <w:pPr>
        <w:spacing w:before="0" w:after="60"/>
        <w:ind w:firstLine="567"/>
        <w:jc w:val="both"/>
        <w:rPr>
          <w:rFonts w:ascii="Times New Roman" w:hAnsi="Times New Roman" w:cs="Times New Roman"/>
          <w:sz w:val="24"/>
          <w:szCs w:val="24"/>
          <w:lang w:val="sr-Cyrl-RS"/>
        </w:rPr>
      </w:pPr>
    </w:p>
    <w:p w:rsidR="00F11789" w:rsidRPr="00B6266B" w:rsidRDefault="00F11789" w:rsidP="00431036">
      <w:pPr>
        <w:spacing w:before="0" w:after="60"/>
        <w:jc w:val="both"/>
        <w:rPr>
          <w:rFonts w:ascii="Times New Roman" w:hAnsi="Times New Roman" w:cs="Times New Roman"/>
          <w:sz w:val="24"/>
          <w:szCs w:val="24"/>
          <w:lang w:val="sr-Cyrl-RS"/>
        </w:rPr>
      </w:pPr>
    </w:p>
    <w:p w:rsidR="00981B5C" w:rsidRPr="00B6266B" w:rsidRDefault="0076028F" w:rsidP="003C2E28">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SEKRET</w:t>
      </w:r>
      <w:r w:rsidR="009E3D4F" w:rsidRPr="00B6266B">
        <w:rPr>
          <w:rFonts w:ascii="Times New Roman" w:hAnsi="Times New Roman" w:cs="Times New Roman"/>
          <w:b/>
          <w:sz w:val="24"/>
          <w:szCs w:val="24"/>
          <w:lang w:val="sr-Cyrl-RS"/>
        </w:rPr>
        <w:t>ARIJAT</w:t>
      </w:r>
      <w:r w:rsidR="004C237F" w:rsidRPr="00B6266B">
        <w:rPr>
          <w:rFonts w:ascii="Times New Roman" w:hAnsi="Times New Roman" w:cs="Times New Roman"/>
          <w:b/>
          <w:sz w:val="24"/>
          <w:szCs w:val="24"/>
          <w:lang w:val="sr-Cyrl-RS"/>
        </w:rPr>
        <w:t xml:space="preserve"> ZA KOMUNALNE POSLOVE I SAOBRAĆAJ</w:t>
      </w:r>
    </w:p>
    <w:p w:rsidR="009B60D6" w:rsidRPr="00B6266B" w:rsidRDefault="009B60D6" w:rsidP="00991FC9">
      <w:pPr>
        <w:spacing w:before="0" w:after="120"/>
        <w:ind w:firstLine="567"/>
        <w:rPr>
          <w:rFonts w:ascii="Times New Roman" w:hAnsi="Times New Roman" w:cs="Times New Roman"/>
          <w:sz w:val="24"/>
          <w:szCs w:val="24"/>
          <w:lang w:val="sr-Cyrl-RS"/>
        </w:rPr>
      </w:pPr>
    </w:p>
    <w:p w:rsidR="004C237F" w:rsidRPr="00B6266B" w:rsidRDefault="004C237F" w:rsidP="00FD1FA6">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Sekretarijat za komunalne poslove i s</w:t>
      </w:r>
      <w:r w:rsidR="0076028F" w:rsidRPr="00B6266B">
        <w:rPr>
          <w:rFonts w:ascii="Times New Roman" w:hAnsi="Times New Roman" w:cs="Times New Roman"/>
          <w:sz w:val="24"/>
          <w:szCs w:val="24"/>
          <w:lang w:val="sr-Cyrl-RS"/>
        </w:rPr>
        <w:t>aob</w:t>
      </w:r>
      <w:r w:rsidRPr="00B6266B">
        <w:rPr>
          <w:rFonts w:ascii="Times New Roman" w:hAnsi="Times New Roman" w:cs="Times New Roman"/>
          <w:sz w:val="24"/>
          <w:szCs w:val="24"/>
          <w:lang w:val="sr-Cyrl-RS"/>
        </w:rPr>
        <w:t xml:space="preserve">raćaj </w:t>
      </w:r>
      <w:r w:rsidR="0076028F" w:rsidRPr="00B6266B">
        <w:rPr>
          <w:rFonts w:ascii="Times New Roman" w:hAnsi="Times New Roman" w:cs="Times New Roman"/>
          <w:sz w:val="24"/>
          <w:szCs w:val="24"/>
          <w:lang w:val="sr-Cyrl-RS"/>
        </w:rPr>
        <w:t xml:space="preserve">obavljao </w:t>
      </w:r>
      <w:r w:rsidRPr="00B6266B">
        <w:rPr>
          <w:rFonts w:ascii="Times New Roman" w:hAnsi="Times New Roman" w:cs="Times New Roman"/>
          <w:sz w:val="24"/>
          <w:szCs w:val="24"/>
          <w:lang w:val="sr-Cyrl-RS"/>
        </w:rPr>
        <w:t>je poslove kojima se obezbjeđuje izvršavanje zakona, drugih propisa i opštih akata kroz:</w:t>
      </w:r>
    </w:p>
    <w:p w:rsidR="004C237F" w:rsidRPr="00B6266B" w:rsidRDefault="004C237F" w:rsidP="00AE40B9">
      <w:pPr>
        <w:pStyle w:val="ListParagraph"/>
        <w:numPr>
          <w:ilvl w:val="0"/>
          <w:numId w:val="2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pripremanje propisa iz komunalne oblasti i saobraćaja;</w:t>
      </w:r>
    </w:p>
    <w:p w:rsidR="004C237F" w:rsidRPr="00B6266B" w:rsidRDefault="004C237F" w:rsidP="00AE40B9">
      <w:pPr>
        <w:pStyle w:val="ListParagraph"/>
        <w:numPr>
          <w:ilvl w:val="0"/>
          <w:numId w:val="2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vođenje prvostepenog upravnog postupka iz oblasti komunalnih poslova i saobraćaja;</w:t>
      </w:r>
    </w:p>
    <w:p w:rsidR="004C237F" w:rsidRPr="00B6266B" w:rsidRDefault="004C237F" w:rsidP="00AE40B9">
      <w:pPr>
        <w:pStyle w:val="ListParagraph"/>
        <w:numPr>
          <w:ilvl w:val="0"/>
          <w:numId w:val="2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vođenje upravnog nadzora nad radom javnih službi osnovanih za obavljanje komunalnih djelatnosti;</w:t>
      </w:r>
    </w:p>
    <w:p w:rsidR="004C237F" w:rsidRPr="00B6266B" w:rsidRDefault="004C237F" w:rsidP="00AE40B9">
      <w:pPr>
        <w:pStyle w:val="ListParagraph"/>
        <w:numPr>
          <w:ilvl w:val="0"/>
          <w:numId w:val="2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vršenje nadzora nad zakonitošću akata javnih službi iz komunalne oblasti.</w:t>
      </w:r>
    </w:p>
    <w:p w:rsidR="005C5CA6" w:rsidRPr="00B6266B" w:rsidRDefault="005C5CA6" w:rsidP="00FD1FA6">
      <w:pPr>
        <w:spacing w:before="0" w:after="0"/>
        <w:jc w:val="both"/>
        <w:rPr>
          <w:rFonts w:ascii="Times New Roman" w:hAnsi="Times New Roman" w:cs="Times New Roman"/>
          <w:sz w:val="24"/>
          <w:szCs w:val="24"/>
          <w:lang w:val="sr-Cyrl-RS"/>
        </w:rPr>
      </w:pPr>
    </w:p>
    <w:p w:rsidR="005C5CA6" w:rsidRPr="00B6266B" w:rsidRDefault="004C237F" w:rsidP="00991FC9">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sklopu programskih aktivnosti pripremljeni su:</w:t>
      </w:r>
    </w:p>
    <w:p w:rsidR="004C237F" w:rsidRPr="00B6266B" w:rsidRDefault="004C237F" w:rsidP="00AE40B9">
      <w:pPr>
        <w:pStyle w:val="ListParagraph"/>
        <w:numPr>
          <w:ilvl w:val="0"/>
          <w:numId w:val="20"/>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Predlog ocjena i zaključaka na: Izvještaj o radu DOO „Komunalno</w:t>
      </w:r>
      <w:r w:rsidR="0076028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Nikšić za 2021. godinu, Izvještaj o radu DOO „Vodovod i kanalizacija“ Nikšić za 2021. godinu, Izvještaj o radu JP „Autobuska sta</w:t>
      </w:r>
      <w:r w:rsidR="0076028F" w:rsidRPr="00B6266B">
        <w:rPr>
          <w:rFonts w:ascii="Times New Roman" w:hAnsi="Times New Roman" w:cs="Times New Roman"/>
          <w:sz w:val="24"/>
          <w:szCs w:val="24"/>
          <w:lang w:val="sr-Cyrl-RS"/>
        </w:rPr>
        <w:t xml:space="preserve">nica“ </w:t>
      </w:r>
      <w:r w:rsidR="00051383" w:rsidRPr="00B6266B">
        <w:rPr>
          <w:rFonts w:ascii="Times New Roman" w:hAnsi="Times New Roman" w:cs="Times New Roman"/>
          <w:sz w:val="24"/>
          <w:szCs w:val="24"/>
          <w:lang w:val="sr-Cyrl-RS"/>
        </w:rPr>
        <w:t xml:space="preserve">Nikšić za 2021. godinu i </w:t>
      </w:r>
      <w:r w:rsidRPr="00B6266B">
        <w:rPr>
          <w:rFonts w:ascii="Times New Roman" w:hAnsi="Times New Roman" w:cs="Times New Roman"/>
          <w:sz w:val="24"/>
          <w:szCs w:val="24"/>
          <w:lang w:val="sr-Cyrl-RS"/>
        </w:rPr>
        <w:t xml:space="preserve">Izvještaj o radu </w:t>
      </w:r>
      <w:r w:rsidR="0076028F" w:rsidRPr="00B6266B">
        <w:rPr>
          <w:rFonts w:ascii="Times New Roman" w:hAnsi="Times New Roman" w:cs="Times New Roman"/>
          <w:sz w:val="24"/>
          <w:szCs w:val="24"/>
          <w:lang w:val="sr-Cyrl-RS"/>
        </w:rPr>
        <w:t xml:space="preserve">DOO </w:t>
      </w:r>
      <w:r w:rsidRPr="00B6266B">
        <w:rPr>
          <w:rFonts w:ascii="Times New Roman" w:hAnsi="Times New Roman" w:cs="Times New Roman"/>
          <w:sz w:val="24"/>
          <w:szCs w:val="24"/>
          <w:lang w:val="sr-Cyrl-RS"/>
        </w:rPr>
        <w:t>„Parking</w:t>
      </w:r>
      <w:r w:rsidR="004760C0"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servis Nikšić</w:t>
      </w:r>
      <w:r w:rsidR="0076028F" w:rsidRPr="00B6266B">
        <w:rPr>
          <w:rFonts w:ascii="Times New Roman" w:hAnsi="Times New Roman" w:cs="Times New Roman"/>
          <w:sz w:val="24"/>
          <w:szCs w:val="24"/>
          <w:lang w:val="sr-Cyrl-RS"/>
        </w:rPr>
        <w:t>“ za 2021. godinu;</w:t>
      </w:r>
    </w:p>
    <w:p w:rsidR="005C5CA6" w:rsidRPr="00B6266B" w:rsidRDefault="004C237F" w:rsidP="00AE40B9">
      <w:pPr>
        <w:pStyle w:val="ListParagraph"/>
        <w:numPr>
          <w:ilvl w:val="0"/>
          <w:numId w:val="20"/>
        </w:numPr>
        <w:spacing w:before="0" w:after="6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Informacija o stanju i aktivnostima na ostvarivanju potreba i interesa građana u mjesnim zajednicama na teritoriji opštine Nikšić za 2021. godinu.</w:t>
      </w:r>
    </w:p>
    <w:p w:rsidR="004C237F" w:rsidRPr="00B6266B" w:rsidRDefault="004C237F" w:rsidP="00991FC9">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Sekretarijat za komunalne poslove i saobraćaj je pratio radove javnih službi na redovnom održavanju komunalnih objekata, a koji se odnose na:</w:t>
      </w:r>
    </w:p>
    <w:p w:rsidR="004C237F" w:rsidRPr="00B6266B" w:rsidRDefault="004C237F" w:rsidP="00AE40B9">
      <w:pPr>
        <w:pStyle w:val="ListParagraph"/>
        <w:numPr>
          <w:ilvl w:val="0"/>
          <w:numId w:val="21"/>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održavanje opštinskih i nekategorisanih puteva u opštoj upotrebi (održavanje horizontalne, vertikalne i svjetlosne signalizacije, postavljanje nove saobraćajne signalizacije, sanaciju prekopa, sanaciju udarnih rupa, sanaciju makadamskih puteva, zimsko održavanje opštinskih i nekategorisanih puteva u opštoj upotrebi i dr.);</w:t>
      </w:r>
    </w:p>
    <w:p w:rsidR="004C237F" w:rsidRPr="00B6266B" w:rsidRDefault="004C237F" w:rsidP="00AE40B9">
      <w:pPr>
        <w:pStyle w:val="ListParagraph"/>
        <w:numPr>
          <w:ilvl w:val="0"/>
          <w:numId w:val="21"/>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izgradnju i održavanje mreže atmosferske kanalizacije;</w:t>
      </w:r>
    </w:p>
    <w:p w:rsidR="004C237F" w:rsidRPr="00B6266B" w:rsidRDefault="004C237F" w:rsidP="00AE40B9">
      <w:pPr>
        <w:pStyle w:val="ListParagraph"/>
        <w:numPr>
          <w:ilvl w:val="0"/>
          <w:numId w:val="21"/>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izgradnju i rekonstrukciju vodovodne mreže;</w:t>
      </w:r>
    </w:p>
    <w:p w:rsidR="004C237F" w:rsidRPr="00B6266B" w:rsidRDefault="004C237F" w:rsidP="00AE40B9">
      <w:pPr>
        <w:pStyle w:val="ListParagraph"/>
        <w:numPr>
          <w:ilvl w:val="0"/>
          <w:numId w:val="21"/>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održavanje gradske fontane i </w:t>
      </w:r>
      <w:proofErr w:type="spellStart"/>
      <w:r w:rsidRPr="00B6266B">
        <w:rPr>
          <w:rFonts w:ascii="Times New Roman" w:hAnsi="Times New Roman" w:cs="Times New Roman"/>
          <w:sz w:val="24"/>
          <w:szCs w:val="24"/>
          <w:lang w:val="sr-Cyrl-RS"/>
        </w:rPr>
        <w:t>česama</w:t>
      </w:r>
      <w:proofErr w:type="spellEnd"/>
      <w:r w:rsidRPr="00B6266B">
        <w:rPr>
          <w:rFonts w:ascii="Times New Roman" w:hAnsi="Times New Roman" w:cs="Times New Roman"/>
          <w:sz w:val="24"/>
          <w:szCs w:val="24"/>
          <w:lang w:val="sr-Cyrl-RS"/>
        </w:rPr>
        <w:t>;</w:t>
      </w:r>
    </w:p>
    <w:p w:rsidR="004C237F" w:rsidRPr="00B6266B" w:rsidRDefault="004C237F" w:rsidP="00AE40B9">
      <w:pPr>
        <w:pStyle w:val="ListParagraph"/>
        <w:numPr>
          <w:ilvl w:val="0"/>
          <w:numId w:val="21"/>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izgradnju i rekonstrukciju mreže fekalne kanalizacije;</w:t>
      </w:r>
    </w:p>
    <w:p w:rsidR="004C237F" w:rsidRPr="00B6266B" w:rsidRDefault="004C237F" w:rsidP="00AE40B9">
      <w:pPr>
        <w:pStyle w:val="ListParagraph"/>
        <w:numPr>
          <w:ilvl w:val="0"/>
          <w:numId w:val="21"/>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održavanje javne rasvjete;</w:t>
      </w:r>
    </w:p>
    <w:p w:rsidR="004C237F" w:rsidRPr="00B6266B" w:rsidRDefault="004C237F" w:rsidP="00AE40B9">
      <w:pPr>
        <w:pStyle w:val="ListParagraph"/>
        <w:numPr>
          <w:ilvl w:val="0"/>
          <w:numId w:val="21"/>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održavanje čistoće, sakupljanje i deponovanje komunalnog otpada;</w:t>
      </w:r>
    </w:p>
    <w:p w:rsidR="005C5CA6" w:rsidRPr="00B6266B" w:rsidRDefault="004C237F" w:rsidP="00AE40B9">
      <w:pPr>
        <w:pStyle w:val="ListParagraph"/>
        <w:numPr>
          <w:ilvl w:val="0"/>
          <w:numId w:val="21"/>
        </w:numPr>
        <w:spacing w:before="0" w:after="12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održavanje parkova i drugih javnih zelenih i rekreacionih površina.</w:t>
      </w:r>
    </w:p>
    <w:p w:rsidR="004C237F" w:rsidRPr="00B6266B" w:rsidRDefault="004C237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toku 2022. godine Sekretarijatu za komunalne poslove i saobraćaj </w:t>
      </w:r>
      <w:r w:rsidR="009D6FA8" w:rsidRPr="00B6266B">
        <w:rPr>
          <w:rFonts w:ascii="Times New Roman" w:hAnsi="Times New Roman" w:cs="Times New Roman"/>
          <w:sz w:val="24"/>
          <w:szCs w:val="24"/>
          <w:lang w:val="sr-Cyrl-RS"/>
        </w:rPr>
        <w:t xml:space="preserve">podnesen </w:t>
      </w:r>
      <w:r w:rsidRPr="00B6266B">
        <w:rPr>
          <w:rFonts w:ascii="Times New Roman" w:hAnsi="Times New Roman" w:cs="Times New Roman"/>
          <w:sz w:val="24"/>
          <w:szCs w:val="24"/>
          <w:lang w:val="sr-Cyrl-RS"/>
        </w:rPr>
        <w:t>je 431 zahtjev koji se odnos</w:t>
      </w:r>
      <w:r w:rsidR="004760C0"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 na upravni postupak i 324 zahtjeva građana za rješavanje komunalnih problema. </w:t>
      </w:r>
    </w:p>
    <w:p w:rsidR="004C237F" w:rsidRPr="00B6266B" w:rsidRDefault="004C237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Komisija za procjenu šteta od elementarnih nepogoda u toku prethodne godine izvršila je</w:t>
      </w:r>
      <w:r w:rsidR="009D6FA8" w:rsidRPr="00B6266B">
        <w:rPr>
          <w:rFonts w:ascii="Times New Roman" w:hAnsi="Times New Roman" w:cs="Times New Roman"/>
          <w:sz w:val="24"/>
          <w:szCs w:val="24"/>
          <w:lang w:val="sr-Cyrl-RS"/>
        </w:rPr>
        <w:t xml:space="preserve"> procjenu štete za 66 objekata.</w:t>
      </w:r>
    </w:p>
    <w:p w:rsidR="004C237F" w:rsidRPr="00B6266B" w:rsidRDefault="004C237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Takođe, </w:t>
      </w:r>
      <w:proofErr w:type="spellStart"/>
      <w:r w:rsidRPr="00B6266B">
        <w:rPr>
          <w:rFonts w:ascii="Times New Roman" w:hAnsi="Times New Roman" w:cs="Times New Roman"/>
          <w:sz w:val="24"/>
          <w:szCs w:val="24"/>
          <w:lang w:val="sr-Cyrl-RS"/>
        </w:rPr>
        <w:t>utrezoreno</w:t>
      </w:r>
      <w:proofErr w:type="spellEnd"/>
      <w:r w:rsidRPr="00B6266B">
        <w:rPr>
          <w:rFonts w:ascii="Times New Roman" w:hAnsi="Times New Roman" w:cs="Times New Roman"/>
          <w:sz w:val="24"/>
          <w:szCs w:val="24"/>
          <w:lang w:val="sr-Cyrl-RS"/>
        </w:rPr>
        <w:t xml:space="preserve"> je 410 faktura ispostavljenih od strane dobavljača za isporučenu robu, izvršene usluge i izvedene radove.</w:t>
      </w:r>
    </w:p>
    <w:p w:rsidR="004C237F" w:rsidRPr="00B6266B" w:rsidRDefault="004C237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okviru redovnih aktivnosti Sekretarijata </w:t>
      </w:r>
      <w:r w:rsidR="009D6FA8" w:rsidRPr="00B6266B">
        <w:rPr>
          <w:rFonts w:ascii="Times New Roman" w:hAnsi="Times New Roman" w:cs="Times New Roman"/>
          <w:sz w:val="24"/>
          <w:szCs w:val="24"/>
          <w:lang w:val="sr-Cyrl-RS"/>
        </w:rPr>
        <w:t xml:space="preserve">radila </w:t>
      </w:r>
      <w:r w:rsidRPr="00B6266B">
        <w:rPr>
          <w:rFonts w:ascii="Times New Roman" w:hAnsi="Times New Roman" w:cs="Times New Roman"/>
          <w:sz w:val="24"/>
          <w:szCs w:val="24"/>
          <w:lang w:val="sr-Cyrl-RS"/>
        </w:rPr>
        <w:t xml:space="preserve">je Komisija za ispitivanje kandidata za polaganje ispita iz poznavanja kulturnih, privrednih, turističkih, saobraćajnih i drugih značajnih objekata na teritoriji </w:t>
      </w:r>
      <w:r w:rsidR="009D6FA8"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u postupku izdavanja taksi legitimacije.</w:t>
      </w:r>
    </w:p>
    <w:p w:rsidR="004C237F" w:rsidRPr="00B6266B" w:rsidRDefault="004C237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okviru obavljanja normativne djelatnosti Sekretarijat je pripremio: Ugovor o povjeravanju obavljanja komunalnih djelatnosti i korišćenju komunalne infrastrukture i drugih sredstava u svojini Opštine Nikšić između Opštine Nikšić i DOO</w:t>
      </w:r>
      <w:r w:rsidR="005C5CA6" w:rsidRPr="00B6266B">
        <w:rPr>
          <w:rFonts w:ascii="Times New Roman" w:hAnsi="Times New Roman" w:cs="Times New Roman"/>
          <w:sz w:val="24"/>
          <w:szCs w:val="24"/>
          <w:lang w:val="sr-Cyrl-RS"/>
        </w:rPr>
        <w:t xml:space="preserve"> </w:t>
      </w:r>
      <w:r w:rsidR="009D6FA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Komunalno</w:t>
      </w:r>
      <w:r w:rsidR="009D6FA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Nikšić i Odluku o davanju saglasnosti na predlog Ugovora, u saradnji sa DOO</w:t>
      </w:r>
      <w:r w:rsidR="005C5CA6" w:rsidRPr="00B6266B">
        <w:rPr>
          <w:rFonts w:ascii="Times New Roman" w:hAnsi="Times New Roman" w:cs="Times New Roman"/>
          <w:sz w:val="24"/>
          <w:szCs w:val="24"/>
          <w:lang w:val="sr-Cyrl-RS"/>
        </w:rPr>
        <w:t xml:space="preserve"> </w:t>
      </w:r>
      <w:r w:rsidR="009D6FA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Komunalno</w:t>
      </w:r>
      <w:r w:rsidR="009D6FA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Nikšić; Odluku o osnivanju Društva sa ograničenom odgovornošću „Autobuska stanica“ Nikšić, u saradnji sa Službom za saradnju,</w:t>
      </w:r>
      <w:r w:rsidR="009D6FA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poslove predsjednika i informisanje, Direkcijom za imovinu, Službom za skupštinske poslove i DOO</w:t>
      </w:r>
      <w:r w:rsidR="005C5CA6" w:rsidRPr="00B6266B">
        <w:rPr>
          <w:rFonts w:ascii="Times New Roman" w:hAnsi="Times New Roman" w:cs="Times New Roman"/>
          <w:sz w:val="24"/>
          <w:szCs w:val="24"/>
          <w:lang w:val="sr-Cyrl-RS"/>
        </w:rPr>
        <w:t xml:space="preserve"> </w:t>
      </w:r>
      <w:r w:rsidR="009D6FA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Autobuska stanica</w:t>
      </w:r>
      <w:r w:rsidR="009D6FA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Nikšić;</w:t>
      </w:r>
      <w:r w:rsidR="005C5CA6"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Odluku o davanju saglasnosti na Odluku Upravnog odbora Javnog preduzeća „Autobuska stanica“ </w:t>
      </w:r>
      <w:r w:rsidR="00051383" w:rsidRPr="00B6266B">
        <w:rPr>
          <w:rFonts w:ascii="Times New Roman" w:hAnsi="Times New Roman" w:cs="Times New Roman"/>
          <w:sz w:val="24"/>
          <w:szCs w:val="24"/>
          <w:lang w:val="sr-Cyrl-RS"/>
        </w:rPr>
        <w:lastRenderedPageBreak/>
        <w:t xml:space="preserve">Nikšić o imenovanju direktora; </w:t>
      </w:r>
      <w:r w:rsidRPr="00B6266B">
        <w:rPr>
          <w:rFonts w:ascii="Times New Roman" w:hAnsi="Times New Roman" w:cs="Times New Roman"/>
          <w:sz w:val="24"/>
          <w:szCs w:val="24"/>
          <w:lang w:val="sr-Cyrl-RS"/>
        </w:rPr>
        <w:t>Odluku o davanju saglasnosti na Odluku o cijenama usluga DOO</w:t>
      </w:r>
      <w:r w:rsidR="005C5CA6" w:rsidRPr="00B6266B">
        <w:rPr>
          <w:rFonts w:ascii="Times New Roman" w:hAnsi="Times New Roman" w:cs="Times New Roman"/>
          <w:sz w:val="24"/>
          <w:szCs w:val="24"/>
          <w:lang w:val="sr-Cyrl-RS"/>
        </w:rPr>
        <w:t xml:space="preserve"> </w:t>
      </w:r>
      <w:r w:rsidR="009D6FA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Vodovod i kanalizacija“ Nikšić za 2022.</w:t>
      </w:r>
      <w:r w:rsidR="009D6FA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godinu; Ugovor o povjeravanju obavljanja komunalnih djelatnosti i korišćenju komunalne infrastrukture i drug</w:t>
      </w:r>
      <w:r w:rsidR="00051383" w:rsidRPr="00B6266B">
        <w:rPr>
          <w:rFonts w:ascii="Times New Roman" w:hAnsi="Times New Roman" w:cs="Times New Roman"/>
          <w:sz w:val="24"/>
          <w:szCs w:val="24"/>
          <w:lang w:val="sr-Cyrl-RS"/>
        </w:rPr>
        <w:t xml:space="preserve">ih sredstava u svojini Opštine </w:t>
      </w:r>
      <w:r w:rsidRPr="00B6266B">
        <w:rPr>
          <w:rFonts w:ascii="Times New Roman" w:hAnsi="Times New Roman" w:cs="Times New Roman"/>
          <w:sz w:val="24"/>
          <w:szCs w:val="24"/>
          <w:lang w:val="sr-Cyrl-RS"/>
        </w:rPr>
        <w:t>Nikšić između Opštine Nikšić i DOO</w:t>
      </w:r>
      <w:r w:rsidR="005C5CA6" w:rsidRPr="00B6266B">
        <w:rPr>
          <w:rFonts w:ascii="Times New Roman" w:hAnsi="Times New Roman" w:cs="Times New Roman"/>
          <w:sz w:val="24"/>
          <w:szCs w:val="24"/>
          <w:lang w:val="sr-Cyrl-RS"/>
        </w:rPr>
        <w:t xml:space="preserve"> </w:t>
      </w:r>
      <w:r w:rsidR="009D6FA8" w:rsidRPr="00B6266B">
        <w:rPr>
          <w:rFonts w:ascii="Times New Roman" w:hAnsi="Times New Roman" w:cs="Times New Roman"/>
          <w:sz w:val="24"/>
          <w:szCs w:val="24"/>
          <w:lang w:val="sr-Cyrl-RS"/>
        </w:rPr>
        <w:t>„</w:t>
      </w:r>
      <w:r w:rsidR="00051383" w:rsidRPr="00B6266B">
        <w:rPr>
          <w:rFonts w:ascii="Times New Roman" w:hAnsi="Times New Roman" w:cs="Times New Roman"/>
          <w:sz w:val="24"/>
          <w:szCs w:val="24"/>
          <w:lang w:val="sr-Cyrl-RS"/>
        </w:rPr>
        <w:t>Vodovod i kanalizacija“</w:t>
      </w:r>
      <w:r w:rsidR="009D6FA8" w:rsidRPr="00B6266B">
        <w:rPr>
          <w:rFonts w:ascii="Times New Roman" w:hAnsi="Times New Roman" w:cs="Times New Roman"/>
          <w:sz w:val="24"/>
          <w:szCs w:val="24"/>
          <w:lang w:val="sr-Cyrl-RS"/>
        </w:rPr>
        <w:t xml:space="preserve"> </w:t>
      </w:r>
      <w:r w:rsidR="00051383" w:rsidRPr="00B6266B">
        <w:rPr>
          <w:rFonts w:ascii="Times New Roman" w:hAnsi="Times New Roman" w:cs="Times New Roman"/>
          <w:sz w:val="24"/>
          <w:szCs w:val="24"/>
          <w:lang w:val="sr-Cyrl-RS"/>
        </w:rPr>
        <w:t xml:space="preserve">Nikšić </w:t>
      </w:r>
      <w:r w:rsidRPr="00B6266B">
        <w:rPr>
          <w:rFonts w:ascii="Times New Roman" w:hAnsi="Times New Roman" w:cs="Times New Roman"/>
          <w:sz w:val="24"/>
          <w:szCs w:val="24"/>
          <w:lang w:val="sr-Cyrl-RS"/>
        </w:rPr>
        <w:t>i Odluku o davanju saglasnosti na predlog Ugovora, u saradnji sa DOO</w:t>
      </w:r>
      <w:r w:rsidR="005C5CA6" w:rsidRPr="00B6266B">
        <w:rPr>
          <w:rFonts w:ascii="Times New Roman" w:hAnsi="Times New Roman" w:cs="Times New Roman"/>
          <w:sz w:val="24"/>
          <w:szCs w:val="24"/>
          <w:lang w:val="sr-Cyrl-RS"/>
        </w:rPr>
        <w:t xml:space="preserve"> </w:t>
      </w:r>
      <w:r w:rsidR="009D6FA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Vodovod i kanalizacija</w:t>
      </w:r>
      <w:r w:rsidR="009D6FA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Nikšić; Odluku o davanju saglasnosti na Odluku Odbora direktora </w:t>
      </w:r>
      <w:r w:rsidR="009D6FA8" w:rsidRPr="00B6266B">
        <w:rPr>
          <w:rFonts w:ascii="Times New Roman" w:hAnsi="Times New Roman" w:cs="Times New Roman"/>
          <w:sz w:val="24"/>
          <w:szCs w:val="24"/>
          <w:lang w:val="sr-Cyrl-RS"/>
        </w:rPr>
        <w:t>DOO „</w:t>
      </w:r>
      <w:r w:rsidRPr="00B6266B">
        <w:rPr>
          <w:rFonts w:ascii="Times New Roman" w:hAnsi="Times New Roman" w:cs="Times New Roman"/>
          <w:sz w:val="24"/>
          <w:szCs w:val="24"/>
          <w:lang w:val="sr-Cyrl-RS"/>
        </w:rPr>
        <w:t>Parking servis Nikšić</w:t>
      </w:r>
      <w:r w:rsidR="009D6FA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 imenovanju </w:t>
      </w:r>
      <w:r w:rsidR="004760C0"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zvršnog direktora </w:t>
      </w:r>
      <w:r w:rsidR="009D6FA8" w:rsidRPr="00B6266B">
        <w:rPr>
          <w:rFonts w:ascii="Times New Roman" w:hAnsi="Times New Roman" w:cs="Times New Roman"/>
          <w:sz w:val="24"/>
          <w:szCs w:val="24"/>
          <w:lang w:val="sr-Cyrl-RS"/>
        </w:rPr>
        <w:t>DOO „</w:t>
      </w:r>
      <w:r w:rsidRPr="00B6266B">
        <w:rPr>
          <w:rFonts w:ascii="Times New Roman" w:hAnsi="Times New Roman" w:cs="Times New Roman"/>
          <w:sz w:val="24"/>
          <w:szCs w:val="24"/>
          <w:lang w:val="sr-Cyrl-RS"/>
        </w:rPr>
        <w:t>Parking servis</w:t>
      </w:r>
      <w:r w:rsidR="009D6FA8" w:rsidRPr="00B6266B">
        <w:rPr>
          <w:rFonts w:ascii="Times New Roman" w:hAnsi="Times New Roman" w:cs="Times New Roman"/>
          <w:sz w:val="24"/>
          <w:szCs w:val="24"/>
          <w:lang w:val="sr-Cyrl-RS"/>
        </w:rPr>
        <w:t>“</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Statut Društva sa ograničenom odgovornošću „Autobuska stanica“ Nikšić, u saradnji sa Službom za saradnju,</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poslove predsjednika i informisanje, Direkcijom za imovinu, Službom za skupštinske poslove i DOO</w:t>
      </w:r>
      <w:r w:rsidR="005C5CA6" w:rsidRPr="00B6266B">
        <w:rPr>
          <w:rFonts w:ascii="Times New Roman" w:hAnsi="Times New Roman" w:cs="Times New Roman"/>
          <w:sz w:val="24"/>
          <w:szCs w:val="24"/>
          <w:lang w:val="sr-Cyrl-RS"/>
        </w:rPr>
        <w:t xml:space="preserve"> </w:t>
      </w:r>
      <w:r w:rsidR="004407C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Autobuska stanica</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Nikšić; Odluku o davanju saglasnosti na Odluku o cijenama usluga DOO</w:t>
      </w:r>
      <w:r w:rsidR="005C5CA6" w:rsidRPr="00B6266B">
        <w:rPr>
          <w:rFonts w:ascii="Times New Roman" w:hAnsi="Times New Roman" w:cs="Times New Roman"/>
          <w:sz w:val="24"/>
          <w:szCs w:val="24"/>
          <w:lang w:val="sr-Cyrl-RS"/>
        </w:rPr>
        <w:t xml:space="preserve"> </w:t>
      </w:r>
      <w:r w:rsidR="004407C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Vodovod i kanalizacija“ Nikšić za 2023.</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godinu; Elaborat o parking</w:t>
      </w:r>
      <w:r w:rsidR="004407C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zonama, dozvoljenom vremenu parkiranja, kategoriji motornih</w:t>
      </w:r>
      <w:r w:rsidR="00051383" w:rsidRPr="00B6266B">
        <w:rPr>
          <w:rFonts w:ascii="Times New Roman" w:hAnsi="Times New Roman" w:cs="Times New Roman"/>
          <w:sz w:val="24"/>
          <w:szCs w:val="24"/>
          <w:lang w:val="sr-Cyrl-RS"/>
        </w:rPr>
        <w:t xml:space="preserve"> vozila koja se mogu parkirati </w:t>
      </w:r>
      <w:r w:rsidRPr="00B6266B">
        <w:rPr>
          <w:rFonts w:ascii="Times New Roman" w:hAnsi="Times New Roman" w:cs="Times New Roman"/>
          <w:sz w:val="24"/>
          <w:szCs w:val="24"/>
          <w:lang w:val="sr-Cyrl-RS"/>
        </w:rPr>
        <w:t>i načinu naplate za parkiranje na opštim i posebnim parkiralištima u Nikšiću i Odluku o davanju saglasnosti na Elaborat, u saradnji sa Agencijom za projektovanje i planiranje: Odluku o izmjeni Odluke o javnim parkiralištima na teritoriji opštine Nikšić,</w:t>
      </w:r>
      <w:r w:rsidR="005C5CA6"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Odluku o izmjeni Odluke o regulaciji saobraćaja na teritoriji opštine Nikšić.</w:t>
      </w:r>
    </w:p>
    <w:p w:rsidR="004C237F" w:rsidRPr="00B6266B" w:rsidRDefault="004C237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Zaposleni u Sekretarijatu su pratili realizaciju izgradnje i rekonstrukcije opštinskih i nekategorisanih puteva, kao i postavljanja saobraćajne signalizacije. U 2022.</w:t>
      </w:r>
      <w:r w:rsidR="005C5CA6"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godini sanirano je 151,70 km puteva i utrošeno 24.200 m</w:t>
      </w:r>
      <w:r w:rsidRPr="00B6266B">
        <w:rPr>
          <w:rFonts w:ascii="Times New Roman" w:hAnsi="Times New Roman" w:cs="Times New Roman"/>
          <w:sz w:val="24"/>
          <w:szCs w:val="24"/>
          <w:vertAlign w:val="superscript"/>
          <w:lang w:val="sr-Cyrl-RS"/>
        </w:rPr>
        <w:t>3</w:t>
      </w:r>
      <w:r w:rsidRPr="00B6266B">
        <w:rPr>
          <w:rFonts w:ascii="Times New Roman" w:hAnsi="Times New Roman" w:cs="Times New Roman"/>
          <w:sz w:val="24"/>
          <w:szCs w:val="24"/>
          <w:lang w:val="sr-Cyrl-RS"/>
        </w:rPr>
        <w:t xml:space="preserve"> tampona.</w:t>
      </w:r>
    </w:p>
    <w:p w:rsidR="004C237F" w:rsidRPr="00B6266B" w:rsidRDefault="004C237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Takođe, rađeno je na pripremi postojećeg stanja opštinskih i nekategorisanih puteva u opštoj upotrebi (</w:t>
      </w:r>
      <w:proofErr w:type="spellStart"/>
      <w:r w:rsidRPr="00B6266B">
        <w:rPr>
          <w:rFonts w:ascii="Times New Roman" w:hAnsi="Times New Roman" w:cs="Times New Roman"/>
          <w:sz w:val="24"/>
          <w:szCs w:val="24"/>
          <w:lang w:val="sr-Cyrl-RS"/>
        </w:rPr>
        <w:t>dwg</w:t>
      </w:r>
      <w:proofErr w:type="spellEnd"/>
      <w:r w:rsidRPr="00B6266B">
        <w:rPr>
          <w:rFonts w:ascii="Times New Roman" w:hAnsi="Times New Roman" w:cs="Times New Roman"/>
          <w:sz w:val="24"/>
          <w:szCs w:val="24"/>
          <w:lang w:val="sr-Cyrl-RS"/>
        </w:rPr>
        <w:t xml:space="preserve"> format) za potrebe izrade PUP-a Opštine Nikšić</w:t>
      </w:r>
      <w:r w:rsidR="004407C8"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izmjene i dopune.</w:t>
      </w:r>
    </w:p>
    <w:p w:rsidR="004C237F" w:rsidRPr="00B6266B" w:rsidRDefault="004C237F" w:rsidP="00696125">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2022.</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godini dostavljena je inicijativa Ministarstvu ekologije, prostornog planiranja i urbanizma, da se kroz izmjene i dopune Prostorno</w:t>
      </w:r>
      <w:r w:rsidR="004407C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urbanističkog plana opštine Nikšić u mrežu ulica uvrsti nastavak ulice II </w:t>
      </w:r>
      <w:r w:rsidR="009010B4"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 xml:space="preserve">almatinske brigade, čija trasa bi se pružala od raskrsnice ulica II </w:t>
      </w:r>
      <w:r w:rsidR="009010B4" w:rsidRPr="00B6266B">
        <w:rPr>
          <w:rFonts w:ascii="Times New Roman" w:hAnsi="Times New Roman" w:cs="Times New Roman"/>
          <w:sz w:val="24"/>
          <w:szCs w:val="24"/>
          <w:lang w:val="sr-Cyrl-RS"/>
        </w:rPr>
        <w:t>d</w:t>
      </w:r>
      <w:r w:rsidRPr="00B6266B">
        <w:rPr>
          <w:rFonts w:ascii="Times New Roman" w:hAnsi="Times New Roman" w:cs="Times New Roman"/>
          <w:sz w:val="24"/>
          <w:szCs w:val="24"/>
          <w:lang w:val="sr-Cyrl-RS"/>
        </w:rPr>
        <w:t>almatinske brigade i Nik</w:t>
      </w:r>
      <w:r w:rsidR="00051383" w:rsidRPr="00B6266B">
        <w:rPr>
          <w:rFonts w:ascii="Times New Roman" w:hAnsi="Times New Roman" w:cs="Times New Roman"/>
          <w:sz w:val="24"/>
          <w:szCs w:val="24"/>
          <w:lang w:val="sr-Cyrl-RS"/>
        </w:rPr>
        <w:t>ca od Rovina do kružnog toka u Rastocima</w:t>
      </w:r>
      <w:r w:rsidR="004407C8" w:rsidRPr="00B6266B">
        <w:rPr>
          <w:rFonts w:ascii="Times New Roman" w:hAnsi="Times New Roman" w:cs="Times New Roman"/>
          <w:sz w:val="24"/>
          <w:szCs w:val="24"/>
          <w:lang w:val="sr-Cyrl-RS"/>
        </w:rPr>
        <w:t>,</w:t>
      </w:r>
      <w:r w:rsidR="00051383"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i da se kroz iz</w:t>
      </w:r>
      <w:r w:rsidR="009010B4" w:rsidRPr="00B6266B">
        <w:rPr>
          <w:rFonts w:ascii="Times New Roman" w:hAnsi="Times New Roman" w:cs="Times New Roman"/>
          <w:sz w:val="24"/>
          <w:szCs w:val="24"/>
          <w:lang w:val="sr-Cyrl-RS"/>
        </w:rPr>
        <w:t>radu Prostornog plana Crne Gore</w:t>
      </w:r>
      <w:r w:rsidRPr="00B6266B">
        <w:rPr>
          <w:rFonts w:ascii="Times New Roman" w:hAnsi="Times New Roman" w:cs="Times New Roman"/>
          <w:sz w:val="24"/>
          <w:szCs w:val="24"/>
          <w:lang w:val="sr-Cyrl-RS"/>
        </w:rPr>
        <w:t xml:space="preserve"> razmotri mogućnost </w:t>
      </w:r>
      <w:proofErr w:type="spellStart"/>
      <w:r w:rsidRPr="00B6266B">
        <w:rPr>
          <w:rFonts w:ascii="Times New Roman" w:hAnsi="Times New Roman" w:cs="Times New Roman"/>
          <w:sz w:val="24"/>
          <w:szCs w:val="24"/>
          <w:lang w:val="sr-Cyrl-RS"/>
        </w:rPr>
        <w:t>prekategorizacije</w:t>
      </w:r>
      <w:proofErr w:type="spellEnd"/>
      <w:r w:rsidRPr="00B6266B">
        <w:rPr>
          <w:rFonts w:ascii="Times New Roman" w:hAnsi="Times New Roman" w:cs="Times New Roman"/>
          <w:sz w:val="24"/>
          <w:szCs w:val="24"/>
          <w:lang w:val="sr-Cyrl-RS"/>
        </w:rPr>
        <w:t>, odnosno da se u mrežu regionalni</w:t>
      </w:r>
      <w:r w:rsidR="00696125" w:rsidRPr="00B6266B">
        <w:rPr>
          <w:rFonts w:ascii="Times New Roman" w:hAnsi="Times New Roman" w:cs="Times New Roman"/>
          <w:sz w:val="24"/>
          <w:szCs w:val="24"/>
          <w:lang w:val="sr-Cyrl-RS"/>
        </w:rPr>
        <w:t>h puteva uvrste lokalni putevi:</w:t>
      </w:r>
    </w:p>
    <w:p w:rsidR="004C237F" w:rsidRPr="00B6266B" w:rsidRDefault="004C237F" w:rsidP="00AE40B9">
      <w:pPr>
        <w:pStyle w:val="ListParagraph"/>
        <w:numPr>
          <w:ilvl w:val="0"/>
          <w:numId w:val="21"/>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Velimlje</w:t>
      </w:r>
      <w:r w:rsidR="004407C8"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 xml:space="preserve">Crni </w:t>
      </w:r>
      <w:r w:rsidR="004407C8"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uk</w:t>
      </w:r>
      <w:r w:rsidR="004407C8" w:rsidRPr="00B6266B">
        <w:rPr>
          <w:rFonts w:ascii="Times New Roman" w:hAnsi="Times New Roman" w:cs="Times New Roman"/>
          <w:sz w:val="24"/>
          <w:szCs w:val="24"/>
          <w:lang w:val="sr-Cyrl-RS"/>
        </w:rPr>
        <w:t xml:space="preserve"> –</w:t>
      </w:r>
      <w:r w:rsidR="009010B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Donje Crkvice</w:t>
      </w:r>
      <w:r w:rsidR="004407C8" w:rsidRPr="00B6266B">
        <w:rPr>
          <w:rFonts w:ascii="Times New Roman" w:hAnsi="Times New Roman" w:cs="Times New Roman"/>
          <w:sz w:val="24"/>
          <w:szCs w:val="24"/>
          <w:lang w:val="sr-Cyrl-RS"/>
        </w:rPr>
        <w:t xml:space="preserve"> – </w:t>
      </w:r>
      <w:r w:rsidR="0078628B" w:rsidRPr="00B6266B">
        <w:rPr>
          <w:rFonts w:ascii="Times New Roman" w:hAnsi="Times New Roman" w:cs="Times New Roman"/>
          <w:sz w:val="24"/>
          <w:szCs w:val="24"/>
          <w:lang w:val="sr-Cyrl-RS"/>
        </w:rPr>
        <w:t>Gornje Cr</w:t>
      </w:r>
      <w:r w:rsidRPr="00B6266B">
        <w:rPr>
          <w:rFonts w:ascii="Times New Roman" w:hAnsi="Times New Roman" w:cs="Times New Roman"/>
          <w:sz w:val="24"/>
          <w:szCs w:val="24"/>
          <w:lang w:val="sr-Cyrl-RS"/>
        </w:rPr>
        <w:t>kvice</w:t>
      </w:r>
      <w:r w:rsidR="004407C8"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granica sa BiH</w:t>
      </w:r>
      <w:r w:rsidR="004407C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w:t>
      </w:r>
    </w:p>
    <w:p w:rsidR="005C5CA6" w:rsidRPr="00B6266B" w:rsidRDefault="004C237F" w:rsidP="00AE40B9">
      <w:pPr>
        <w:pStyle w:val="ListParagraph"/>
        <w:numPr>
          <w:ilvl w:val="0"/>
          <w:numId w:val="21"/>
        </w:numPr>
        <w:spacing w:before="0" w:after="12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Kuside (raskrsnica sa magistralnim putem M-7) </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Trepča</w:t>
      </w:r>
      <w:r w:rsidR="004407C8" w:rsidRPr="00B6266B">
        <w:rPr>
          <w:rFonts w:ascii="Times New Roman" w:hAnsi="Times New Roman" w:cs="Times New Roman"/>
          <w:sz w:val="24"/>
          <w:szCs w:val="24"/>
          <w:lang w:val="sr-Cyrl-RS"/>
        </w:rPr>
        <w:t xml:space="preserve"> – </w:t>
      </w:r>
      <w:proofErr w:type="spellStart"/>
      <w:r w:rsidRPr="00B6266B">
        <w:rPr>
          <w:rFonts w:ascii="Times New Roman" w:hAnsi="Times New Roman" w:cs="Times New Roman"/>
          <w:sz w:val="24"/>
          <w:szCs w:val="24"/>
          <w:lang w:val="sr-Cyrl-RS"/>
        </w:rPr>
        <w:t>Muževice</w:t>
      </w:r>
      <w:proofErr w:type="spellEnd"/>
      <w:r w:rsidR="004407C8"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Dubočke</w:t>
      </w:r>
      <w:r w:rsidR="004407C8"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 xml:space="preserve">Crni </w:t>
      </w:r>
      <w:r w:rsidR="004407C8"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uk.</w:t>
      </w:r>
    </w:p>
    <w:p w:rsidR="004C237F" w:rsidRPr="00B6266B" w:rsidRDefault="00051383"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r w:rsidR="004C237F" w:rsidRPr="00B6266B">
        <w:rPr>
          <w:rFonts w:ascii="Times New Roman" w:hAnsi="Times New Roman" w:cs="Times New Roman"/>
          <w:sz w:val="24"/>
          <w:szCs w:val="24"/>
          <w:lang w:val="sr-Cyrl-RS"/>
        </w:rPr>
        <w:t>2022. godini Sekretarijat je dostavio 17 mišljenja na Plan upravljanja otpadom Agenciji za zaštitu prirode i životne sredine i izdao 13 saobraćajno-tehničkih uslova iz komunalne oblasti i 264 saobraćajno-tehničk</w:t>
      </w:r>
      <w:r w:rsidR="004407C8" w:rsidRPr="00B6266B">
        <w:rPr>
          <w:rFonts w:ascii="Times New Roman" w:hAnsi="Times New Roman" w:cs="Times New Roman"/>
          <w:sz w:val="24"/>
          <w:szCs w:val="24"/>
          <w:lang w:val="sr-Cyrl-RS"/>
        </w:rPr>
        <w:t>a</w:t>
      </w:r>
      <w:r w:rsidR="004C237F" w:rsidRPr="00B6266B">
        <w:rPr>
          <w:rFonts w:ascii="Times New Roman" w:hAnsi="Times New Roman" w:cs="Times New Roman"/>
          <w:sz w:val="24"/>
          <w:szCs w:val="24"/>
          <w:lang w:val="sr-Cyrl-RS"/>
        </w:rPr>
        <w:t xml:space="preserve"> uslova iz oblasti saobraćaja.</w:t>
      </w:r>
    </w:p>
    <w:p w:rsidR="00696125" w:rsidRPr="00B6266B" w:rsidRDefault="00696125" w:rsidP="00696125">
      <w:pPr>
        <w:spacing w:before="0" w:after="60"/>
        <w:rPr>
          <w:rFonts w:ascii="Times New Roman" w:hAnsi="Times New Roman" w:cs="Times New Roman"/>
          <w:sz w:val="24"/>
          <w:szCs w:val="24"/>
          <w:lang w:val="sr-Cyrl-RS"/>
        </w:rPr>
      </w:pPr>
    </w:p>
    <w:p w:rsidR="00551881" w:rsidRPr="00B6266B" w:rsidRDefault="00FC4AB9"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sekretarijat za uređenje prostora i zaštitu životne sredine </w:t>
      </w:r>
    </w:p>
    <w:p w:rsidR="009B60D6" w:rsidRPr="00B6266B" w:rsidRDefault="009B60D6" w:rsidP="00696125">
      <w:pPr>
        <w:spacing w:before="0" w:after="120"/>
        <w:ind w:firstLine="567"/>
        <w:jc w:val="both"/>
        <w:rPr>
          <w:rFonts w:ascii="Times New Roman" w:hAnsi="Times New Roman" w:cs="Times New Roman"/>
          <w:sz w:val="24"/>
          <w:szCs w:val="24"/>
          <w:lang w:val="sr-Cyrl-RS"/>
        </w:rPr>
      </w:pPr>
    </w:p>
    <w:p w:rsidR="002324BA" w:rsidRPr="00B6266B" w:rsidRDefault="002324BA"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periodu od 01.</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01.</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godine do </w:t>
      </w:r>
      <w:r w:rsidR="00EF1C15" w:rsidRPr="00B6266B">
        <w:rPr>
          <w:rFonts w:ascii="Times New Roman" w:hAnsi="Times New Roman" w:cs="Times New Roman"/>
          <w:sz w:val="24"/>
          <w:szCs w:val="24"/>
          <w:lang w:val="sr-Cyrl-RS"/>
        </w:rPr>
        <w:t>0</w:t>
      </w:r>
      <w:r w:rsidRPr="00B6266B">
        <w:rPr>
          <w:rFonts w:ascii="Times New Roman" w:hAnsi="Times New Roman" w:cs="Times New Roman"/>
          <w:sz w:val="24"/>
          <w:szCs w:val="24"/>
          <w:lang w:val="sr-Cyrl-RS"/>
        </w:rPr>
        <w:t>1.</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01.</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2023.</w:t>
      </w:r>
      <w:r w:rsidR="004407C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prema Sekretarijatu za uređenje prostora i zaštitu životn</w:t>
      </w:r>
      <w:r w:rsidR="009010B4" w:rsidRPr="00B6266B">
        <w:rPr>
          <w:rFonts w:ascii="Times New Roman" w:hAnsi="Times New Roman" w:cs="Times New Roman"/>
          <w:sz w:val="24"/>
          <w:szCs w:val="24"/>
          <w:lang w:val="sr-Cyrl-RS"/>
        </w:rPr>
        <w:t>e sredine</w:t>
      </w:r>
      <w:r w:rsidR="00051383" w:rsidRPr="00B6266B">
        <w:rPr>
          <w:rFonts w:ascii="Times New Roman" w:hAnsi="Times New Roman" w:cs="Times New Roman"/>
          <w:sz w:val="24"/>
          <w:szCs w:val="24"/>
          <w:lang w:val="sr-Cyrl-RS"/>
        </w:rPr>
        <w:t xml:space="preserve"> podnesen</w:t>
      </w:r>
      <w:r w:rsidR="009010B4" w:rsidRPr="00B6266B">
        <w:rPr>
          <w:rFonts w:ascii="Times New Roman" w:hAnsi="Times New Roman" w:cs="Times New Roman"/>
          <w:sz w:val="24"/>
          <w:szCs w:val="24"/>
          <w:lang w:val="sr-Cyrl-RS"/>
        </w:rPr>
        <w:t>a</w:t>
      </w:r>
      <w:r w:rsidR="00051383" w:rsidRPr="00B6266B">
        <w:rPr>
          <w:rFonts w:ascii="Times New Roman" w:hAnsi="Times New Roman" w:cs="Times New Roman"/>
          <w:sz w:val="24"/>
          <w:szCs w:val="24"/>
          <w:lang w:val="sr-Cyrl-RS"/>
        </w:rPr>
        <w:t xml:space="preserve"> </w:t>
      </w:r>
      <w:r w:rsidR="009010B4" w:rsidRPr="00B6266B">
        <w:rPr>
          <w:rFonts w:ascii="Times New Roman" w:hAnsi="Times New Roman" w:cs="Times New Roman"/>
          <w:sz w:val="24"/>
          <w:szCs w:val="24"/>
          <w:lang w:val="sr-Cyrl-RS"/>
        </w:rPr>
        <w:t>su</w:t>
      </w:r>
      <w:r w:rsidR="00051383" w:rsidRPr="00B6266B">
        <w:rPr>
          <w:rFonts w:ascii="Times New Roman" w:hAnsi="Times New Roman" w:cs="Times New Roman"/>
          <w:sz w:val="24"/>
          <w:szCs w:val="24"/>
          <w:lang w:val="sr-Cyrl-RS"/>
        </w:rPr>
        <w:t xml:space="preserve"> ukupno 2.363</w:t>
      </w:r>
      <w:r w:rsidRPr="00B6266B">
        <w:rPr>
          <w:rFonts w:ascii="Times New Roman" w:hAnsi="Times New Roman" w:cs="Times New Roman"/>
          <w:sz w:val="24"/>
          <w:szCs w:val="24"/>
          <w:lang w:val="sr-Cyrl-RS"/>
        </w:rPr>
        <w:t xml:space="preserve"> zahtjeva</w:t>
      </w:r>
      <w:r w:rsidR="00E37A9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odnosno akata-podn</w:t>
      </w:r>
      <w:r w:rsidR="00051383" w:rsidRPr="00B6266B">
        <w:rPr>
          <w:rFonts w:ascii="Times New Roman" w:hAnsi="Times New Roman" w:cs="Times New Roman"/>
          <w:sz w:val="24"/>
          <w:szCs w:val="24"/>
          <w:lang w:val="sr-Cyrl-RS"/>
        </w:rPr>
        <w:t>esaka za</w:t>
      </w:r>
      <w:r w:rsidRPr="00B6266B">
        <w:rPr>
          <w:rFonts w:ascii="Times New Roman" w:hAnsi="Times New Roman" w:cs="Times New Roman"/>
          <w:sz w:val="24"/>
          <w:szCs w:val="24"/>
          <w:lang w:val="sr-Cyrl-RS"/>
        </w:rPr>
        <w:t xml:space="preserve"> obradu.</w:t>
      </w:r>
    </w:p>
    <w:p w:rsidR="002324BA" w:rsidRPr="00B6266B" w:rsidRDefault="002324BA"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Sekretarijat je 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u okviru svojih nadležnosti iz dijela normativne djelatnosti pripremao Program uređenja prostora za 2023.</w:t>
      </w:r>
      <w:r w:rsidR="00152378"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godinu.</w:t>
      </w:r>
    </w:p>
    <w:p w:rsidR="002324BA" w:rsidRPr="00B6266B" w:rsidRDefault="002324BA" w:rsidP="00FB5565">
      <w:pPr>
        <w:spacing w:before="0" w:after="24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 dijela nadležnosti ovog </w:t>
      </w:r>
      <w:r w:rsidR="00152378"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ekretarijata koji se odnosi na obavljanje upravnih poslova</w:t>
      </w:r>
      <w:r w:rsidR="00152378" w:rsidRPr="00B6266B">
        <w:rPr>
          <w:rFonts w:ascii="Times New Roman" w:hAnsi="Times New Roman" w:cs="Times New Roman"/>
          <w:sz w:val="24"/>
          <w:szCs w:val="24"/>
          <w:lang w:val="sr-Cyrl-RS"/>
        </w:rPr>
        <w:t xml:space="preserve"> – vođ</w:t>
      </w:r>
      <w:r w:rsidRPr="00B6266B">
        <w:rPr>
          <w:rFonts w:ascii="Times New Roman" w:hAnsi="Times New Roman" w:cs="Times New Roman"/>
          <w:sz w:val="24"/>
          <w:szCs w:val="24"/>
          <w:lang w:val="sr-Cyrl-RS"/>
        </w:rPr>
        <w:t xml:space="preserve">enje upravnog postupka tokom </w:t>
      </w:r>
      <w:r w:rsidR="00EF1C15" w:rsidRPr="00B6266B">
        <w:rPr>
          <w:rFonts w:ascii="Times New Roman" w:hAnsi="Times New Roman" w:cs="Times New Roman"/>
          <w:sz w:val="24"/>
          <w:szCs w:val="24"/>
          <w:lang w:val="sr-Cyrl-RS"/>
        </w:rPr>
        <w:t>2022.</w:t>
      </w:r>
      <w:r w:rsidR="00152378" w:rsidRPr="00B6266B">
        <w:rPr>
          <w:rFonts w:ascii="Times New Roman" w:hAnsi="Times New Roman" w:cs="Times New Roman"/>
          <w:sz w:val="24"/>
          <w:szCs w:val="24"/>
          <w:lang w:val="sr-Cyrl-RS"/>
        </w:rPr>
        <w:t xml:space="preserve"> </w:t>
      </w:r>
      <w:r w:rsidR="00EF1C15" w:rsidRPr="00B6266B">
        <w:rPr>
          <w:rFonts w:ascii="Times New Roman" w:hAnsi="Times New Roman" w:cs="Times New Roman"/>
          <w:sz w:val="24"/>
          <w:szCs w:val="24"/>
          <w:lang w:val="sr-Cyrl-RS"/>
        </w:rPr>
        <w:t>godine daju se kratki poda</w:t>
      </w:r>
      <w:r w:rsidRPr="00B6266B">
        <w:rPr>
          <w:rFonts w:ascii="Times New Roman" w:hAnsi="Times New Roman" w:cs="Times New Roman"/>
          <w:sz w:val="24"/>
          <w:szCs w:val="24"/>
          <w:lang w:val="sr-Cyrl-RS"/>
        </w:rPr>
        <w:t>ci o obavljanju istih</w:t>
      </w:r>
      <w:r w:rsidR="00152378"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w:t>
      </w:r>
    </w:p>
    <w:p w:rsidR="00032C0B" w:rsidRPr="00B6266B" w:rsidRDefault="00032C0B" w:rsidP="00696125">
      <w:pPr>
        <w:spacing w:before="0" w:after="0"/>
        <w:jc w:val="both"/>
        <w:rPr>
          <w:rFonts w:ascii="Times New Roman" w:hAnsi="Times New Roman" w:cs="Times New Roman"/>
          <w:sz w:val="24"/>
          <w:szCs w:val="24"/>
          <w:lang w:val="sr-Cyrl-RS"/>
        </w:rPr>
      </w:pPr>
    </w:p>
    <w:tbl>
      <w:tblPr>
        <w:tblStyle w:val="TableGrid"/>
        <w:tblW w:w="0" w:type="auto"/>
        <w:tblInd w:w="137" w:type="dxa"/>
        <w:tblLook w:val="04A0" w:firstRow="1" w:lastRow="0" w:firstColumn="1" w:lastColumn="0" w:noHBand="0" w:noVBand="1"/>
      </w:tblPr>
      <w:tblGrid>
        <w:gridCol w:w="976"/>
        <w:gridCol w:w="5270"/>
        <w:gridCol w:w="2860"/>
      </w:tblGrid>
      <w:tr w:rsidR="00A32EB8" w:rsidRPr="00B6266B" w:rsidTr="00175762">
        <w:tc>
          <w:tcPr>
            <w:tcW w:w="992" w:type="dxa"/>
            <w:shd w:val="clear" w:color="auto" w:fill="BDD6EE" w:themeFill="accent1" w:themeFillTint="66"/>
          </w:tcPr>
          <w:p w:rsidR="00A32EB8" w:rsidRPr="00B6266B" w:rsidRDefault="00A32EB8" w:rsidP="00074371">
            <w:pPr>
              <w:spacing w:line="276" w:lineRule="auto"/>
              <w:rPr>
                <w:rFonts w:ascii="Times New Roman" w:hAnsi="Times New Roman" w:cs="Times New Roman"/>
                <w:b/>
                <w:sz w:val="24"/>
                <w:szCs w:val="24"/>
                <w:lang w:val="sr-Cyrl-RS"/>
              </w:rPr>
            </w:pPr>
          </w:p>
        </w:tc>
        <w:tc>
          <w:tcPr>
            <w:tcW w:w="5344" w:type="dxa"/>
            <w:shd w:val="clear" w:color="auto" w:fill="BDD6EE" w:themeFill="accent1" w:themeFillTint="66"/>
          </w:tcPr>
          <w:p w:rsidR="00A32EB8" w:rsidRPr="00B6266B" w:rsidRDefault="002324BA"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AKTIVNOST</w:t>
            </w:r>
          </w:p>
        </w:tc>
        <w:tc>
          <w:tcPr>
            <w:tcW w:w="2877" w:type="dxa"/>
            <w:shd w:val="clear" w:color="auto" w:fill="BDD6EE" w:themeFill="accent1" w:themeFillTint="66"/>
          </w:tcPr>
          <w:p w:rsidR="00A32EB8" w:rsidRPr="00B6266B" w:rsidRDefault="00EF1C15" w:rsidP="00074371">
            <w:pPr>
              <w:spacing w:line="276" w:lineRule="auto"/>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UKUPNO REALIZ</w:t>
            </w:r>
            <w:r w:rsidR="002324BA" w:rsidRPr="00B6266B">
              <w:rPr>
                <w:rFonts w:ascii="Times New Roman" w:hAnsi="Times New Roman" w:cs="Times New Roman"/>
                <w:b/>
                <w:sz w:val="24"/>
                <w:szCs w:val="24"/>
                <w:lang w:val="sr-Cyrl-RS"/>
              </w:rPr>
              <w:t>OVANO</w:t>
            </w:r>
          </w:p>
        </w:tc>
      </w:tr>
      <w:tr w:rsidR="00A32EB8" w:rsidRPr="00B6266B" w:rsidTr="00435171">
        <w:tc>
          <w:tcPr>
            <w:tcW w:w="992" w:type="dxa"/>
          </w:tcPr>
          <w:p w:rsidR="00A32EB8" w:rsidRPr="00B6266B" w:rsidRDefault="00A32EB8" w:rsidP="00074371">
            <w:pPr>
              <w:pStyle w:val="ListParagraph"/>
              <w:numPr>
                <w:ilvl w:val="0"/>
                <w:numId w:val="6"/>
              </w:numPr>
              <w:spacing w:line="276" w:lineRule="auto"/>
              <w:rPr>
                <w:rFonts w:ascii="Times New Roman" w:hAnsi="Times New Roman" w:cs="Times New Roman"/>
                <w:sz w:val="24"/>
                <w:szCs w:val="24"/>
                <w:lang w:val="sr-Cyrl-RS"/>
              </w:rPr>
            </w:pPr>
          </w:p>
        </w:tc>
        <w:tc>
          <w:tcPr>
            <w:tcW w:w="5344" w:type="dxa"/>
          </w:tcPr>
          <w:p w:rsidR="00A32EB8" w:rsidRPr="00B6266B" w:rsidRDefault="002324BA"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Izdato urbanističko</w:t>
            </w:r>
            <w:r w:rsidR="000726FE"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tehničkih uslova za izradu tehničke dokumentacije i za izgradnju, rekonstrukciju, dogradnju i nadgradnju stambenih, pomoćnih i poslovnih objekata i objekata od opšteg interesa i objekata društvenog standarda</w:t>
            </w:r>
          </w:p>
        </w:tc>
        <w:tc>
          <w:tcPr>
            <w:tcW w:w="2877" w:type="dxa"/>
          </w:tcPr>
          <w:p w:rsidR="00A32EB8" w:rsidRPr="00B6266B" w:rsidRDefault="00D12316"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213</w:t>
            </w:r>
          </w:p>
        </w:tc>
      </w:tr>
      <w:tr w:rsidR="00A32EB8" w:rsidRPr="00B6266B" w:rsidTr="0043517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2324BA"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Izdato upotrebnih dozvola za izgrađene, rekonstruisane, nadgrađene i dograđene stambene objekte, za pomoćne i poslovne i druge objekte, odnosno odobr</w:t>
            </w:r>
            <w:r w:rsidR="000726FE"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nja za upotrebu objekata od opšteg interesa i objekata društvenog standarda</w:t>
            </w:r>
          </w:p>
        </w:tc>
        <w:tc>
          <w:tcPr>
            <w:tcW w:w="2877" w:type="dxa"/>
          </w:tcPr>
          <w:p w:rsidR="00A32EB8" w:rsidRPr="00B6266B" w:rsidRDefault="00D12316"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19</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051383" w:rsidP="0095653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Izdato </w:t>
            </w:r>
            <w:r w:rsidR="002324BA" w:rsidRPr="00B6266B">
              <w:rPr>
                <w:rFonts w:ascii="Times New Roman" w:hAnsi="Times New Roman" w:cs="Times New Roman"/>
                <w:sz w:val="24"/>
                <w:szCs w:val="24"/>
                <w:lang w:val="sr-Cyrl-RS"/>
              </w:rPr>
              <w:t>rješenj</w:t>
            </w:r>
            <w:r w:rsidR="000726FE" w:rsidRPr="00B6266B">
              <w:rPr>
                <w:rFonts w:ascii="Times New Roman" w:hAnsi="Times New Roman" w:cs="Times New Roman"/>
                <w:sz w:val="24"/>
                <w:szCs w:val="24"/>
                <w:lang w:val="sr-Cyrl-RS"/>
              </w:rPr>
              <w:t>a o građ</w:t>
            </w:r>
            <w:r w:rsidR="002324BA" w:rsidRPr="00B6266B">
              <w:rPr>
                <w:rFonts w:ascii="Times New Roman" w:hAnsi="Times New Roman" w:cs="Times New Roman"/>
                <w:sz w:val="24"/>
                <w:szCs w:val="24"/>
                <w:lang w:val="sr-Cyrl-RS"/>
              </w:rPr>
              <w:t>evinskoj dozvoli za izgradnju, rekonstrukciju, dogradnju i nadgradnju, stambenih, pomoćnih i poslovnih objekata, odnosno odobr</w:t>
            </w:r>
            <w:r w:rsidR="00956531" w:rsidRPr="00B6266B">
              <w:rPr>
                <w:rFonts w:ascii="Times New Roman" w:hAnsi="Times New Roman" w:cs="Times New Roman"/>
                <w:sz w:val="24"/>
                <w:szCs w:val="24"/>
                <w:lang w:val="sr-Cyrl-RS"/>
              </w:rPr>
              <w:t>e</w:t>
            </w:r>
            <w:r w:rsidR="002324BA" w:rsidRPr="00B6266B">
              <w:rPr>
                <w:rFonts w:ascii="Times New Roman" w:hAnsi="Times New Roman" w:cs="Times New Roman"/>
                <w:sz w:val="24"/>
                <w:szCs w:val="24"/>
                <w:lang w:val="sr-Cyrl-RS"/>
              </w:rPr>
              <w:t>nja za građenje objekata od opšteg interesa i objekata društvenog standarda</w:t>
            </w:r>
          </w:p>
        </w:tc>
        <w:tc>
          <w:tcPr>
            <w:tcW w:w="2877" w:type="dxa"/>
          </w:tcPr>
          <w:p w:rsidR="00A32EB8" w:rsidRPr="00B6266B" w:rsidRDefault="00BC78EF"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25</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05138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Izdato </w:t>
            </w:r>
            <w:r w:rsidR="002324BA" w:rsidRPr="00B6266B">
              <w:rPr>
                <w:rFonts w:ascii="Times New Roman" w:hAnsi="Times New Roman" w:cs="Times New Roman"/>
                <w:sz w:val="24"/>
                <w:szCs w:val="24"/>
                <w:lang w:val="sr-Cyrl-RS"/>
              </w:rPr>
              <w:t>rješenja o rušenju</w:t>
            </w:r>
            <w:r w:rsidR="00435171" w:rsidRPr="00B6266B">
              <w:rPr>
                <w:rFonts w:ascii="Times New Roman" w:hAnsi="Times New Roman" w:cs="Times New Roman"/>
                <w:sz w:val="24"/>
                <w:szCs w:val="24"/>
                <w:lang w:val="sr-Cyrl-RS"/>
              </w:rPr>
              <w:t xml:space="preserve"> – </w:t>
            </w:r>
            <w:r w:rsidR="002324BA" w:rsidRPr="00B6266B">
              <w:rPr>
                <w:rFonts w:ascii="Times New Roman" w:hAnsi="Times New Roman" w:cs="Times New Roman"/>
                <w:sz w:val="24"/>
                <w:szCs w:val="24"/>
                <w:lang w:val="sr-Cyrl-RS"/>
              </w:rPr>
              <w:t>uklanjanju objekata</w:t>
            </w:r>
          </w:p>
        </w:tc>
        <w:tc>
          <w:tcPr>
            <w:tcW w:w="2877" w:type="dxa"/>
          </w:tcPr>
          <w:p w:rsidR="00A32EB8" w:rsidRPr="00B6266B" w:rsidRDefault="00A32EB8"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2324BA" w:rsidP="00E37A94">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Izdat</w:t>
            </w:r>
            <w:r w:rsidR="00E37A94"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 rješenja o legalizaciji bespravno izgrađenih objekata na teritoriji </w:t>
            </w:r>
            <w:r w:rsidR="00435171" w:rsidRPr="00B6266B">
              <w:rPr>
                <w:rFonts w:ascii="Times New Roman" w:hAnsi="Times New Roman" w:cs="Times New Roman"/>
                <w:sz w:val="24"/>
                <w:szCs w:val="24"/>
                <w:lang w:val="sr-Cyrl-RS"/>
              </w:rPr>
              <w:t>opštine Nikšić</w:t>
            </w:r>
          </w:p>
        </w:tc>
        <w:tc>
          <w:tcPr>
            <w:tcW w:w="2877" w:type="dxa"/>
          </w:tcPr>
          <w:p w:rsidR="00A32EB8" w:rsidRPr="00B6266B" w:rsidRDefault="00BC78EF"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5</w:t>
            </w:r>
            <w:r w:rsidR="00A32EB8"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2324BA" w:rsidP="00E37A94">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Izdat</w:t>
            </w:r>
            <w:r w:rsidR="00E37A94"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 rješenja o prekidu postupka legalizacij</w:t>
            </w:r>
            <w:r w:rsidR="00435171"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bespravno izg</w:t>
            </w:r>
            <w:r w:rsidR="00BC78EF" w:rsidRPr="00B6266B">
              <w:rPr>
                <w:rFonts w:ascii="Times New Roman" w:hAnsi="Times New Roman" w:cs="Times New Roman"/>
                <w:sz w:val="24"/>
                <w:szCs w:val="24"/>
                <w:lang w:val="sr-Cyrl-RS"/>
              </w:rPr>
              <w:t>rađenih objekata na teritoriji o</w:t>
            </w:r>
            <w:r w:rsidR="00435171" w:rsidRPr="00B6266B">
              <w:rPr>
                <w:rFonts w:ascii="Times New Roman" w:hAnsi="Times New Roman" w:cs="Times New Roman"/>
                <w:sz w:val="24"/>
                <w:szCs w:val="24"/>
                <w:lang w:val="sr-Cyrl-RS"/>
              </w:rPr>
              <w:t>pštine Nikšić</w:t>
            </w:r>
          </w:p>
        </w:tc>
        <w:tc>
          <w:tcPr>
            <w:tcW w:w="2877" w:type="dxa"/>
          </w:tcPr>
          <w:p w:rsidR="00A32EB8" w:rsidRPr="00B6266B" w:rsidRDefault="00BC78EF"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7</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2324BA"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rješenja i zaklj</w:t>
            </w:r>
            <w:r w:rsidR="00051383" w:rsidRPr="00B6266B">
              <w:rPr>
                <w:rFonts w:ascii="Times New Roman" w:hAnsi="Times New Roman" w:cs="Times New Roman"/>
                <w:sz w:val="24"/>
                <w:szCs w:val="24"/>
                <w:lang w:val="sr-Cyrl-RS"/>
              </w:rPr>
              <w:t xml:space="preserve">učaka o odbacivanju, odbijanju </w:t>
            </w:r>
            <w:r w:rsidRPr="00B6266B">
              <w:rPr>
                <w:rFonts w:ascii="Times New Roman" w:hAnsi="Times New Roman" w:cs="Times New Roman"/>
                <w:sz w:val="24"/>
                <w:szCs w:val="24"/>
                <w:lang w:val="sr-Cyrl-RS"/>
              </w:rPr>
              <w:t>zahtj</w:t>
            </w:r>
            <w:r w:rsidR="003C62C3" w:rsidRPr="00B6266B">
              <w:rPr>
                <w:rFonts w:ascii="Times New Roman" w:hAnsi="Times New Roman" w:cs="Times New Roman"/>
                <w:sz w:val="24"/>
                <w:szCs w:val="24"/>
                <w:lang w:val="sr-Cyrl-RS"/>
              </w:rPr>
              <w:t>eva</w:t>
            </w:r>
            <w:r w:rsidRPr="00B6266B">
              <w:rPr>
                <w:rFonts w:ascii="Times New Roman" w:hAnsi="Times New Roman" w:cs="Times New Roman"/>
                <w:sz w:val="24"/>
                <w:szCs w:val="24"/>
                <w:lang w:val="sr-Cyrl-RS"/>
              </w:rPr>
              <w:t>, obustavlja</w:t>
            </w:r>
            <w:r w:rsidR="00051383" w:rsidRPr="00B6266B">
              <w:rPr>
                <w:rFonts w:ascii="Times New Roman" w:hAnsi="Times New Roman" w:cs="Times New Roman"/>
                <w:sz w:val="24"/>
                <w:szCs w:val="24"/>
                <w:lang w:val="sr-Cyrl-RS"/>
              </w:rPr>
              <w:t xml:space="preserve">nju postupka i obnovi postupka </w:t>
            </w:r>
            <w:r w:rsidR="00435171" w:rsidRPr="00B6266B">
              <w:rPr>
                <w:rFonts w:ascii="Times New Roman" w:hAnsi="Times New Roman" w:cs="Times New Roman"/>
                <w:sz w:val="24"/>
                <w:szCs w:val="24"/>
                <w:lang w:val="sr-Cyrl-RS"/>
              </w:rPr>
              <w:t>iz oblasti urbanizma i građ</w:t>
            </w:r>
            <w:r w:rsidRPr="00B6266B">
              <w:rPr>
                <w:rFonts w:ascii="Times New Roman" w:hAnsi="Times New Roman" w:cs="Times New Roman"/>
                <w:sz w:val="24"/>
                <w:szCs w:val="24"/>
                <w:lang w:val="sr-Cyrl-RS"/>
              </w:rPr>
              <w:t>evinarstva</w:t>
            </w:r>
          </w:p>
        </w:tc>
        <w:tc>
          <w:tcPr>
            <w:tcW w:w="2877" w:type="dxa"/>
          </w:tcPr>
          <w:p w:rsidR="00A32EB8" w:rsidRPr="00B6266B" w:rsidRDefault="00A32EB8"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2324BA"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rješenja u ponovnom postu</w:t>
            </w:r>
            <w:r w:rsidR="00435171" w:rsidRPr="00B6266B">
              <w:rPr>
                <w:rFonts w:ascii="Times New Roman" w:hAnsi="Times New Roman" w:cs="Times New Roman"/>
                <w:sz w:val="24"/>
                <w:szCs w:val="24"/>
                <w:lang w:val="sr-Cyrl-RS"/>
              </w:rPr>
              <w:t>pku iz oblasti urbanizma i građ</w:t>
            </w:r>
            <w:r w:rsidRPr="00B6266B">
              <w:rPr>
                <w:rFonts w:ascii="Times New Roman" w:hAnsi="Times New Roman" w:cs="Times New Roman"/>
                <w:sz w:val="24"/>
                <w:szCs w:val="24"/>
                <w:lang w:val="sr-Cyrl-RS"/>
              </w:rPr>
              <w:t xml:space="preserve">evinarstva </w:t>
            </w:r>
          </w:p>
        </w:tc>
        <w:tc>
          <w:tcPr>
            <w:tcW w:w="2877" w:type="dxa"/>
          </w:tcPr>
          <w:p w:rsidR="00A32EB8" w:rsidRPr="00B6266B" w:rsidRDefault="00A32EB8"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2324BA"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rješenja o prekidu postupka iz oblasti urbanizma i g</w:t>
            </w:r>
            <w:r w:rsidR="00435171" w:rsidRPr="00B6266B">
              <w:rPr>
                <w:rFonts w:ascii="Times New Roman" w:hAnsi="Times New Roman" w:cs="Times New Roman"/>
                <w:sz w:val="24"/>
                <w:szCs w:val="24"/>
                <w:lang w:val="sr-Cyrl-RS"/>
              </w:rPr>
              <w:t>rađ</w:t>
            </w:r>
            <w:r w:rsidRPr="00B6266B">
              <w:rPr>
                <w:rFonts w:ascii="Times New Roman" w:hAnsi="Times New Roman" w:cs="Times New Roman"/>
                <w:sz w:val="24"/>
                <w:szCs w:val="24"/>
                <w:lang w:val="sr-Cyrl-RS"/>
              </w:rPr>
              <w:t>evinarstva</w:t>
            </w:r>
          </w:p>
        </w:tc>
        <w:tc>
          <w:tcPr>
            <w:tcW w:w="2877" w:type="dxa"/>
          </w:tcPr>
          <w:p w:rsidR="00A32EB8" w:rsidRPr="00B6266B" w:rsidRDefault="00C45E63"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2324BA"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w:t>
            </w:r>
            <w:r w:rsidR="00051383" w:rsidRPr="00B6266B">
              <w:rPr>
                <w:rFonts w:ascii="Times New Roman" w:hAnsi="Times New Roman" w:cs="Times New Roman"/>
                <w:sz w:val="24"/>
                <w:szCs w:val="24"/>
                <w:lang w:val="sr-Cyrl-RS"/>
              </w:rPr>
              <w:t xml:space="preserve">ješenja o promjeni investitora </w:t>
            </w:r>
            <w:r w:rsidRPr="00B6266B">
              <w:rPr>
                <w:rFonts w:ascii="Times New Roman" w:hAnsi="Times New Roman" w:cs="Times New Roman"/>
                <w:sz w:val="24"/>
                <w:szCs w:val="24"/>
                <w:lang w:val="sr-Cyrl-RS"/>
              </w:rPr>
              <w:t xml:space="preserve">iz oblasti </w:t>
            </w:r>
            <w:r w:rsidR="00435171" w:rsidRPr="00B6266B">
              <w:rPr>
                <w:rFonts w:ascii="Times New Roman" w:hAnsi="Times New Roman" w:cs="Times New Roman"/>
                <w:sz w:val="24"/>
                <w:szCs w:val="24"/>
                <w:lang w:val="sr-Cyrl-RS"/>
              </w:rPr>
              <w:t>urbanizma i građ</w:t>
            </w:r>
            <w:r w:rsidRPr="00B6266B">
              <w:rPr>
                <w:rFonts w:ascii="Times New Roman" w:hAnsi="Times New Roman" w:cs="Times New Roman"/>
                <w:sz w:val="24"/>
                <w:szCs w:val="24"/>
                <w:lang w:val="sr-Cyrl-RS"/>
              </w:rPr>
              <w:t>evinarstva</w:t>
            </w:r>
          </w:p>
        </w:tc>
        <w:tc>
          <w:tcPr>
            <w:tcW w:w="2877" w:type="dxa"/>
          </w:tcPr>
          <w:p w:rsidR="00A32EB8" w:rsidRPr="00B6266B" w:rsidRDefault="00A32EB8"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rPr>
                <w:rFonts w:ascii="Times New Roman" w:hAnsi="Times New Roman" w:cs="Times New Roman"/>
                <w:sz w:val="24"/>
                <w:szCs w:val="24"/>
                <w:lang w:val="sr-Cyrl-RS"/>
              </w:rPr>
            </w:pPr>
          </w:p>
        </w:tc>
        <w:tc>
          <w:tcPr>
            <w:tcW w:w="5344" w:type="dxa"/>
          </w:tcPr>
          <w:p w:rsidR="00A32EB8" w:rsidRPr="00B6266B" w:rsidRDefault="0005138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Doneseno rješenja o odbijanju </w:t>
            </w:r>
            <w:r w:rsidR="002324BA" w:rsidRPr="00B6266B">
              <w:rPr>
                <w:rFonts w:ascii="Times New Roman" w:hAnsi="Times New Roman" w:cs="Times New Roman"/>
                <w:sz w:val="24"/>
                <w:szCs w:val="24"/>
                <w:lang w:val="sr-Cyrl-RS"/>
              </w:rPr>
              <w:t>zahtjeva za upotrebnu</w:t>
            </w:r>
            <w:r w:rsidRPr="00B6266B">
              <w:rPr>
                <w:rFonts w:ascii="Times New Roman" w:hAnsi="Times New Roman" w:cs="Times New Roman"/>
                <w:sz w:val="24"/>
                <w:szCs w:val="24"/>
                <w:lang w:val="sr-Cyrl-RS"/>
              </w:rPr>
              <w:t xml:space="preserve"> dozvolu </w:t>
            </w:r>
            <w:r w:rsidR="00435171" w:rsidRPr="00B6266B">
              <w:rPr>
                <w:rFonts w:ascii="Times New Roman" w:hAnsi="Times New Roman" w:cs="Times New Roman"/>
                <w:sz w:val="24"/>
                <w:szCs w:val="24"/>
                <w:lang w:val="sr-Cyrl-RS"/>
              </w:rPr>
              <w:t>iz oblasti urbanizma i građ</w:t>
            </w:r>
            <w:r w:rsidR="002324BA" w:rsidRPr="00B6266B">
              <w:rPr>
                <w:rFonts w:ascii="Times New Roman" w:hAnsi="Times New Roman" w:cs="Times New Roman"/>
                <w:sz w:val="24"/>
                <w:szCs w:val="24"/>
                <w:lang w:val="sr-Cyrl-RS"/>
              </w:rPr>
              <w:t>evinarstva</w:t>
            </w:r>
          </w:p>
        </w:tc>
        <w:tc>
          <w:tcPr>
            <w:tcW w:w="2877" w:type="dxa"/>
          </w:tcPr>
          <w:p w:rsidR="00A32EB8" w:rsidRPr="00B6266B" w:rsidRDefault="00C45E63"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05138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Doneseno rješenja u obnovi </w:t>
            </w:r>
            <w:r w:rsidR="002324BA" w:rsidRPr="00B6266B">
              <w:rPr>
                <w:rFonts w:ascii="Times New Roman" w:hAnsi="Times New Roman" w:cs="Times New Roman"/>
                <w:sz w:val="24"/>
                <w:szCs w:val="24"/>
                <w:lang w:val="sr-Cyrl-RS"/>
              </w:rPr>
              <w:t>postupka iz oblasti urb</w:t>
            </w:r>
            <w:r w:rsidR="00435171" w:rsidRPr="00B6266B">
              <w:rPr>
                <w:rFonts w:ascii="Times New Roman" w:hAnsi="Times New Roman" w:cs="Times New Roman"/>
                <w:sz w:val="24"/>
                <w:szCs w:val="24"/>
                <w:lang w:val="sr-Cyrl-RS"/>
              </w:rPr>
              <w:t>anizma i građ</w:t>
            </w:r>
            <w:r w:rsidR="002324BA" w:rsidRPr="00B6266B">
              <w:rPr>
                <w:rFonts w:ascii="Times New Roman" w:hAnsi="Times New Roman" w:cs="Times New Roman"/>
                <w:sz w:val="24"/>
                <w:szCs w:val="24"/>
                <w:lang w:val="sr-Cyrl-RS"/>
              </w:rPr>
              <w:t>evinarstva</w:t>
            </w:r>
          </w:p>
        </w:tc>
        <w:tc>
          <w:tcPr>
            <w:tcW w:w="2877" w:type="dxa"/>
          </w:tcPr>
          <w:p w:rsidR="00A32EB8" w:rsidRPr="00B6266B" w:rsidRDefault="00C45E63"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05138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Doneseno rješenja o pristupu </w:t>
            </w:r>
            <w:r w:rsidR="00D12316" w:rsidRPr="00B6266B">
              <w:rPr>
                <w:rFonts w:ascii="Times New Roman" w:hAnsi="Times New Roman" w:cs="Times New Roman"/>
                <w:sz w:val="24"/>
                <w:szCs w:val="24"/>
                <w:lang w:val="sr-Cyrl-RS"/>
              </w:rPr>
              <w:t>informacij</w:t>
            </w:r>
            <w:r w:rsidR="00435171" w:rsidRPr="00B6266B">
              <w:rPr>
                <w:rFonts w:ascii="Times New Roman" w:hAnsi="Times New Roman" w:cs="Times New Roman"/>
                <w:sz w:val="24"/>
                <w:szCs w:val="24"/>
                <w:lang w:val="sr-Cyrl-RS"/>
              </w:rPr>
              <w:t>ama iz oblasti urbanizma i građ</w:t>
            </w:r>
            <w:r w:rsidR="00D12316" w:rsidRPr="00B6266B">
              <w:rPr>
                <w:rFonts w:ascii="Times New Roman" w:hAnsi="Times New Roman" w:cs="Times New Roman"/>
                <w:sz w:val="24"/>
                <w:szCs w:val="24"/>
                <w:lang w:val="sr-Cyrl-RS"/>
              </w:rPr>
              <w:t>evinarstva</w:t>
            </w:r>
          </w:p>
        </w:tc>
        <w:tc>
          <w:tcPr>
            <w:tcW w:w="2877" w:type="dxa"/>
          </w:tcPr>
          <w:p w:rsidR="00A32EB8" w:rsidRPr="00B6266B" w:rsidRDefault="00A32EB8"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12</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rješenja o produženju važ</w:t>
            </w:r>
            <w:r w:rsidR="00051383" w:rsidRPr="00B6266B">
              <w:rPr>
                <w:rFonts w:ascii="Times New Roman" w:hAnsi="Times New Roman" w:cs="Times New Roman"/>
                <w:sz w:val="24"/>
                <w:szCs w:val="24"/>
                <w:lang w:val="sr-Cyrl-RS"/>
              </w:rPr>
              <w:t xml:space="preserve">nosti </w:t>
            </w:r>
            <w:r w:rsidRPr="00B6266B">
              <w:rPr>
                <w:rFonts w:ascii="Times New Roman" w:hAnsi="Times New Roman" w:cs="Times New Roman"/>
                <w:sz w:val="24"/>
                <w:szCs w:val="24"/>
                <w:lang w:val="sr-Cyrl-RS"/>
              </w:rPr>
              <w:t>građevinske dozvole</w:t>
            </w:r>
          </w:p>
        </w:tc>
        <w:tc>
          <w:tcPr>
            <w:tcW w:w="2877" w:type="dxa"/>
          </w:tcPr>
          <w:p w:rsidR="00A32EB8" w:rsidRPr="00B6266B" w:rsidRDefault="00BC78EF"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D12316" w:rsidP="00E37A94">
            <w:pPr>
              <w:spacing w:line="276" w:lineRule="auto"/>
              <w:rPr>
                <w:rFonts w:ascii="Times New Roman" w:hAnsi="Times New Roman" w:cs="Times New Roman"/>
                <w:spacing w:val="-4"/>
                <w:sz w:val="24"/>
                <w:szCs w:val="24"/>
                <w:lang w:val="sr-Cyrl-RS"/>
              </w:rPr>
            </w:pPr>
            <w:r w:rsidRPr="00B6266B">
              <w:rPr>
                <w:rFonts w:ascii="Times New Roman" w:hAnsi="Times New Roman" w:cs="Times New Roman"/>
                <w:spacing w:val="-4"/>
                <w:sz w:val="24"/>
                <w:szCs w:val="24"/>
                <w:lang w:val="sr-Cyrl-RS"/>
              </w:rPr>
              <w:t>Pripremljeno i izdato urbanističko</w:t>
            </w:r>
            <w:r w:rsidR="00E37A94" w:rsidRPr="00B6266B">
              <w:rPr>
                <w:rFonts w:ascii="Times New Roman" w:hAnsi="Times New Roman" w:cs="Times New Roman"/>
                <w:spacing w:val="-4"/>
                <w:sz w:val="24"/>
                <w:szCs w:val="24"/>
                <w:lang w:val="sr-Cyrl-RS"/>
              </w:rPr>
              <w:t>-</w:t>
            </w:r>
            <w:r w:rsidRPr="00B6266B">
              <w:rPr>
                <w:rFonts w:ascii="Times New Roman" w:hAnsi="Times New Roman" w:cs="Times New Roman"/>
                <w:spacing w:val="-4"/>
                <w:sz w:val="24"/>
                <w:szCs w:val="24"/>
                <w:lang w:val="sr-Cyrl-RS"/>
              </w:rPr>
              <w:t>tehni</w:t>
            </w:r>
            <w:r w:rsidR="00435171" w:rsidRPr="00B6266B">
              <w:rPr>
                <w:rFonts w:ascii="Times New Roman" w:hAnsi="Times New Roman" w:cs="Times New Roman"/>
                <w:spacing w:val="-4"/>
                <w:sz w:val="24"/>
                <w:szCs w:val="24"/>
                <w:lang w:val="sr-Cyrl-RS"/>
              </w:rPr>
              <w:t>čkih uslova za parcelaciju građ</w:t>
            </w:r>
            <w:r w:rsidRPr="00B6266B">
              <w:rPr>
                <w:rFonts w:ascii="Times New Roman" w:hAnsi="Times New Roman" w:cs="Times New Roman"/>
                <w:spacing w:val="-4"/>
                <w:sz w:val="24"/>
                <w:szCs w:val="24"/>
                <w:lang w:val="sr-Cyrl-RS"/>
              </w:rPr>
              <w:t>evinskog zemljišta, u svrhu otkupa zemljišta i legalizacije bespravno izgrađenih objekata</w:t>
            </w:r>
          </w:p>
        </w:tc>
        <w:tc>
          <w:tcPr>
            <w:tcW w:w="2877" w:type="dxa"/>
          </w:tcPr>
          <w:p w:rsidR="00A32EB8" w:rsidRPr="00B6266B" w:rsidRDefault="00BC78EF"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19</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rješenja i zaklj</w:t>
            </w:r>
            <w:r w:rsidR="00051383" w:rsidRPr="00B6266B">
              <w:rPr>
                <w:rFonts w:ascii="Times New Roman" w:hAnsi="Times New Roman" w:cs="Times New Roman"/>
                <w:sz w:val="24"/>
                <w:szCs w:val="24"/>
                <w:lang w:val="sr-Cyrl-RS"/>
              </w:rPr>
              <w:t xml:space="preserve">učaka o odbacivanju, odbijanju </w:t>
            </w:r>
            <w:r w:rsidR="003C62C3" w:rsidRPr="00B6266B">
              <w:rPr>
                <w:rFonts w:ascii="Times New Roman" w:hAnsi="Times New Roman" w:cs="Times New Roman"/>
                <w:sz w:val="24"/>
                <w:szCs w:val="24"/>
                <w:lang w:val="sr-Cyrl-RS"/>
              </w:rPr>
              <w:t>zahtjeva</w:t>
            </w:r>
            <w:r w:rsidRPr="00B6266B">
              <w:rPr>
                <w:rFonts w:ascii="Times New Roman" w:hAnsi="Times New Roman" w:cs="Times New Roman"/>
                <w:sz w:val="24"/>
                <w:szCs w:val="24"/>
                <w:lang w:val="sr-Cyrl-RS"/>
              </w:rPr>
              <w:t>, obustavljanju</w:t>
            </w:r>
            <w:r w:rsidR="00051383" w:rsidRPr="00B6266B">
              <w:rPr>
                <w:rFonts w:ascii="Times New Roman" w:hAnsi="Times New Roman" w:cs="Times New Roman"/>
                <w:sz w:val="24"/>
                <w:szCs w:val="24"/>
                <w:lang w:val="sr-Cyrl-RS"/>
              </w:rPr>
              <w:t xml:space="preserve"> postupka i obnovi postupka za </w:t>
            </w:r>
            <w:r w:rsidRPr="00B6266B">
              <w:rPr>
                <w:rFonts w:ascii="Times New Roman" w:hAnsi="Times New Roman" w:cs="Times New Roman"/>
                <w:sz w:val="24"/>
                <w:szCs w:val="24"/>
                <w:lang w:val="sr-Cyrl-RS"/>
              </w:rPr>
              <w:t>urbanističko</w:t>
            </w:r>
            <w:r w:rsidR="0043517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tehničke uslove za izradu tehničke dokumentacije i za izgradnju, rekonstrukciju, dogradnju i nadgradnju stambenih, pomoćnih i poslovnih objekata i objekata od opšteg interesa i objekata društvenog standarda</w:t>
            </w:r>
          </w:p>
        </w:tc>
        <w:tc>
          <w:tcPr>
            <w:tcW w:w="2877" w:type="dxa"/>
          </w:tcPr>
          <w:p w:rsidR="00A32EB8" w:rsidRPr="00B6266B" w:rsidRDefault="00A32EB8"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Odgovori,</w:t>
            </w:r>
            <w:r w:rsidR="0043517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obav</w:t>
            </w:r>
            <w:r w:rsidR="00E37A94"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eštenja na zahtj</w:t>
            </w:r>
            <w:r w:rsidR="003C62C3" w:rsidRPr="00B6266B">
              <w:rPr>
                <w:rFonts w:ascii="Times New Roman" w:hAnsi="Times New Roman" w:cs="Times New Roman"/>
                <w:sz w:val="24"/>
                <w:szCs w:val="24"/>
                <w:lang w:val="sr-Cyrl-RS"/>
              </w:rPr>
              <w:t>eve</w:t>
            </w:r>
            <w:r w:rsidR="00051383" w:rsidRPr="00B6266B">
              <w:rPr>
                <w:rFonts w:ascii="Times New Roman" w:hAnsi="Times New Roman" w:cs="Times New Roman"/>
                <w:sz w:val="24"/>
                <w:szCs w:val="24"/>
                <w:lang w:val="sr-Cyrl-RS"/>
              </w:rPr>
              <w:t>, izdata uvjerenja i slično</w:t>
            </w:r>
            <w:r w:rsidRPr="00B6266B">
              <w:rPr>
                <w:rFonts w:ascii="Times New Roman" w:hAnsi="Times New Roman" w:cs="Times New Roman"/>
                <w:sz w:val="24"/>
                <w:szCs w:val="24"/>
                <w:lang w:val="sr-Cyrl-RS"/>
              </w:rPr>
              <w:t xml:space="preserve"> iz službene i druge evidencije</w:t>
            </w:r>
          </w:p>
        </w:tc>
        <w:tc>
          <w:tcPr>
            <w:tcW w:w="2877" w:type="dxa"/>
          </w:tcPr>
          <w:p w:rsidR="00A32EB8" w:rsidRPr="00B6266B" w:rsidRDefault="00BC78EF"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350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Izdato rješenja za produženje važenja odobrenja za postavljanje</w:t>
            </w:r>
            <w:r w:rsidR="00435171"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izgradnju privremenih objekata</w:t>
            </w:r>
          </w:p>
        </w:tc>
        <w:tc>
          <w:tcPr>
            <w:tcW w:w="2877" w:type="dxa"/>
          </w:tcPr>
          <w:p w:rsidR="00A32EB8" w:rsidRPr="00B6266B" w:rsidRDefault="00BC78EF"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92</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D12316" w:rsidP="00074371">
            <w:pPr>
              <w:spacing w:line="276" w:lineRule="auto"/>
              <w:rPr>
                <w:rFonts w:ascii="Times New Roman" w:hAnsi="Times New Roman" w:cs="Times New Roman"/>
                <w:spacing w:val="-6"/>
                <w:sz w:val="24"/>
                <w:szCs w:val="24"/>
                <w:lang w:val="sr-Cyrl-RS"/>
              </w:rPr>
            </w:pPr>
            <w:r w:rsidRPr="00B6266B">
              <w:rPr>
                <w:rFonts w:ascii="Times New Roman" w:hAnsi="Times New Roman" w:cs="Times New Roman"/>
                <w:spacing w:val="-6"/>
                <w:sz w:val="24"/>
                <w:szCs w:val="24"/>
                <w:lang w:val="sr-Cyrl-RS"/>
              </w:rPr>
              <w:t>Izvršena ovjera tehničke dokumenta</w:t>
            </w:r>
            <w:r w:rsidR="00051383" w:rsidRPr="00B6266B">
              <w:rPr>
                <w:rFonts w:ascii="Times New Roman" w:hAnsi="Times New Roman" w:cs="Times New Roman"/>
                <w:spacing w:val="-6"/>
                <w:sz w:val="24"/>
                <w:szCs w:val="24"/>
                <w:lang w:val="sr-Cyrl-RS"/>
              </w:rPr>
              <w:t xml:space="preserve">cije </w:t>
            </w:r>
            <w:r w:rsidRPr="00B6266B">
              <w:rPr>
                <w:rFonts w:ascii="Times New Roman" w:hAnsi="Times New Roman" w:cs="Times New Roman"/>
                <w:spacing w:val="-6"/>
                <w:sz w:val="24"/>
                <w:szCs w:val="24"/>
                <w:lang w:val="sr-Cyrl-RS"/>
              </w:rPr>
              <w:t>u postupku p</w:t>
            </w:r>
            <w:r w:rsidR="00051383" w:rsidRPr="00B6266B">
              <w:rPr>
                <w:rFonts w:ascii="Times New Roman" w:hAnsi="Times New Roman" w:cs="Times New Roman"/>
                <w:spacing w:val="-6"/>
                <w:sz w:val="24"/>
                <w:szCs w:val="24"/>
                <w:lang w:val="sr-Cyrl-RS"/>
              </w:rPr>
              <w:t xml:space="preserve">ostavljanja montažnih objekata </w:t>
            </w:r>
            <w:r w:rsidR="00016EF3" w:rsidRPr="00B6266B">
              <w:rPr>
                <w:rFonts w:ascii="Times New Roman" w:hAnsi="Times New Roman" w:cs="Times New Roman"/>
                <w:spacing w:val="-6"/>
                <w:sz w:val="24"/>
                <w:szCs w:val="24"/>
                <w:lang w:val="sr-Cyrl-RS"/>
              </w:rPr>
              <w:t>privremenog</w:t>
            </w:r>
            <w:r w:rsidRPr="00B6266B">
              <w:rPr>
                <w:rFonts w:ascii="Times New Roman" w:hAnsi="Times New Roman" w:cs="Times New Roman"/>
                <w:spacing w:val="-6"/>
                <w:sz w:val="24"/>
                <w:szCs w:val="24"/>
                <w:lang w:val="sr-Cyrl-RS"/>
              </w:rPr>
              <w:t xml:space="preserve"> karaktera </w:t>
            </w:r>
          </w:p>
        </w:tc>
        <w:tc>
          <w:tcPr>
            <w:tcW w:w="2877" w:type="dxa"/>
          </w:tcPr>
          <w:p w:rsidR="00A32EB8" w:rsidRPr="00B6266B" w:rsidRDefault="00BC78EF"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rješenja i zaklj</w:t>
            </w:r>
            <w:r w:rsidR="00016EF3" w:rsidRPr="00B6266B">
              <w:rPr>
                <w:rFonts w:ascii="Times New Roman" w:hAnsi="Times New Roman" w:cs="Times New Roman"/>
                <w:sz w:val="24"/>
                <w:szCs w:val="24"/>
                <w:lang w:val="sr-Cyrl-RS"/>
              </w:rPr>
              <w:t xml:space="preserve">učaka o odbacivanju, odbijanju </w:t>
            </w:r>
            <w:r w:rsidRPr="00B6266B">
              <w:rPr>
                <w:rFonts w:ascii="Times New Roman" w:hAnsi="Times New Roman" w:cs="Times New Roman"/>
                <w:sz w:val="24"/>
                <w:szCs w:val="24"/>
                <w:lang w:val="sr-Cyrl-RS"/>
              </w:rPr>
              <w:t>zah</w:t>
            </w:r>
            <w:r w:rsidR="00016EF3" w:rsidRPr="00B6266B">
              <w:rPr>
                <w:rFonts w:ascii="Times New Roman" w:hAnsi="Times New Roman" w:cs="Times New Roman"/>
                <w:sz w:val="24"/>
                <w:szCs w:val="24"/>
                <w:lang w:val="sr-Cyrl-RS"/>
              </w:rPr>
              <w:t xml:space="preserve">tjeva i obustavljanju postupka </w:t>
            </w:r>
            <w:r w:rsidRPr="00B6266B">
              <w:rPr>
                <w:rFonts w:ascii="Times New Roman" w:hAnsi="Times New Roman" w:cs="Times New Roman"/>
                <w:sz w:val="24"/>
                <w:szCs w:val="24"/>
                <w:lang w:val="sr-Cyrl-RS"/>
              </w:rPr>
              <w:t xml:space="preserve">iz </w:t>
            </w:r>
            <w:r w:rsidR="00016EF3" w:rsidRPr="00B6266B">
              <w:rPr>
                <w:rFonts w:ascii="Times New Roman" w:hAnsi="Times New Roman" w:cs="Times New Roman"/>
                <w:sz w:val="24"/>
                <w:szCs w:val="24"/>
                <w:lang w:val="sr-Cyrl-RS"/>
              </w:rPr>
              <w:t xml:space="preserve">oblasti privremenog korišćenja </w:t>
            </w:r>
            <w:r w:rsidRPr="00B6266B">
              <w:rPr>
                <w:rFonts w:ascii="Times New Roman" w:hAnsi="Times New Roman" w:cs="Times New Roman"/>
                <w:sz w:val="24"/>
                <w:szCs w:val="24"/>
                <w:lang w:val="sr-Cyrl-RS"/>
              </w:rPr>
              <w:t>komunalnih objekata</w:t>
            </w:r>
          </w:p>
        </w:tc>
        <w:tc>
          <w:tcPr>
            <w:tcW w:w="2877" w:type="dxa"/>
          </w:tcPr>
          <w:p w:rsidR="00A32EB8" w:rsidRPr="00B6266B" w:rsidRDefault="00A32EB8"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A32EB8" w:rsidRPr="00B6266B" w:rsidTr="00476021">
        <w:tc>
          <w:tcPr>
            <w:tcW w:w="992" w:type="dxa"/>
          </w:tcPr>
          <w:p w:rsidR="00A32EB8" w:rsidRPr="00B6266B" w:rsidRDefault="00A32EB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A32EB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rješenja u ponovnom postupku iz</w:t>
            </w:r>
            <w:r w:rsidR="00016EF3" w:rsidRPr="00B6266B">
              <w:rPr>
                <w:rFonts w:ascii="Times New Roman" w:hAnsi="Times New Roman" w:cs="Times New Roman"/>
                <w:sz w:val="24"/>
                <w:szCs w:val="24"/>
                <w:lang w:val="sr-Cyrl-RS"/>
              </w:rPr>
              <w:t xml:space="preserve"> oblasti privremenog korišćenja</w:t>
            </w:r>
            <w:r w:rsidRPr="00B6266B">
              <w:rPr>
                <w:rFonts w:ascii="Times New Roman" w:hAnsi="Times New Roman" w:cs="Times New Roman"/>
                <w:sz w:val="24"/>
                <w:szCs w:val="24"/>
                <w:lang w:val="sr-Cyrl-RS"/>
              </w:rPr>
              <w:t xml:space="preserve"> komunalnih objekata</w:t>
            </w:r>
          </w:p>
        </w:tc>
        <w:tc>
          <w:tcPr>
            <w:tcW w:w="2877" w:type="dxa"/>
          </w:tcPr>
          <w:p w:rsidR="00A32EB8" w:rsidRPr="00B6266B" w:rsidRDefault="00A32EB8" w:rsidP="00074371">
            <w:pPr>
              <w:pStyle w:val="ListParagraph"/>
              <w:spacing w:line="276" w:lineRule="auto"/>
              <w:ind w:left="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E266E8" w:rsidRPr="00B6266B" w:rsidTr="007113DA">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016EF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Izdato rješenja i rješenja o produženju za</w:t>
            </w:r>
            <w:r w:rsidR="00D12316" w:rsidRPr="00B6266B">
              <w:rPr>
                <w:rFonts w:ascii="Times New Roman" w:hAnsi="Times New Roman" w:cs="Times New Roman"/>
                <w:sz w:val="24"/>
                <w:szCs w:val="24"/>
                <w:lang w:val="sr-Cyrl-RS"/>
              </w:rPr>
              <w:t xml:space="preserve"> privremeno korišćenje komunalnih objekata, u posl.</w:t>
            </w:r>
            <w:r w:rsidR="00435171" w:rsidRPr="00B6266B">
              <w:rPr>
                <w:rFonts w:ascii="Times New Roman" w:hAnsi="Times New Roman" w:cs="Times New Roman"/>
                <w:sz w:val="24"/>
                <w:szCs w:val="24"/>
                <w:lang w:val="sr-Cyrl-RS"/>
              </w:rPr>
              <w:t xml:space="preserve"> </w:t>
            </w:r>
            <w:r w:rsidR="00E37A94" w:rsidRPr="00B6266B">
              <w:rPr>
                <w:rFonts w:ascii="Times New Roman" w:hAnsi="Times New Roman" w:cs="Times New Roman"/>
                <w:sz w:val="24"/>
                <w:szCs w:val="24"/>
                <w:lang w:val="sr-Cyrl-RS"/>
              </w:rPr>
              <w:t>svrhe</w:t>
            </w:r>
            <w:r w:rsidR="00D12316" w:rsidRPr="00B6266B">
              <w:rPr>
                <w:rFonts w:ascii="Times New Roman" w:hAnsi="Times New Roman" w:cs="Times New Roman"/>
                <w:sz w:val="24"/>
                <w:szCs w:val="24"/>
                <w:lang w:val="sr-Cyrl-RS"/>
              </w:rPr>
              <w:t xml:space="preserve"> (terase, pokretni stolovi, viseće </w:t>
            </w:r>
            <w:proofErr w:type="spellStart"/>
            <w:r w:rsidR="00D12316" w:rsidRPr="00B6266B">
              <w:rPr>
                <w:rFonts w:ascii="Times New Roman" w:hAnsi="Times New Roman" w:cs="Times New Roman"/>
                <w:sz w:val="24"/>
                <w:szCs w:val="24"/>
                <w:lang w:val="sr-Cyrl-RS"/>
              </w:rPr>
              <w:t>tende</w:t>
            </w:r>
            <w:proofErr w:type="spellEnd"/>
            <w:r w:rsidR="00D12316" w:rsidRPr="00B6266B">
              <w:rPr>
                <w:rFonts w:ascii="Times New Roman" w:hAnsi="Times New Roman" w:cs="Times New Roman"/>
                <w:sz w:val="24"/>
                <w:szCs w:val="24"/>
                <w:lang w:val="sr-Cyrl-RS"/>
              </w:rPr>
              <w:t>, vitr</w:t>
            </w:r>
            <w:r w:rsidR="003C62C3" w:rsidRPr="00B6266B">
              <w:rPr>
                <w:rFonts w:ascii="Times New Roman" w:hAnsi="Times New Roman" w:cs="Times New Roman"/>
                <w:sz w:val="24"/>
                <w:szCs w:val="24"/>
                <w:lang w:val="sr-Cyrl-RS"/>
              </w:rPr>
              <w:t xml:space="preserve">ine, montažno </w:t>
            </w:r>
            <w:proofErr w:type="spellStart"/>
            <w:r w:rsidR="003C62C3" w:rsidRPr="00B6266B">
              <w:rPr>
                <w:rFonts w:ascii="Times New Roman" w:hAnsi="Times New Roman" w:cs="Times New Roman"/>
                <w:sz w:val="24"/>
                <w:szCs w:val="24"/>
                <w:lang w:val="sr-Cyrl-RS"/>
              </w:rPr>
              <w:t>demontažne</w:t>
            </w:r>
            <w:proofErr w:type="spellEnd"/>
            <w:r w:rsidR="003C62C3" w:rsidRPr="00B6266B">
              <w:rPr>
                <w:rFonts w:ascii="Times New Roman" w:hAnsi="Times New Roman" w:cs="Times New Roman"/>
                <w:sz w:val="24"/>
                <w:szCs w:val="24"/>
                <w:lang w:val="sr-Cyrl-RS"/>
              </w:rPr>
              <w:t xml:space="preserve"> </w:t>
            </w:r>
            <w:proofErr w:type="spellStart"/>
            <w:r w:rsidR="003C62C3" w:rsidRPr="00B6266B">
              <w:rPr>
                <w:rFonts w:ascii="Times New Roman" w:hAnsi="Times New Roman" w:cs="Times New Roman"/>
                <w:sz w:val="24"/>
                <w:szCs w:val="24"/>
                <w:lang w:val="sr-Cyrl-RS"/>
              </w:rPr>
              <w:t>tende</w:t>
            </w:r>
            <w:proofErr w:type="spellEnd"/>
            <w:r w:rsidR="00D12316" w:rsidRPr="00B6266B">
              <w:rPr>
                <w:rFonts w:ascii="Times New Roman" w:hAnsi="Times New Roman" w:cs="Times New Roman"/>
                <w:sz w:val="24"/>
                <w:szCs w:val="24"/>
                <w:lang w:val="sr-Cyrl-RS"/>
              </w:rPr>
              <w:t>...)</w:t>
            </w:r>
          </w:p>
        </w:tc>
        <w:tc>
          <w:tcPr>
            <w:tcW w:w="2877" w:type="dxa"/>
          </w:tcPr>
          <w:p w:rsidR="00BC78EF" w:rsidRPr="00B6266B" w:rsidRDefault="00BC78EF" w:rsidP="00E0209C">
            <w:pPr>
              <w:numPr>
                <w:ilvl w:val="0"/>
                <w:numId w:val="33"/>
              </w:numPr>
              <w:spacing w:line="276" w:lineRule="auto"/>
              <w:ind w:left="340" w:hanging="113"/>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viseće </w:t>
            </w:r>
            <w:proofErr w:type="spellStart"/>
            <w:r w:rsidRPr="00B6266B">
              <w:rPr>
                <w:rFonts w:ascii="Times New Roman" w:hAnsi="Times New Roman" w:cs="Times New Roman"/>
                <w:sz w:val="24"/>
                <w:szCs w:val="24"/>
                <w:lang w:val="sr-Cyrl-RS"/>
              </w:rPr>
              <w:t>tende</w:t>
            </w:r>
            <w:proofErr w:type="spellEnd"/>
            <w:r w:rsidR="0043517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ukupno: 228 </w:t>
            </w:r>
          </w:p>
          <w:p w:rsidR="00BC78EF" w:rsidRPr="00B6266B" w:rsidRDefault="00BC78EF" w:rsidP="00E0209C">
            <w:pPr>
              <w:numPr>
                <w:ilvl w:val="0"/>
                <w:numId w:val="33"/>
              </w:numPr>
              <w:spacing w:line="276" w:lineRule="auto"/>
              <w:ind w:left="340" w:hanging="113"/>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terase</w:t>
            </w:r>
            <w:r w:rsidR="0043517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ukupno: 90</w:t>
            </w:r>
          </w:p>
          <w:p w:rsidR="00E266E8" w:rsidRPr="00B6266B" w:rsidRDefault="00BC78EF" w:rsidP="00E0209C">
            <w:pPr>
              <w:numPr>
                <w:ilvl w:val="0"/>
                <w:numId w:val="33"/>
              </w:numPr>
              <w:spacing w:line="276" w:lineRule="auto"/>
              <w:ind w:left="340" w:hanging="113"/>
              <w:rPr>
                <w:rFonts w:ascii="Times New Roman" w:hAnsi="Times New Roman" w:cs="Times New Roman"/>
                <w:sz w:val="24"/>
                <w:szCs w:val="24"/>
                <w:lang w:val="sr-Cyrl-RS"/>
              </w:rPr>
            </w:pPr>
            <w:r w:rsidRPr="00B6266B">
              <w:rPr>
                <w:rFonts w:ascii="Times New Roman" w:hAnsi="Times New Roman" w:cs="Times New Roman"/>
                <w:sz w:val="24"/>
                <w:szCs w:val="24"/>
                <w:lang w:val="sr-Cyrl-RS"/>
              </w:rPr>
              <w:t>rashladne vitrine, kond</w:t>
            </w:r>
            <w:r w:rsidR="00016EF3" w:rsidRPr="00B6266B">
              <w:rPr>
                <w:rFonts w:ascii="Times New Roman" w:hAnsi="Times New Roman" w:cs="Times New Roman"/>
                <w:sz w:val="24"/>
                <w:szCs w:val="24"/>
                <w:lang w:val="sr-Cyrl-RS"/>
              </w:rPr>
              <w:t>e</w:t>
            </w:r>
            <w:r w:rsidR="00956531" w:rsidRPr="00B6266B">
              <w:rPr>
                <w:rFonts w:ascii="Times New Roman" w:hAnsi="Times New Roman" w:cs="Times New Roman"/>
                <w:sz w:val="24"/>
                <w:szCs w:val="24"/>
                <w:lang w:val="sr-Cyrl-RS"/>
              </w:rPr>
              <w:t>n</w:t>
            </w:r>
            <w:r w:rsidR="00016EF3" w:rsidRPr="00B6266B">
              <w:rPr>
                <w:rFonts w:ascii="Times New Roman" w:hAnsi="Times New Roman" w:cs="Times New Roman"/>
                <w:sz w:val="24"/>
                <w:szCs w:val="24"/>
                <w:lang w:val="sr-Cyrl-RS"/>
              </w:rPr>
              <w:t>zatori za sladoled, frižideri</w:t>
            </w:r>
            <w:r w:rsidR="00435171" w:rsidRPr="00B6266B">
              <w:rPr>
                <w:rFonts w:ascii="Times New Roman" w:hAnsi="Times New Roman" w:cs="Times New Roman"/>
                <w:sz w:val="24"/>
                <w:szCs w:val="24"/>
                <w:lang w:val="sr-Cyrl-RS"/>
              </w:rPr>
              <w:t>,</w:t>
            </w:r>
            <w:r w:rsidR="00016EF3"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ukupno: 78</w:t>
            </w:r>
          </w:p>
        </w:tc>
      </w:tr>
      <w:tr w:rsidR="00E266E8" w:rsidRPr="00B6266B" w:rsidTr="00175762">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pacing w:val="-4"/>
                <w:sz w:val="24"/>
                <w:szCs w:val="24"/>
                <w:lang w:val="sr-Cyrl-RS"/>
              </w:rPr>
            </w:pPr>
            <w:r w:rsidRPr="00B6266B">
              <w:rPr>
                <w:rFonts w:ascii="Times New Roman" w:hAnsi="Times New Roman" w:cs="Times New Roman"/>
                <w:spacing w:val="-4"/>
                <w:sz w:val="24"/>
                <w:szCs w:val="24"/>
                <w:lang w:val="sr-Cyrl-RS"/>
              </w:rPr>
              <w:t>Izdato rje</w:t>
            </w:r>
            <w:r w:rsidR="00016EF3" w:rsidRPr="00B6266B">
              <w:rPr>
                <w:rFonts w:ascii="Times New Roman" w:hAnsi="Times New Roman" w:cs="Times New Roman"/>
                <w:spacing w:val="-4"/>
                <w:sz w:val="24"/>
                <w:szCs w:val="24"/>
                <w:lang w:val="sr-Cyrl-RS"/>
              </w:rPr>
              <w:t xml:space="preserve">šenja i rješenja za produženje </w:t>
            </w:r>
            <w:r w:rsidRPr="00B6266B">
              <w:rPr>
                <w:rFonts w:ascii="Times New Roman" w:hAnsi="Times New Roman" w:cs="Times New Roman"/>
                <w:spacing w:val="-4"/>
                <w:sz w:val="24"/>
                <w:szCs w:val="24"/>
                <w:lang w:val="sr-Cyrl-RS"/>
              </w:rPr>
              <w:t xml:space="preserve">za postavljanje reklamnih panoa, bilborda, </w:t>
            </w:r>
            <w:proofErr w:type="spellStart"/>
            <w:r w:rsidRPr="00B6266B">
              <w:rPr>
                <w:rFonts w:ascii="Times New Roman" w:hAnsi="Times New Roman" w:cs="Times New Roman"/>
                <w:spacing w:val="-4"/>
                <w:sz w:val="24"/>
                <w:szCs w:val="24"/>
                <w:lang w:val="sr-Cyrl-RS"/>
              </w:rPr>
              <w:t>city</w:t>
            </w:r>
            <w:proofErr w:type="spellEnd"/>
            <w:r w:rsidRPr="00B6266B">
              <w:rPr>
                <w:rFonts w:ascii="Times New Roman" w:hAnsi="Times New Roman" w:cs="Times New Roman"/>
                <w:spacing w:val="-4"/>
                <w:sz w:val="24"/>
                <w:szCs w:val="24"/>
                <w:lang w:val="sr-Cyrl-RS"/>
              </w:rPr>
              <w:t xml:space="preserve"> </w:t>
            </w:r>
            <w:proofErr w:type="spellStart"/>
            <w:r w:rsidRPr="00B6266B">
              <w:rPr>
                <w:rFonts w:ascii="Times New Roman" w:hAnsi="Times New Roman" w:cs="Times New Roman"/>
                <w:spacing w:val="-4"/>
                <w:sz w:val="24"/>
                <w:szCs w:val="24"/>
                <w:lang w:val="sr-Cyrl-RS"/>
              </w:rPr>
              <w:t>light</w:t>
            </w:r>
            <w:proofErr w:type="spellEnd"/>
            <w:r w:rsidRPr="00B6266B">
              <w:rPr>
                <w:rFonts w:ascii="Times New Roman" w:hAnsi="Times New Roman" w:cs="Times New Roman"/>
                <w:spacing w:val="-4"/>
                <w:sz w:val="24"/>
                <w:szCs w:val="24"/>
                <w:lang w:val="sr-Cyrl-RS"/>
              </w:rPr>
              <w:t xml:space="preserve"> panoa</w:t>
            </w:r>
          </w:p>
        </w:tc>
        <w:tc>
          <w:tcPr>
            <w:tcW w:w="2877" w:type="dxa"/>
          </w:tcPr>
          <w:p w:rsidR="00E266E8" w:rsidRPr="00B6266B" w:rsidRDefault="00BC78EF"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Ukupno 253</w:t>
            </w:r>
            <w:r w:rsidR="0043517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r w:rsidR="0043517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13 bilborda</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w:t>
            </w:r>
            <w:r w:rsidR="00016EF3" w:rsidRPr="00B6266B">
              <w:rPr>
                <w:rFonts w:ascii="Times New Roman" w:hAnsi="Times New Roman" w:cs="Times New Roman"/>
                <w:sz w:val="24"/>
                <w:szCs w:val="24"/>
                <w:lang w:val="sr-Cyrl-RS"/>
              </w:rPr>
              <w:t xml:space="preserve">eno rješenja o pristupu informacijama iz oblasti </w:t>
            </w:r>
            <w:r w:rsidRPr="00B6266B">
              <w:rPr>
                <w:rFonts w:ascii="Times New Roman" w:hAnsi="Times New Roman" w:cs="Times New Roman"/>
                <w:sz w:val="24"/>
                <w:szCs w:val="24"/>
                <w:lang w:val="sr-Cyrl-RS"/>
              </w:rPr>
              <w:t>zaštite životne sredine</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E37A94">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w:t>
            </w:r>
            <w:r w:rsidR="00E37A94"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o saglasnosti na el</w:t>
            </w:r>
            <w:r w:rsidR="00016EF3" w:rsidRPr="00B6266B">
              <w:rPr>
                <w:rFonts w:ascii="Times New Roman" w:hAnsi="Times New Roman" w:cs="Times New Roman"/>
                <w:sz w:val="24"/>
                <w:szCs w:val="24"/>
                <w:lang w:val="sr-Cyrl-RS"/>
              </w:rPr>
              <w:t>aborat zaštite životne sredine</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4</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w:t>
            </w:r>
            <w:r w:rsidR="00435171"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da nij</w:t>
            </w:r>
            <w:r w:rsidR="00016EF3" w:rsidRPr="00B6266B">
              <w:rPr>
                <w:rFonts w:ascii="Times New Roman" w:hAnsi="Times New Roman" w:cs="Times New Roman"/>
                <w:sz w:val="24"/>
                <w:szCs w:val="24"/>
                <w:lang w:val="sr-Cyrl-RS"/>
              </w:rPr>
              <w:t xml:space="preserve">e potrebna procjena uticaja na </w:t>
            </w:r>
            <w:r w:rsidRPr="00B6266B">
              <w:rPr>
                <w:rFonts w:ascii="Times New Roman" w:hAnsi="Times New Roman" w:cs="Times New Roman"/>
                <w:sz w:val="24"/>
                <w:szCs w:val="24"/>
                <w:lang w:val="sr-Cyrl-RS"/>
              </w:rPr>
              <w:t>životne sredinu</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14</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rješenja i zaklju</w:t>
            </w:r>
            <w:r w:rsidR="00016EF3" w:rsidRPr="00B6266B">
              <w:rPr>
                <w:rFonts w:ascii="Times New Roman" w:hAnsi="Times New Roman" w:cs="Times New Roman"/>
                <w:sz w:val="24"/>
                <w:szCs w:val="24"/>
                <w:lang w:val="sr-Cyrl-RS"/>
              </w:rPr>
              <w:t xml:space="preserve">čaka o odbacivanju, odbijanju </w:t>
            </w:r>
            <w:r w:rsidRPr="00B6266B">
              <w:rPr>
                <w:rFonts w:ascii="Times New Roman" w:hAnsi="Times New Roman" w:cs="Times New Roman"/>
                <w:sz w:val="24"/>
                <w:szCs w:val="24"/>
                <w:lang w:val="sr-Cyrl-RS"/>
              </w:rPr>
              <w:t>zah</w:t>
            </w:r>
            <w:r w:rsidR="00016EF3" w:rsidRPr="00B6266B">
              <w:rPr>
                <w:rFonts w:ascii="Times New Roman" w:hAnsi="Times New Roman" w:cs="Times New Roman"/>
                <w:sz w:val="24"/>
                <w:szCs w:val="24"/>
                <w:lang w:val="sr-Cyrl-RS"/>
              </w:rPr>
              <w:t xml:space="preserve">tjeva i obustavljanju postupka </w:t>
            </w:r>
            <w:r w:rsidRPr="00B6266B">
              <w:rPr>
                <w:rFonts w:ascii="Times New Roman" w:hAnsi="Times New Roman" w:cs="Times New Roman"/>
                <w:sz w:val="24"/>
                <w:szCs w:val="24"/>
                <w:lang w:val="sr-Cyrl-RS"/>
              </w:rPr>
              <w:t>iz o</w:t>
            </w:r>
            <w:r w:rsidR="00016EF3" w:rsidRPr="00B6266B">
              <w:rPr>
                <w:rFonts w:ascii="Times New Roman" w:hAnsi="Times New Roman" w:cs="Times New Roman"/>
                <w:sz w:val="24"/>
                <w:szCs w:val="24"/>
                <w:lang w:val="sr-Cyrl-RS"/>
              </w:rPr>
              <w:t>blasti zaštite životne sredine</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016EF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Postupci u toku za izdavanje rješenja</w:t>
            </w:r>
            <w:r w:rsidR="00D12316" w:rsidRPr="00B6266B">
              <w:rPr>
                <w:rFonts w:ascii="Times New Roman" w:hAnsi="Times New Roman" w:cs="Times New Roman"/>
                <w:sz w:val="24"/>
                <w:szCs w:val="24"/>
                <w:lang w:val="sr-Cyrl-RS"/>
              </w:rPr>
              <w:t xml:space="preserve"> o saglasnosti na el</w:t>
            </w:r>
            <w:r w:rsidRPr="00B6266B">
              <w:rPr>
                <w:rFonts w:ascii="Times New Roman" w:hAnsi="Times New Roman" w:cs="Times New Roman"/>
                <w:sz w:val="24"/>
                <w:szCs w:val="24"/>
                <w:lang w:val="sr-Cyrl-RS"/>
              </w:rPr>
              <w:t>aborat zaštite životne sredine</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FB5565" w:rsidRPr="00B6266B" w:rsidRDefault="00016EF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Izdato podnesaka iz oblasti </w:t>
            </w:r>
            <w:r w:rsidR="00D12316" w:rsidRPr="00B6266B">
              <w:rPr>
                <w:rFonts w:ascii="Times New Roman" w:hAnsi="Times New Roman" w:cs="Times New Roman"/>
                <w:sz w:val="24"/>
                <w:szCs w:val="24"/>
                <w:lang w:val="sr-Cyrl-RS"/>
              </w:rPr>
              <w:t xml:space="preserve">zaštite životne </w:t>
            </w:r>
          </w:p>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sredine </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71</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rješenja o iseljenju iz posebnih i zajedničkih djelova stambenih zgrada</w:t>
            </w:r>
          </w:p>
        </w:tc>
        <w:tc>
          <w:tcPr>
            <w:tcW w:w="2877" w:type="dxa"/>
          </w:tcPr>
          <w:p w:rsidR="00E266E8" w:rsidRPr="00B6266B" w:rsidRDefault="00E266E8"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zaključaka o dozvoli izvršenja</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Odbijeno zahtjeva za iseljenje</w:t>
            </w:r>
          </w:p>
        </w:tc>
        <w:tc>
          <w:tcPr>
            <w:tcW w:w="2877" w:type="dxa"/>
          </w:tcPr>
          <w:p w:rsidR="00E266E8" w:rsidRPr="00B6266B" w:rsidRDefault="00E266E8"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Sprovedeno prinudnih izvršenja</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Postupak po zahtjevu za iseljenje u toku</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zaključaka o obustavljanju postupka iseljenja</w:t>
            </w:r>
          </w:p>
        </w:tc>
        <w:tc>
          <w:tcPr>
            <w:tcW w:w="2877" w:type="dxa"/>
          </w:tcPr>
          <w:p w:rsidR="00E266E8" w:rsidRPr="00B6266B" w:rsidRDefault="00C45E63"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zaključaka o o</w:t>
            </w:r>
            <w:r w:rsidR="00016EF3" w:rsidRPr="00B6266B">
              <w:rPr>
                <w:rFonts w:ascii="Times New Roman" w:hAnsi="Times New Roman" w:cs="Times New Roman"/>
                <w:sz w:val="24"/>
                <w:szCs w:val="24"/>
                <w:lang w:val="sr-Cyrl-RS"/>
              </w:rPr>
              <w:t>dbacivanju zahtjeva u postupku</w:t>
            </w:r>
            <w:r w:rsidRPr="00B6266B">
              <w:rPr>
                <w:rFonts w:ascii="Times New Roman" w:hAnsi="Times New Roman" w:cs="Times New Roman"/>
                <w:sz w:val="24"/>
                <w:szCs w:val="24"/>
                <w:lang w:val="sr-Cyrl-RS"/>
              </w:rPr>
              <w:t xml:space="preserve"> iseljenja</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Doneseno uvjerenja o registraciji skupštine etažnih vlasnika</w:t>
            </w:r>
            <w:r w:rsidR="00016EF3" w:rsidRPr="00B6266B">
              <w:rPr>
                <w:rFonts w:ascii="Times New Roman" w:hAnsi="Times New Roman" w:cs="Times New Roman"/>
                <w:sz w:val="24"/>
                <w:szCs w:val="24"/>
                <w:lang w:val="sr-Cyrl-RS"/>
              </w:rPr>
              <w:t xml:space="preserve"> –</w:t>
            </w:r>
            <w:r w:rsidR="00435171" w:rsidRPr="00B6266B">
              <w:rPr>
                <w:rFonts w:ascii="Times New Roman" w:hAnsi="Times New Roman" w:cs="Times New Roman"/>
                <w:sz w:val="24"/>
                <w:szCs w:val="24"/>
                <w:lang w:val="sr-Cyrl-RS"/>
              </w:rPr>
              <w:t xml:space="preserve"> i</w:t>
            </w:r>
            <w:r w:rsidR="00016EF3" w:rsidRPr="00B6266B">
              <w:rPr>
                <w:rFonts w:ascii="Times New Roman" w:hAnsi="Times New Roman" w:cs="Times New Roman"/>
                <w:sz w:val="24"/>
                <w:szCs w:val="24"/>
                <w:lang w:val="sr-Cyrl-RS"/>
              </w:rPr>
              <w:t xml:space="preserve">zvoda iz registra upravnika </w:t>
            </w:r>
            <w:r w:rsidRPr="00B6266B">
              <w:rPr>
                <w:rFonts w:ascii="Times New Roman" w:hAnsi="Times New Roman" w:cs="Times New Roman"/>
                <w:sz w:val="24"/>
                <w:szCs w:val="24"/>
                <w:lang w:val="sr-Cyrl-RS"/>
              </w:rPr>
              <w:t>stambene zgrade i rješenja</w:t>
            </w:r>
          </w:p>
        </w:tc>
        <w:tc>
          <w:tcPr>
            <w:tcW w:w="2877" w:type="dxa"/>
          </w:tcPr>
          <w:p w:rsidR="00E266E8" w:rsidRPr="00B6266B" w:rsidRDefault="00E266E8"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62</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Doneseno </w:t>
            </w:r>
            <w:r w:rsidR="00435171"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ješenja o registraciji skupštine etažnih vlasnik</w:t>
            </w:r>
            <w:r w:rsidR="00016EF3" w:rsidRPr="00B6266B">
              <w:rPr>
                <w:rFonts w:ascii="Times New Roman" w:hAnsi="Times New Roman" w:cs="Times New Roman"/>
                <w:sz w:val="24"/>
                <w:szCs w:val="24"/>
                <w:lang w:val="sr-Cyrl-RS"/>
              </w:rPr>
              <w:t>a –</w:t>
            </w:r>
            <w:r w:rsidR="00435171" w:rsidRPr="00B6266B">
              <w:rPr>
                <w:rFonts w:ascii="Times New Roman" w:hAnsi="Times New Roman" w:cs="Times New Roman"/>
                <w:sz w:val="24"/>
                <w:szCs w:val="24"/>
                <w:lang w:val="sr-Cyrl-RS"/>
              </w:rPr>
              <w:t xml:space="preserve"> i</w:t>
            </w:r>
            <w:r w:rsidR="00016EF3" w:rsidRPr="00B6266B">
              <w:rPr>
                <w:rFonts w:ascii="Times New Roman" w:hAnsi="Times New Roman" w:cs="Times New Roman"/>
                <w:sz w:val="24"/>
                <w:szCs w:val="24"/>
                <w:lang w:val="sr-Cyrl-RS"/>
              </w:rPr>
              <w:t>zvoda iz registra upravnika</w:t>
            </w:r>
            <w:r w:rsidRPr="00B6266B">
              <w:rPr>
                <w:rFonts w:ascii="Times New Roman" w:hAnsi="Times New Roman" w:cs="Times New Roman"/>
                <w:sz w:val="24"/>
                <w:szCs w:val="24"/>
                <w:lang w:val="sr-Cyrl-RS"/>
              </w:rPr>
              <w:t xml:space="preserve"> stambene zgrade i rješenja</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68</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Doneseno </w:t>
            </w:r>
            <w:r w:rsidR="00435171"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ješenja o imenovanju privremenog upravnika</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9</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016EF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Doneseno rješenja o pristupu </w:t>
            </w:r>
            <w:r w:rsidR="00D12316" w:rsidRPr="00B6266B">
              <w:rPr>
                <w:rFonts w:ascii="Times New Roman" w:hAnsi="Times New Roman" w:cs="Times New Roman"/>
                <w:sz w:val="24"/>
                <w:szCs w:val="24"/>
                <w:lang w:val="sr-Cyrl-RS"/>
              </w:rPr>
              <w:t>inf</w:t>
            </w:r>
            <w:r w:rsidRPr="00B6266B">
              <w:rPr>
                <w:rFonts w:ascii="Times New Roman" w:hAnsi="Times New Roman" w:cs="Times New Roman"/>
                <w:sz w:val="24"/>
                <w:szCs w:val="24"/>
                <w:lang w:val="sr-Cyrl-RS"/>
              </w:rPr>
              <w:t>ormacijama iz stambene oblasti</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4</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Doneseno </w:t>
            </w:r>
            <w:r w:rsidR="00435171"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ješenja o utvrđivanju načina plaćanja i iznosa troškova održavanja stambene zgrade i urbanističke parcele</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276</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Učestvo</w:t>
            </w:r>
            <w:r w:rsidR="00152378" w:rsidRPr="00B6266B">
              <w:rPr>
                <w:rFonts w:ascii="Times New Roman" w:hAnsi="Times New Roman" w:cs="Times New Roman"/>
                <w:sz w:val="24"/>
                <w:szCs w:val="24"/>
                <w:lang w:val="sr-Cyrl-RS"/>
              </w:rPr>
              <w:t>vanje u sprovođ</w:t>
            </w:r>
            <w:r w:rsidR="00016EF3" w:rsidRPr="00B6266B">
              <w:rPr>
                <w:rFonts w:ascii="Times New Roman" w:hAnsi="Times New Roman" w:cs="Times New Roman"/>
                <w:sz w:val="24"/>
                <w:szCs w:val="24"/>
                <w:lang w:val="sr-Cyrl-RS"/>
              </w:rPr>
              <w:t xml:space="preserve">enju prinudnih izvršenja </w:t>
            </w:r>
            <w:r w:rsidRPr="00B6266B">
              <w:rPr>
                <w:rFonts w:ascii="Times New Roman" w:hAnsi="Times New Roman" w:cs="Times New Roman"/>
                <w:sz w:val="24"/>
                <w:szCs w:val="24"/>
                <w:lang w:val="sr-Cyrl-RS"/>
              </w:rPr>
              <w:t>izvršn</w:t>
            </w:r>
            <w:r w:rsidR="00016EF3" w:rsidRPr="00B6266B">
              <w:rPr>
                <w:rFonts w:ascii="Times New Roman" w:hAnsi="Times New Roman" w:cs="Times New Roman"/>
                <w:sz w:val="24"/>
                <w:szCs w:val="24"/>
                <w:lang w:val="sr-Cyrl-RS"/>
              </w:rPr>
              <w:t xml:space="preserve">ih </w:t>
            </w:r>
            <w:r w:rsidRPr="00B6266B">
              <w:rPr>
                <w:rFonts w:ascii="Times New Roman" w:hAnsi="Times New Roman" w:cs="Times New Roman"/>
                <w:sz w:val="24"/>
                <w:szCs w:val="24"/>
                <w:lang w:val="sr-Cyrl-RS"/>
              </w:rPr>
              <w:t>rješenja organa lokalne uprave</w:t>
            </w:r>
            <w:r w:rsidR="0043517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izložbene police</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22</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152378"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Učestvovanje u sprovođ</w:t>
            </w:r>
            <w:r w:rsidR="00D12316" w:rsidRPr="00B6266B">
              <w:rPr>
                <w:rFonts w:ascii="Times New Roman" w:hAnsi="Times New Roman" w:cs="Times New Roman"/>
                <w:sz w:val="24"/>
                <w:szCs w:val="24"/>
                <w:lang w:val="sr-Cyrl-RS"/>
              </w:rPr>
              <w:t>enju</w:t>
            </w:r>
            <w:r w:rsidR="00016EF3" w:rsidRPr="00B6266B">
              <w:rPr>
                <w:rFonts w:ascii="Times New Roman" w:hAnsi="Times New Roman" w:cs="Times New Roman"/>
                <w:sz w:val="24"/>
                <w:szCs w:val="24"/>
                <w:lang w:val="sr-Cyrl-RS"/>
              </w:rPr>
              <w:t xml:space="preserve"> prinudnih izvršenja izvršnih</w:t>
            </w:r>
            <w:r w:rsidR="00D12316" w:rsidRPr="00B6266B">
              <w:rPr>
                <w:rFonts w:ascii="Times New Roman" w:hAnsi="Times New Roman" w:cs="Times New Roman"/>
                <w:sz w:val="24"/>
                <w:szCs w:val="24"/>
                <w:lang w:val="sr-Cyrl-RS"/>
              </w:rPr>
              <w:t xml:space="preserve"> rješenja organa lokalne uprave</w:t>
            </w:r>
            <w:r w:rsidR="00435171" w:rsidRPr="00B6266B">
              <w:rPr>
                <w:rFonts w:ascii="Times New Roman" w:hAnsi="Times New Roman" w:cs="Times New Roman"/>
                <w:sz w:val="24"/>
                <w:szCs w:val="24"/>
                <w:lang w:val="sr-Cyrl-RS"/>
              </w:rPr>
              <w:t xml:space="preserve"> –</w:t>
            </w:r>
            <w:r w:rsidR="00D12316" w:rsidRPr="00B6266B">
              <w:rPr>
                <w:rFonts w:ascii="Times New Roman" w:hAnsi="Times New Roman" w:cs="Times New Roman"/>
                <w:sz w:val="24"/>
                <w:szCs w:val="24"/>
                <w:lang w:val="sr-Cyrl-RS"/>
              </w:rPr>
              <w:t xml:space="preserve"> privremeni objekti</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71</w:t>
            </w:r>
          </w:p>
        </w:tc>
      </w:tr>
      <w:tr w:rsidR="00C96206" w:rsidRPr="00B6266B" w:rsidTr="00476021">
        <w:tc>
          <w:tcPr>
            <w:tcW w:w="992" w:type="dxa"/>
          </w:tcPr>
          <w:p w:rsidR="00C96206" w:rsidRPr="00B6266B" w:rsidRDefault="00C96206"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C96206" w:rsidRPr="00B6266B" w:rsidRDefault="00C9620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Učestvo</w:t>
            </w:r>
            <w:r w:rsidR="00152378" w:rsidRPr="00B6266B">
              <w:rPr>
                <w:rFonts w:ascii="Times New Roman" w:hAnsi="Times New Roman" w:cs="Times New Roman"/>
                <w:sz w:val="24"/>
                <w:szCs w:val="24"/>
                <w:lang w:val="sr-Cyrl-RS"/>
              </w:rPr>
              <w:t>vanje u sprovođ</w:t>
            </w:r>
            <w:r w:rsidR="00016EF3" w:rsidRPr="00B6266B">
              <w:rPr>
                <w:rFonts w:ascii="Times New Roman" w:hAnsi="Times New Roman" w:cs="Times New Roman"/>
                <w:sz w:val="24"/>
                <w:szCs w:val="24"/>
                <w:lang w:val="sr-Cyrl-RS"/>
              </w:rPr>
              <w:t>enju prinudnih izvršenja izvršnih</w:t>
            </w:r>
            <w:r w:rsidRPr="00B6266B">
              <w:rPr>
                <w:rFonts w:ascii="Times New Roman" w:hAnsi="Times New Roman" w:cs="Times New Roman"/>
                <w:sz w:val="24"/>
                <w:szCs w:val="24"/>
                <w:lang w:val="sr-Cyrl-RS"/>
              </w:rPr>
              <w:t xml:space="preserve"> rješenja organa lokalne uprave</w:t>
            </w:r>
            <w:r w:rsidR="0043517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izložbene police</w:t>
            </w:r>
          </w:p>
        </w:tc>
        <w:tc>
          <w:tcPr>
            <w:tcW w:w="2877" w:type="dxa"/>
          </w:tcPr>
          <w:p w:rsidR="00C96206" w:rsidRPr="00B6266B" w:rsidRDefault="00C96206"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6</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jc w:val="both"/>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Učestvo</w:t>
            </w:r>
            <w:r w:rsidR="00152378" w:rsidRPr="00B6266B">
              <w:rPr>
                <w:rFonts w:ascii="Times New Roman" w:hAnsi="Times New Roman" w:cs="Times New Roman"/>
                <w:sz w:val="24"/>
                <w:szCs w:val="24"/>
                <w:lang w:val="sr-Cyrl-RS"/>
              </w:rPr>
              <w:t>vanje u sprovođ</w:t>
            </w:r>
            <w:r w:rsidR="00016EF3" w:rsidRPr="00B6266B">
              <w:rPr>
                <w:rFonts w:ascii="Times New Roman" w:hAnsi="Times New Roman" w:cs="Times New Roman"/>
                <w:sz w:val="24"/>
                <w:szCs w:val="24"/>
                <w:lang w:val="sr-Cyrl-RS"/>
              </w:rPr>
              <w:t xml:space="preserve">enju prinudnih izvršenja izvršnih </w:t>
            </w:r>
            <w:r w:rsidRPr="00B6266B">
              <w:rPr>
                <w:rFonts w:ascii="Times New Roman" w:hAnsi="Times New Roman" w:cs="Times New Roman"/>
                <w:sz w:val="24"/>
                <w:szCs w:val="24"/>
                <w:lang w:val="sr-Cyrl-RS"/>
              </w:rPr>
              <w:t>rješenja organa lokalne uprave</w:t>
            </w:r>
            <w:r w:rsidR="0043517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terasa, nadstrešnica, </w:t>
            </w:r>
            <w:proofErr w:type="spellStart"/>
            <w:r w:rsidRPr="00B6266B">
              <w:rPr>
                <w:rFonts w:ascii="Times New Roman" w:hAnsi="Times New Roman" w:cs="Times New Roman"/>
                <w:sz w:val="24"/>
                <w:szCs w:val="24"/>
                <w:lang w:val="sr-Cyrl-RS"/>
              </w:rPr>
              <w:t>tendi</w:t>
            </w:r>
            <w:proofErr w:type="spellEnd"/>
            <w:r w:rsidRPr="00B6266B">
              <w:rPr>
                <w:rFonts w:ascii="Times New Roman" w:hAnsi="Times New Roman" w:cs="Times New Roman"/>
                <w:sz w:val="24"/>
                <w:szCs w:val="24"/>
                <w:lang w:val="sr-Cyrl-RS"/>
              </w:rPr>
              <w:t xml:space="preserve"> i bašta</w:t>
            </w:r>
          </w:p>
        </w:tc>
        <w:tc>
          <w:tcPr>
            <w:tcW w:w="2877" w:type="dxa"/>
          </w:tcPr>
          <w:p w:rsidR="00E266E8" w:rsidRPr="00B6266B" w:rsidRDefault="00BC78EF"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6</w:t>
            </w:r>
            <w:r w:rsidR="00C96206" w:rsidRPr="00B6266B">
              <w:rPr>
                <w:rFonts w:ascii="Times New Roman" w:hAnsi="Times New Roman" w:cs="Times New Roman"/>
                <w:b/>
                <w:sz w:val="24"/>
                <w:szCs w:val="24"/>
                <w:lang w:val="sr-Cyrl-RS"/>
              </w:rPr>
              <w:t>1</w:t>
            </w:r>
          </w:p>
        </w:tc>
      </w:tr>
      <w:tr w:rsidR="00E266E8" w:rsidRPr="00B6266B" w:rsidTr="00476021">
        <w:tc>
          <w:tcPr>
            <w:tcW w:w="992" w:type="dxa"/>
          </w:tcPr>
          <w:p w:rsidR="00E266E8" w:rsidRPr="00B6266B" w:rsidRDefault="00E266E8" w:rsidP="00074371">
            <w:pPr>
              <w:pStyle w:val="ListParagraph"/>
              <w:numPr>
                <w:ilvl w:val="0"/>
                <w:numId w:val="6"/>
              </w:numPr>
              <w:spacing w:line="276" w:lineRule="auto"/>
              <w:rPr>
                <w:rFonts w:ascii="Times New Roman" w:hAnsi="Times New Roman" w:cs="Times New Roman"/>
                <w:sz w:val="24"/>
                <w:szCs w:val="24"/>
                <w:lang w:val="sr-Cyrl-RS"/>
              </w:rPr>
            </w:pPr>
          </w:p>
        </w:tc>
        <w:tc>
          <w:tcPr>
            <w:tcW w:w="5344" w:type="dxa"/>
          </w:tcPr>
          <w:p w:rsidR="00E266E8" w:rsidRPr="00B6266B" w:rsidRDefault="00D12316"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Učestvo</w:t>
            </w:r>
            <w:r w:rsidR="00152378" w:rsidRPr="00B6266B">
              <w:rPr>
                <w:rFonts w:ascii="Times New Roman" w:hAnsi="Times New Roman" w:cs="Times New Roman"/>
                <w:sz w:val="24"/>
                <w:szCs w:val="24"/>
                <w:lang w:val="sr-Cyrl-RS"/>
              </w:rPr>
              <w:t>vanje u sprovođ</w:t>
            </w:r>
            <w:r w:rsidR="00016EF3" w:rsidRPr="00B6266B">
              <w:rPr>
                <w:rFonts w:ascii="Times New Roman" w:hAnsi="Times New Roman" w:cs="Times New Roman"/>
                <w:sz w:val="24"/>
                <w:szCs w:val="24"/>
                <w:lang w:val="sr-Cyrl-RS"/>
              </w:rPr>
              <w:t xml:space="preserve">enju prinudnih izvršenja izvršnih </w:t>
            </w:r>
            <w:r w:rsidRPr="00B6266B">
              <w:rPr>
                <w:rFonts w:ascii="Times New Roman" w:hAnsi="Times New Roman" w:cs="Times New Roman"/>
                <w:sz w:val="24"/>
                <w:szCs w:val="24"/>
                <w:lang w:val="sr-Cyrl-RS"/>
              </w:rPr>
              <w:t>rješenja organa lokalne uprave</w:t>
            </w:r>
            <w:r w:rsidR="0043517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žardinjera</w:t>
            </w:r>
            <w:proofErr w:type="spellEnd"/>
            <w:r w:rsidRPr="00B6266B">
              <w:rPr>
                <w:rFonts w:ascii="Times New Roman" w:hAnsi="Times New Roman" w:cs="Times New Roman"/>
                <w:sz w:val="24"/>
                <w:szCs w:val="24"/>
                <w:lang w:val="sr-Cyrl-RS"/>
              </w:rPr>
              <w:t xml:space="preserve"> </w:t>
            </w:r>
            <w:r w:rsidR="00435171" w:rsidRPr="00B6266B">
              <w:rPr>
                <w:rFonts w:ascii="Times New Roman" w:hAnsi="Times New Roman" w:cs="Times New Roman"/>
                <w:sz w:val="24"/>
                <w:szCs w:val="24"/>
                <w:lang w:val="sr-Cyrl-RS"/>
              </w:rPr>
              <w:t>i ostal</w:t>
            </w:r>
            <w:r w:rsidRPr="00B6266B">
              <w:rPr>
                <w:rFonts w:ascii="Times New Roman" w:hAnsi="Times New Roman" w:cs="Times New Roman"/>
                <w:sz w:val="24"/>
                <w:szCs w:val="24"/>
                <w:lang w:val="sr-Cyrl-RS"/>
              </w:rPr>
              <w:t>o</w:t>
            </w:r>
          </w:p>
        </w:tc>
        <w:tc>
          <w:tcPr>
            <w:tcW w:w="2877" w:type="dxa"/>
          </w:tcPr>
          <w:p w:rsidR="00E266E8" w:rsidRPr="00B6266B" w:rsidRDefault="00C96206"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9</w:t>
            </w:r>
          </w:p>
        </w:tc>
      </w:tr>
    </w:tbl>
    <w:p w:rsidR="00A32EB8" w:rsidRPr="00B6266B" w:rsidRDefault="00A32EB8" w:rsidP="00696125">
      <w:pPr>
        <w:pStyle w:val="ListParagraph"/>
        <w:spacing w:before="0" w:after="60"/>
        <w:ind w:left="0" w:firstLine="567"/>
        <w:jc w:val="both"/>
        <w:rPr>
          <w:rFonts w:ascii="Times New Roman" w:hAnsi="Times New Roman" w:cs="Times New Roman"/>
          <w:sz w:val="24"/>
          <w:szCs w:val="24"/>
          <w:lang w:val="sr-Cyrl-RS"/>
        </w:rPr>
      </w:pPr>
    </w:p>
    <w:p w:rsidR="00EF1C15" w:rsidRPr="00B6266B" w:rsidRDefault="00D12316"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Upoređivanjem pod</w:t>
      </w:r>
      <w:r w:rsidR="00016EF3" w:rsidRPr="00B6266B">
        <w:rPr>
          <w:rFonts w:ascii="Times New Roman" w:hAnsi="Times New Roman" w:cs="Times New Roman"/>
          <w:sz w:val="24"/>
          <w:szCs w:val="24"/>
          <w:lang w:val="sr-Cyrl-RS"/>
        </w:rPr>
        <w:t>nesenih zahtjeva</w:t>
      </w:r>
      <w:r w:rsidR="00476021" w:rsidRPr="00B6266B">
        <w:rPr>
          <w:rFonts w:ascii="Times New Roman" w:hAnsi="Times New Roman" w:cs="Times New Roman"/>
          <w:sz w:val="24"/>
          <w:szCs w:val="24"/>
          <w:lang w:val="sr-Cyrl-RS"/>
        </w:rPr>
        <w:t>,</w:t>
      </w:r>
      <w:r w:rsidR="00016EF3" w:rsidRPr="00B6266B">
        <w:rPr>
          <w:rFonts w:ascii="Times New Roman" w:hAnsi="Times New Roman" w:cs="Times New Roman"/>
          <w:sz w:val="24"/>
          <w:szCs w:val="24"/>
          <w:lang w:val="sr-Cyrl-RS"/>
        </w:rPr>
        <w:t xml:space="preserve"> odnosno akata</w:t>
      </w:r>
      <w:r w:rsidR="00476021" w:rsidRPr="00B6266B">
        <w:rPr>
          <w:rFonts w:ascii="Times New Roman" w:hAnsi="Times New Roman" w:cs="Times New Roman"/>
          <w:sz w:val="24"/>
          <w:szCs w:val="24"/>
          <w:lang w:val="sr-Cyrl-RS"/>
        </w:rPr>
        <w:t xml:space="preserve"> –</w:t>
      </w:r>
      <w:r w:rsidR="00016EF3" w:rsidRPr="00B6266B">
        <w:rPr>
          <w:rFonts w:ascii="Times New Roman" w:hAnsi="Times New Roman" w:cs="Times New Roman"/>
          <w:sz w:val="24"/>
          <w:szCs w:val="24"/>
          <w:lang w:val="sr-Cyrl-RS"/>
        </w:rPr>
        <w:t xml:space="preserve"> 2.363 i obrađenih i </w:t>
      </w:r>
      <w:r w:rsidRPr="00B6266B">
        <w:rPr>
          <w:rFonts w:ascii="Times New Roman" w:hAnsi="Times New Roman" w:cs="Times New Roman"/>
          <w:sz w:val="24"/>
          <w:szCs w:val="24"/>
          <w:lang w:val="sr-Cyrl-RS"/>
        </w:rPr>
        <w:t xml:space="preserve">izdatih akata </w:t>
      </w:r>
      <w:r w:rsidR="0047602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2.333</w:t>
      </w:r>
      <w:r w:rsidR="0047602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može se konstatovati da je ovaj </w:t>
      </w:r>
      <w:r w:rsidR="00476021"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 xml:space="preserve">ekretarijat 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na zadovoljavajući način obavljao pos</w:t>
      </w:r>
      <w:r w:rsidR="00956531" w:rsidRPr="00B6266B">
        <w:rPr>
          <w:rFonts w:ascii="Times New Roman" w:hAnsi="Times New Roman" w:cs="Times New Roman"/>
          <w:sz w:val="24"/>
          <w:szCs w:val="24"/>
          <w:lang w:val="sr-Cyrl-RS"/>
        </w:rPr>
        <w:t>love iz svoje na</w:t>
      </w:r>
      <w:r w:rsidRPr="00B6266B">
        <w:rPr>
          <w:rFonts w:ascii="Times New Roman" w:hAnsi="Times New Roman" w:cs="Times New Roman"/>
          <w:sz w:val="24"/>
          <w:szCs w:val="24"/>
          <w:lang w:val="sr-Cyrl-RS"/>
        </w:rPr>
        <w:t>d</w:t>
      </w:r>
      <w:r w:rsidR="00956531" w:rsidRPr="00B6266B">
        <w:rPr>
          <w:rFonts w:ascii="Times New Roman" w:hAnsi="Times New Roman" w:cs="Times New Roman"/>
          <w:sz w:val="24"/>
          <w:szCs w:val="24"/>
          <w:lang w:val="sr-Cyrl-RS"/>
        </w:rPr>
        <w:t>l</w:t>
      </w:r>
      <w:r w:rsidRPr="00B6266B">
        <w:rPr>
          <w:rFonts w:ascii="Times New Roman" w:hAnsi="Times New Roman" w:cs="Times New Roman"/>
          <w:sz w:val="24"/>
          <w:szCs w:val="24"/>
          <w:lang w:val="sr-Cyrl-RS"/>
        </w:rPr>
        <w:t xml:space="preserve">ežnosti, jer je mnogo </w:t>
      </w:r>
      <w:r w:rsidR="00016EF3" w:rsidRPr="00B6266B">
        <w:rPr>
          <w:rFonts w:ascii="Times New Roman" w:hAnsi="Times New Roman" w:cs="Times New Roman"/>
          <w:sz w:val="24"/>
          <w:szCs w:val="24"/>
          <w:lang w:val="sr-Cyrl-RS"/>
        </w:rPr>
        <w:t>manji broj neriješenih predmeta</w:t>
      </w:r>
      <w:r w:rsidRPr="00B6266B">
        <w:rPr>
          <w:rFonts w:ascii="Times New Roman" w:hAnsi="Times New Roman" w:cs="Times New Roman"/>
          <w:sz w:val="24"/>
          <w:szCs w:val="24"/>
          <w:lang w:val="sr-Cyrl-RS"/>
        </w:rPr>
        <w:t xml:space="preserve"> i </w:t>
      </w:r>
      <w:proofErr w:type="spellStart"/>
      <w:r w:rsidRPr="00B6266B">
        <w:rPr>
          <w:rFonts w:ascii="Times New Roman" w:hAnsi="Times New Roman" w:cs="Times New Roman"/>
          <w:sz w:val="24"/>
          <w:szCs w:val="24"/>
          <w:lang w:val="sr-Cyrl-RS"/>
        </w:rPr>
        <w:t>nepostupanja</w:t>
      </w:r>
      <w:proofErr w:type="spellEnd"/>
      <w:r w:rsidRPr="00B6266B">
        <w:rPr>
          <w:rFonts w:ascii="Times New Roman" w:hAnsi="Times New Roman" w:cs="Times New Roman"/>
          <w:sz w:val="24"/>
          <w:szCs w:val="24"/>
          <w:lang w:val="sr-Cyrl-RS"/>
        </w:rPr>
        <w:t xml:space="preserve"> po podnesenim zahtjevima</w:t>
      </w:r>
      <w:r w:rsidR="0047602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isti se odnose na one zahtjeve i predmeta za koje podnosioci zahtjeva nijesu pokazali zainteresovanost,</w:t>
      </w:r>
      <w:r w:rsidR="0047602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odnosno koji su nepotpuni</w:t>
      </w:r>
      <w:r w:rsidR="0047602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(sa pogrešnim ili nepotpun</w:t>
      </w:r>
      <w:r w:rsidR="00B451A2"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m i nejasnim adresam</w:t>
      </w:r>
      <w:r w:rsidR="00016EF3" w:rsidRPr="00B6266B">
        <w:rPr>
          <w:rFonts w:ascii="Times New Roman" w:hAnsi="Times New Roman" w:cs="Times New Roman"/>
          <w:sz w:val="24"/>
          <w:szCs w:val="24"/>
          <w:lang w:val="sr-Cyrl-RS"/>
        </w:rPr>
        <w:t>a)</w:t>
      </w:r>
      <w:r w:rsidR="00476021" w:rsidRPr="00B6266B">
        <w:rPr>
          <w:rFonts w:ascii="Times New Roman" w:hAnsi="Times New Roman" w:cs="Times New Roman"/>
          <w:sz w:val="24"/>
          <w:szCs w:val="24"/>
          <w:lang w:val="sr-Cyrl-RS"/>
        </w:rPr>
        <w:t>,</w:t>
      </w:r>
      <w:r w:rsidR="00016EF3" w:rsidRPr="00B6266B">
        <w:rPr>
          <w:rFonts w:ascii="Times New Roman" w:hAnsi="Times New Roman" w:cs="Times New Roman"/>
          <w:sz w:val="24"/>
          <w:szCs w:val="24"/>
          <w:lang w:val="sr-Cyrl-RS"/>
        </w:rPr>
        <w:t xml:space="preserve"> i isti su</w:t>
      </w:r>
      <w:r w:rsidRPr="00B6266B">
        <w:rPr>
          <w:rFonts w:ascii="Times New Roman" w:hAnsi="Times New Roman" w:cs="Times New Roman"/>
          <w:sz w:val="24"/>
          <w:szCs w:val="24"/>
          <w:lang w:val="sr-Cyrl-RS"/>
        </w:rPr>
        <w:t xml:space="preserve"> u toku</w:t>
      </w:r>
      <w:r w:rsidR="00EF1C15" w:rsidRPr="00B6266B">
        <w:rPr>
          <w:rFonts w:ascii="Times New Roman" w:hAnsi="Times New Roman" w:cs="Times New Roman"/>
          <w:sz w:val="24"/>
          <w:szCs w:val="24"/>
          <w:lang w:val="sr-Cyrl-RS"/>
        </w:rPr>
        <w:t>.</w:t>
      </w:r>
    </w:p>
    <w:p w:rsidR="00EF1C15" w:rsidRPr="00B6266B" w:rsidRDefault="00EF1C15" w:rsidP="00696125">
      <w:pPr>
        <w:spacing w:before="0" w:after="60"/>
        <w:ind w:firstLine="567"/>
        <w:jc w:val="both"/>
        <w:rPr>
          <w:rFonts w:ascii="Times New Roman" w:hAnsi="Times New Roman" w:cs="Times New Roman"/>
          <w:sz w:val="24"/>
          <w:szCs w:val="24"/>
          <w:lang w:val="sr-Cyrl-RS"/>
        </w:rPr>
      </w:pPr>
    </w:p>
    <w:p w:rsidR="00402BAB" w:rsidRPr="00B6266B" w:rsidRDefault="00402BAB" w:rsidP="00696125">
      <w:pPr>
        <w:spacing w:before="0" w:after="60"/>
        <w:ind w:firstLine="567"/>
        <w:jc w:val="both"/>
        <w:rPr>
          <w:rFonts w:ascii="Times New Roman" w:hAnsi="Times New Roman" w:cs="Times New Roman"/>
          <w:sz w:val="24"/>
          <w:szCs w:val="24"/>
          <w:lang w:val="sr-Cyrl-RS"/>
        </w:rPr>
      </w:pPr>
    </w:p>
    <w:p w:rsidR="007C0052" w:rsidRPr="00B6266B" w:rsidRDefault="00B33ACD"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sekretARI</w:t>
      </w:r>
      <w:r w:rsidR="00FC4AB9" w:rsidRPr="00B6266B">
        <w:rPr>
          <w:rFonts w:ascii="Times New Roman" w:hAnsi="Times New Roman" w:cs="Times New Roman"/>
          <w:b/>
          <w:sz w:val="24"/>
          <w:szCs w:val="24"/>
          <w:lang w:val="sr-Cyrl-RS"/>
        </w:rPr>
        <w:t>jat za inspekcijski nadzor</w:t>
      </w:r>
    </w:p>
    <w:p w:rsidR="00402BAB" w:rsidRPr="00B6266B" w:rsidRDefault="00402BAB" w:rsidP="00696125">
      <w:pPr>
        <w:spacing w:before="0" w:after="120"/>
        <w:ind w:firstLine="567"/>
        <w:jc w:val="both"/>
        <w:rPr>
          <w:rFonts w:ascii="Times New Roman" w:hAnsi="Times New Roman" w:cs="Times New Roman"/>
          <w:sz w:val="24"/>
          <w:szCs w:val="24"/>
          <w:lang w:val="sr-Cyrl-RS"/>
        </w:rPr>
      </w:pPr>
    </w:p>
    <w:p w:rsidR="00FC4AB9" w:rsidRPr="00B6266B" w:rsidRDefault="00FC4AB9" w:rsidP="00696125">
      <w:pPr>
        <w:spacing w:before="0" w:after="60"/>
        <w:ind w:firstLine="567"/>
        <w:jc w:val="both"/>
        <w:rPr>
          <w:rFonts w:ascii="Times New Roman" w:hAnsi="Times New Roman" w:cs="Times New Roman"/>
          <w:spacing w:val="-2"/>
          <w:sz w:val="24"/>
          <w:szCs w:val="24"/>
          <w:lang w:val="sr-Cyrl-RS"/>
        </w:rPr>
      </w:pPr>
      <w:r w:rsidRPr="00B6266B">
        <w:rPr>
          <w:rFonts w:ascii="Times New Roman" w:hAnsi="Times New Roman" w:cs="Times New Roman"/>
          <w:spacing w:val="-2"/>
          <w:sz w:val="24"/>
          <w:szCs w:val="24"/>
          <w:lang w:val="sr-Cyrl-RS"/>
        </w:rPr>
        <w:t xml:space="preserve">U </w:t>
      </w:r>
      <w:proofErr w:type="spellStart"/>
      <w:r w:rsidRPr="00B6266B">
        <w:rPr>
          <w:rFonts w:ascii="Times New Roman" w:hAnsi="Times New Roman" w:cs="Times New Roman"/>
          <w:spacing w:val="-2"/>
          <w:sz w:val="24"/>
          <w:szCs w:val="24"/>
          <w:lang w:val="sr-Cyrl-RS"/>
        </w:rPr>
        <w:t>izvještajnom</w:t>
      </w:r>
      <w:proofErr w:type="spellEnd"/>
      <w:r w:rsidRPr="00B6266B">
        <w:rPr>
          <w:rFonts w:ascii="Times New Roman" w:hAnsi="Times New Roman" w:cs="Times New Roman"/>
          <w:spacing w:val="-2"/>
          <w:sz w:val="24"/>
          <w:szCs w:val="24"/>
          <w:lang w:val="sr-Cyrl-RS"/>
        </w:rPr>
        <w:t xml:space="preserve"> periodu u Sekretarijatu za in</w:t>
      </w:r>
      <w:r w:rsidR="00016EF3" w:rsidRPr="00B6266B">
        <w:rPr>
          <w:rFonts w:ascii="Times New Roman" w:hAnsi="Times New Roman" w:cs="Times New Roman"/>
          <w:spacing w:val="-2"/>
          <w:sz w:val="24"/>
          <w:szCs w:val="24"/>
          <w:lang w:val="sr-Cyrl-RS"/>
        </w:rPr>
        <w:t xml:space="preserve">spekcijski nadzor izvršeno je: </w:t>
      </w:r>
      <w:r w:rsidRPr="00B6266B">
        <w:rPr>
          <w:rFonts w:ascii="Times New Roman" w:hAnsi="Times New Roman" w:cs="Times New Roman"/>
          <w:spacing w:val="-2"/>
          <w:sz w:val="24"/>
          <w:szCs w:val="24"/>
          <w:lang w:val="sr-Cyrl-RS"/>
        </w:rPr>
        <w:t>4</w:t>
      </w:r>
      <w:r w:rsidR="00D0225D"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392 inspekcijska pregleda, sačinjeno 3</w:t>
      </w:r>
      <w:r w:rsidR="00D0225D"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938 zapisni</w:t>
      </w:r>
      <w:r w:rsidR="00016EF3" w:rsidRPr="00B6266B">
        <w:rPr>
          <w:rFonts w:ascii="Times New Roman" w:hAnsi="Times New Roman" w:cs="Times New Roman"/>
          <w:spacing w:val="-2"/>
          <w:sz w:val="24"/>
          <w:szCs w:val="24"/>
          <w:lang w:val="sr-Cyrl-RS"/>
        </w:rPr>
        <w:t xml:space="preserve">ka, </w:t>
      </w:r>
      <w:proofErr w:type="spellStart"/>
      <w:r w:rsidR="00016EF3" w:rsidRPr="00B6266B">
        <w:rPr>
          <w:rFonts w:ascii="Times New Roman" w:hAnsi="Times New Roman" w:cs="Times New Roman"/>
          <w:spacing w:val="-2"/>
          <w:sz w:val="24"/>
          <w:szCs w:val="24"/>
          <w:lang w:val="sr-Cyrl-RS"/>
        </w:rPr>
        <w:t>proslijeđeno</w:t>
      </w:r>
      <w:proofErr w:type="spellEnd"/>
      <w:r w:rsidR="00016EF3" w:rsidRPr="00B6266B">
        <w:rPr>
          <w:rFonts w:ascii="Times New Roman" w:hAnsi="Times New Roman" w:cs="Times New Roman"/>
          <w:spacing w:val="-2"/>
          <w:sz w:val="24"/>
          <w:szCs w:val="24"/>
          <w:lang w:val="sr-Cyrl-RS"/>
        </w:rPr>
        <w:t xml:space="preserve"> 580 rješenja, </w:t>
      </w:r>
      <w:r w:rsidRPr="00B6266B">
        <w:rPr>
          <w:rFonts w:ascii="Times New Roman" w:hAnsi="Times New Roman" w:cs="Times New Roman"/>
          <w:spacing w:val="-2"/>
          <w:sz w:val="24"/>
          <w:szCs w:val="24"/>
          <w:lang w:val="sr-Cyrl-RS"/>
        </w:rPr>
        <w:t xml:space="preserve">126 naloga o izvršenju rješenja, 142 obavještenja o vremenu uklanjanja, 9 obavještenja o vremenu </w:t>
      </w:r>
      <w:proofErr w:type="spellStart"/>
      <w:r w:rsidRPr="00B6266B">
        <w:rPr>
          <w:rFonts w:ascii="Times New Roman" w:hAnsi="Times New Roman" w:cs="Times New Roman"/>
          <w:spacing w:val="-2"/>
          <w:sz w:val="24"/>
          <w:szCs w:val="24"/>
          <w:lang w:val="sr-Cyrl-RS"/>
        </w:rPr>
        <w:t>pečaćenja</w:t>
      </w:r>
      <w:proofErr w:type="spellEnd"/>
      <w:r w:rsidRPr="00B6266B">
        <w:rPr>
          <w:rFonts w:ascii="Times New Roman" w:hAnsi="Times New Roman" w:cs="Times New Roman"/>
          <w:spacing w:val="-2"/>
          <w:sz w:val="24"/>
          <w:szCs w:val="24"/>
          <w:lang w:val="sr-Cyrl-RS"/>
        </w:rPr>
        <w:t>, 25 zahtjeva za pokretanje prekršajnog pos</w:t>
      </w:r>
      <w:r w:rsidR="00016EF3" w:rsidRPr="00B6266B">
        <w:rPr>
          <w:rFonts w:ascii="Times New Roman" w:hAnsi="Times New Roman" w:cs="Times New Roman"/>
          <w:spacing w:val="-2"/>
          <w:sz w:val="24"/>
          <w:szCs w:val="24"/>
          <w:lang w:val="sr-Cyrl-RS"/>
        </w:rPr>
        <w:t xml:space="preserve">tupka, 4 rješenja o troškovima </w:t>
      </w:r>
      <w:r w:rsidRPr="00B6266B">
        <w:rPr>
          <w:rFonts w:ascii="Times New Roman" w:hAnsi="Times New Roman" w:cs="Times New Roman"/>
          <w:spacing w:val="-2"/>
          <w:sz w:val="24"/>
          <w:szCs w:val="24"/>
          <w:lang w:val="sr-Cyrl-RS"/>
        </w:rPr>
        <w:t xml:space="preserve">postupka, 1 rješenje o ispravci greške, 3 rješenja o </w:t>
      </w:r>
      <w:proofErr w:type="spellStart"/>
      <w:r w:rsidRPr="00B6266B">
        <w:rPr>
          <w:rFonts w:ascii="Times New Roman" w:hAnsi="Times New Roman" w:cs="Times New Roman"/>
          <w:spacing w:val="-2"/>
          <w:sz w:val="24"/>
          <w:szCs w:val="24"/>
          <w:lang w:val="sr-Cyrl-RS"/>
        </w:rPr>
        <w:t>nenadležnosti</w:t>
      </w:r>
      <w:proofErr w:type="spellEnd"/>
      <w:r w:rsidRPr="00B6266B">
        <w:rPr>
          <w:rFonts w:ascii="Times New Roman" w:hAnsi="Times New Roman" w:cs="Times New Roman"/>
          <w:spacing w:val="-2"/>
          <w:sz w:val="24"/>
          <w:szCs w:val="24"/>
          <w:lang w:val="sr-Cyrl-RS"/>
        </w:rPr>
        <w:t>, 1 r</w:t>
      </w:r>
      <w:r w:rsidR="00016EF3" w:rsidRPr="00B6266B">
        <w:rPr>
          <w:rFonts w:ascii="Times New Roman" w:hAnsi="Times New Roman" w:cs="Times New Roman"/>
          <w:spacing w:val="-2"/>
          <w:sz w:val="24"/>
          <w:szCs w:val="24"/>
          <w:lang w:val="sr-Cyrl-RS"/>
        </w:rPr>
        <w:t>ješenj</w:t>
      </w:r>
      <w:r w:rsidR="00D0225D" w:rsidRPr="00B6266B">
        <w:rPr>
          <w:rFonts w:ascii="Times New Roman" w:hAnsi="Times New Roman" w:cs="Times New Roman"/>
          <w:spacing w:val="-2"/>
          <w:sz w:val="24"/>
          <w:szCs w:val="24"/>
          <w:lang w:val="sr-Cyrl-RS"/>
        </w:rPr>
        <w:t>e</w:t>
      </w:r>
      <w:r w:rsidR="00016EF3" w:rsidRPr="00B6266B">
        <w:rPr>
          <w:rFonts w:ascii="Times New Roman" w:hAnsi="Times New Roman" w:cs="Times New Roman"/>
          <w:spacing w:val="-2"/>
          <w:sz w:val="24"/>
          <w:szCs w:val="24"/>
          <w:lang w:val="sr-Cyrl-RS"/>
        </w:rPr>
        <w:t xml:space="preserve"> o poništenju rješenja, </w:t>
      </w:r>
      <w:r w:rsidRPr="00B6266B">
        <w:rPr>
          <w:rFonts w:ascii="Times New Roman" w:hAnsi="Times New Roman" w:cs="Times New Roman"/>
          <w:spacing w:val="-2"/>
          <w:sz w:val="24"/>
          <w:szCs w:val="24"/>
          <w:lang w:val="sr-Cyrl-RS"/>
        </w:rPr>
        <w:t>1 rješenje o obustavi postupka, 5</w:t>
      </w:r>
      <w:r w:rsidR="00016EF3" w:rsidRPr="00B6266B">
        <w:rPr>
          <w:rFonts w:ascii="Times New Roman" w:hAnsi="Times New Roman" w:cs="Times New Roman"/>
          <w:spacing w:val="-2"/>
          <w:sz w:val="24"/>
          <w:szCs w:val="24"/>
          <w:lang w:val="sr-Cyrl-RS"/>
        </w:rPr>
        <w:t xml:space="preserve"> rješenja o prekidu postupka i </w:t>
      </w:r>
      <w:r w:rsidRPr="00B6266B">
        <w:rPr>
          <w:rFonts w:ascii="Times New Roman" w:hAnsi="Times New Roman" w:cs="Times New Roman"/>
          <w:spacing w:val="-2"/>
          <w:sz w:val="24"/>
          <w:szCs w:val="24"/>
          <w:lang w:val="sr-Cyrl-RS"/>
        </w:rPr>
        <w:t>3 zaključka o troškovima postupka.</w:t>
      </w:r>
    </w:p>
    <w:p w:rsidR="00FC4AB9" w:rsidRPr="00B6266B" w:rsidRDefault="00FC4A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Tokom cijelog </w:t>
      </w:r>
      <w:proofErr w:type="spellStart"/>
      <w:r w:rsidRPr="00B6266B">
        <w:rPr>
          <w:rFonts w:ascii="Times New Roman" w:hAnsi="Times New Roman" w:cs="Times New Roman"/>
          <w:sz w:val="24"/>
          <w:szCs w:val="24"/>
          <w:lang w:val="sr-Cyrl-RS"/>
        </w:rPr>
        <w:t>izvještajnog</w:t>
      </w:r>
      <w:proofErr w:type="spellEnd"/>
      <w:r w:rsidRPr="00B6266B">
        <w:rPr>
          <w:rFonts w:ascii="Times New Roman" w:hAnsi="Times New Roman" w:cs="Times New Roman"/>
          <w:sz w:val="24"/>
          <w:szCs w:val="24"/>
          <w:lang w:val="sr-Cyrl-RS"/>
        </w:rPr>
        <w:t xml:space="preserve"> perioda prioritet u radu Odsjeka za komunalni nadzor bile su kontrole javnih površina</w:t>
      </w:r>
      <w:r w:rsidR="00D0225D" w:rsidRPr="00B6266B">
        <w:rPr>
          <w:rFonts w:ascii="Times New Roman" w:hAnsi="Times New Roman" w:cs="Times New Roman"/>
          <w:sz w:val="24"/>
          <w:szCs w:val="24"/>
          <w:lang w:val="sr-Cyrl-RS"/>
        </w:rPr>
        <w:t>,</w:t>
      </w:r>
      <w:r w:rsidR="004725C9" w:rsidRPr="00B6266B">
        <w:rPr>
          <w:rFonts w:ascii="Times New Roman" w:hAnsi="Times New Roman" w:cs="Times New Roman"/>
          <w:sz w:val="24"/>
          <w:szCs w:val="24"/>
          <w:lang w:val="sr-Cyrl-RS"/>
        </w:rPr>
        <w:t xml:space="preserve"> tj.</w:t>
      </w:r>
      <w:r w:rsidR="00D0225D" w:rsidRPr="00B6266B">
        <w:rPr>
          <w:rFonts w:ascii="Times New Roman" w:hAnsi="Times New Roman" w:cs="Times New Roman"/>
          <w:sz w:val="24"/>
          <w:szCs w:val="24"/>
          <w:lang w:val="sr-Cyrl-RS"/>
        </w:rPr>
        <w:t xml:space="preserve"> </w:t>
      </w:r>
      <w:r w:rsidR="004725C9" w:rsidRPr="00B6266B">
        <w:rPr>
          <w:rFonts w:ascii="Times New Roman" w:hAnsi="Times New Roman" w:cs="Times New Roman"/>
          <w:sz w:val="24"/>
          <w:szCs w:val="24"/>
          <w:lang w:val="sr-Cyrl-RS"/>
        </w:rPr>
        <w:t xml:space="preserve">zauzimanje javnih površina </w:t>
      </w:r>
      <w:r w:rsidRPr="00B6266B">
        <w:rPr>
          <w:rFonts w:ascii="Times New Roman" w:hAnsi="Times New Roman" w:cs="Times New Roman"/>
          <w:sz w:val="24"/>
          <w:szCs w:val="24"/>
          <w:lang w:val="sr-Cyrl-RS"/>
        </w:rPr>
        <w:t>bez odobrenja nadležnog organa (</w:t>
      </w:r>
      <w:proofErr w:type="spellStart"/>
      <w:r w:rsidRPr="00B6266B">
        <w:rPr>
          <w:rFonts w:ascii="Times New Roman" w:hAnsi="Times New Roman" w:cs="Times New Roman"/>
          <w:sz w:val="24"/>
          <w:szCs w:val="24"/>
          <w:lang w:val="sr-Cyrl-RS"/>
        </w:rPr>
        <w:t>prekop</w:t>
      </w:r>
      <w:proofErr w:type="spellEnd"/>
      <w:r w:rsidRPr="00B6266B">
        <w:rPr>
          <w:rFonts w:ascii="Times New Roman" w:hAnsi="Times New Roman" w:cs="Times New Roman"/>
          <w:sz w:val="24"/>
          <w:szCs w:val="24"/>
          <w:lang w:val="sr-Cyrl-RS"/>
        </w:rPr>
        <w:t xml:space="preserve"> ulica, odlaganje otpada, pijeska, šuta i drugih stvari, oštećenje javne površine i javnih objekata). Takođe, kontinu</w:t>
      </w:r>
      <w:r w:rsidR="004F67D3"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rano je vršena kontrola zauzimanja javnih površina postavljanjem privremenih objekata (konzervatora za sladoled, rashladnih vitrina, </w:t>
      </w:r>
      <w:proofErr w:type="spellStart"/>
      <w:r w:rsidRPr="00B6266B">
        <w:rPr>
          <w:rFonts w:ascii="Times New Roman" w:hAnsi="Times New Roman" w:cs="Times New Roman"/>
          <w:sz w:val="24"/>
          <w:szCs w:val="24"/>
          <w:lang w:val="sr-Cyrl-RS"/>
        </w:rPr>
        <w:t>tendi</w:t>
      </w:r>
      <w:proofErr w:type="spellEnd"/>
      <w:r w:rsidRPr="00B6266B">
        <w:rPr>
          <w:rFonts w:ascii="Times New Roman" w:hAnsi="Times New Roman" w:cs="Times New Roman"/>
          <w:sz w:val="24"/>
          <w:szCs w:val="24"/>
          <w:lang w:val="sr-Cyrl-RS"/>
        </w:rPr>
        <w:t>, izložbenih polica, aparata za kokice, i sladoled). U svim navedenim slučajevima prema kontrolisanim subjektima i odgovornim licima preduzete su zakonom predviđene mjere, tj.</w:t>
      </w:r>
      <w:r w:rsidR="00D0225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istim je naloženo da sa javne površine uklone postavljene stvari ili da istu vrate u prvobitno stanje.</w:t>
      </w:r>
    </w:p>
    <w:p w:rsidR="00FC4AB9" w:rsidRPr="00B6266B" w:rsidRDefault="00FC4A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Od strane ovog </w:t>
      </w:r>
      <w:r w:rsidR="00D0225D"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ekretarijata po</w:t>
      </w:r>
      <w:r w:rsidR="00D0225D" w:rsidRPr="00B6266B">
        <w:rPr>
          <w:rFonts w:ascii="Times New Roman" w:hAnsi="Times New Roman" w:cs="Times New Roman"/>
          <w:sz w:val="24"/>
          <w:szCs w:val="24"/>
          <w:lang w:val="sr-Cyrl-RS"/>
        </w:rPr>
        <w:t>vodom</w:t>
      </w:r>
      <w:r w:rsidRPr="00B6266B">
        <w:rPr>
          <w:rFonts w:ascii="Times New Roman" w:hAnsi="Times New Roman" w:cs="Times New Roman"/>
          <w:sz w:val="24"/>
          <w:szCs w:val="24"/>
          <w:lang w:val="sr-Cyrl-RS"/>
        </w:rPr>
        <w:t xml:space="preserve"> pitanj</w:t>
      </w:r>
      <w:r w:rsidR="00D0225D"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odobrenja kontrolisani su privremeni objekti montažnog</w:t>
      </w:r>
      <w:r w:rsidR="00016EF3" w:rsidRPr="00B6266B">
        <w:rPr>
          <w:rFonts w:ascii="Times New Roman" w:hAnsi="Times New Roman" w:cs="Times New Roman"/>
          <w:sz w:val="24"/>
          <w:szCs w:val="24"/>
          <w:lang w:val="sr-Cyrl-RS"/>
        </w:rPr>
        <w:t xml:space="preserve"> karaktera</w:t>
      </w:r>
      <w:r w:rsidR="00D0225D" w:rsidRPr="00B6266B">
        <w:rPr>
          <w:rFonts w:ascii="Times New Roman" w:hAnsi="Times New Roman" w:cs="Times New Roman"/>
          <w:sz w:val="24"/>
          <w:szCs w:val="24"/>
          <w:lang w:val="sr-Cyrl-RS"/>
        </w:rPr>
        <w:t>,</w:t>
      </w:r>
      <w:r w:rsidR="00016EF3" w:rsidRPr="00B6266B">
        <w:rPr>
          <w:rFonts w:ascii="Times New Roman" w:hAnsi="Times New Roman" w:cs="Times New Roman"/>
          <w:sz w:val="24"/>
          <w:szCs w:val="24"/>
          <w:lang w:val="sr-Cyrl-RS"/>
        </w:rPr>
        <w:t xml:space="preserve"> i to: nadstrešnice, </w:t>
      </w:r>
      <w:r w:rsidRPr="00B6266B">
        <w:rPr>
          <w:rFonts w:ascii="Times New Roman" w:hAnsi="Times New Roman" w:cs="Times New Roman"/>
          <w:sz w:val="24"/>
          <w:szCs w:val="24"/>
          <w:lang w:val="sr-Cyrl-RS"/>
        </w:rPr>
        <w:t xml:space="preserve">reklamno-oglasni </w:t>
      </w:r>
      <w:proofErr w:type="spellStart"/>
      <w:r w:rsidRPr="00B6266B">
        <w:rPr>
          <w:rFonts w:ascii="Times New Roman" w:hAnsi="Times New Roman" w:cs="Times New Roman"/>
          <w:sz w:val="24"/>
          <w:szCs w:val="24"/>
          <w:lang w:val="sr-Cyrl-RS"/>
        </w:rPr>
        <w:t>panoi</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tende</w:t>
      </w:r>
      <w:proofErr w:type="spellEnd"/>
      <w:r w:rsidRPr="00B6266B">
        <w:rPr>
          <w:rFonts w:ascii="Times New Roman" w:hAnsi="Times New Roman" w:cs="Times New Roman"/>
          <w:sz w:val="24"/>
          <w:szCs w:val="24"/>
          <w:lang w:val="sr-Cyrl-RS"/>
        </w:rPr>
        <w:t>, štandovi, montažni objekti tipa kiosk, montažne betonske kuć</w:t>
      </w:r>
      <w:r w:rsidR="003C62C3" w:rsidRPr="00B6266B">
        <w:rPr>
          <w:rFonts w:ascii="Times New Roman" w:hAnsi="Times New Roman" w:cs="Times New Roman"/>
          <w:sz w:val="24"/>
          <w:szCs w:val="24"/>
          <w:lang w:val="sr-Cyrl-RS"/>
        </w:rPr>
        <w:t>ice, otvorene i zatvorene bašte</w:t>
      </w:r>
      <w:r w:rsidRPr="00B6266B">
        <w:rPr>
          <w:rFonts w:ascii="Times New Roman" w:hAnsi="Times New Roman" w:cs="Times New Roman"/>
          <w:sz w:val="24"/>
          <w:szCs w:val="24"/>
          <w:lang w:val="sr-Cyrl-RS"/>
        </w:rPr>
        <w:t xml:space="preserve">, privremeni objekti koji se mogu </w:t>
      </w:r>
      <w:proofErr w:type="spellStart"/>
      <w:r w:rsidRPr="00B6266B">
        <w:rPr>
          <w:rFonts w:ascii="Times New Roman" w:hAnsi="Times New Roman" w:cs="Times New Roman"/>
          <w:sz w:val="24"/>
          <w:szCs w:val="24"/>
          <w:lang w:val="sr-Cyrl-RS"/>
        </w:rPr>
        <w:t>izmještati</w:t>
      </w:r>
      <w:proofErr w:type="spellEnd"/>
      <w:r w:rsidRPr="00B6266B">
        <w:rPr>
          <w:rFonts w:ascii="Times New Roman" w:hAnsi="Times New Roman" w:cs="Times New Roman"/>
          <w:sz w:val="24"/>
          <w:szCs w:val="24"/>
          <w:lang w:val="sr-Cyrl-RS"/>
        </w:rPr>
        <w:t xml:space="preserve"> sa jednog mjesta na drugo, privremeni objekti koji se izgrađuju za potrebe elektro i RTV sistema, izgrađeni privremeni poslovni objekti i montažno-</w:t>
      </w:r>
      <w:proofErr w:type="spellStart"/>
      <w:r w:rsidRPr="00B6266B">
        <w:rPr>
          <w:rFonts w:ascii="Times New Roman" w:hAnsi="Times New Roman" w:cs="Times New Roman"/>
          <w:sz w:val="24"/>
          <w:szCs w:val="24"/>
          <w:lang w:val="sr-Cyrl-RS"/>
        </w:rPr>
        <w:t>demontažni</w:t>
      </w:r>
      <w:proofErr w:type="spellEnd"/>
      <w:r w:rsidRPr="00B6266B">
        <w:rPr>
          <w:rFonts w:ascii="Times New Roman" w:hAnsi="Times New Roman" w:cs="Times New Roman"/>
          <w:sz w:val="24"/>
          <w:szCs w:val="24"/>
          <w:lang w:val="sr-Cyrl-RS"/>
        </w:rPr>
        <w:t xml:space="preserve"> objekti tipa hangar, skladište, stovarište i slični objekti.</w:t>
      </w:r>
    </w:p>
    <w:p w:rsidR="00FC4AB9" w:rsidRPr="00B6266B" w:rsidRDefault="00FC4A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Tokom cijelog </w:t>
      </w:r>
      <w:proofErr w:type="spellStart"/>
      <w:r w:rsidRPr="00B6266B">
        <w:rPr>
          <w:rFonts w:ascii="Times New Roman" w:hAnsi="Times New Roman" w:cs="Times New Roman"/>
          <w:sz w:val="24"/>
          <w:szCs w:val="24"/>
          <w:lang w:val="sr-Cyrl-RS"/>
        </w:rPr>
        <w:t>izvještajnog</w:t>
      </w:r>
      <w:proofErr w:type="spellEnd"/>
      <w:r w:rsidRPr="00B6266B">
        <w:rPr>
          <w:rFonts w:ascii="Times New Roman" w:hAnsi="Times New Roman" w:cs="Times New Roman"/>
          <w:sz w:val="24"/>
          <w:szCs w:val="24"/>
          <w:lang w:val="sr-Cyrl-RS"/>
        </w:rPr>
        <w:t xml:space="preserve"> perioda u cilju sprovođenja inspekcijskog nadzora vezano za postavljanje privremenih objekata montažnog karaktera, postavljenih u cilju obavljanja djelatnosti na javnim i drugim površinama, na području opštine Nikšić, vršen je kontinuiran nadzor od strane komunalnih inspektora, prevashodno u dijelu koji se odnosi na posjedovanje odobrenja za p</w:t>
      </w:r>
      <w:r w:rsidR="00D0225D" w:rsidRPr="00B6266B">
        <w:rPr>
          <w:rFonts w:ascii="Times New Roman" w:hAnsi="Times New Roman" w:cs="Times New Roman"/>
          <w:sz w:val="24"/>
          <w:szCs w:val="24"/>
          <w:lang w:val="sr-Cyrl-RS"/>
        </w:rPr>
        <w:t>ostavljanje reklamnih pano</w:t>
      </w:r>
      <w:r w:rsidR="00016EF3" w:rsidRPr="00B6266B">
        <w:rPr>
          <w:rFonts w:ascii="Times New Roman" w:hAnsi="Times New Roman" w:cs="Times New Roman"/>
          <w:sz w:val="24"/>
          <w:szCs w:val="24"/>
          <w:lang w:val="sr-Cyrl-RS"/>
        </w:rPr>
        <w:t xml:space="preserve">a i </w:t>
      </w:r>
      <w:r w:rsidRPr="00B6266B">
        <w:rPr>
          <w:rFonts w:ascii="Times New Roman" w:hAnsi="Times New Roman" w:cs="Times New Roman"/>
          <w:sz w:val="24"/>
          <w:szCs w:val="24"/>
          <w:lang w:val="sr-Cyrl-RS"/>
        </w:rPr>
        <w:t xml:space="preserve">privremenih objekata za trgovinu i usluge. U </w:t>
      </w:r>
      <w:r w:rsidR="00D0225D" w:rsidRPr="00B6266B">
        <w:rPr>
          <w:rFonts w:ascii="Times New Roman" w:hAnsi="Times New Roman" w:cs="Times New Roman"/>
          <w:sz w:val="24"/>
          <w:szCs w:val="24"/>
          <w:lang w:val="sr-Cyrl-RS"/>
        </w:rPr>
        <w:t xml:space="preserve">tom </w:t>
      </w:r>
      <w:r w:rsidRPr="00B6266B">
        <w:rPr>
          <w:rFonts w:ascii="Times New Roman" w:hAnsi="Times New Roman" w:cs="Times New Roman"/>
          <w:sz w:val="24"/>
          <w:szCs w:val="24"/>
          <w:lang w:val="sr-Cyrl-RS"/>
        </w:rPr>
        <w:t>cilju u navedenom periodu izvršen</w:t>
      </w:r>
      <w:r w:rsidR="00D0225D"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w:t>
      </w:r>
      <w:r w:rsidR="00D0225D" w:rsidRPr="00B6266B">
        <w:rPr>
          <w:rFonts w:ascii="Times New Roman" w:hAnsi="Times New Roman" w:cs="Times New Roman"/>
          <w:sz w:val="24"/>
          <w:szCs w:val="24"/>
          <w:lang w:val="sr-Cyrl-RS"/>
        </w:rPr>
        <w:t>su</w:t>
      </w:r>
      <w:r w:rsidRPr="00B6266B">
        <w:rPr>
          <w:rFonts w:ascii="Times New Roman" w:hAnsi="Times New Roman" w:cs="Times New Roman"/>
          <w:sz w:val="24"/>
          <w:szCs w:val="24"/>
          <w:lang w:val="sr-Cyrl-RS"/>
        </w:rPr>
        <w:t xml:space="preserve"> 673 kontrole su</w:t>
      </w:r>
      <w:r w:rsidR="00D0225D" w:rsidRPr="00B6266B">
        <w:rPr>
          <w:rFonts w:ascii="Times New Roman" w:hAnsi="Times New Roman" w:cs="Times New Roman"/>
          <w:sz w:val="24"/>
          <w:szCs w:val="24"/>
          <w:lang w:val="sr-Cyrl-RS"/>
        </w:rPr>
        <w:t>bjekata vlasnika reklamnih pano</w:t>
      </w:r>
      <w:r w:rsidRPr="00B6266B">
        <w:rPr>
          <w:rFonts w:ascii="Times New Roman" w:hAnsi="Times New Roman" w:cs="Times New Roman"/>
          <w:sz w:val="24"/>
          <w:szCs w:val="24"/>
          <w:lang w:val="sr-Cyrl-RS"/>
        </w:rPr>
        <w:t>a i 310 kontrola subjekata vlasnika privremenih objekata za trgovinu i usluge. Takođe, izvršen</w:t>
      </w:r>
      <w:r w:rsidR="00D0225D"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w:t>
      </w:r>
      <w:r w:rsidR="00D0225D" w:rsidRPr="00B6266B">
        <w:rPr>
          <w:rFonts w:ascii="Times New Roman" w:hAnsi="Times New Roman" w:cs="Times New Roman"/>
          <w:sz w:val="24"/>
          <w:szCs w:val="24"/>
          <w:lang w:val="sr-Cyrl-RS"/>
        </w:rPr>
        <w:t>su</w:t>
      </w:r>
      <w:r w:rsidRPr="00B6266B">
        <w:rPr>
          <w:rFonts w:ascii="Times New Roman" w:hAnsi="Times New Roman" w:cs="Times New Roman"/>
          <w:sz w:val="24"/>
          <w:szCs w:val="24"/>
          <w:lang w:val="sr-Cyrl-RS"/>
        </w:rPr>
        <w:t xml:space="preserve"> 293 kontrole subjekta u pogledu posjedovanja odobrenja nadležnog organa za postavljanje otvorenih i zatvorenih bašti. U slučajevima kada kontrolisani subjekti nijesu posjedovali odobrenje nadležnog organa, odgovornim licima naloženo je uklanjanje predmetnih privremenih objekata iz razloga što za postavljanje istih nijesu podnijeli prijavu i dokumentaciju propisanu Zakonom o planiranju prostora i izgradnji objekata. Utvrđeno je da </w:t>
      </w:r>
      <w:r w:rsidRPr="00B6266B">
        <w:rPr>
          <w:rFonts w:ascii="Times New Roman" w:hAnsi="Times New Roman" w:cs="Times New Roman"/>
          <w:sz w:val="24"/>
          <w:szCs w:val="24"/>
          <w:lang w:val="sr-Cyrl-RS"/>
        </w:rPr>
        <w:lastRenderedPageBreak/>
        <w:t>je 14 privremenih objekata za trgovinu i usluge uklonjeno od strane vlasnika istih, a po nalogu ovog sekretarijata.</w:t>
      </w:r>
    </w:p>
    <w:p w:rsidR="00D255B5" w:rsidRPr="00B6266B" w:rsidRDefault="00D255B5" w:rsidP="00696125">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skladu</w:t>
      </w:r>
      <w:r w:rsidR="00016EF3" w:rsidRPr="00B6266B">
        <w:rPr>
          <w:rFonts w:ascii="Times New Roman" w:hAnsi="Times New Roman" w:cs="Times New Roman"/>
          <w:sz w:val="24"/>
          <w:szCs w:val="24"/>
          <w:lang w:val="sr-Cyrl-RS"/>
        </w:rPr>
        <w:t xml:space="preserve"> sa odredbama Zakona o turizmu </w:t>
      </w:r>
      <w:r w:rsidRPr="00B6266B">
        <w:rPr>
          <w:rFonts w:ascii="Times New Roman" w:hAnsi="Times New Roman" w:cs="Times New Roman"/>
          <w:sz w:val="24"/>
          <w:szCs w:val="24"/>
          <w:lang w:val="sr-Cyrl-RS"/>
        </w:rPr>
        <w:t xml:space="preserve">i ugostiteljstvu vršene su kontrole u sljedećim oblastima: </w:t>
      </w:r>
    </w:p>
    <w:p w:rsidR="00D255B5" w:rsidRPr="00B6266B" w:rsidRDefault="00D255B5" w:rsidP="00AE40B9">
      <w:pPr>
        <w:pStyle w:val="ListParagraph"/>
        <w:numPr>
          <w:ilvl w:val="0"/>
          <w:numId w:val="43"/>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Kontrola </w:t>
      </w:r>
      <w:proofErr w:type="spellStart"/>
      <w:r w:rsidRPr="00B6266B">
        <w:rPr>
          <w:rFonts w:ascii="Times New Roman" w:hAnsi="Times New Roman" w:cs="Times New Roman"/>
          <w:sz w:val="24"/>
          <w:szCs w:val="24"/>
          <w:lang w:val="sr-Cyrl-RS"/>
        </w:rPr>
        <w:t>pružaoca</w:t>
      </w:r>
      <w:proofErr w:type="spellEnd"/>
      <w:r w:rsidRPr="00B6266B">
        <w:rPr>
          <w:rFonts w:ascii="Times New Roman" w:hAnsi="Times New Roman" w:cs="Times New Roman"/>
          <w:sz w:val="24"/>
          <w:szCs w:val="24"/>
          <w:lang w:val="sr-Cyrl-RS"/>
        </w:rPr>
        <w:t xml:space="preserve"> ugostiteljskih</w:t>
      </w:r>
      <w:r w:rsidR="00696125" w:rsidRPr="00B6266B">
        <w:rPr>
          <w:rFonts w:ascii="Times New Roman" w:hAnsi="Times New Roman" w:cs="Times New Roman"/>
          <w:sz w:val="24"/>
          <w:szCs w:val="24"/>
          <w:lang w:val="sr-Cyrl-RS"/>
        </w:rPr>
        <w:t xml:space="preserve"> usluga smještaja u domaćinstvu</w:t>
      </w:r>
      <w:r w:rsidRPr="00B6266B">
        <w:rPr>
          <w:rFonts w:ascii="Times New Roman" w:hAnsi="Times New Roman" w:cs="Times New Roman"/>
          <w:sz w:val="24"/>
          <w:szCs w:val="24"/>
          <w:lang w:val="sr-Cyrl-RS"/>
        </w:rPr>
        <w:t xml:space="preserve">: </w:t>
      </w:r>
      <w:r w:rsidR="00E37A94" w:rsidRPr="00B6266B">
        <w:rPr>
          <w:rFonts w:ascii="Times New Roman" w:hAnsi="Times New Roman" w:cs="Times New Roman"/>
          <w:sz w:val="24"/>
          <w:szCs w:val="24"/>
          <w:lang w:val="sr-Cyrl-RS"/>
        </w:rPr>
        <w:t>k</w:t>
      </w:r>
      <w:r w:rsidRPr="00B6266B">
        <w:rPr>
          <w:rFonts w:ascii="Times New Roman" w:hAnsi="Times New Roman" w:cs="Times New Roman"/>
          <w:sz w:val="24"/>
          <w:szCs w:val="24"/>
          <w:lang w:val="sr-Cyrl-RS"/>
        </w:rPr>
        <w:t>ontrole su vršene u saradnji sa službenicima MUP-a</w:t>
      </w:r>
      <w:r w:rsidR="00E37A9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Sektor </w:t>
      </w:r>
      <w:r w:rsidR="00E37A94" w:rsidRPr="00B6266B">
        <w:rPr>
          <w:rFonts w:ascii="Times New Roman" w:hAnsi="Times New Roman" w:cs="Times New Roman"/>
          <w:sz w:val="24"/>
          <w:szCs w:val="24"/>
          <w:lang w:val="sr-Cyrl-RS"/>
        </w:rPr>
        <w:t>g</w:t>
      </w:r>
      <w:r w:rsidRPr="00B6266B">
        <w:rPr>
          <w:rFonts w:ascii="Times New Roman" w:hAnsi="Times New Roman" w:cs="Times New Roman"/>
          <w:sz w:val="24"/>
          <w:szCs w:val="24"/>
          <w:lang w:val="sr-Cyrl-RS"/>
        </w:rPr>
        <w:t xml:space="preserve">ranične policije. 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izvršena je kontrola 70 </w:t>
      </w:r>
      <w:proofErr w:type="spellStart"/>
      <w:r w:rsidRPr="00B6266B">
        <w:rPr>
          <w:rFonts w:ascii="Times New Roman" w:hAnsi="Times New Roman" w:cs="Times New Roman"/>
          <w:sz w:val="24"/>
          <w:szCs w:val="24"/>
          <w:lang w:val="sr-Cyrl-RS"/>
        </w:rPr>
        <w:t>pruža</w:t>
      </w:r>
      <w:r w:rsidR="00E37A94" w:rsidRPr="00B6266B">
        <w:rPr>
          <w:rFonts w:ascii="Times New Roman" w:hAnsi="Times New Roman" w:cs="Times New Roman"/>
          <w:sz w:val="24"/>
          <w:szCs w:val="24"/>
          <w:lang w:val="sr-Cyrl-RS"/>
        </w:rPr>
        <w:t>lac</w:t>
      </w:r>
      <w:r w:rsidRPr="00B6266B">
        <w:rPr>
          <w:rFonts w:ascii="Times New Roman" w:hAnsi="Times New Roman" w:cs="Times New Roman"/>
          <w:sz w:val="24"/>
          <w:szCs w:val="24"/>
          <w:lang w:val="sr-Cyrl-RS"/>
        </w:rPr>
        <w:t>a</w:t>
      </w:r>
      <w:proofErr w:type="spellEnd"/>
      <w:r w:rsidRPr="00B6266B">
        <w:rPr>
          <w:rFonts w:ascii="Times New Roman" w:hAnsi="Times New Roman" w:cs="Times New Roman"/>
          <w:sz w:val="24"/>
          <w:szCs w:val="24"/>
          <w:lang w:val="sr-Cyrl-RS"/>
        </w:rPr>
        <w:t xml:space="preserve"> smještaja. Tom prilikom je utvrđeno da upis u CTR</w:t>
      </w:r>
      <w:r w:rsidR="00E37A94"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po osnovu pružanja ugostiteljskih usluga privatnog smještaja u domaćinstvu tokom </w:t>
      </w:r>
      <w:proofErr w:type="spellStart"/>
      <w:r w:rsidRPr="00B6266B">
        <w:rPr>
          <w:rFonts w:ascii="Times New Roman" w:hAnsi="Times New Roman" w:cs="Times New Roman"/>
          <w:sz w:val="24"/>
          <w:szCs w:val="24"/>
          <w:lang w:val="sr-Cyrl-RS"/>
        </w:rPr>
        <w:t>izvještajnog</w:t>
      </w:r>
      <w:proofErr w:type="spellEnd"/>
      <w:r w:rsidRPr="00B6266B">
        <w:rPr>
          <w:rFonts w:ascii="Times New Roman" w:hAnsi="Times New Roman" w:cs="Times New Roman"/>
          <w:sz w:val="24"/>
          <w:szCs w:val="24"/>
          <w:lang w:val="sr-Cyrl-RS"/>
        </w:rPr>
        <w:t xml:space="preserve"> perioda posjeduj</w:t>
      </w:r>
      <w:r w:rsidR="00E37A94"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46 kontrolisani</w:t>
      </w:r>
      <w:r w:rsidR="00E37A94" w:rsidRPr="00B6266B">
        <w:rPr>
          <w:rFonts w:ascii="Times New Roman" w:hAnsi="Times New Roman" w:cs="Times New Roman"/>
          <w:sz w:val="24"/>
          <w:szCs w:val="24"/>
          <w:lang w:val="sr-Cyrl-RS"/>
        </w:rPr>
        <w:t>h</w:t>
      </w:r>
      <w:r w:rsidRPr="00B6266B">
        <w:rPr>
          <w:rFonts w:ascii="Times New Roman" w:hAnsi="Times New Roman" w:cs="Times New Roman"/>
          <w:sz w:val="24"/>
          <w:szCs w:val="24"/>
          <w:lang w:val="sr-Cyrl-RS"/>
        </w:rPr>
        <w:t xml:space="preserve"> subjekat</w:t>
      </w:r>
      <w:r w:rsidR="00E37A94"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Takođe, utvrđeno je da 4 ko</w:t>
      </w:r>
      <w:r w:rsidR="00E37A94" w:rsidRPr="00B6266B">
        <w:rPr>
          <w:rFonts w:ascii="Times New Roman" w:hAnsi="Times New Roman" w:cs="Times New Roman"/>
          <w:sz w:val="24"/>
          <w:szCs w:val="24"/>
          <w:lang w:val="sr-Cyrl-RS"/>
        </w:rPr>
        <w:t>ntrolisana subjekta ne obavlja</w:t>
      </w:r>
      <w:r w:rsidRPr="00B6266B">
        <w:rPr>
          <w:rFonts w:ascii="Times New Roman" w:hAnsi="Times New Roman" w:cs="Times New Roman"/>
          <w:sz w:val="24"/>
          <w:szCs w:val="24"/>
          <w:lang w:val="sr-Cyrl-RS"/>
        </w:rPr>
        <w:t xml:space="preserve"> djelatnost. Za 8 kontrolisan</w:t>
      </w:r>
      <w:r w:rsidR="00E37A94" w:rsidRPr="00B6266B">
        <w:rPr>
          <w:rFonts w:ascii="Times New Roman" w:hAnsi="Times New Roman" w:cs="Times New Roman"/>
          <w:sz w:val="24"/>
          <w:szCs w:val="24"/>
          <w:lang w:val="sr-Cyrl-RS"/>
        </w:rPr>
        <w:t>ih</w:t>
      </w:r>
      <w:r w:rsidRPr="00B6266B">
        <w:rPr>
          <w:rFonts w:ascii="Times New Roman" w:hAnsi="Times New Roman" w:cs="Times New Roman"/>
          <w:sz w:val="24"/>
          <w:szCs w:val="24"/>
          <w:lang w:val="sr-Cyrl-RS"/>
        </w:rPr>
        <w:t xml:space="preserve"> subjek</w:t>
      </w:r>
      <w:r w:rsidR="00E37A94"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ta donijeto je rješenje o zabrani obavljanja djelatnosti do otklanjanja nepravilnosti koje su prouzrokovale navedenu zabranu. Utvrđeno je da 12 kontrolisanih subjekata posjeduje rješenje o kategorizaciji ili </w:t>
      </w:r>
      <w:proofErr w:type="spellStart"/>
      <w:r w:rsidRPr="00B6266B">
        <w:rPr>
          <w:rFonts w:ascii="Times New Roman" w:hAnsi="Times New Roman" w:cs="Times New Roman"/>
          <w:sz w:val="24"/>
          <w:szCs w:val="24"/>
          <w:lang w:val="sr-Cyrl-RS"/>
        </w:rPr>
        <w:t>rekategorizaciji</w:t>
      </w:r>
      <w:proofErr w:type="spellEnd"/>
      <w:r w:rsidRPr="00B6266B">
        <w:rPr>
          <w:rFonts w:ascii="Times New Roman" w:hAnsi="Times New Roman" w:cs="Times New Roman"/>
          <w:sz w:val="24"/>
          <w:szCs w:val="24"/>
          <w:lang w:val="sr-Cyrl-RS"/>
        </w:rPr>
        <w:t xml:space="preserve"> svog ugostiteljskog objekta.</w:t>
      </w:r>
    </w:p>
    <w:p w:rsidR="00D255B5" w:rsidRPr="00B6266B" w:rsidRDefault="00D255B5" w:rsidP="00AE40B9">
      <w:pPr>
        <w:pStyle w:val="ListParagraph"/>
        <w:numPr>
          <w:ilvl w:val="0"/>
          <w:numId w:val="43"/>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Kontrola pružanja usluga u privremenim ugostiteljskim i drugim objektima na javnim površinama i na drugom prostoru: izvršena je kontrola 49 privremen</w:t>
      </w:r>
      <w:r w:rsidR="00D0225D" w:rsidRPr="00B6266B">
        <w:rPr>
          <w:rFonts w:ascii="Times New Roman" w:hAnsi="Times New Roman" w:cs="Times New Roman"/>
          <w:sz w:val="24"/>
          <w:szCs w:val="24"/>
          <w:lang w:val="sr-Cyrl-RS"/>
        </w:rPr>
        <w:t>ih</w:t>
      </w:r>
      <w:r w:rsidRPr="00B6266B">
        <w:rPr>
          <w:rFonts w:ascii="Times New Roman" w:hAnsi="Times New Roman" w:cs="Times New Roman"/>
          <w:sz w:val="24"/>
          <w:szCs w:val="24"/>
          <w:lang w:val="sr-Cyrl-RS"/>
        </w:rPr>
        <w:t xml:space="preserve"> ugostiteljsk</w:t>
      </w:r>
      <w:r w:rsidR="00D0225D" w:rsidRPr="00B6266B">
        <w:rPr>
          <w:rFonts w:ascii="Times New Roman" w:hAnsi="Times New Roman" w:cs="Times New Roman"/>
          <w:sz w:val="24"/>
          <w:szCs w:val="24"/>
          <w:lang w:val="sr-Cyrl-RS"/>
        </w:rPr>
        <w:t>ih</w:t>
      </w:r>
      <w:r w:rsidRPr="00B6266B">
        <w:rPr>
          <w:rFonts w:ascii="Times New Roman" w:hAnsi="Times New Roman" w:cs="Times New Roman"/>
          <w:sz w:val="24"/>
          <w:szCs w:val="24"/>
          <w:lang w:val="sr-Cyrl-RS"/>
        </w:rPr>
        <w:t xml:space="preserve"> objek</w:t>
      </w:r>
      <w:r w:rsidR="00D0225D"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ta za koje odobrenje za obavljanje djelatnosti, odnosno rješenj</w:t>
      </w:r>
      <w:r w:rsidR="00016EF3" w:rsidRPr="00B6266B">
        <w:rPr>
          <w:rFonts w:ascii="Times New Roman" w:hAnsi="Times New Roman" w:cs="Times New Roman"/>
          <w:sz w:val="24"/>
          <w:szCs w:val="24"/>
          <w:lang w:val="sr-Cyrl-RS"/>
        </w:rPr>
        <w:t>e o upisu u CTR</w:t>
      </w:r>
      <w:r w:rsidR="00D0225D" w:rsidRPr="00B6266B">
        <w:rPr>
          <w:rFonts w:ascii="Times New Roman" w:hAnsi="Times New Roman" w:cs="Times New Roman"/>
          <w:sz w:val="24"/>
          <w:szCs w:val="24"/>
          <w:lang w:val="sr-Cyrl-RS"/>
        </w:rPr>
        <w:t>-u</w:t>
      </w:r>
      <w:r w:rsidR="00016EF3" w:rsidRPr="00B6266B">
        <w:rPr>
          <w:rFonts w:ascii="Times New Roman" w:hAnsi="Times New Roman" w:cs="Times New Roman"/>
          <w:sz w:val="24"/>
          <w:szCs w:val="24"/>
          <w:lang w:val="sr-Cyrl-RS"/>
        </w:rPr>
        <w:t xml:space="preserve"> izdaje nadležni organ</w:t>
      </w:r>
      <w:r w:rsidRPr="00B6266B">
        <w:rPr>
          <w:rFonts w:ascii="Times New Roman" w:hAnsi="Times New Roman" w:cs="Times New Roman"/>
          <w:sz w:val="24"/>
          <w:szCs w:val="24"/>
          <w:lang w:val="sr-Cyrl-RS"/>
        </w:rPr>
        <w:t xml:space="preserve"> lokalne uprave</w:t>
      </w:r>
      <w:r w:rsidR="00E37A9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utvrđeno je da rješenje o upisu u CTR</w:t>
      </w:r>
      <w:r w:rsidR="00D0225D" w:rsidRPr="00B6266B">
        <w:rPr>
          <w:rFonts w:ascii="Times New Roman" w:hAnsi="Times New Roman" w:cs="Times New Roman"/>
          <w:sz w:val="24"/>
          <w:szCs w:val="24"/>
          <w:lang w:val="sr-Cyrl-RS"/>
        </w:rPr>
        <w:t>-u posjeduje 21 kontrolisani subjekt</w:t>
      </w:r>
      <w:r w:rsidRPr="00B6266B">
        <w:rPr>
          <w:rFonts w:ascii="Times New Roman" w:hAnsi="Times New Roman" w:cs="Times New Roman"/>
          <w:sz w:val="24"/>
          <w:szCs w:val="24"/>
          <w:lang w:val="sr-Cyrl-RS"/>
        </w:rPr>
        <w:t>, dok 5 kontroli</w:t>
      </w:r>
      <w:r w:rsidR="00D0225D" w:rsidRPr="00B6266B">
        <w:rPr>
          <w:rFonts w:ascii="Times New Roman" w:hAnsi="Times New Roman" w:cs="Times New Roman"/>
          <w:sz w:val="24"/>
          <w:szCs w:val="24"/>
          <w:lang w:val="sr-Cyrl-RS"/>
        </w:rPr>
        <w:t>sanih</w:t>
      </w:r>
      <w:r w:rsidRPr="00B6266B">
        <w:rPr>
          <w:rFonts w:ascii="Times New Roman" w:hAnsi="Times New Roman" w:cs="Times New Roman"/>
          <w:sz w:val="24"/>
          <w:szCs w:val="24"/>
          <w:lang w:val="sr-Cyrl-RS"/>
        </w:rPr>
        <w:t xml:space="preserve"> subjek</w:t>
      </w:r>
      <w:r w:rsidR="00D0225D"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ta ne obavljaju ugostiteljsku djelatnost. Za 23 naloženo je pribavljanje odobrenja za obavljanje djelatnosti kod nadležnog organa lokalne uprave.</w:t>
      </w:r>
    </w:p>
    <w:p w:rsidR="00D255B5" w:rsidRPr="00B6266B" w:rsidRDefault="00D255B5" w:rsidP="00AE40B9">
      <w:pPr>
        <w:pStyle w:val="ListParagraph"/>
        <w:numPr>
          <w:ilvl w:val="0"/>
          <w:numId w:val="43"/>
        </w:numPr>
        <w:spacing w:before="0" w:after="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Kontrola usluživanja alkoholnih pića licima mlađim od osamnaest godina: </w:t>
      </w:r>
      <w:r w:rsidR="00D0225D"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zvršena je kontrola 47 ugostiteljskih objekata u ulicama Njegoševa, Narodnih heroja, Trgu slobode, Josipa Sladea, Novaka Ramova, Gojka Garčevića, Bulevar 13</w:t>
      </w:r>
      <w:r w:rsidR="00D0225D" w:rsidRPr="00B6266B">
        <w:rPr>
          <w:rFonts w:ascii="Times New Roman" w:hAnsi="Times New Roman" w:cs="Times New Roman"/>
          <w:sz w:val="24"/>
          <w:szCs w:val="24"/>
          <w:lang w:val="sr-Cyrl-RS"/>
        </w:rPr>
        <w:t>.</w:t>
      </w:r>
      <w:r w:rsidR="00B33ACD" w:rsidRPr="00B6266B">
        <w:rPr>
          <w:rFonts w:ascii="Times New Roman" w:hAnsi="Times New Roman" w:cs="Times New Roman"/>
          <w:sz w:val="24"/>
          <w:szCs w:val="24"/>
          <w:lang w:val="sr-Cyrl-RS"/>
        </w:rPr>
        <w:t xml:space="preserve"> j</w:t>
      </w:r>
      <w:r w:rsidRPr="00B6266B">
        <w:rPr>
          <w:rFonts w:ascii="Times New Roman" w:hAnsi="Times New Roman" w:cs="Times New Roman"/>
          <w:sz w:val="24"/>
          <w:szCs w:val="24"/>
          <w:lang w:val="sr-Cyrl-RS"/>
        </w:rPr>
        <w:t>ul i Nika Miljanića, uz prisustvo službenika Uprave policije. U momentu kontrole nijesu utvrđene nepravilnosti po navedenom osnovu.</w:t>
      </w:r>
    </w:p>
    <w:p w:rsidR="00D255B5" w:rsidRPr="00B6266B" w:rsidRDefault="00D255B5" w:rsidP="00AE40B9">
      <w:pPr>
        <w:pStyle w:val="ListParagraph"/>
        <w:numPr>
          <w:ilvl w:val="0"/>
          <w:numId w:val="43"/>
        </w:numPr>
        <w:spacing w:before="0" w:after="120"/>
        <w:ind w:left="454" w:hanging="227"/>
        <w:contextualSpacing w:val="0"/>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Kontrola subjekata u vezi</w:t>
      </w:r>
      <w:r w:rsidR="00D0225D" w:rsidRPr="00B6266B">
        <w:rPr>
          <w:rFonts w:ascii="Times New Roman" w:hAnsi="Times New Roman" w:cs="Times New Roman"/>
          <w:sz w:val="24"/>
          <w:szCs w:val="24"/>
          <w:lang w:val="sr-Cyrl-RS"/>
        </w:rPr>
        <w:t xml:space="preserve"> sa</w:t>
      </w:r>
      <w:r w:rsidRPr="00B6266B">
        <w:rPr>
          <w:rFonts w:ascii="Times New Roman" w:hAnsi="Times New Roman" w:cs="Times New Roman"/>
          <w:sz w:val="24"/>
          <w:szCs w:val="24"/>
          <w:lang w:val="sr-Cyrl-RS"/>
        </w:rPr>
        <w:t xml:space="preserve"> zaštit</w:t>
      </w:r>
      <w:r w:rsidR="00D0225D" w:rsidRPr="00B6266B">
        <w:rPr>
          <w:rFonts w:ascii="Times New Roman" w:hAnsi="Times New Roman" w:cs="Times New Roman"/>
          <w:sz w:val="24"/>
          <w:szCs w:val="24"/>
          <w:lang w:val="sr-Cyrl-RS"/>
        </w:rPr>
        <w:t>om</w:t>
      </w:r>
      <w:r w:rsidRPr="00B6266B">
        <w:rPr>
          <w:rFonts w:ascii="Times New Roman" w:hAnsi="Times New Roman" w:cs="Times New Roman"/>
          <w:sz w:val="24"/>
          <w:szCs w:val="24"/>
          <w:lang w:val="sr-Cyrl-RS"/>
        </w:rPr>
        <w:t xml:space="preserve"> od buke: </w:t>
      </w:r>
      <w:r w:rsidR="00D0225D"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zvršena je kontrola 11 ugostiteljskih objekata u pogledu posjedovanja </w:t>
      </w:r>
      <w:proofErr w:type="spellStart"/>
      <w:r w:rsidRPr="00B6266B">
        <w:rPr>
          <w:rFonts w:ascii="Times New Roman" w:hAnsi="Times New Roman" w:cs="Times New Roman"/>
          <w:sz w:val="24"/>
          <w:szCs w:val="24"/>
          <w:lang w:val="sr-Cyrl-RS"/>
        </w:rPr>
        <w:t>limitatora</w:t>
      </w:r>
      <w:proofErr w:type="spellEnd"/>
      <w:r w:rsidRPr="00B6266B">
        <w:rPr>
          <w:rFonts w:ascii="Times New Roman" w:hAnsi="Times New Roman" w:cs="Times New Roman"/>
          <w:sz w:val="24"/>
          <w:szCs w:val="24"/>
          <w:lang w:val="sr-Cyrl-RS"/>
        </w:rPr>
        <w:t xml:space="preserve"> jačine zvuka, posjedovanja izvještaja koji izdaje akreditovana institucija za mjerenje buke o provedenim mjerama zaštite od buke i posjedovanja izvještaja o održavanju instaliranih </w:t>
      </w:r>
      <w:proofErr w:type="spellStart"/>
      <w:r w:rsidRPr="00B6266B">
        <w:rPr>
          <w:rFonts w:ascii="Times New Roman" w:hAnsi="Times New Roman" w:cs="Times New Roman"/>
          <w:sz w:val="24"/>
          <w:szCs w:val="24"/>
          <w:lang w:val="sr-Cyrl-RS"/>
        </w:rPr>
        <w:t>limitatora</w:t>
      </w:r>
      <w:proofErr w:type="spellEnd"/>
      <w:r w:rsidRPr="00B6266B">
        <w:rPr>
          <w:rFonts w:ascii="Times New Roman" w:hAnsi="Times New Roman" w:cs="Times New Roman"/>
          <w:sz w:val="24"/>
          <w:szCs w:val="24"/>
          <w:lang w:val="sr-Cyrl-RS"/>
        </w:rPr>
        <w:t xml:space="preserve"> jačine zvuka koji izdaje akreditovana institucija za mjerenje buke, a u skladu sa odredbama Zakona o turizmu i ugostiteljstvu u vezi</w:t>
      </w:r>
      <w:r w:rsidR="00D0225D" w:rsidRPr="00B6266B">
        <w:rPr>
          <w:rFonts w:ascii="Times New Roman" w:hAnsi="Times New Roman" w:cs="Times New Roman"/>
          <w:sz w:val="24"/>
          <w:szCs w:val="24"/>
          <w:lang w:val="sr-Cyrl-RS"/>
        </w:rPr>
        <w:t xml:space="preserve"> sa</w:t>
      </w:r>
      <w:r w:rsidRPr="00B6266B">
        <w:rPr>
          <w:rFonts w:ascii="Times New Roman" w:hAnsi="Times New Roman" w:cs="Times New Roman"/>
          <w:sz w:val="24"/>
          <w:szCs w:val="24"/>
          <w:lang w:val="sr-Cyrl-RS"/>
        </w:rPr>
        <w:t xml:space="preserve"> zaštit</w:t>
      </w:r>
      <w:r w:rsidR="00D0225D" w:rsidRPr="00B6266B">
        <w:rPr>
          <w:rFonts w:ascii="Times New Roman" w:hAnsi="Times New Roman" w:cs="Times New Roman"/>
          <w:sz w:val="24"/>
          <w:szCs w:val="24"/>
          <w:lang w:val="sr-Cyrl-RS"/>
        </w:rPr>
        <w:t>om</w:t>
      </w:r>
      <w:r w:rsidRPr="00B6266B">
        <w:rPr>
          <w:rFonts w:ascii="Times New Roman" w:hAnsi="Times New Roman" w:cs="Times New Roman"/>
          <w:sz w:val="24"/>
          <w:szCs w:val="24"/>
          <w:lang w:val="sr-Cyrl-RS"/>
        </w:rPr>
        <w:t xml:space="preserve"> od buke.</w:t>
      </w:r>
      <w:r w:rsidR="00D0225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Tom prilikom je utvrđeno da 1 subjekat nadzora posjeduje izvještaj o održavanju instaliranih </w:t>
      </w:r>
      <w:proofErr w:type="spellStart"/>
      <w:r w:rsidRPr="00B6266B">
        <w:rPr>
          <w:rFonts w:ascii="Times New Roman" w:hAnsi="Times New Roman" w:cs="Times New Roman"/>
          <w:sz w:val="24"/>
          <w:szCs w:val="24"/>
          <w:lang w:val="sr-Cyrl-RS"/>
        </w:rPr>
        <w:t>limitatora</w:t>
      </w:r>
      <w:proofErr w:type="spellEnd"/>
      <w:r w:rsidRPr="00B6266B">
        <w:rPr>
          <w:rFonts w:ascii="Times New Roman" w:hAnsi="Times New Roman" w:cs="Times New Roman"/>
          <w:sz w:val="24"/>
          <w:szCs w:val="24"/>
          <w:lang w:val="sr-Cyrl-RS"/>
        </w:rPr>
        <w:t xml:space="preserve"> jačine zvuka koji izdaje akreditovana institucija za mjerenje buke, dok je kod 1 subjekta nadzora od strane akreditovanog lica konstatovan kvar na </w:t>
      </w:r>
      <w:proofErr w:type="spellStart"/>
      <w:r w:rsidRPr="00B6266B">
        <w:rPr>
          <w:rFonts w:ascii="Times New Roman" w:hAnsi="Times New Roman" w:cs="Times New Roman"/>
          <w:sz w:val="24"/>
          <w:szCs w:val="24"/>
          <w:lang w:val="sr-Cyrl-RS"/>
        </w:rPr>
        <w:t>limitatoru</w:t>
      </w:r>
      <w:proofErr w:type="spellEnd"/>
      <w:r w:rsidRPr="00B6266B">
        <w:rPr>
          <w:rFonts w:ascii="Times New Roman" w:hAnsi="Times New Roman" w:cs="Times New Roman"/>
          <w:sz w:val="24"/>
          <w:szCs w:val="24"/>
          <w:lang w:val="sr-Cyrl-RS"/>
        </w:rPr>
        <w:t xml:space="preserve"> jačine zvuke i isti je </w:t>
      </w:r>
      <w:proofErr w:type="spellStart"/>
      <w:r w:rsidRPr="00B6266B">
        <w:rPr>
          <w:rFonts w:ascii="Times New Roman" w:hAnsi="Times New Roman" w:cs="Times New Roman"/>
          <w:sz w:val="24"/>
          <w:szCs w:val="24"/>
          <w:lang w:val="sr-Cyrl-RS"/>
        </w:rPr>
        <w:t>deinstaliran</w:t>
      </w:r>
      <w:proofErr w:type="spellEnd"/>
      <w:r w:rsidRPr="00B6266B">
        <w:rPr>
          <w:rFonts w:ascii="Times New Roman" w:hAnsi="Times New Roman" w:cs="Times New Roman"/>
          <w:sz w:val="24"/>
          <w:szCs w:val="24"/>
          <w:lang w:val="sr-Cyrl-RS"/>
        </w:rPr>
        <w:t xml:space="preserve"> zbog popravke uređaja, nakon čega je uređaj ponovo instaliran u ugostiteljskom objektu od strane akreditovanog lica. Kod 7 subjekata nadzora je izvršena kontrola uređaja</w:t>
      </w:r>
      <w:r w:rsidR="00D0225D" w:rsidRPr="00B6266B">
        <w:rPr>
          <w:rFonts w:ascii="Times New Roman" w:hAnsi="Times New Roman" w:cs="Times New Roman"/>
          <w:sz w:val="24"/>
          <w:szCs w:val="24"/>
          <w:lang w:val="sr-Cyrl-RS"/>
        </w:rPr>
        <w:t xml:space="preserve"> – </w:t>
      </w:r>
      <w:proofErr w:type="spellStart"/>
      <w:r w:rsidRPr="00B6266B">
        <w:rPr>
          <w:rFonts w:ascii="Times New Roman" w:hAnsi="Times New Roman" w:cs="Times New Roman"/>
          <w:sz w:val="24"/>
          <w:szCs w:val="24"/>
          <w:lang w:val="sr-Cyrl-RS"/>
        </w:rPr>
        <w:t>baždarenje</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limitatora</w:t>
      </w:r>
      <w:proofErr w:type="spellEnd"/>
      <w:r w:rsidRPr="00B6266B">
        <w:rPr>
          <w:rFonts w:ascii="Times New Roman" w:hAnsi="Times New Roman" w:cs="Times New Roman"/>
          <w:sz w:val="24"/>
          <w:szCs w:val="24"/>
          <w:lang w:val="sr-Cyrl-RS"/>
        </w:rPr>
        <w:t xml:space="preserve"> jačine zvuka, o čemu će akreditovana instit</w:t>
      </w:r>
      <w:r w:rsidR="00016EF3" w:rsidRPr="00B6266B">
        <w:rPr>
          <w:rFonts w:ascii="Times New Roman" w:hAnsi="Times New Roman" w:cs="Times New Roman"/>
          <w:sz w:val="24"/>
          <w:szCs w:val="24"/>
          <w:lang w:val="sr-Cyrl-RS"/>
        </w:rPr>
        <w:t>ucija za mjerenje buke sačiniti</w:t>
      </w:r>
      <w:r w:rsidRPr="00B6266B">
        <w:rPr>
          <w:rFonts w:ascii="Times New Roman" w:hAnsi="Times New Roman" w:cs="Times New Roman"/>
          <w:sz w:val="24"/>
          <w:szCs w:val="24"/>
          <w:lang w:val="sr-Cyrl-RS"/>
        </w:rPr>
        <w:t xml:space="preserve"> izvještaja o održavanju instaliranih </w:t>
      </w:r>
      <w:proofErr w:type="spellStart"/>
      <w:r w:rsidRPr="00B6266B">
        <w:rPr>
          <w:rFonts w:ascii="Times New Roman" w:hAnsi="Times New Roman" w:cs="Times New Roman"/>
          <w:sz w:val="24"/>
          <w:szCs w:val="24"/>
          <w:lang w:val="sr-Cyrl-RS"/>
        </w:rPr>
        <w:t>limitatora</w:t>
      </w:r>
      <w:proofErr w:type="spellEnd"/>
      <w:r w:rsidRPr="00B6266B">
        <w:rPr>
          <w:rFonts w:ascii="Times New Roman" w:hAnsi="Times New Roman" w:cs="Times New Roman"/>
          <w:sz w:val="24"/>
          <w:szCs w:val="24"/>
          <w:lang w:val="sr-Cyrl-RS"/>
        </w:rPr>
        <w:t xml:space="preserve"> jačine zvuka, dok je kod 2 subjekta nadzora izvršeno instaliranje </w:t>
      </w:r>
      <w:proofErr w:type="spellStart"/>
      <w:r w:rsidRPr="00B6266B">
        <w:rPr>
          <w:rFonts w:ascii="Times New Roman" w:hAnsi="Times New Roman" w:cs="Times New Roman"/>
          <w:sz w:val="24"/>
          <w:szCs w:val="24"/>
          <w:lang w:val="sr-Cyrl-RS"/>
        </w:rPr>
        <w:t>limitatora</w:t>
      </w:r>
      <w:proofErr w:type="spellEnd"/>
      <w:r w:rsidRPr="00B6266B">
        <w:rPr>
          <w:rFonts w:ascii="Times New Roman" w:hAnsi="Times New Roman" w:cs="Times New Roman"/>
          <w:sz w:val="24"/>
          <w:szCs w:val="24"/>
          <w:lang w:val="sr-Cyrl-RS"/>
        </w:rPr>
        <w:t xml:space="preserve"> jačine zvuka.</w:t>
      </w:r>
    </w:p>
    <w:p w:rsidR="00FC4AB9" w:rsidRPr="00B6266B" w:rsidRDefault="00D255B5"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Vršeći inspekcijski nadzor u oblasti auto-taksi prevoza putnika, komunalni inspektori za komunalni nadzor izvršili su kontrolu 20 subjekata u pogledu posjedovanja izvoda licence i taksi legitimacije.</w:t>
      </w:r>
    </w:p>
    <w:p w:rsidR="00D255B5" w:rsidRPr="00B6266B" w:rsidRDefault="00D255B5"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postupano je po inicijativama od strane različitih subjekata (Uprave za inspekcijske poslove, državnih organa i opštinskih </w:t>
      </w:r>
      <w:r w:rsidR="00D0225D"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 xml:space="preserve">ekretarijata i </w:t>
      </w:r>
      <w:r w:rsidR="00D0225D"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lužbi, mjesnih zajednica, pravnih i fizičkih lica), a po službenoj dužnosti komunalni inspektori su izvršili inspekcijske preglede.</w:t>
      </w:r>
    </w:p>
    <w:p w:rsidR="00D255B5" w:rsidRPr="00B6266B" w:rsidRDefault="005C5CA6"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r w:rsidR="00D255B5" w:rsidRPr="00B6266B">
        <w:rPr>
          <w:rFonts w:ascii="Times New Roman" w:hAnsi="Times New Roman" w:cs="Times New Roman"/>
          <w:sz w:val="24"/>
          <w:szCs w:val="24"/>
          <w:lang w:val="sr-Cyrl-RS"/>
        </w:rPr>
        <w:t>okviru svojih nadležnosti komunalni inspektori su vršili kontrolu pomoćnih objekata (ostava, ograda, septičkih jama). U navedenim slučajevima prema kontrolisanim subjektima i odgovornim licima preduzete su zakonom predviđene mjere, tj. istim je naloženo da predmetne objekte podignute bez odobrenja nadležnog organa uklone.</w:t>
      </w:r>
    </w:p>
    <w:p w:rsidR="00D255B5" w:rsidRPr="00B6266B" w:rsidRDefault="00D255B5"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Vršena je redovna kontrola javnih površina i komunalnih objekata (ulica i trotoara, zaštitnih stubića, tabla sa umrlicama). U slučajevima</w:t>
      </w:r>
      <w:r w:rsidR="00B33AC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gdje su utvrđene nepravilnosti pokrenuti su upravni postupci prema odgovornim licima, dok su zapisnici o utvrđenom činjeničnom stanju proslijeđeni nadležnom </w:t>
      </w:r>
      <w:r w:rsidR="00D0225D"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ekretarijatu lokalne uprave.</w:t>
      </w:r>
    </w:p>
    <w:p w:rsidR="00D255B5" w:rsidRPr="00B6266B" w:rsidRDefault="00D255B5"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Takođe, vršena je kontrola </w:t>
      </w:r>
      <w:proofErr w:type="spellStart"/>
      <w:r w:rsidRPr="00B6266B">
        <w:rPr>
          <w:rFonts w:ascii="Times New Roman" w:hAnsi="Times New Roman" w:cs="Times New Roman"/>
          <w:sz w:val="24"/>
          <w:szCs w:val="24"/>
          <w:lang w:val="sr-Cyrl-RS"/>
        </w:rPr>
        <w:t>slivnih</w:t>
      </w:r>
      <w:proofErr w:type="spellEnd"/>
      <w:r w:rsidRPr="00B6266B">
        <w:rPr>
          <w:rFonts w:ascii="Times New Roman" w:hAnsi="Times New Roman" w:cs="Times New Roman"/>
          <w:sz w:val="24"/>
          <w:szCs w:val="24"/>
          <w:lang w:val="sr-Cyrl-RS"/>
        </w:rPr>
        <w:t xml:space="preserve"> kazana atmosferske kanalizacije i poklopaca vodovodnih, kanal</w:t>
      </w:r>
      <w:r w:rsidR="00D0225D" w:rsidRPr="00B6266B">
        <w:rPr>
          <w:rFonts w:ascii="Times New Roman" w:hAnsi="Times New Roman" w:cs="Times New Roman"/>
          <w:sz w:val="24"/>
          <w:szCs w:val="24"/>
          <w:lang w:val="sr-Cyrl-RS"/>
        </w:rPr>
        <w:t>izacionih i PTT šahti u ulicama</w:t>
      </w:r>
      <w:r w:rsidRPr="00B6266B">
        <w:rPr>
          <w:rFonts w:ascii="Times New Roman" w:hAnsi="Times New Roman" w:cs="Times New Roman"/>
          <w:sz w:val="24"/>
          <w:szCs w:val="24"/>
          <w:lang w:val="sr-Cyrl-RS"/>
        </w:rPr>
        <w:t xml:space="preserve">: Njegoševa, Krsta Kostića, VI </w:t>
      </w:r>
      <w:r w:rsidR="00D0225D" w:rsidRPr="00B6266B">
        <w:rPr>
          <w:rFonts w:ascii="Times New Roman" w:hAnsi="Times New Roman" w:cs="Times New Roman"/>
          <w:sz w:val="24"/>
          <w:szCs w:val="24"/>
          <w:lang w:val="sr-Cyrl-RS"/>
        </w:rPr>
        <w:t>c</w:t>
      </w:r>
      <w:r w:rsidRPr="00B6266B">
        <w:rPr>
          <w:rFonts w:ascii="Times New Roman" w:hAnsi="Times New Roman" w:cs="Times New Roman"/>
          <w:sz w:val="24"/>
          <w:szCs w:val="24"/>
          <w:lang w:val="sr-Cyrl-RS"/>
        </w:rPr>
        <w:t xml:space="preserve">rnogorske, Vojvode Grdana, Moskovska, Hercegovački put, Alekse Backovića, Serdara Šćepana i naseljima Mušovina i </w:t>
      </w:r>
      <w:proofErr w:type="spellStart"/>
      <w:r w:rsidRPr="00B6266B">
        <w:rPr>
          <w:rFonts w:ascii="Times New Roman" w:hAnsi="Times New Roman" w:cs="Times New Roman"/>
          <w:sz w:val="24"/>
          <w:szCs w:val="24"/>
          <w:lang w:val="sr-Cyrl-RS"/>
        </w:rPr>
        <w:t>Vitalac</w:t>
      </w:r>
      <w:proofErr w:type="spellEnd"/>
      <w:r w:rsidRPr="00B6266B">
        <w:rPr>
          <w:rFonts w:ascii="Times New Roman" w:hAnsi="Times New Roman" w:cs="Times New Roman"/>
          <w:sz w:val="24"/>
          <w:szCs w:val="24"/>
          <w:lang w:val="sr-Cyrl-RS"/>
        </w:rPr>
        <w:t>.</w:t>
      </w:r>
    </w:p>
    <w:p w:rsidR="00D255B5" w:rsidRPr="00B6266B" w:rsidRDefault="00B33ACD"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Ods</w:t>
      </w:r>
      <w:r w:rsidR="00D255B5" w:rsidRPr="00B6266B">
        <w:rPr>
          <w:rFonts w:ascii="Times New Roman" w:hAnsi="Times New Roman" w:cs="Times New Roman"/>
          <w:sz w:val="24"/>
          <w:szCs w:val="24"/>
          <w:lang w:val="sr-Cyrl-RS"/>
        </w:rPr>
        <w:t>jeku za drumski saobraćaj i puteve izvršeno je 379 inspekcijskih pregleda.</w:t>
      </w:r>
    </w:p>
    <w:p w:rsidR="00FC4AB9" w:rsidRPr="00B6266B" w:rsidRDefault="00D255B5"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Postupajući po </w:t>
      </w:r>
      <w:r w:rsidR="00D0225D"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ješenju Minist</w:t>
      </w:r>
      <w:r w:rsidR="00016EF3" w:rsidRPr="00B6266B">
        <w:rPr>
          <w:rFonts w:ascii="Times New Roman" w:hAnsi="Times New Roman" w:cs="Times New Roman"/>
          <w:sz w:val="24"/>
          <w:szCs w:val="24"/>
          <w:lang w:val="sr-Cyrl-RS"/>
        </w:rPr>
        <w:t xml:space="preserve">arstva kapitalnih investicija </w:t>
      </w:r>
      <w:r w:rsidRPr="00B6266B">
        <w:rPr>
          <w:rFonts w:ascii="Times New Roman" w:hAnsi="Times New Roman" w:cs="Times New Roman"/>
          <w:sz w:val="24"/>
          <w:szCs w:val="24"/>
          <w:lang w:val="sr-Cyrl-RS"/>
        </w:rPr>
        <w:t>Crne Gore, vršena je kontrola prevoza putnika u međumjesnom i međunarodnom linijskom drumskom saobraćaju na teritoriji opštine Nikšić u pogledu preuzimanja putnika izvan autobuske stanice i glavnih autobuskih stajališta određenih registrovanim i objavljenim redom vožnje, kao i u pogledu poštovanja utvrđenog reda vožnje.</w:t>
      </w:r>
    </w:p>
    <w:p w:rsidR="00FC4AB9" w:rsidRPr="00B6266B" w:rsidRDefault="00D255B5"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Redovno je vršena kontrola saobraćajne signalizacije u užem gradskom jezgru, kao i kontrola g</w:t>
      </w:r>
      <w:r w:rsidR="001823F1" w:rsidRPr="00B6266B">
        <w:rPr>
          <w:rFonts w:ascii="Times New Roman" w:hAnsi="Times New Roman" w:cs="Times New Roman"/>
          <w:sz w:val="24"/>
          <w:szCs w:val="24"/>
          <w:lang w:val="sr-Cyrl-RS"/>
        </w:rPr>
        <w:t xml:space="preserve">radskih ulica radi utvrđivanja </w:t>
      </w:r>
      <w:r w:rsidRPr="00B6266B">
        <w:rPr>
          <w:rFonts w:ascii="Times New Roman" w:hAnsi="Times New Roman" w:cs="Times New Roman"/>
          <w:sz w:val="24"/>
          <w:szCs w:val="24"/>
          <w:lang w:val="sr-Cyrl-RS"/>
        </w:rPr>
        <w:t xml:space="preserve">oštećenja asfaltnog kolovoznog zastora u vidu udarnih rupa. Zapisnici o utvrđenim nepravilnostima proslijeđeni su Sekretarijatu za komunalne poslove i saobraćaj </w:t>
      </w:r>
      <w:r w:rsidR="00D0225D"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pštine Nikšić, na dalje postupanje.</w:t>
      </w:r>
    </w:p>
    <w:p w:rsidR="00FC4AB9" w:rsidRPr="00B6266B" w:rsidRDefault="00D255B5"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Sekretarijatu za inspekcijski nadzor podnijeto je 70 inicijativa telefonskim putem, 112 zahtjeva stranaka, državnih i drugih organa, kao i 8 inicijativa Komunalne policije Opštine Nikšić.</w:t>
      </w:r>
    </w:p>
    <w:p w:rsidR="00084DCA" w:rsidRPr="00B6266B" w:rsidRDefault="00332048" w:rsidP="00FB556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S</w:t>
      </w:r>
      <w:r w:rsidR="00D0225D" w:rsidRPr="00B6266B">
        <w:rPr>
          <w:rFonts w:ascii="Times New Roman" w:hAnsi="Times New Roman" w:cs="Times New Roman"/>
          <w:sz w:val="24"/>
          <w:szCs w:val="24"/>
          <w:lang w:val="sr-Cyrl-RS"/>
        </w:rPr>
        <w:t>ektoru za normativno-</w:t>
      </w:r>
      <w:r w:rsidR="001823F1" w:rsidRPr="00B6266B">
        <w:rPr>
          <w:rFonts w:ascii="Times New Roman" w:hAnsi="Times New Roman" w:cs="Times New Roman"/>
          <w:sz w:val="24"/>
          <w:szCs w:val="24"/>
          <w:lang w:val="sr-Cyrl-RS"/>
        </w:rPr>
        <w:t xml:space="preserve">pravne, </w:t>
      </w:r>
      <w:r w:rsidRPr="00B6266B">
        <w:rPr>
          <w:rFonts w:ascii="Times New Roman" w:hAnsi="Times New Roman" w:cs="Times New Roman"/>
          <w:sz w:val="24"/>
          <w:szCs w:val="24"/>
          <w:lang w:val="sr-Cyrl-RS"/>
        </w:rPr>
        <w:t>tehničke i opšte poslove kontrolisan</w:t>
      </w:r>
      <w:r w:rsidR="00D0225D"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 </w:t>
      </w:r>
      <w:r w:rsidR="00D0225D" w:rsidRPr="00B6266B">
        <w:rPr>
          <w:rFonts w:ascii="Times New Roman" w:hAnsi="Times New Roman" w:cs="Times New Roman"/>
          <w:sz w:val="24"/>
          <w:szCs w:val="24"/>
          <w:lang w:val="sr-Cyrl-RS"/>
        </w:rPr>
        <w:t>je</w:t>
      </w:r>
      <w:r w:rsidRPr="00B6266B">
        <w:rPr>
          <w:rFonts w:ascii="Times New Roman" w:hAnsi="Times New Roman" w:cs="Times New Roman"/>
          <w:sz w:val="24"/>
          <w:szCs w:val="24"/>
          <w:lang w:val="sr-Cyrl-RS"/>
        </w:rPr>
        <w:t xml:space="preserve"> 580 rješenja, 126 naloga o izvršenju rješenja, 142 obavještenja o vremenu uklanjanja, 9 obavještenja o vremenu </w:t>
      </w:r>
      <w:proofErr w:type="spellStart"/>
      <w:r w:rsidRPr="00B6266B">
        <w:rPr>
          <w:rFonts w:ascii="Times New Roman" w:hAnsi="Times New Roman" w:cs="Times New Roman"/>
          <w:sz w:val="24"/>
          <w:szCs w:val="24"/>
          <w:lang w:val="sr-Cyrl-RS"/>
        </w:rPr>
        <w:t>pečaćenja</w:t>
      </w:r>
      <w:proofErr w:type="spellEnd"/>
      <w:r w:rsidRPr="00B6266B">
        <w:rPr>
          <w:rFonts w:ascii="Times New Roman" w:hAnsi="Times New Roman" w:cs="Times New Roman"/>
          <w:sz w:val="24"/>
          <w:szCs w:val="24"/>
          <w:lang w:val="sr-Cyrl-RS"/>
        </w:rPr>
        <w:t>, 25 zahtjeva za pokretanje prekršajnog pos</w:t>
      </w:r>
      <w:r w:rsidR="00016EF3" w:rsidRPr="00B6266B">
        <w:rPr>
          <w:rFonts w:ascii="Times New Roman" w:hAnsi="Times New Roman" w:cs="Times New Roman"/>
          <w:sz w:val="24"/>
          <w:szCs w:val="24"/>
          <w:lang w:val="sr-Cyrl-RS"/>
        </w:rPr>
        <w:t xml:space="preserve">tupka, 4 rješenja o troškovima </w:t>
      </w:r>
      <w:r w:rsidRPr="00B6266B">
        <w:rPr>
          <w:rFonts w:ascii="Times New Roman" w:hAnsi="Times New Roman" w:cs="Times New Roman"/>
          <w:sz w:val="24"/>
          <w:szCs w:val="24"/>
          <w:lang w:val="sr-Cyrl-RS"/>
        </w:rPr>
        <w:t xml:space="preserve">postupka, 1 rješenje o ispravci greške, 3 rješenja o </w:t>
      </w:r>
      <w:proofErr w:type="spellStart"/>
      <w:r w:rsidRPr="00B6266B">
        <w:rPr>
          <w:rFonts w:ascii="Times New Roman" w:hAnsi="Times New Roman" w:cs="Times New Roman"/>
          <w:sz w:val="24"/>
          <w:szCs w:val="24"/>
          <w:lang w:val="sr-Cyrl-RS"/>
        </w:rPr>
        <w:t>nenadležnosti</w:t>
      </w:r>
      <w:proofErr w:type="spellEnd"/>
      <w:r w:rsidRPr="00B6266B">
        <w:rPr>
          <w:rFonts w:ascii="Times New Roman" w:hAnsi="Times New Roman" w:cs="Times New Roman"/>
          <w:sz w:val="24"/>
          <w:szCs w:val="24"/>
          <w:lang w:val="sr-Cyrl-RS"/>
        </w:rPr>
        <w:t>, 1 rješenj</w:t>
      </w:r>
      <w:r w:rsidR="00D0225D"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o poništenju r</w:t>
      </w:r>
      <w:r w:rsidR="00016EF3" w:rsidRPr="00B6266B">
        <w:rPr>
          <w:rFonts w:ascii="Times New Roman" w:hAnsi="Times New Roman" w:cs="Times New Roman"/>
          <w:sz w:val="24"/>
          <w:szCs w:val="24"/>
          <w:lang w:val="sr-Cyrl-RS"/>
        </w:rPr>
        <w:t xml:space="preserve">ješenja, </w:t>
      </w:r>
      <w:r w:rsidRPr="00B6266B">
        <w:rPr>
          <w:rFonts w:ascii="Times New Roman" w:hAnsi="Times New Roman" w:cs="Times New Roman"/>
          <w:sz w:val="24"/>
          <w:szCs w:val="24"/>
          <w:lang w:val="sr-Cyrl-RS"/>
        </w:rPr>
        <w:t xml:space="preserve">1 rješenje o obustavi postupka, </w:t>
      </w:r>
      <w:r w:rsidR="00016EF3" w:rsidRPr="00B6266B">
        <w:rPr>
          <w:rFonts w:ascii="Times New Roman" w:hAnsi="Times New Roman" w:cs="Times New Roman"/>
          <w:sz w:val="24"/>
          <w:szCs w:val="24"/>
          <w:lang w:val="sr-Cyrl-RS"/>
        </w:rPr>
        <w:t>5 rješenja o prekidu postupka i</w:t>
      </w:r>
      <w:r w:rsidRPr="00B6266B">
        <w:rPr>
          <w:rFonts w:ascii="Times New Roman" w:hAnsi="Times New Roman" w:cs="Times New Roman"/>
          <w:sz w:val="24"/>
          <w:szCs w:val="24"/>
          <w:lang w:val="sr-Cyrl-RS"/>
        </w:rPr>
        <w:t xml:space="preserve"> 3 zaključka o troškovima postupka.</w:t>
      </w:r>
    </w:p>
    <w:p w:rsidR="007C0052" w:rsidRPr="00B6266B" w:rsidRDefault="001823F1"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KOMUNALNA POLICIJA</w:t>
      </w:r>
    </w:p>
    <w:p w:rsidR="002A40AC" w:rsidRPr="00B6266B" w:rsidRDefault="002A40AC" w:rsidP="003C2E28">
      <w:pPr>
        <w:spacing w:before="0" w:after="120"/>
        <w:ind w:firstLine="567"/>
        <w:jc w:val="both"/>
        <w:rPr>
          <w:rFonts w:ascii="Times New Roman" w:hAnsi="Times New Roman" w:cs="Times New Roman"/>
          <w:sz w:val="24"/>
          <w:szCs w:val="24"/>
          <w:lang w:val="sr-Cyrl-RS"/>
        </w:rPr>
      </w:pPr>
    </w:p>
    <w:p w:rsidR="001823F1" w:rsidRPr="00B6266B" w:rsidRDefault="001823F1"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Shodno Pravilniku o unutrašnjoj organizaciji i sistematizaciji radnih mjesta Komunalne policije, ova služba je organizovana u dvije or</w:t>
      </w:r>
      <w:r w:rsidR="00D0225D" w:rsidRPr="00B6266B">
        <w:rPr>
          <w:rFonts w:ascii="Times New Roman" w:hAnsi="Times New Roman" w:cs="Times New Roman"/>
          <w:sz w:val="24"/>
          <w:szCs w:val="24"/>
          <w:lang w:val="sr-Cyrl-RS"/>
        </w:rPr>
        <w:t>g</w:t>
      </w:r>
      <w:r w:rsidRPr="00B6266B">
        <w:rPr>
          <w:rFonts w:ascii="Times New Roman" w:hAnsi="Times New Roman" w:cs="Times New Roman"/>
          <w:sz w:val="24"/>
          <w:szCs w:val="24"/>
          <w:lang w:val="sr-Cyrl-RS"/>
        </w:rPr>
        <w:t>anizacione jedinice</w:t>
      </w:r>
      <w:r w:rsidR="00D0225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to jeste sektora</w:t>
      </w:r>
      <w:r w:rsidR="00D0225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Sektor za vršenje komunalnog nadzora i održa</w:t>
      </w:r>
      <w:r w:rsidR="00016EF3" w:rsidRPr="00B6266B">
        <w:rPr>
          <w:rFonts w:ascii="Times New Roman" w:hAnsi="Times New Roman" w:cs="Times New Roman"/>
          <w:sz w:val="24"/>
          <w:szCs w:val="24"/>
          <w:lang w:val="sr-Cyrl-RS"/>
        </w:rPr>
        <w:t xml:space="preserve">vanje komunalnog reda i Sektor </w:t>
      </w:r>
      <w:r w:rsidRPr="00B6266B">
        <w:rPr>
          <w:rFonts w:ascii="Times New Roman" w:hAnsi="Times New Roman" w:cs="Times New Roman"/>
          <w:sz w:val="24"/>
          <w:szCs w:val="24"/>
          <w:lang w:val="sr-Cyrl-RS"/>
        </w:rPr>
        <w:t xml:space="preserve">za </w:t>
      </w:r>
      <w:proofErr w:type="spellStart"/>
      <w:r w:rsidRPr="00B6266B">
        <w:rPr>
          <w:rFonts w:ascii="Times New Roman" w:hAnsi="Times New Roman" w:cs="Times New Roman"/>
          <w:sz w:val="24"/>
          <w:szCs w:val="24"/>
          <w:lang w:val="sr-Cyrl-RS"/>
        </w:rPr>
        <w:t>prekršajnu</w:t>
      </w:r>
      <w:proofErr w:type="spellEnd"/>
      <w:r w:rsidRPr="00B6266B">
        <w:rPr>
          <w:rFonts w:ascii="Times New Roman" w:hAnsi="Times New Roman" w:cs="Times New Roman"/>
          <w:sz w:val="24"/>
          <w:szCs w:val="24"/>
          <w:lang w:val="sr-Cyrl-RS"/>
        </w:rPr>
        <w:t xml:space="preserve"> preventivu, normativno</w:t>
      </w:r>
      <w:r w:rsidR="00D0225D" w:rsidRPr="00B6266B">
        <w:rPr>
          <w:rFonts w:ascii="Times New Roman" w:hAnsi="Times New Roman" w:cs="Times New Roman"/>
          <w:sz w:val="24"/>
          <w:szCs w:val="24"/>
          <w:lang w:val="sr-Cyrl-RS"/>
        </w:rPr>
        <w:t>-pravne, tehničko-</w:t>
      </w:r>
      <w:r w:rsidRPr="00B6266B">
        <w:rPr>
          <w:rFonts w:ascii="Times New Roman" w:hAnsi="Times New Roman" w:cs="Times New Roman"/>
          <w:sz w:val="24"/>
          <w:szCs w:val="24"/>
          <w:lang w:val="sr-Cyrl-RS"/>
        </w:rPr>
        <w:t>analitičke poslove.</w:t>
      </w:r>
    </w:p>
    <w:p w:rsidR="001823F1" w:rsidRPr="00B6266B" w:rsidRDefault="001823F1"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Sektor za </w:t>
      </w:r>
      <w:proofErr w:type="spellStart"/>
      <w:r w:rsidRPr="00B6266B">
        <w:rPr>
          <w:rFonts w:ascii="Times New Roman" w:hAnsi="Times New Roman" w:cs="Times New Roman"/>
          <w:sz w:val="24"/>
          <w:szCs w:val="24"/>
          <w:lang w:val="sr-Cyrl-RS"/>
        </w:rPr>
        <w:t>prekršajnu</w:t>
      </w:r>
      <w:proofErr w:type="spellEnd"/>
      <w:r w:rsidRPr="00B6266B">
        <w:rPr>
          <w:rFonts w:ascii="Times New Roman" w:hAnsi="Times New Roman" w:cs="Times New Roman"/>
          <w:sz w:val="24"/>
          <w:szCs w:val="24"/>
          <w:lang w:val="sr-Cyrl-RS"/>
        </w:rPr>
        <w:t xml:space="preserve"> preventivu, n</w:t>
      </w:r>
      <w:r w:rsidR="00D0225D" w:rsidRPr="00B6266B">
        <w:rPr>
          <w:rFonts w:ascii="Times New Roman" w:hAnsi="Times New Roman" w:cs="Times New Roman"/>
          <w:sz w:val="24"/>
          <w:szCs w:val="24"/>
          <w:lang w:val="sr-Cyrl-RS"/>
        </w:rPr>
        <w:t>ormativno-</w:t>
      </w:r>
      <w:r w:rsidR="003C62C3" w:rsidRPr="00B6266B">
        <w:rPr>
          <w:rFonts w:ascii="Times New Roman" w:hAnsi="Times New Roman" w:cs="Times New Roman"/>
          <w:sz w:val="24"/>
          <w:szCs w:val="24"/>
          <w:lang w:val="sr-Cyrl-RS"/>
        </w:rPr>
        <w:t>pravne</w:t>
      </w:r>
      <w:r w:rsidR="00D0225D" w:rsidRPr="00B6266B">
        <w:rPr>
          <w:rFonts w:ascii="Times New Roman" w:hAnsi="Times New Roman" w:cs="Times New Roman"/>
          <w:sz w:val="24"/>
          <w:szCs w:val="24"/>
          <w:lang w:val="sr-Cyrl-RS"/>
        </w:rPr>
        <w:t>, tehničko</w:t>
      </w:r>
      <w:r w:rsidR="00016EF3" w:rsidRPr="00B6266B">
        <w:rPr>
          <w:rFonts w:ascii="Times New Roman" w:hAnsi="Times New Roman" w:cs="Times New Roman"/>
          <w:sz w:val="24"/>
          <w:szCs w:val="24"/>
          <w:lang w:val="sr-Cyrl-RS"/>
        </w:rPr>
        <w:t>-</w:t>
      </w:r>
      <w:r w:rsidR="00D0225D" w:rsidRPr="00B6266B">
        <w:rPr>
          <w:rFonts w:ascii="Times New Roman" w:hAnsi="Times New Roman" w:cs="Times New Roman"/>
          <w:sz w:val="24"/>
          <w:szCs w:val="24"/>
          <w:lang w:val="sr-Cyrl-RS"/>
        </w:rPr>
        <w:t>analitičke poslove</w:t>
      </w:r>
      <w:r w:rsidRPr="00B6266B">
        <w:rPr>
          <w:rFonts w:ascii="Times New Roman" w:hAnsi="Times New Roman" w:cs="Times New Roman"/>
          <w:sz w:val="24"/>
          <w:szCs w:val="24"/>
          <w:lang w:val="sr-Cyrl-RS"/>
        </w:rPr>
        <w:t xml:space="preserve"> sprovodio je ažurn</w:t>
      </w:r>
      <w:r w:rsidR="00016EF3" w:rsidRPr="00B6266B">
        <w:rPr>
          <w:rFonts w:ascii="Times New Roman" w:hAnsi="Times New Roman" w:cs="Times New Roman"/>
          <w:sz w:val="24"/>
          <w:szCs w:val="24"/>
          <w:lang w:val="sr-Cyrl-RS"/>
        </w:rPr>
        <w:t xml:space="preserve">o i blagovremeno radne obaveze </w:t>
      </w:r>
      <w:r w:rsidRPr="00B6266B">
        <w:rPr>
          <w:rFonts w:ascii="Times New Roman" w:hAnsi="Times New Roman" w:cs="Times New Roman"/>
          <w:sz w:val="24"/>
          <w:szCs w:val="24"/>
          <w:lang w:val="sr-Cyrl-RS"/>
        </w:rPr>
        <w:t>propisane Pravilniko</w:t>
      </w:r>
      <w:r w:rsidR="00016EF3" w:rsidRPr="00B6266B">
        <w:rPr>
          <w:rFonts w:ascii="Times New Roman" w:hAnsi="Times New Roman" w:cs="Times New Roman"/>
          <w:sz w:val="24"/>
          <w:szCs w:val="24"/>
          <w:lang w:val="sr-Cyrl-RS"/>
        </w:rPr>
        <w:t xml:space="preserve">m o unutrašnjoj organizaciji i </w:t>
      </w:r>
      <w:r w:rsidRPr="00B6266B">
        <w:rPr>
          <w:rFonts w:ascii="Times New Roman" w:hAnsi="Times New Roman" w:cs="Times New Roman"/>
          <w:sz w:val="24"/>
          <w:szCs w:val="24"/>
          <w:lang w:val="sr-Cyrl-RS"/>
        </w:rPr>
        <w:t>sistem</w:t>
      </w:r>
      <w:r w:rsidR="00016EF3" w:rsidRPr="00B6266B">
        <w:rPr>
          <w:rFonts w:ascii="Times New Roman" w:hAnsi="Times New Roman" w:cs="Times New Roman"/>
          <w:sz w:val="24"/>
          <w:szCs w:val="24"/>
          <w:lang w:val="sr-Cyrl-RS"/>
        </w:rPr>
        <w:t xml:space="preserve">atizaciji radnih mjesta službe </w:t>
      </w:r>
      <w:r w:rsidRPr="00B6266B">
        <w:rPr>
          <w:rFonts w:ascii="Times New Roman" w:hAnsi="Times New Roman" w:cs="Times New Roman"/>
          <w:sz w:val="24"/>
          <w:szCs w:val="24"/>
          <w:lang w:val="sr-Cyrl-RS"/>
        </w:rPr>
        <w:t>Komunalne policije.</w:t>
      </w:r>
    </w:p>
    <w:p w:rsidR="001823F1" w:rsidRPr="00B6266B" w:rsidRDefault="001823F1" w:rsidP="00696125">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Poslove koje je preko svojih izvršilaca sprovodio ovaj </w:t>
      </w:r>
      <w:r w:rsidR="00D0225D"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ektor odnosio sa na blagovremeno unošenje u Centralni registar novčanih kazni i prekršajne evidencije naloga po pitanj</w:t>
      </w:r>
      <w:r w:rsidR="00D0225D"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ZOBS-a, radnog vremena, javnih zelenih i drugih površina, Zakona o Komunalnoj policiji, prijema stranaka, odgovora po podnijetim inicij</w:t>
      </w:r>
      <w:r w:rsidR="00016EF3" w:rsidRPr="00B6266B">
        <w:rPr>
          <w:rFonts w:ascii="Times New Roman" w:hAnsi="Times New Roman" w:cs="Times New Roman"/>
          <w:sz w:val="24"/>
          <w:szCs w:val="24"/>
          <w:lang w:val="sr-Cyrl-RS"/>
        </w:rPr>
        <w:t xml:space="preserve">ativama stranaka, dopisa prema </w:t>
      </w:r>
      <w:r w:rsidRPr="00B6266B">
        <w:rPr>
          <w:rFonts w:ascii="Times New Roman" w:hAnsi="Times New Roman" w:cs="Times New Roman"/>
          <w:sz w:val="24"/>
          <w:szCs w:val="24"/>
          <w:lang w:val="sr-Cyrl-RS"/>
        </w:rPr>
        <w:t>Ministarstvu unutrašnjih poslova</w:t>
      </w:r>
      <w:r w:rsidR="00D0225D" w:rsidRPr="00B6266B">
        <w:rPr>
          <w:rFonts w:ascii="Times New Roman" w:hAnsi="Times New Roman" w:cs="Times New Roman"/>
          <w:sz w:val="24"/>
          <w:szCs w:val="24"/>
          <w:lang w:val="sr-Cyrl-RS"/>
        </w:rPr>
        <w:t xml:space="preserve"> – </w:t>
      </w:r>
      <w:r w:rsidRPr="00B6266B">
        <w:rPr>
          <w:rFonts w:ascii="Times New Roman" w:hAnsi="Times New Roman" w:cs="Times New Roman"/>
          <w:sz w:val="24"/>
          <w:szCs w:val="24"/>
          <w:lang w:val="sr-Cyrl-RS"/>
        </w:rPr>
        <w:t xml:space="preserve">Centru bezbjednosti Nikšić, </w:t>
      </w:r>
      <w:proofErr w:type="spellStart"/>
      <w:r w:rsidRPr="00B6266B">
        <w:rPr>
          <w:rFonts w:ascii="Times New Roman" w:hAnsi="Times New Roman" w:cs="Times New Roman"/>
          <w:sz w:val="24"/>
          <w:szCs w:val="24"/>
          <w:lang w:val="sr-Cyrl-RS"/>
        </w:rPr>
        <w:t>nabavk</w:t>
      </w:r>
      <w:proofErr w:type="spellEnd"/>
      <w:r w:rsidR="007D1C87" w:rsidRPr="00B6266B">
        <w:rPr>
          <w:rFonts w:ascii="Times New Roman" w:hAnsi="Times New Roman" w:cs="Times New Roman"/>
          <w:sz w:val="24"/>
          <w:szCs w:val="24"/>
          <w:lang w:val="sr-Latn-ME"/>
        </w:rPr>
        <w:t>u</w:t>
      </w:r>
      <w:r w:rsidRPr="00B6266B">
        <w:rPr>
          <w:rFonts w:ascii="Times New Roman" w:hAnsi="Times New Roman" w:cs="Times New Roman"/>
          <w:sz w:val="24"/>
          <w:szCs w:val="24"/>
          <w:lang w:val="sr-Cyrl-RS"/>
        </w:rPr>
        <w:t xml:space="preserve"> kancelarijskog i drugog materijala neophodnog za rad Službe, obračun zarada za službenike Kom</w:t>
      </w:r>
      <w:r w:rsidR="00D0225D" w:rsidRPr="00B6266B">
        <w:rPr>
          <w:rFonts w:ascii="Times New Roman" w:hAnsi="Times New Roman" w:cs="Times New Roman"/>
          <w:sz w:val="24"/>
          <w:szCs w:val="24"/>
          <w:lang w:val="sr-Cyrl-RS"/>
        </w:rPr>
        <w:t xml:space="preserve">unalne policije, </w:t>
      </w:r>
      <w:proofErr w:type="spellStart"/>
      <w:r w:rsidR="00D0225D" w:rsidRPr="00B6266B">
        <w:rPr>
          <w:rFonts w:ascii="Times New Roman" w:hAnsi="Times New Roman" w:cs="Times New Roman"/>
          <w:sz w:val="24"/>
          <w:szCs w:val="24"/>
          <w:lang w:val="sr-Cyrl-RS"/>
        </w:rPr>
        <w:t>obrad</w:t>
      </w:r>
      <w:proofErr w:type="spellEnd"/>
      <w:r w:rsidR="007D1C87" w:rsidRPr="00B6266B">
        <w:rPr>
          <w:rFonts w:ascii="Times New Roman" w:hAnsi="Times New Roman" w:cs="Times New Roman"/>
          <w:sz w:val="24"/>
          <w:szCs w:val="24"/>
          <w:lang w:val="sr-Latn-ME"/>
        </w:rPr>
        <w:t>u</w:t>
      </w:r>
      <w:r w:rsidR="00D0225D" w:rsidRPr="00B6266B">
        <w:rPr>
          <w:rFonts w:ascii="Times New Roman" w:hAnsi="Times New Roman" w:cs="Times New Roman"/>
          <w:sz w:val="24"/>
          <w:szCs w:val="24"/>
          <w:lang w:val="sr-Cyrl-RS"/>
        </w:rPr>
        <w:t xml:space="preserve"> i prosl</w:t>
      </w:r>
      <w:r w:rsidRPr="00B6266B">
        <w:rPr>
          <w:rFonts w:ascii="Times New Roman" w:hAnsi="Times New Roman" w:cs="Times New Roman"/>
          <w:sz w:val="24"/>
          <w:szCs w:val="24"/>
          <w:lang w:val="sr-Cyrl-RS"/>
        </w:rPr>
        <w:t xml:space="preserve">jeđivanje naredbi za prinudnu naplatu novčanih potraživanja po pitanju izdatih prekršajnih naloga, </w:t>
      </w:r>
      <w:proofErr w:type="spellStart"/>
      <w:r w:rsidRPr="00B6266B">
        <w:rPr>
          <w:rFonts w:ascii="Times New Roman" w:hAnsi="Times New Roman" w:cs="Times New Roman"/>
          <w:sz w:val="24"/>
          <w:szCs w:val="24"/>
          <w:lang w:val="sr-Cyrl-RS"/>
        </w:rPr>
        <w:t>zastupanj</w:t>
      </w:r>
      <w:proofErr w:type="spellEnd"/>
      <w:r w:rsidR="007D1C87" w:rsidRPr="00B6266B">
        <w:rPr>
          <w:rFonts w:ascii="Times New Roman" w:hAnsi="Times New Roman" w:cs="Times New Roman"/>
          <w:sz w:val="24"/>
          <w:szCs w:val="24"/>
          <w:lang w:val="sr-Latn-ME"/>
        </w:rPr>
        <w:t>e</w:t>
      </w:r>
      <w:r w:rsidRPr="00B6266B">
        <w:rPr>
          <w:rFonts w:ascii="Times New Roman" w:hAnsi="Times New Roman" w:cs="Times New Roman"/>
          <w:sz w:val="24"/>
          <w:szCs w:val="24"/>
          <w:lang w:val="sr-Cyrl-RS"/>
        </w:rPr>
        <w:t xml:space="preserve"> službe pred Sudom za prekršaje Podgorica – Od</w:t>
      </w:r>
      <w:r w:rsidR="00D0225D" w:rsidRPr="00B6266B">
        <w:rPr>
          <w:rFonts w:ascii="Times New Roman" w:hAnsi="Times New Roman" w:cs="Times New Roman"/>
          <w:sz w:val="24"/>
          <w:szCs w:val="24"/>
          <w:lang w:val="sr-Cyrl-RS"/>
        </w:rPr>
        <w:t xml:space="preserve">jeljenje Nikšić, </w:t>
      </w:r>
      <w:proofErr w:type="spellStart"/>
      <w:r w:rsidR="00D0225D" w:rsidRPr="00B6266B">
        <w:rPr>
          <w:rFonts w:ascii="Times New Roman" w:hAnsi="Times New Roman" w:cs="Times New Roman"/>
          <w:sz w:val="24"/>
          <w:szCs w:val="24"/>
          <w:lang w:val="sr-Cyrl-RS"/>
        </w:rPr>
        <w:t>obrad</w:t>
      </w:r>
      <w:proofErr w:type="spellEnd"/>
      <w:r w:rsidR="001269B4" w:rsidRPr="00B6266B">
        <w:rPr>
          <w:rFonts w:ascii="Times New Roman" w:hAnsi="Times New Roman" w:cs="Times New Roman"/>
          <w:sz w:val="24"/>
          <w:szCs w:val="24"/>
          <w:lang w:val="sr-Latn-ME"/>
        </w:rPr>
        <w:t>u</w:t>
      </w:r>
      <w:r w:rsidR="00D0225D" w:rsidRPr="00B6266B">
        <w:rPr>
          <w:rFonts w:ascii="Times New Roman" w:hAnsi="Times New Roman" w:cs="Times New Roman"/>
          <w:sz w:val="24"/>
          <w:szCs w:val="24"/>
          <w:lang w:val="sr-Cyrl-RS"/>
        </w:rPr>
        <w:t xml:space="preserve"> i prosl</w:t>
      </w:r>
      <w:r w:rsidRPr="00B6266B">
        <w:rPr>
          <w:rFonts w:ascii="Times New Roman" w:hAnsi="Times New Roman" w:cs="Times New Roman"/>
          <w:sz w:val="24"/>
          <w:szCs w:val="24"/>
          <w:lang w:val="sr-Cyrl-RS"/>
        </w:rPr>
        <w:t>jeđivanje</w:t>
      </w:r>
      <w:r w:rsidR="00D0225D" w:rsidRPr="00B6266B">
        <w:rPr>
          <w:rFonts w:ascii="Times New Roman" w:hAnsi="Times New Roman" w:cs="Times New Roman"/>
          <w:sz w:val="24"/>
          <w:szCs w:val="24"/>
          <w:lang w:val="sr-Cyrl-RS"/>
        </w:rPr>
        <w:t xml:space="preserve"> dolazne i </w:t>
      </w:r>
      <w:proofErr w:type="spellStart"/>
      <w:r w:rsidR="00D0225D" w:rsidRPr="00B6266B">
        <w:rPr>
          <w:rFonts w:ascii="Times New Roman" w:hAnsi="Times New Roman" w:cs="Times New Roman"/>
          <w:sz w:val="24"/>
          <w:szCs w:val="24"/>
          <w:lang w:val="sr-Cyrl-RS"/>
        </w:rPr>
        <w:t>odlazne</w:t>
      </w:r>
      <w:proofErr w:type="spellEnd"/>
      <w:r w:rsidR="00D0225D" w:rsidRPr="00B6266B">
        <w:rPr>
          <w:rFonts w:ascii="Times New Roman" w:hAnsi="Times New Roman" w:cs="Times New Roman"/>
          <w:sz w:val="24"/>
          <w:szCs w:val="24"/>
          <w:lang w:val="sr-Cyrl-RS"/>
        </w:rPr>
        <w:t xml:space="preserve"> pošte, prosl</w:t>
      </w:r>
      <w:r w:rsidRPr="00B6266B">
        <w:rPr>
          <w:rFonts w:ascii="Times New Roman" w:hAnsi="Times New Roman" w:cs="Times New Roman"/>
          <w:sz w:val="24"/>
          <w:szCs w:val="24"/>
          <w:lang w:val="sr-Cyrl-RS"/>
        </w:rPr>
        <w:t>jeđivanje obavještenja počiniocima prekršaja.</w:t>
      </w:r>
    </w:p>
    <w:p w:rsidR="001823F1" w:rsidRPr="00B6266B" w:rsidRDefault="001823F1" w:rsidP="00696125">
      <w:pPr>
        <w:spacing w:before="0" w:after="0"/>
        <w:ind w:firstLine="567"/>
        <w:jc w:val="both"/>
        <w:rPr>
          <w:rFonts w:ascii="Times New Roman" w:hAnsi="Times New Roman" w:cs="Times New Roman"/>
          <w:sz w:val="24"/>
          <w:szCs w:val="24"/>
          <w:lang w:val="sr-Cyrl-RS"/>
        </w:rPr>
      </w:pPr>
    </w:p>
    <w:p w:rsidR="001823F1" w:rsidRPr="00B6266B" w:rsidRDefault="001823F1" w:rsidP="00696125">
      <w:pPr>
        <w:pStyle w:val="ListParagraph"/>
        <w:numPr>
          <w:ilvl w:val="0"/>
          <w:numId w:val="5"/>
        </w:numPr>
        <w:spacing w:before="0" w:after="0"/>
        <w:ind w:left="511"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Evidenc</w:t>
      </w:r>
      <w:r w:rsidR="00016EF3" w:rsidRPr="00B6266B">
        <w:rPr>
          <w:rFonts w:ascii="Times New Roman" w:hAnsi="Times New Roman" w:cs="Times New Roman"/>
          <w:sz w:val="24"/>
          <w:szCs w:val="24"/>
          <w:lang w:val="sr-Cyrl-RS"/>
        </w:rPr>
        <w:t xml:space="preserve">ija izdatih prekršajnih naloga </w:t>
      </w:r>
      <w:r w:rsidRPr="00B6266B">
        <w:rPr>
          <w:rFonts w:ascii="Times New Roman" w:hAnsi="Times New Roman" w:cs="Times New Roman"/>
          <w:sz w:val="24"/>
          <w:szCs w:val="24"/>
          <w:lang w:val="sr-Cyrl-RS"/>
        </w:rPr>
        <w:t xml:space="preserve">i unijetih u Centralni </w:t>
      </w:r>
      <w:r w:rsidR="00D0225D" w:rsidRPr="00B6266B">
        <w:rPr>
          <w:rFonts w:ascii="Times New Roman" w:hAnsi="Times New Roman" w:cs="Times New Roman"/>
          <w:sz w:val="24"/>
          <w:szCs w:val="24"/>
          <w:lang w:val="sr-Cyrl-RS"/>
        </w:rPr>
        <w:t>r</w:t>
      </w:r>
      <w:r w:rsidRPr="00B6266B">
        <w:rPr>
          <w:rFonts w:ascii="Times New Roman" w:hAnsi="Times New Roman" w:cs="Times New Roman"/>
          <w:sz w:val="24"/>
          <w:szCs w:val="24"/>
          <w:lang w:val="sr-Cyrl-RS"/>
        </w:rPr>
        <w:t>egistar novčani</w:t>
      </w:r>
      <w:r w:rsidR="00065F8F" w:rsidRPr="00B6266B">
        <w:rPr>
          <w:rFonts w:ascii="Times New Roman" w:hAnsi="Times New Roman" w:cs="Times New Roman"/>
          <w:sz w:val="24"/>
          <w:szCs w:val="24"/>
          <w:lang w:val="sr-Cyrl-RS"/>
        </w:rPr>
        <w:t>h kazni i prekršajne evidencije</w:t>
      </w:r>
    </w:p>
    <w:p w:rsidR="001823F1" w:rsidRPr="00B6266B" w:rsidRDefault="001823F1" w:rsidP="00074371">
      <w:pPr>
        <w:spacing w:before="0" w:after="0"/>
        <w:jc w:val="both"/>
        <w:rPr>
          <w:rFonts w:ascii="Times New Roman" w:hAnsi="Times New Roman" w:cs="Times New Roman"/>
          <w:sz w:val="24"/>
          <w:szCs w:val="24"/>
          <w:lang w:val="sr-Cyrl-RS"/>
        </w:rPr>
      </w:pPr>
    </w:p>
    <w:tbl>
      <w:tblPr>
        <w:tblStyle w:val="TableGrid"/>
        <w:tblW w:w="9356" w:type="dxa"/>
        <w:tblInd w:w="-5" w:type="dxa"/>
        <w:tblLook w:val="04A0" w:firstRow="1" w:lastRow="0" w:firstColumn="1" w:lastColumn="0" w:noHBand="0" w:noVBand="1"/>
      </w:tblPr>
      <w:tblGrid>
        <w:gridCol w:w="990"/>
        <w:gridCol w:w="3956"/>
        <w:gridCol w:w="1516"/>
        <w:gridCol w:w="2894"/>
      </w:tblGrid>
      <w:tr w:rsidR="001823F1" w:rsidRPr="00B6266B" w:rsidTr="001823F1">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23F1" w:rsidRPr="00B6266B" w:rsidRDefault="001823F1" w:rsidP="00074371">
            <w:pPr>
              <w:spacing w:line="276" w:lineRule="auto"/>
              <w:jc w:val="both"/>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REDNI BROJ</w:t>
            </w:r>
          </w:p>
        </w:tc>
        <w:tc>
          <w:tcPr>
            <w:tcW w:w="395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23F1" w:rsidRPr="00B6266B" w:rsidRDefault="001823F1" w:rsidP="00074371">
            <w:pPr>
              <w:spacing w:line="276" w:lineRule="auto"/>
              <w:jc w:val="both"/>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NAZ</w:t>
            </w:r>
            <w:r w:rsidR="00D0225D" w:rsidRPr="00B6266B">
              <w:rPr>
                <w:rFonts w:ascii="Times New Roman" w:hAnsi="Times New Roman" w:cs="Times New Roman"/>
                <w:b/>
                <w:bCs/>
                <w:sz w:val="24"/>
                <w:szCs w:val="24"/>
                <w:lang w:val="sr-Cyrl-RS"/>
              </w:rPr>
              <w:t>IV ZAKONA/</w:t>
            </w:r>
            <w:r w:rsidRPr="00B6266B">
              <w:rPr>
                <w:rFonts w:ascii="Times New Roman" w:hAnsi="Times New Roman" w:cs="Times New Roman"/>
                <w:b/>
                <w:bCs/>
                <w:sz w:val="24"/>
                <w:szCs w:val="24"/>
                <w:lang w:val="sr-Cyrl-RS"/>
              </w:rPr>
              <w:t>ODLUKE</w:t>
            </w:r>
          </w:p>
        </w:tc>
        <w:tc>
          <w:tcPr>
            <w:tcW w:w="15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IZDATO NALOGA</w:t>
            </w:r>
          </w:p>
        </w:tc>
        <w:tc>
          <w:tcPr>
            <w:tcW w:w="28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23F1" w:rsidRPr="00B6266B" w:rsidRDefault="00065F8F"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BROJ POSLATIH OBAVJEŠTENJ</w:t>
            </w:r>
            <w:r w:rsidR="001823F1" w:rsidRPr="00B6266B">
              <w:rPr>
                <w:rFonts w:ascii="Times New Roman" w:hAnsi="Times New Roman" w:cs="Times New Roman"/>
                <w:b/>
                <w:bCs/>
                <w:sz w:val="24"/>
                <w:szCs w:val="24"/>
                <w:lang w:val="sr-Cyrl-RS"/>
              </w:rPr>
              <w:t>A</w:t>
            </w:r>
          </w:p>
        </w:tc>
      </w:tr>
      <w:tr w:rsidR="001823F1" w:rsidRPr="00B6266B" w:rsidTr="001823F1">
        <w:tc>
          <w:tcPr>
            <w:tcW w:w="989"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3957"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Zakon o bezbjednost</w:t>
            </w:r>
            <w:r w:rsidR="00065F8F" w:rsidRPr="00B6266B">
              <w:rPr>
                <w:rFonts w:ascii="Times New Roman" w:hAnsi="Times New Roman" w:cs="Times New Roman"/>
                <w:sz w:val="24"/>
                <w:szCs w:val="24"/>
                <w:lang w:val="sr-Cyrl-RS"/>
              </w:rPr>
              <w:t>i</w:t>
            </w:r>
            <w:r w:rsidRPr="00B6266B">
              <w:rPr>
                <w:rFonts w:ascii="Times New Roman" w:hAnsi="Times New Roman" w:cs="Times New Roman"/>
                <w:sz w:val="24"/>
                <w:szCs w:val="24"/>
                <w:lang w:val="sr-Cyrl-RS"/>
              </w:rPr>
              <w:t xml:space="preserve"> saobraćaja na putevima</w:t>
            </w:r>
          </w:p>
        </w:tc>
        <w:tc>
          <w:tcPr>
            <w:tcW w:w="1516"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4</w:t>
            </w:r>
            <w:r w:rsidR="00D0225D" w:rsidRPr="00B6266B">
              <w:rPr>
                <w:rFonts w:ascii="Times New Roman" w:hAnsi="Times New Roman" w:cs="Times New Roman"/>
                <w:b/>
                <w:bCs/>
                <w:sz w:val="24"/>
                <w:szCs w:val="24"/>
                <w:lang w:val="sr-Cyrl-RS"/>
              </w:rPr>
              <w:t>.</w:t>
            </w:r>
            <w:r w:rsidRPr="00B6266B">
              <w:rPr>
                <w:rFonts w:ascii="Times New Roman" w:hAnsi="Times New Roman" w:cs="Times New Roman"/>
                <w:b/>
                <w:bCs/>
                <w:sz w:val="24"/>
                <w:szCs w:val="24"/>
                <w:lang w:val="sr-Cyrl-RS"/>
              </w:rPr>
              <w:t>331</w:t>
            </w:r>
          </w:p>
        </w:tc>
        <w:tc>
          <w:tcPr>
            <w:tcW w:w="289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4</w:t>
            </w:r>
            <w:r w:rsidR="00D0225D" w:rsidRPr="00B6266B">
              <w:rPr>
                <w:rFonts w:ascii="Times New Roman" w:hAnsi="Times New Roman" w:cs="Times New Roman"/>
                <w:b/>
                <w:bCs/>
                <w:sz w:val="24"/>
                <w:szCs w:val="24"/>
                <w:lang w:val="sr-Cyrl-RS"/>
              </w:rPr>
              <w:t>.</w:t>
            </w:r>
            <w:r w:rsidRPr="00B6266B">
              <w:rPr>
                <w:rFonts w:ascii="Times New Roman" w:hAnsi="Times New Roman" w:cs="Times New Roman"/>
                <w:b/>
                <w:bCs/>
                <w:sz w:val="24"/>
                <w:szCs w:val="24"/>
                <w:lang w:val="sr-Cyrl-RS"/>
              </w:rPr>
              <w:t>331</w:t>
            </w:r>
          </w:p>
        </w:tc>
      </w:tr>
      <w:tr w:rsidR="001823F1" w:rsidRPr="00B6266B" w:rsidTr="001823F1">
        <w:tc>
          <w:tcPr>
            <w:tcW w:w="989"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2.</w:t>
            </w:r>
          </w:p>
        </w:tc>
        <w:tc>
          <w:tcPr>
            <w:tcW w:w="3957" w:type="dxa"/>
            <w:tcBorders>
              <w:top w:val="single" w:sz="4" w:space="0" w:color="auto"/>
              <w:left w:val="single" w:sz="4" w:space="0" w:color="auto"/>
              <w:bottom w:val="single" w:sz="4" w:space="0" w:color="auto"/>
              <w:right w:val="single" w:sz="4" w:space="0" w:color="auto"/>
            </w:tcBorders>
            <w:hideMark/>
          </w:tcPr>
          <w:p w:rsidR="001823F1" w:rsidRPr="00B6266B" w:rsidRDefault="00016EF3"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Odluka o </w:t>
            </w:r>
            <w:r w:rsidR="004F67D3" w:rsidRPr="00B6266B">
              <w:rPr>
                <w:rFonts w:ascii="Times New Roman" w:hAnsi="Times New Roman" w:cs="Times New Roman"/>
                <w:sz w:val="24"/>
                <w:szCs w:val="24"/>
                <w:lang w:val="sr-Cyrl-RS"/>
              </w:rPr>
              <w:t>radnom vr</w:t>
            </w:r>
            <w:r w:rsidR="001823F1" w:rsidRPr="00B6266B">
              <w:rPr>
                <w:rFonts w:ascii="Times New Roman" w:hAnsi="Times New Roman" w:cs="Times New Roman"/>
                <w:sz w:val="24"/>
                <w:szCs w:val="24"/>
                <w:lang w:val="sr-Cyrl-RS"/>
              </w:rPr>
              <w:t>emenu</w:t>
            </w:r>
          </w:p>
        </w:tc>
        <w:tc>
          <w:tcPr>
            <w:tcW w:w="1516" w:type="dxa"/>
            <w:tcBorders>
              <w:top w:val="single" w:sz="4" w:space="0" w:color="auto"/>
              <w:left w:val="single" w:sz="4" w:space="0" w:color="auto"/>
              <w:bottom w:val="single" w:sz="4" w:space="0" w:color="auto"/>
              <w:right w:val="single" w:sz="4" w:space="0" w:color="auto"/>
            </w:tcBorders>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2</w:t>
            </w:r>
          </w:p>
          <w:p w:rsidR="001823F1" w:rsidRPr="00B6266B" w:rsidRDefault="001823F1" w:rsidP="00074371">
            <w:pPr>
              <w:spacing w:line="276" w:lineRule="auto"/>
              <w:jc w:val="center"/>
              <w:rPr>
                <w:rFonts w:ascii="Times New Roman" w:hAnsi="Times New Roman" w:cs="Times New Roman"/>
                <w:b/>
                <w:bCs/>
                <w:sz w:val="24"/>
                <w:szCs w:val="24"/>
                <w:lang w:val="sr-Cyrl-RS"/>
              </w:rPr>
            </w:pPr>
          </w:p>
        </w:tc>
        <w:tc>
          <w:tcPr>
            <w:tcW w:w="289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2</w:t>
            </w:r>
          </w:p>
          <w:p w:rsidR="001823F1" w:rsidRPr="00B6266B" w:rsidRDefault="001823F1" w:rsidP="00074371">
            <w:pPr>
              <w:spacing w:line="276" w:lineRule="auto"/>
              <w:jc w:val="center"/>
              <w:rPr>
                <w:rFonts w:ascii="Times New Roman" w:hAnsi="Times New Roman" w:cs="Times New Roman"/>
                <w:b/>
                <w:bCs/>
                <w:sz w:val="24"/>
                <w:szCs w:val="24"/>
                <w:lang w:val="sr-Cyrl-RS"/>
              </w:rPr>
            </w:pPr>
          </w:p>
        </w:tc>
      </w:tr>
      <w:tr w:rsidR="001823F1" w:rsidRPr="00B6266B" w:rsidTr="001823F1">
        <w:tc>
          <w:tcPr>
            <w:tcW w:w="989"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3.</w:t>
            </w:r>
          </w:p>
        </w:tc>
        <w:tc>
          <w:tcPr>
            <w:tcW w:w="3957"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Odluka o komunalnom uređenju teritorije opštine Nikšić</w:t>
            </w:r>
          </w:p>
        </w:tc>
        <w:tc>
          <w:tcPr>
            <w:tcW w:w="1516"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30</w:t>
            </w:r>
          </w:p>
        </w:tc>
        <w:tc>
          <w:tcPr>
            <w:tcW w:w="289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30</w:t>
            </w:r>
          </w:p>
        </w:tc>
      </w:tr>
      <w:tr w:rsidR="001823F1" w:rsidRPr="00B6266B" w:rsidTr="001823F1">
        <w:tc>
          <w:tcPr>
            <w:tcW w:w="989"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4.</w:t>
            </w:r>
          </w:p>
        </w:tc>
        <w:tc>
          <w:tcPr>
            <w:tcW w:w="3957"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Zakon o komunalnim djelatnostima</w:t>
            </w:r>
          </w:p>
        </w:tc>
        <w:tc>
          <w:tcPr>
            <w:tcW w:w="1516" w:type="dxa"/>
            <w:tcBorders>
              <w:top w:val="single" w:sz="4" w:space="0" w:color="auto"/>
              <w:left w:val="single" w:sz="4" w:space="0" w:color="auto"/>
              <w:bottom w:val="single" w:sz="4" w:space="0" w:color="auto"/>
              <w:right w:val="single" w:sz="4" w:space="0" w:color="auto"/>
            </w:tcBorders>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6</w:t>
            </w:r>
          </w:p>
          <w:p w:rsidR="001823F1" w:rsidRPr="00B6266B" w:rsidRDefault="001823F1" w:rsidP="00074371">
            <w:pPr>
              <w:spacing w:line="276" w:lineRule="auto"/>
              <w:jc w:val="center"/>
              <w:rPr>
                <w:rFonts w:ascii="Times New Roman" w:hAnsi="Times New Roman" w:cs="Times New Roman"/>
                <w:b/>
                <w:bCs/>
                <w:sz w:val="24"/>
                <w:szCs w:val="24"/>
                <w:lang w:val="sr-Cyrl-RS"/>
              </w:rPr>
            </w:pPr>
          </w:p>
        </w:tc>
        <w:tc>
          <w:tcPr>
            <w:tcW w:w="289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6</w:t>
            </w:r>
          </w:p>
          <w:p w:rsidR="001823F1" w:rsidRPr="00B6266B" w:rsidRDefault="001823F1" w:rsidP="00074371">
            <w:pPr>
              <w:spacing w:line="276" w:lineRule="auto"/>
              <w:jc w:val="center"/>
              <w:rPr>
                <w:rFonts w:ascii="Times New Roman" w:hAnsi="Times New Roman" w:cs="Times New Roman"/>
                <w:b/>
                <w:bCs/>
                <w:sz w:val="24"/>
                <w:szCs w:val="24"/>
                <w:lang w:val="sr-Cyrl-RS"/>
              </w:rPr>
            </w:pPr>
          </w:p>
        </w:tc>
      </w:tr>
      <w:tr w:rsidR="001823F1" w:rsidRPr="00B6266B" w:rsidTr="001823F1">
        <w:tc>
          <w:tcPr>
            <w:tcW w:w="989"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5.</w:t>
            </w:r>
          </w:p>
        </w:tc>
        <w:tc>
          <w:tcPr>
            <w:tcW w:w="3957"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Odluka o javnim parkiralištima</w:t>
            </w:r>
          </w:p>
        </w:tc>
        <w:tc>
          <w:tcPr>
            <w:tcW w:w="1516"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473</w:t>
            </w:r>
          </w:p>
        </w:tc>
        <w:tc>
          <w:tcPr>
            <w:tcW w:w="289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473</w:t>
            </w:r>
          </w:p>
        </w:tc>
      </w:tr>
      <w:tr w:rsidR="001823F1" w:rsidRPr="00B6266B" w:rsidTr="001823F1">
        <w:tc>
          <w:tcPr>
            <w:tcW w:w="989"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6.</w:t>
            </w:r>
          </w:p>
        </w:tc>
        <w:tc>
          <w:tcPr>
            <w:tcW w:w="3957"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rPr>
                <w:rFonts w:ascii="Times New Roman" w:hAnsi="Times New Roman" w:cs="Times New Roman"/>
                <w:sz w:val="24"/>
                <w:szCs w:val="24"/>
                <w:lang w:val="sr-Cyrl-RS"/>
              </w:rPr>
            </w:pPr>
            <w:r w:rsidRPr="00B6266B">
              <w:rPr>
                <w:rFonts w:ascii="Times New Roman" w:hAnsi="Times New Roman" w:cs="Times New Roman"/>
                <w:sz w:val="24"/>
                <w:szCs w:val="24"/>
                <w:lang w:val="sr-Cyrl-RS"/>
              </w:rPr>
              <w:t>Odluka o regulaciji saobraćaja</w:t>
            </w:r>
          </w:p>
        </w:tc>
        <w:tc>
          <w:tcPr>
            <w:tcW w:w="1516" w:type="dxa"/>
            <w:tcBorders>
              <w:top w:val="single" w:sz="4" w:space="0" w:color="auto"/>
              <w:left w:val="single" w:sz="4" w:space="0" w:color="auto"/>
              <w:bottom w:val="single" w:sz="4" w:space="0" w:color="auto"/>
              <w:right w:val="single" w:sz="4" w:space="0" w:color="auto"/>
            </w:tcBorders>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11</w:t>
            </w:r>
          </w:p>
          <w:p w:rsidR="001823F1" w:rsidRPr="00B6266B" w:rsidRDefault="001823F1" w:rsidP="00074371">
            <w:pPr>
              <w:spacing w:line="276" w:lineRule="auto"/>
              <w:jc w:val="center"/>
              <w:rPr>
                <w:rFonts w:ascii="Times New Roman" w:hAnsi="Times New Roman" w:cs="Times New Roman"/>
                <w:b/>
                <w:bCs/>
                <w:sz w:val="24"/>
                <w:szCs w:val="24"/>
                <w:lang w:val="sr-Cyrl-RS"/>
              </w:rPr>
            </w:pPr>
          </w:p>
        </w:tc>
        <w:tc>
          <w:tcPr>
            <w:tcW w:w="289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11</w:t>
            </w:r>
          </w:p>
          <w:p w:rsidR="001823F1" w:rsidRPr="00B6266B" w:rsidRDefault="001823F1" w:rsidP="00074371">
            <w:pPr>
              <w:spacing w:line="276" w:lineRule="auto"/>
              <w:jc w:val="center"/>
              <w:rPr>
                <w:rFonts w:ascii="Times New Roman" w:hAnsi="Times New Roman" w:cs="Times New Roman"/>
                <w:b/>
                <w:bCs/>
                <w:sz w:val="24"/>
                <w:szCs w:val="24"/>
                <w:lang w:val="sr-Cyrl-RS"/>
              </w:rPr>
            </w:pPr>
          </w:p>
        </w:tc>
      </w:tr>
    </w:tbl>
    <w:p w:rsidR="001823F1" w:rsidRPr="00B6266B" w:rsidRDefault="001823F1" w:rsidP="00074371">
      <w:pPr>
        <w:spacing w:before="0" w:after="0"/>
        <w:jc w:val="both"/>
        <w:rPr>
          <w:rFonts w:ascii="Times New Roman" w:hAnsi="Times New Roman" w:cs="Times New Roman"/>
          <w:sz w:val="24"/>
          <w:szCs w:val="24"/>
          <w:lang w:val="sr-Cyrl-RS"/>
        </w:rPr>
      </w:pPr>
    </w:p>
    <w:tbl>
      <w:tblPr>
        <w:tblStyle w:val="TableGrid"/>
        <w:tblW w:w="9355" w:type="dxa"/>
        <w:tblLook w:val="04A0" w:firstRow="1" w:lastRow="0" w:firstColumn="1" w:lastColumn="0" w:noHBand="0" w:noVBand="1"/>
      </w:tblPr>
      <w:tblGrid>
        <w:gridCol w:w="4957"/>
        <w:gridCol w:w="4398"/>
      </w:tblGrid>
      <w:tr w:rsidR="001823F1" w:rsidRPr="00B6266B" w:rsidTr="006B690E">
        <w:trPr>
          <w:trHeight w:val="588"/>
        </w:trPr>
        <w:tc>
          <w:tcPr>
            <w:tcW w:w="4957" w:type="dxa"/>
            <w:tcBorders>
              <w:top w:val="single" w:sz="4" w:space="0" w:color="auto"/>
              <w:left w:val="single" w:sz="4" w:space="0" w:color="auto"/>
              <w:bottom w:val="single" w:sz="4" w:space="0" w:color="auto"/>
              <w:right w:val="single" w:sz="4" w:space="0" w:color="auto"/>
            </w:tcBorders>
          </w:tcPr>
          <w:p w:rsidR="001823F1" w:rsidRPr="00B6266B" w:rsidRDefault="001823F1" w:rsidP="00074371">
            <w:pPr>
              <w:spacing w:line="276" w:lineRule="auto"/>
              <w:jc w:val="both"/>
              <w:rPr>
                <w:rFonts w:ascii="Times New Roman" w:hAnsi="Times New Roman" w:cs="Times New Roman"/>
                <w:sz w:val="24"/>
                <w:szCs w:val="24"/>
                <w:lang w:val="sr-Cyrl-RS"/>
              </w:rPr>
            </w:pPr>
          </w:p>
          <w:p w:rsidR="001823F1" w:rsidRPr="00B6266B" w:rsidRDefault="00D0225D"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Ukupan</w:t>
            </w:r>
            <w:r w:rsidR="001823F1" w:rsidRPr="00B6266B">
              <w:rPr>
                <w:rFonts w:ascii="Times New Roman" w:hAnsi="Times New Roman" w:cs="Times New Roman"/>
                <w:sz w:val="24"/>
                <w:szCs w:val="24"/>
                <w:lang w:val="sr-Cyrl-RS"/>
              </w:rPr>
              <w:t xml:space="preserve"> broj naloga</w:t>
            </w:r>
          </w:p>
        </w:tc>
        <w:tc>
          <w:tcPr>
            <w:tcW w:w="4398" w:type="dxa"/>
            <w:tcBorders>
              <w:top w:val="single" w:sz="4" w:space="0" w:color="auto"/>
              <w:left w:val="single" w:sz="4" w:space="0" w:color="auto"/>
              <w:bottom w:val="single" w:sz="4" w:space="0" w:color="auto"/>
              <w:right w:val="single" w:sz="4" w:space="0" w:color="auto"/>
            </w:tcBorders>
          </w:tcPr>
          <w:p w:rsidR="001823F1" w:rsidRPr="00B6266B" w:rsidRDefault="001823F1" w:rsidP="00074371">
            <w:pPr>
              <w:spacing w:line="276" w:lineRule="auto"/>
              <w:jc w:val="both"/>
              <w:rPr>
                <w:rFonts w:ascii="Times New Roman" w:hAnsi="Times New Roman" w:cs="Times New Roman"/>
                <w:sz w:val="24"/>
                <w:szCs w:val="24"/>
                <w:lang w:val="sr-Cyrl-RS"/>
              </w:rPr>
            </w:pPr>
          </w:p>
          <w:p w:rsidR="001823F1" w:rsidRPr="00B6266B" w:rsidRDefault="001823F1" w:rsidP="00074371">
            <w:pPr>
              <w:spacing w:line="276" w:lineRule="auto"/>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4.886</w:t>
            </w:r>
          </w:p>
          <w:p w:rsidR="001823F1" w:rsidRPr="00B6266B" w:rsidRDefault="001823F1" w:rsidP="00074371">
            <w:pPr>
              <w:spacing w:line="276" w:lineRule="auto"/>
              <w:jc w:val="both"/>
              <w:rPr>
                <w:rFonts w:ascii="Times New Roman" w:hAnsi="Times New Roman" w:cs="Times New Roman"/>
                <w:sz w:val="24"/>
                <w:szCs w:val="24"/>
                <w:lang w:val="sr-Cyrl-RS"/>
              </w:rPr>
            </w:pPr>
          </w:p>
        </w:tc>
      </w:tr>
    </w:tbl>
    <w:p w:rsidR="001823F1" w:rsidRPr="00B6266B" w:rsidRDefault="001823F1" w:rsidP="00696125">
      <w:pPr>
        <w:spacing w:before="0" w:after="120"/>
        <w:jc w:val="both"/>
        <w:rPr>
          <w:rFonts w:ascii="Times New Roman" w:hAnsi="Times New Roman" w:cs="Times New Roman"/>
          <w:sz w:val="24"/>
          <w:szCs w:val="24"/>
          <w:lang w:val="sr-Cyrl-RS"/>
        </w:rPr>
      </w:pPr>
    </w:p>
    <w:p w:rsidR="00FB5565" w:rsidRPr="00B6266B" w:rsidRDefault="00FB5565" w:rsidP="00696125">
      <w:pPr>
        <w:spacing w:before="0" w:after="120"/>
        <w:jc w:val="both"/>
        <w:rPr>
          <w:rFonts w:ascii="Times New Roman" w:hAnsi="Times New Roman" w:cs="Times New Roman"/>
          <w:sz w:val="24"/>
          <w:szCs w:val="24"/>
          <w:lang w:val="sr-Cyrl-RS"/>
        </w:rPr>
      </w:pPr>
    </w:p>
    <w:p w:rsidR="001823F1" w:rsidRPr="00B6266B" w:rsidRDefault="001823F1" w:rsidP="00696125">
      <w:pPr>
        <w:pStyle w:val="ListParagraph"/>
        <w:numPr>
          <w:ilvl w:val="0"/>
          <w:numId w:val="5"/>
        </w:numPr>
        <w:spacing w:before="0" w:after="0"/>
        <w:ind w:left="511"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Evidencija prijemne, </w:t>
      </w:r>
      <w:proofErr w:type="spellStart"/>
      <w:r w:rsidRPr="00B6266B">
        <w:rPr>
          <w:rFonts w:ascii="Times New Roman" w:hAnsi="Times New Roman" w:cs="Times New Roman"/>
          <w:sz w:val="24"/>
          <w:szCs w:val="24"/>
          <w:lang w:val="sr-Cyrl-RS"/>
        </w:rPr>
        <w:t>odlazne</w:t>
      </w:r>
      <w:proofErr w:type="spellEnd"/>
      <w:r w:rsidRPr="00B6266B">
        <w:rPr>
          <w:rFonts w:ascii="Times New Roman" w:hAnsi="Times New Roman" w:cs="Times New Roman"/>
          <w:sz w:val="24"/>
          <w:szCs w:val="24"/>
          <w:lang w:val="sr-Cyrl-RS"/>
        </w:rPr>
        <w:t xml:space="preserve"> pošte, izvršenih povraćaja novčanih sredstava</w:t>
      </w:r>
    </w:p>
    <w:p w:rsidR="001823F1" w:rsidRPr="00B6266B" w:rsidRDefault="001823F1" w:rsidP="00074371">
      <w:pPr>
        <w:spacing w:before="0" w:after="0"/>
        <w:jc w:val="both"/>
        <w:rPr>
          <w:rFonts w:ascii="Times New Roman" w:hAnsi="Times New Roman" w:cs="Times New Roman"/>
          <w:sz w:val="24"/>
          <w:szCs w:val="24"/>
          <w:lang w:val="sr-Cyrl-RS"/>
        </w:rPr>
      </w:pPr>
    </w:p>
    <w:tbl>
      <w:tblPr>
        <w:tblStyle w:val="TableGrid"/>
        <w:tblW w:w="9428" w:type="dxa"/>
        <w:tblInd w:w="-5" w:type="dxa"/>
        <w:tblLook w:val="04A0" w:firstRow="1" w:lastRow="0" w:firstColumn="1" w:lastColumn="0" w:noHBand="0" w:noVBand="1"/>
      </w:tblPr>
      <w:tblGrid>
        <w:gridCol w:w="1084"/>
        <w:gridCol w:w="5201"/>
        <w:gridCol w:w="3143"/>
      </w:tblGrid>
      <w:tr w:rsidR="001823F1" w:rsidRPr="00B6266B" w:rsidTr="001823F1">
        <w:trPr>
          <w:trHeight w:val="760"/>
        </w:trPr>
        <w:tc>
          <w:tcPr>
            <w:tcW w:w="10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23F1" w:rsidRPr="00B6266B" w:rsidRDefault="001823F1" w:rsidP="00074371">
            <w:pPr>
              <w:spacing w:line="276" w:lineRule="auto"/>
              <w:jc w:val="both"/>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Redni broj</w:t>
            </w:r>
          </w:p>
        </w:tc>
        <w:tc>
          <w:tcPr>
            <w:tcW w:w="52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23F1" w:rsidRPr="00B6266B" w:rsidRDefault="001823F1" w:rsidP="00074371">
            <w:pPr>
              <w:spacing w:line="276" w:lineRule="auto"/>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Naziv pravnog akta</w:t>
            </w:r>
          </w:p>
        </w:tc>
        <w:tc>
          <w:tcPr>
            <w:tcW w:w="314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23F1" w:rsidRPr="00B6266B" w:rsidRDefault="001823F1" w:rsidP="00074371">
            <w:pPr>
              <w:spacing w:line="276" w:lineRule="auto"/>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Broj primljene i otpremljene pošte,</w:t>
            </w:r>
            <w:r w:rsidR="00D0225D" w:rsidRPr="00B6266B">
              <w:rPr>
                <w:rFonts w:ascii="Times New Roman" w:hAnsi="Times New Roman" w:cs="Times New Roman"/>
                <w:b/>
                <w:bCs/>
                <w:sz w:val="24"/>
                <w:szCs w:val="24"/>
                <w:lang w:val="sr-Cyrl-RS"/>
              </w:rPr>
              <w:t xml:space="preserve"> </w:t>
            </w:r>
            <w:r w:rsidRPr="00B6266B">
              <w:rPr>
                <w:rFonts w:ascii="Times New Roman" w:hAnsi="Times New Roman" w:cs="Times New Roman"/>
                <w:b/>
                <w:bCs/>
                <w:sz w:val="24"/>
                <w:szCs w:val="24"/>
                <w:lang w:val="sr-Cyrl-RS"/>
              </w:rPr>
              <w:t>prijava građana</w:t>
            </w:r>
          </w:p>
        </w:tc>
      </w:tr>
      <w:tr w:rsidR="001823F1" w:rsidRPr="00B6266B" w:rsidTr="00D60090">
        <w:trPr>
          <w:trHeight w:val="253"/>
        </w:trPr>
        <w:tc>
          <w:tcPr>
            <w:tcW w:w="108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5201"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Naredba o prinudnoj naplati</w:t>
            </w:r>
          </w:p>
        </w:tc>
        <w:tc>
          <w:tcPr>
            <w:tcW w:w="31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1</w:t>
            </w:r>
            <w:r w:rsidR="00D0225D" w:rsidRPr="00B6266B">
              <w:rPr>
                <w:rFonts w:ascii="Times New Roman" w:hAnsi="Times New Roman" w:cs="Times New Roman"/>
                <w:b/>
                <w:bCs/>
                <w:sz w:val="24"/>
                <w:szCs w:val="24"/>
                <w:lang w:val="sr-Cyrl-RS"/>
              </w:rPr>
              <w:t>.</w:t>
            </w:r>
            <w:r w:rsidRPr="00B6266B">
              <w:rPr>
                <w:rFonts w:ascii="Times New Roman" w:hAnsi="Times New Roman" w:cs="Times New Roman"/>
                <w:b/>
                <w:bCs/>
                <w:sz w:val="24"/>
                <w:szCs w:val="24"/>
                <w:lang w:val="sr-Cyrl-RS"/>
              </w:rPr>
              <w:t>269</w:t>
            </w:r>
          </w:p>
        </w:tc>
      </w:tr>
      <w:tr w:rsidR="001823F1" w:rsidRPr="00B6266B" w:rsidTr="00D60090">
        <w:trPr>
          <w:trHeight w:val="253"/>
        </w:trPr>
        <w:tc>
          <w:tcPr>
            <w:tcW w:w="108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2.</w:t>
            </w:r>
          </w:p>
        </w:tc>
        <w:tc>
          <w:tcPr>
            <w:tcW w:w="5201" w:type="dxa"/>
            <w:tcBorders>
              <w:top w:val="single" w:sz="4" w:space="0" w:color="auto"/>
              <w:left w:val="single" w:sz="4" w:space="0" w:color="auto"/>
              <w:bottom w:val="single" w:sz="4" w:space="0" w:color="auto"/>
              <w:right w:val="single" w:sz="4" w:space="0" w:color="auto"/>
            </w:tcBorders>
            <w:hideMark/>
          </w:tcPr>
          <w:p w:rsidR="001823F1" w:rsidRPr="00B6266B" w:rsidRDefault="00D0225D"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Zahtjev za sudsko odluči</w:t>
            </w:r>
            <w:r w:rsidR="001823F1" w:rsidRPr="00B6266B">
              <w:rPr>
                <w:rFonts w:ascii="Times New Roman" w:hAnsi="Times New Roman" w:cs="Times New Roman"/>
                <w:sz w:val="24"/>
                <w:szCs w:val="24"/>
                <w:lang w:val="sr-Cyrl-RS"/>
              </w:rPr>
              <w:t>vanje</w:t>
            </w:r>
          </w:p>
        </w:tc>
        <w:tc>
          <w:tcPr>
            <w:tcW w:w="31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200</w:t>
            </w:r>
          </w:p>
        </w:tc>
      </w:tr>
      <w:tr w:rsidR="001823F1" w:rsidRPr="00B6266B" w:rsidTr="00D60090">
        <w:trPr>
          <w:trHeight w:val="253"/>
        </w:trPr>
        <w:tc>
          <w:tcPr>
            <w:tcW w:w="108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3.</w:t>
            </w:r>
          </w:p>
        </w:tc>
        <w:tc>
          <w:tcPr>
            <w:tcW w:w="5201"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Broj primljenih akata,</w:t>
            </w:r>
            <w:r w:rsidR="00D0225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dopisa,</w:t>
            </w:r>
            <w:r w:rsidR="00D0225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obavještenja</w:t>
            </w:r>
          </w:p>
        </w:tc>
        <w:tc>
          <w:tcPr>
            <w:tcW w:w="31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7</w:t>
            </w:r>
            <w:r w:rsidR="00D0225D" w:rsidRPr="00B6266B">
              <w:rPr>
                <w:rFonts w:ascii="Times New Roman" w:hAnsi="Times New Roman" w:cs="Times New Roman"/>
                <w:b/>
                <w:bCs/>
                <w:sz w:val="24"/>
                <w:szCs w:val="24"/>
                <w:lang w:val="sr-Cyrl-RS"/>
              </w:rPr>
              <w:t>.</w:t>
            </w:r>
            <w:r w:rsidRPr="00B6266B">
              <w:rPr>
                <w:rFonts w:ascii="Times New Roman" w:hAnsi="Times New Roman" w:cs="Times New Roman"/>
                <w:b/>
                <w:bCs/>
                <w:sz w:val="24"/>
                <w:szCs w:val="24"/>
                <w:lang w:val="sr-Cyrl-RS"/>
              </w:rPr>
              <w:t>555</w:t>
            </w:r>
          </w:p>
        </w:tc>
      </w:tr>
      <w:tr w:rsidR="001823F1" w:rsidRPr="00B6266B" w:rsidTr="00D60090">
        <w:trPr>
          <w:trHeight w:val="253"/>
        </w:trPr>
        <w:tc>
          <w:tcPr>
            <w:tcW w:w="108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4.</w:t>
            </w:r>
          </w:p>
        </w:tc>
        <w:tc>
          <w:tcPr>
            <w:tcW w:w="5201"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Broj poslatih akata,</w:t>
            </w:r>
            <w:r w:rsidR="00D0225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dopisa,</w:t>
            </w:r>
            <w:r w:rsidR="00D0225D"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obavještenja</w:t>
            </w:r>
          </w:p>
        </w:tc>
        <w:tc>
          <w:tcPr>
            <w:tcW w:w="31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6</w:t>
            </w:r>
            <w:r w:rsidR="00D0225D" w:rsidRPr="00B6266B">
              <w:rPr>
                <w:rFonts w:ascii="Times New Roman" w:hAnsi="Times New Roman" w:cs="Times New Roman"/>
                <w:b/>
                <w:bCs/>
                <w:sz w:val="24"/>
                <w:szCs w:val="24"/>
                <w:lang w:val="sr-Cyrl-RS"/>
              </w:rPr>
              <w:t>.</w:t>
            </w:r>
            <w:r w:rsidRPr="00B6266B">
              <w:rPr>
                <w:rFonts w:ascii="Times New Roman" w:hAnsi="Times New Roman" w:cs="Times New Roman"/>
                <w:b/>
                <w:bCs/>
                <w:sz w:val="24"/>
                <w:szCs w:val="24"/>
                <w:lang w:val="sr-Cyrl-RS"/>
              </w:rPr>
              <w:t>724</w:t>
            </w:r>
          </w:p>
        </w:tc>
      </w:tr>
      <w:tr w:rsidR="001823F1" w:rsidRPr="00B6266B" w:rsidTr="00D60090">
        <w:trPr>
          <w:trHeight w:val="262"/>
        </w:trPr>
        <w:tc>
          <w:tcPr>
            <w:tcW w:w="1084"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5.</w:t>
            </w:r>
          </w:p>
        </w:tc>
        <w:tc>
          <w:tcPr>
            <w:tcW w:w="5201"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Zahtjev za povraćaj novca</w:t>
            </w:r>
          </w:p>
        </w:tc>
        <w:tc>
          <w:tcPr>
            <w:tcW w:w="31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center"/>
              <w:rPr>
                <w:rFonts w:ascii="Times New Roman" w:hAnsi="Times New Roman" w:cs="Times New Roman"/>
                <w:b/>
                <w:bCs/>
                <w:sz w:val="24"/>
                <w:szCs w:val="24"/>
                <w:lang w:val="sr-Cyrl-RS"/>
              </w:rPr>
            </w:pPr>
            <w:r w:rsidRPr="00B6266B">
              <w:rPr>
                <w:rFonts w:ascii="Times New Roman" w:hAnsi="Times New Roman" w:cs="Times New Roman"/>
                <w:b/>
                <w:bCs/>
                <w:sz w:val="24"/>
                <w:szCs w:val="24"/>
                <w:lang w:val="sr-Cyrl-RS"/>
              </w:rPr>
              <w:t>9</w:t>
            </w:r>
          </w:p>
        </w:tc>
      </w:tr>
    </w:tbl>
    <w:p w:rsidR="00B33ACD" w:rsidRPr="00B6266B" w:rsidRDefault="00B33ACD" w:rsidP="00696125">
      <w:pPr>
        <w:spacing w:before="0" w:after="120"/>
        <w:jc w:val="both"/>
        <w:rPr>
          <w:rFonts w:ascii="Times New Roman" w:hAnsi="Times New Roman" w:cs="Times New Roman"/>
          <w:sz w:val="24"/>
          <w:szCs w:val="24"/>
          <w:lang w:val="sr-Cyrl-RS"/>
        </w:rPr>
      </w:pPr>
    </w:p>
    <w:p w:rsidR="00B33ACD" w:rsidRPr="002B5D3E" w:rsidRDefault="001823F1" w:rsidP="00074371">
      <w:pPr>
        <w:pStyle w:val="ListParagraph"/>
        <w:numPr>
          <w:ilvl w:val="0"/>
          <w:numId w:val="5"/>
        </w:numPr>
        <w:spacing w:before="0" w:after="0"/>
        <w:ind w:left="511"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Tabelarni prikaz naplate </w:t>
      </w:r>
      <w:r w:rsidR="00B33ACD" w:rsidRPr="00B6266B">
        <w:rPr>
          <w:rFonts w:ascii="Times New Roman" w:hAnsi="Times New Roman" w:cs="Times New Roman"/>
          <w:sz w:val="24"/>
          <w:szCs w:val="24"/>
          <w:lang w:val="sr-Cyrl-RS"/>
        </w:rPr>
        <w:t xml:space="preserve">prekršajnih naloga </w:t>
      </w:r>
      <w:r w:rsidR="002B5D3E">
        <w:rPr>
          <w:rFonts w:ascii="Times New Roman" w:hAnsi="Times New Roman" w:cs="Times New Roman"/>
          <w:sz w:val="24"/>
          <w:szCs w:val="24"/>
          <w:lang w:val="sr-Cyrl-RS"/>
        </w:rPr>
        <w:t xml:space="preserve">u </w:t>
      </w:r>
      <w:proofErr w:type="spellStart"/>
      <w:r w:rsidR="002B5D3E">
        <w:rPr>
          <w:rFonts w:ascii="Times New Roman" w:hAnsi="Times New Roman" w:cs="Times New Roman"/>
          <w:sz w:val="24"/>
          <w:szCs w:val="24"/>
          <w:lang w:val="sr-Cyrl-RS"/>
        </w:rPr>
        <w:t>procentim</w:t>
      </w:r>
      <w:proofErr w:type="spellEnd"/>
    </w:p>
    <w:tbl>
      <w:tblPr>
        <w:tblStyle w:val="TableGrid"/>
        <w:tblW w:w="9356" w:type="dxa"/>
        <w:tblInd w:w="-5" w:type="dxa"/>
        <w:tblLook w:val="04A0" w:firstRow="1" w:lastRow="0" w:firstColumn="1" w:lastColumn="0" w:noHBand="0" w:noVBand="1"/>
      </w:tblPr>
      <w:tblGrid>
        <w:gridCol w:w="2736"/>
        <w:gridCol w:w="2243"/>
        <w:gridCol w:w="2052"/>
        <w:gridCol w:w="2325"/>
      </w:tblGrid>
      <w:tr w:rsidR="001823F1" w:rsidRPr="00B6266B" w:rsidTr="001823F1">
        <w:trPr>
          <w:trHeight w:val="1084"/>
        </w:trPr>
        <w:tc>
          <w:tcPr>
            <w:tcW w:w="27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r w:rsidRPr="00B6266B">
              <w:rPr>
                <w:rFonts w:ascii="Times New Roman" w:eastAsiaTheme="minorHAnsi" w:hAnsi="Times New Roman" w:cs="Times New Roman"/>
                <w:b/>
                <w:sz w:val="24"/>
                <w:szCs w:val="24"/>
                <w:lang w:val="sr-Cyrl-RS"/>
              </w:rPr>
              <w:t>NAPLATA PREKRŠAJNIH NALOGA</w:t>
            </w:r>
          </w:p>
        </w:tc>
        <w:tc>
          <w:tcPr>
            <w:tcW w:w="22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p>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p>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p>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r w:rsidRPr="00B6266B">
              <w:rPr>
                <w:rFonts w:ascii="Times New Roman" w:eastAsiaTheme="minorHAnsi" w:hAnsi="Times New Roman" w:cs="Times New Roman"/>
                <w:b/>
                <w:sz w:val="24"/>
                <w:szCs w:val="24"/>
                <w:lang w:val="sr-Cyrl-RS"/>
              </w:rPr>
              <w:t>Izdato</w:t>
            </w:r>
          </w:p>
        </w:tc>
        <w:tc>
          <w:tcPr>
            <w:tcW w:w="205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p>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p>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p>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r w:rsidRPr="00B6266B">
              <w:rPr>
                <w:rFonts w:ascii="Times New Roman" w:eastAsiaTheme="minorHAnsi" w:hAnsi="Times New Roman" w:cs="Times New Roman"/>
                <w:b/>
                <w:sz w:val="24"/>
                <w:szCs w:val="24"/>
                <w:lang w:val="sr-Cyrl-RS"/>
              </w:rPr>
              <w:t>Naplaćeno</w:t>
            </w:r>
          </w:p>
        </w:tc>
        <w:tc>
          <w:tcPr>
            <w:tcW w:w="23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p>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p>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p>
          <w:p w:rsidR="001823F1" w:rsidRPr="00B6266B" w:rsidRDefault="001823F1" w:rsidP="00074371">
            <w:pPr>
              <w:spacing w:line="276" w:lineRule="auto"/>
              <w:jc w:val="center"/>
              <w:rPr>
                <w:rFonts w:ascii="Times New Roman" w:eastAsiaTheme="minorHAnsi" w:hAnsi="Times New Roman" w:cs="Times New Roman"/>
                <w:b/>
                <w:sz w:val="24"/>
                <w:szCs w:val="24"/>
                <w:lang w:val="sr-Cyrl-RS"/>
              </w:rPr>
            </w:pPr>
            <w:r w:rsidRPr="00B6266B">
              <w:rPr>
                <w:rFonts w:ascii="Times New Roman" w:eastAsiaTheme="minorHAnsi" w:hAnsi="Times New Roman" w:cs="Times New Roman"/>
                <w:b/>
                <w:sz w:val="24"/>
                <w:szCs w:val="24"/>
                <w:lang w:val="sr-Cyrl-RS"/>
              </w:rPr>
              <w:t>%</w:t>
            </w:r>
          </w:p>
        </w:tc>
      </w:tr>
      <w:tr w:rsidR="001823F1" w:rsidRPr="00B6266B" w:rsidTr="009A3AD1">
        <w:trPr>
          <w:trHeight w:val="495"/>
        </w:trPr>
        <w:tc>
          <w:tcPr>
            <w:tcW w:w="2736" w:type="dxa"/>
            <w:tcBorders>
              <w:top w:val="single" w:sz="4" w:space="0" w:color="auto"/>
              <w:left w:val="single" w:sz="4" w:space="0" w:color="auto"/>
              <w:bottom w:val="single" w:sz="4" w:space="0" w:color="auto"/>
              <w:right w:val="single" w:sz="4" w:space="0" w:color="auto"/>
            </w:tcBorders>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ZOBS</w:t>
            </w:r>
          </w:p>
          <w:p w:rsidR="001823F1" w:rsidRPr="00B6266B" w:rsidRDefault="001823F1" w:rsidP="00074371">
            <w:pPr>
              <w:spacing w:line="276" w:lineRule="auto"/>
              <w:jc w:val="both"/>
              <w:rPr>
                <w:rFonts w:ascii="Times New Roman" w:eastAsiaTheme="minorHAnsi" w:hAnsi="Times New Roman" w:cs="Times New Roman"/>
                <w:sz w:val="24"/>
                <w:szCs w:val="24"/>
                <w:lang w:val="sr-Cyrl-RS"/>
              </w:rPr>
            </w:pPr>
          </w:p>
        </w:tc>
        <w:tc>
          <w:tcPr>
            <w:tcW w:w="22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EA7F72">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205</w:t>
            </w:r>
            <w:r w:rsidR="00EA7F72" w:rsidRPr="00B6266B">
              <w:rPr>
                <w:rFonts w:ascii="Times New Roman" w:eastAsiaTheme="minorHAnsi" w:hAnsi="Times New Roman" w:cs="Times New Roman"/>
                <w:sz w:val="24"/>
                <w:szCs w:val="24"/>
                <w:lang w:val="sr-Cyrl-RS"/>
              </w:rPr>
              <w:t>.</w:t>
            </w:r>
            <w:r w:rsidRPr="00B6266B">
              <w:rPr>
                <w:rFonts w:ascii="Times New Roman" w:eastAsiaTheme="minorHAnsi" w:hAnsi="Times New Roman" w:cs="Times New Roman"/>
                <w:sz w:val="24"/>
                <w:szCs w:val="24"/>
                <w:lang w:val="sr-Cyrl-RS"/>
              </w:rPr>
              <w:t>680,00</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052" w:type="dxa"/>
            <w:tcBorders>
              <w:top w:val="single" w:sz="4" w:space="0" w:color="auto"/>
              <w:left w:val="single" w:sz="4" w:space="0" w:color="auto"/>
              <w:bottom w:val="single" w:sz="4" w:space="0" w:color="auto"/>
              <w:right w:val="single" w:sz="4" w:space="0" w:color="auto"/>
            </w:tcBorders>
            <w:hideMark/>
          </w:tcPr>
          <w:p w:rsidR="001823F1" w:rsidRPr="00B6266B" w:rsidRDefault="001823F1" w:rsidP="00EA7F72">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63</w:t>
            </w:r>
            <w:r w:rsidR="00EA7F72" w:rsidRPr="00B6266B">
              <w:rPr>
                <w:rFonts w:ascii="Times New Roman" w:eastAsiaTheme="minorHAnsi" w:hAnsi="Times New Roman" w:cs="Times New Roman"/>
                <w:sz w:val="24"/>
                <w:szCs w:val="24"/>
                <w:lang w:val="sr-Cyrl-RS"/>
              </w:rPr>
              <w:t>.</w:t>
            </w:r>
            <w:r w:rsidRPr="00B6266B">
              <w:rPr>
                <w:rFonts w:ascii="Times New Roman" w:eastAsiaTheme="minorHAnsi" w:hAnsi="Times New Roman" w:cs="Times New Roman"/>
                <w:sz w:val="24"/>
                <w:szCs w:val="24"/>
                <w:lang w:val="sr-Cyrl-RS"/>
              </w:rPr>
              <w:t>737,37</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325"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30,99%</w:t>
            </w:r>
          </w:p>
          <w:p w:rsidR="001823F1" w:rsidRPr="00B6266B" w:rsidRDefault="001823F1" w:rsidP="00074371">
            <w:pPr>
              <w:spacing w:line="276" w:lineRule="auto"/>
              <w:jc w:val="both"/>
              <w:rPr>
                <w:rFonts w:ascii="Times New Roman" w:eastAsiaTheme="minorHAnsi" w:hAnsi="Times New Roman" w:cs="Times New Roman"/>
                <w:sz w:val="24"/>
                <w:szCs w:val="24"/>
                <w:lang w:val="sr-Cyrl-RS"/>
              </w:rPr>
            </w:pPr>
          </w:p>
        </w:tc>
      </w:tr>
      <w:tr w:rsidR="001823F1" w:rsidRPr="00B6266B" w:rsidTr="001823F1">
        <w:trPr>
          <w:trHeight w:val="547"/>
        </w:trPr>
        <w:tc>
          <w:tcPr>
            <w:tcW w:w="2736"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RADNO</w:t>
            </w:r>
          </w:p>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VRIJEME</w:t>
            </w:r>
          </w:p>
        </w:tc>
        <w:tc>
          <w:tcPr>
            <w:tcW w:w="22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300,00</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052"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0</w:t>
            </w:r>
            <w:r w:rsidR="00EA7F72"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325"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0%</w:t>
            </w:r>
          </w:p>
        </w:tc>
      </w:tr>
      <w:tr w:rsidR="001823F1" w:rsidRPr="00B6266B" w:rsidTr="009A3AD1">
        <w:trPr>
          <w:trHeight w:val="1051"/>
        </w:trPr>
        <w:tc>
          <w:tcPr>
            <w:tcW w:w="2736"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Odluka o komunalnom uređenju teritorije opštine Nikšić</w:t>
            </w:r>
          </w:p>
        </w:tc>
        <w:tc>
          <w:tcPr>
            <w:tcW w:w="22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520,00</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052"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195,41</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325" w:type="dxa"/>
            <w:tcBorders>
              <w:top w:val="single" w:sz="4" w:space="0" w:color="auto"/>
              <w:left w:val="single" w:sz="4" w:space="0" w:color="auto"/>
              <w:bottom w:val="single" w:sz="4" w:space="0" w:color="auto"/>
              <w:right w:val="single" w:sz="4" w:space="0" w:color="auto"/>
            </w:tcBorders>
            <w:hideMark/>
          </w:tcPr>
          <w:p w:rsidR="009A3AD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37,58%</w:t>
            </w:r>
          </w:p>
          <w:p w:rsidR="009A3AD1" w:rsidRPr="00B6266B" w:rsidRDefault="009A3AD1" w:rsidP="009A3AD1">
            <w:pPr>
              <w:rPr>
                <w:rFonts w:ascii="Times New Roman" w:eastAsiaTheme="minorHAnsi" w:hAnsi="Times New Roman" w:cs="Times New Roman"/>
                <w:sz w:val="24"/>
                <w:szCs w:val="24"/>
                <w:lang w:val="sr-Cyrl-RS"/>
              </w:rPr>
            </w:pPr>
          </w:p>
          <w:p w:rsidR="001823F1" w:rsidRPr="00B6266B" w:rsidRDefault="001823F1" w:rsidP="009A3AD1">
            <w:pPr>
              <w:jc w:val="center"/>
              <w:rPr>
                <w:rFonts w:ascii="Times New Roman" w:eastAsiaTheme="minorHAnsi" w:hAnsi="Times New Roman" w:cs="Times New Roman"/>
                <w:sz w:val="24"/>
                <w:szCs w:val="24"/>
                <w:lang w:val="sr-Cyrl-RS"/>
              </w:rPr>
            </w:pPr>
          </w:p>
        </w:tc>
      </w:tr>
      <w:tr w:rsidR="001823F1" w:rsidRPr="00B6266B" w:rsidTr="001823F1">
        <w:trPr>
          <w:trHeight w:val="811"/>
        </w:trPr>
        <w:tc>
          <w:tcPr>
            <w:tcW w:w="2736"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Odluka o javnim parkiralištima</w:t>
            </w:r>
          </w:p>
        </w:tc>
        <w:tc>
          <w:tcPr>
            <w:tcW w:w="22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EA7F72">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8</w:t>
            </w:r>
            <w:r w:rsidR="00EA7F72" w:rsidRPr="00B6266B">
              <w:rPr>
                <w:rFonts w:ascii="Times New Roman" w:eastAsiaTheme="minorHAnsi" w:hAnsi="Times New Roman" w:cs="Times New Roman"/>
                <w:sz w:val="24"/>
                <w:szCs w:val="24"/>
                <w:lang w:val="sr-Cyrl-RS"/>
              </w:rPr>
              <w:t>.</w:t>
            </w:r>
            <w:r w:rsidRPr="00B6266B">
              <w:rPr>
                <w:rFonts w:ascii="Times New Roman" w:eastAsiaTheme="minorHAnsi" w:hAnsi="Times New Roman" w:cs="Times New Roman"/>
                <w:sz w:val="24"/>
                <w:szCs w:val="24"/>
                <w:lang w:val="sr-Cyrl-RS"/>
              </w:rPr>
              <w:t>380</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052" w:type="dxa"/>
            <w:tcBorders>
              <w:top w:val="single" w:sz="4" w:space="0" w:color="auto"/>
              <w:left w:val="single" w:sz="4" w:space="0" w:color="auto"/>
              <w:bottom w:val="single" w:sz="4" w:space="0" w:color="auto"/>
              <w:right w:val="single" w:sz="4" w:space="0" w:color="auto"/>
            </w:tcBorders>
            <w:hideMark/>
          </w:tcPr>
          <w:p w:rsidR="001823F1" w:rsidRPr="00B6266B" w:rsidRDefault="001823F1" w:rsidP="00EA7F72">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2</w:t>
            </w:r>
            <w:r w:rsidR="00EA7F72" w:rsidRPr="00B6266B">
              <w:rPr>
                <w:rFonts w:ascii="Times New Roman" w:eastAsiaTheme="minorHAnsi" w:hAnsi="Times New Roman" w:cs="Times New Roman"/>
                <w:sz w:val="24"/>
                <w:szCs w:val="24"/>
                <w:lang w:val="sr-Cyrl-RS"/>
              </w:rPr>
              <w:t>.</w:t>
            </w:r>
            <w:r w:rsidRPr="00B6266B">
              <w:rPr>
                <w:rFonts w:ascii="Times New Roman" w:eastAsiaTheme="minorHAnsi" w:hAnsi="Times New Roman" w:cs="Times New Roman"/>
                <w:sz w:val="24"/>
                <w:szCs w:val="24"/>
                <w:lang w:val="sr-Cyrl-RS"/>
              </w:rPr>
              <w:t>815,42</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325"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33,6%</w:t>
            </w:r>
          </w:p>
        </w:tc>
      </w:tr>
      <w:tr w:rsidR="001823F1" w:rsidRPr="00B6266B" w:rsidTr="009A3AD1">
        <w:trPr>
          <w:trHeight w:val="1135"/>
        </w:trPr>
        <w:tc>
          <w:tcPr>
            <w:tcW w:w="2736"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Odluka o regulaciji saobraćaja na teritoriji opštine Nikšić</w:t>
            </w:r>
          </w:p>
        </w:tc>
        <w:tc>
          <w:tcPr>
            <w:tcW w:w="22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200</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052"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26,70</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325"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13,35%</w:t>
            </w:r>
          </w:p>
        </w:tc>
      </w:tr>
      <w:tr w:rsidR="001823F1" w:rsidRPr="00B6266B" w:rsidTr="001823F1">
        <w:trPr>
          <w:trHeight w:val="811"/>
        </w:trPr>
        <w:tc>
          <w:tcPr>
            <w:tcW w:w="2736"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Zakon o komunalnim djelatnostima</w:t>
            </w:r>
          </w:p>
        </w:tc>
        <w:tc>
          <w:tcPr>
            <w:tcW w:w="22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1</w:t>
            </w:r>
            <w:r w:rsidR="00EA7F72" w:rsidRPr="00B6266B">
              <w:rPr>
                <w:rFonts w:ascii="Times New Roman" w:eastAsiaTheme="minorHAnsi" w:hAnsi="Times New Roman" w:cs="Times New Roman"/>
                <w:sz w:val="24"/>
                <w:szCs w:val="24"/>
                <w:lang w:val="sr-Cyrl-RS"/>
              </w:rPr>
              <w:t>.</w:t>
            </w:r>
            <w:r w:rsidRPr="00B6266B">
              <w:rPr>
                <w:rFonts w:ascii="Times New Roman" w:eastAsiaTheme="minorHAnsi" w:hAnsi="Times New Roman" w:cs="Times New Roman"/>
                <w:sz w:val="24"/>
                <w:szCs w:val="24"/>
                <w:lang w:val="sr-Cyrl-RS"/>
              </w:rPr>
              <w:t>400,00</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052"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666,67</w:t>
            </w:r>
            <w:r w:rsidR="00D0225D" w:rsidRPr="00B6266B">
              <w:rPr>
                <w:rFonts w:ascii="Times New Roman" w:eastAsiaTheme="minorHAnsi" w:hAnsi="Times New Roman" w:cs="Times New Roman"/>
                <w:sz w:val="24"/>
                <w:szCs w:val="24"/>
                <w:lang w:val="sr-Cyrl-RS"/>
              </w:rPr>
              <w:t xml:space="preserve"> </w:t>
            </w:r>
            <w:r w:rsidRPr="00B6266B">
              <w:rPr>
                <w:rFonts w:ascii="Times New Roman" w:hAnsi="Times New Roman" w:cs="Times New Roman"/>
                <w:bCs/>
                <w:sz w:val="24"/>
                <w:szCs w:val="24"/>
                <w:lang w:val="sr-Cyrl-RS"/>
              </w:rPr>
              <w:t>€</w:t>
            </w:r>
          </w:p>
        </w:tc>
        <w:tc>
          <w:tcPr>
            <w:tcW w:w="2325" w:type="dxa"/>
            <w:tcBorders>
              <w:top w:val="single" w:sz="4" w:space="0" w:color="auto"/>
              <w:left w:val="single" w:sz="4" w:space="0" w:color="auto"/>
              <w:bottom w:val="single" w:sz="4" w:space="0" w:color="auto"/>
              <w:right w:val="single" w:sz="4" w:space="0" w:color="auto"/>
            </w:tcBorders>
            <w:hideMark/>
          </w:tcPr>
          <w:p w:rsidR="001823F1" w:rsidRPr="00B6266B" w:rsidRDefault="001823F1" w:rsidP="00EA7F72">
            <w:pPr>
              <w:spacing w:line="276" w:lineRule="auto"/>
              <w:jc w:val="both"/>
              <w:rPr>
                <w:rFonts w:ascii="Times New Roman" w:eastAsiaTheme="minorHAnsi" w:hAnsi="Times New Roman" w:cs="Times New Roman"/>
                <w:sz w:val="24"/>
                <w:szCs w:val="24"/>
                <w:lang w:val="sr-Cyrl-RS"/>
              </w:rPr>
            </w:pPr>
            <w:r w:rsidRPr="00B6266B">
              <w:rPr>
                <w:rFonts w:ascii="Times New Roman" w:eastAsiaTheme="minorHAnsi" w:hAnsi="Times New Roman" w:cs="Times New Roman"/>
                <w:sz w:val="24"/>
                <w:szCs w:val="24"/>
                <w:lang w:val="sr-Cyrl-RS"/>
              </w:rPr>
              <w:t>47</w:t>
            </w:r>
            <w:r w:rsidR="00EA7F72" w:rsidRPr="00B6266B">
              <w:rPr>
                <w:rFonts w:ascii="Times New Roman" w:eastAsiaTheme="minorHAnsi" w:hAnsi="Times New Roman" w:cs="Times New Roman"/>
                <w:sz w:val="24"/>
                <w:szCs w:val="24"/>
                <w:lang w:val="sr-Cyrl-RS"/>
              </w:rPr>
              <w:t>,</w:t>
            </w:r>
            <w:r w:rsidRPr="00B6266B">
              <w:rPr>
                <w:rFonts w:ascii="Times New Roman" w:eastAsiaTheme="minorHAnsi" w:hAnsi="Times New Roman" w:cs="Times New Roman"/>
                <w:sz w:val="24"/>
                <w:szCs w:val="24"/>
                <w:lang w:val="sr-Cyrl-RS"/>
              </w:rPr>
              <w:t>62%</w:t>
            </w:r>
          </w:p>
        </w:tc>
      </w:tr>
      <w:tr w:rsidR="001823F1" w:rsidRPr="00B6266B" w:rsidTr="001823F1">
        <w:trPr>
          <w:trHeight w:val="274"/>
        </w:trPr>
        <w:tc>
          <w:tcPr>
            <w:tcW w:w="2736"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b/>
                <w:sz w:val="24"/>
                <w:szCs w:val="24"/>
                <w:lang w:val="sr-Cyrl-RS"/>
              </w:rPr>
            </w:pPr>
            <w:r w:rsidRPr="00B6266B">
              <w:rPr>
                <w:rFonts w:ascii="Times New Roman" w:eastAsiaTheme="minorHAnsi" w:hAnsi="Times New Roman" w:cs="Times New Roman"/>
                <w:b/>
                <w:sz w:val="24"/>
                <w:szCs w:val="24"/>
                <w:lang w:val="sr-Cyrl-RS"/>
              </w:rPr>
              <w:t>UKUPNO</w:t>
            </w:r>
          </w:p>
        </w:tc>
        <w:tc>
          <w:tcPr>
            <w:tcW w:w="2243"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b/>
                <w:sz w:val="24"/>
                <w:szCs w:val="24"/>
                <w:lang w:val="sr-Cyrl-RS"/>
              </w:rPr>
            </w:pPr>
            <w:r w:rsidRPr="00B6266B">
              <w:rPr>
                <w:rFonts w:ascii="Times New Roman" w:eastAsiaTheme="minorHAnsi" w:hAnsi="Times New Roman" w:cs="Times New Roman"/>
                <w:b/>
                <w:sz w:val="24"/>
                <w:szCs w:val="24"/>
                <w:lang w:val="sr-Cyrl-RS"/>
              </w:rPr>
              <w:t xml:space="preserve">216.480 </w:t>
            </w:r>
            <w:r w:rsidRPr="00B6266B">
              <w:rPr>
                <w:rFonts w:ascii="Times New Roman" w:hAnsi="Times New Roman" w:cs="Times New Roman"/>
                <w:b/>
                <w:bCs/>
                <w:sz w:val="24"/>
                <w:szCs w:val="24"/>
                <w:lang w:val="sr-Cyrl-RS"/>
              </w:rPr>
              <w:t>€</w:t>
            </w:r>
          </w:p>
        </w:tc>
        <w:tc>
          <w:tcPr>
            <w:tcW w:w="2052"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b/>
                <w:sz w:val="24"/>
                <w:szCs w:val="24"/>
                <w:lang w:val="sr-Cyrl-RS"/>
              </w:rPr>
            </w:pPr>
            <w:r w:rsidRPr="00B6266B">
              <w:rPr>
                <w:rFonts w:ascii="Times New Roman" w:eastAsiaTheme="minorHAnsi" w:hAnsi="Times New Roman" w:cs="Times New Roman"/>
                <w:b/>
                <w:sz w:val="24"/>
                <w:szCs w:val="24"/>
                <w:lang w:val="sr-Cyrl-RS"/>
              </w:rPr>
              <w:t xml:space="preserve">67.441,57 </w:t>
            </w:r>
            <w:r w:rsidRPr="00B6266B">
              <w:rPr>
                <w:rFonts w:ascii="Times New Roman" w:hAnsi="Times New Roman" w:cs="Times New Roman"/>
                <w:b/>
                <w:bCs/>
                <w:sz w:val="24"/>
                <w:szCs w:val="24"/>
                <w:lang w:val="sr-Cyrl-RS"/>
              </w:rPr>
              <w:t>€</w:t>
            </w:r>
          </w:p>
        </w:tc>
        <w:tc>
          <w:tcPr>
            <w:tcW w:w="2325" w:type="dxa"/>
            <w:tcBorders>
              <w:top w:val="single" w:sz="4" w:space="0" w:color="auto"/>
              <w:left w:val="single" w:sz="4" w:space="0" w:color="auto"/>
              <w:bottom w:val="single" w:sz="4" w:space="0" w:color="auto"/>
              <w:right w:val="single" w:sz="4" w:space="0" w:color="auto"/>
            </w:tcBorders>
            <w:hideMark/>
          </w:tcPr>
          <w:p w:rsidR="001823F1" w:rsidRPr="00B6266B" w:rsidRDefault="001823F1" w:rsidP="00074371">
            <w:pPr>
              <w:spacing w:line="276" w:lineRule="auto"/>
              <w:jc w:val="both"/>
              <w:rPr>
                <w:rFonts w:ascii="Times New Roman" w:eastAsiaTheme="minorHAnsi" w:hAnsi="Times New Roman" w:cs="Times New Roman"/>
                <w:b/>
                <w:sz w:val="24"/>
                <w:szCs w:val="24"/>
                <w:lang w:val="sr-Cyrl-RS"/>
              </w:rPr>
            </w:pPr>
            <w:r w:rsidRPr="00B6266B">
              <w:rPr>
                <w:rFonts w:ascii="Times New Roman" w:eastAsiaTheme="minorHAnsi" w:hAnsi="Times New Roman" w:cs="Times New Roman"/>
                <w:b/>
                <w:sz w:val="24"/>
                <w:szCs w:val="24"/>
                <w:lang w:val="sr-Cyrl-RS"/>
              </w:rPr>
              <w:t>31,15%</w:t>
            </w:r>
          </w:p>
        </w:tc>
      </w:tr>
    </w:tbl>
    <w:p w:rsidR="003369FB" w:rsidRPr="00B6266B" w:rsidRDefault="003369FB" w:rsidP="00074371">
      <w:pPr>
        <w:spacing w:before="0" w:after="0"/>
        <w:jc w:val="both"/>
        <w:rPr>
          <w:rFonts w:ascii="Times New Roman" w:hAnsi="Times New Roman" w:cs="Times New Roman"/>
          <w:sz w:val="24"/>
          <w:szCs w:val="24"/>
          <w:lang w:val="sr-Cyrl-RS"/>
        </w:rPr>
      </w:pPr>
    </w:p>
    <w:p w:rsidR="001823F1" w:rsidRPr="00B6266B" w:rsidRDefault="001823F1" w:rsidP="00696125">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Komunalni policajci u 2022</w:t>
      </w:r>
      <w:r w:rsidR="00D0225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godini </w:t>
      </w:r>
      <w:r w:rsidR="00D0225D" w:rsidRPr="00B6266B">
        <w:rPr>
          <w:rFonts w:ascii="Times New Roman" w:hAnsi="Times New Roman" w:cs="Times New Roman"/>
          <w:sz w:val="24"/>
          <w:szCs w:val="24"/>
          <w:lang w:val="sr-Cyrl-RS"/>
        </w:rPr>
        <w:t xml:space="preserve">izdali </w:t>
      </w:r>
      <w:r w:rsidRPr="00B6266B">
        <w:rPr>
          <w:rFonts w:ascii="Times New Roman" w:hAnsi="Times New Roman" w:cs="Times New Roman"/>
          <w:sz w:val="24"/>
          <w:szCs w:val="24"/>
          <w:lang w:val="sr-Cyrl-RS"/>
        </w:rPr>
        <w:t>su ukupno:</w:t>
      </w:r>
    </w:p>
    <w:p w:rsidR="001823F1" w:rsidRPr="00B6266B" w:rsidRDefault="001823F1" w:rsidP="00AE40B9">
      <w:pPr>
        <w:pStyle w:val="ListParagraph"/>
        <w:numPr>
          <w:ilvl w:val="0"/>
          <w:numId w:val="22"/>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4 prekršajna naloga po Zakonu o </w:t>
      </w:r>
      <w:r w:rsidR="00016EF3" w:rsidRPr="00B6266B">
        <w:rPr>
          <w:rFonts w:ascii="Times New Roman" w:hAnsi="Times New Roman" w:cs="Times New Roman"/>
          <w:sz w:val="24"/>
          <w:szCs w:val="24"/>
          <w:lang w:val="sr-Cyrl-RS"/>
        </w:rPr>
        <w:t xml:space="preserve">komunalnim djelatnostima, zbog </w:t>
      </w:r>
      <w:r w:rsidRPr="00B6266B">
        <w:rPr>
          <w:rFonts w:ascii="Times New Roman" w:hAnsi="Times New Roman" w:cs="Times New Roman"/>
          <w:sz w:val="24"/>
          <w:szCs w:val="24"/>
          <w:lang w:val="sr-Cyrl-RS"/>
        </w:rPr>
        <w:t>prodaje proizvoda van pr</w:t>
      </w:r>
      <w:r w:rsidR="00016EF3" w:rsidRPr="00B6266B">
        <w:rPr>
          <w:rFonts w:ascii="Times New Roman" w:hAnsi="Times New Roman" w:cs="Times New Roman"/>
          <w:sz w:val="24"/>
          <w:szCs w:val="24"/>
          <w:lang w:val="sr-Cyrl-RS"/>
        </w:rPr>
        <w:t xml:space="preserve">ostora </w:t>
      </w:r>
      <w:r w:rsidRPr="00B6266B">
        <w:rPr>
          <w:rFonts w:ascii="Times New Roman" w:hAnsi="Times New Roman" w:cs="Times New Roman"/>
          <w:sz w:val="24"/>
          <w:szCs w:val="24"/>
          <w:lang w:val="sr-Cyrl-RS"/>
        </w:rPr>
        <w:t>određenog za tu namjenu</w:t>
      </w:r>
      <w:r w:rsidR="00D0225D" w:rsidRPr="00B6266B">
        <w:rPr>
          <w:rFonts w:ascii="Times New Roman" w:hAnsi="Times New Roman" w:cs="Times New Roman"/>
          <w:sz w:val="24"/>
          <w:szCs w:val="24"/>
          <w:lang w:val="sr-Cyrl-RS"/>
        </w:rPr>
        <w:t>;</w:t>
      </w:r>
    </w:p>
    <w:p w:rsidR="001823F1" w:rsidRPr="00B6266B" w:rsidRDefault="001823F1" w:rsidP="00AE40B9">
      <w:pPr>
        <w:pStyle w:val="ListParagraph"/>
        <w:numPr>
          <w:ilvl w:val="0"/>
          <w:numId w:val="22"/>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2 prekršajna naloga po</w:t>
      </w:r>
      <w:r w:rsidR="006130E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Zakonu o komunalnim djelatnostima, zbog odlaganja otpada van mjesta predviđenog za tu namjenu</w:t>
      </w:r>
      <w:r w:rsidR="00D0225D" w:rsidRPr="00B6266B">
        <w:rPr>
          <w:rFonts w:ascii="Times New Roman" w:hAnsi="Times New Roman" w:cs="Times New Roman"/>
          <w:sz w:val="24"/>
          <w:szCs w:val="24"/>
          <w:lang w:val="sr-Cyrl-RS"/>
        </w:rPr>
        <w:t>;</w:t>
      </w:r>
    </w:p>
    <w:p w:rsidR="001823F1" w:rsidRPr="00B6266B" w:rsidRDefault="001823F1" w:rsidP="00AE40B9">
      <w:pPr>
        <w:pStyle w:val="ListParagraph"/>
        <w:numPr>
          <w:ilvl w:val="0"/>
          <w:numId w:val="22"/>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4</w:t>
      </w:r>
      <w:r w:rsidR="00D0225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366 prekršajnih</w:t>
      </w:r>
      <w:r w:rsidR="00B33ACD" w:rsidRPr="00B6266B">
        <w:rPr>
          <w:rFonts w:ascii="Times New Roman" w:hAnsi="Times New Roman" w:cs="Times New Roman"/>
          <w:sz w:val="24"/>
          <w:szCs w:val="24"/>
          <w:lang w:val="sr-Cyrl-RS"/>
        </w:rPr>
        <w:t xml:space="preserve"> </w:t>
      </w:r>
      <w:r w:rsidR="00016EF3" w:rsidRPr="00B6266B">
        <w:rPr>
          <w:rFonts w:ascii="Times New Roman" w:hAnsi="Times New Roman" w:cs="Times New Roman"/>
          <w:sz w:val="24"/>
          <w:szCs w:val="24"/>
          <w:lang w:val="sr-Cyrl-RS"/>
        </w:rPr>
        <w:t>naloga po ZOBS</w:t>
      </w:r>
      <w:r w:rsidR="00D0225D" w:rsidRPr="00B6266B">
        <w:rPr>
          <w:rFonts w:ascii="Times New Roman" w:hAnsi="Times New Roman" w:cs="Times New Roman"/>
          <w:sz w:val="24"/>
          <w:szCs w:val="24"/>
          <w:lang w:val="sr-Cyrl-RS"/>
        </w:rPr>
        <w:t>-</w:t>
      </w:r>
      <w:r w:rsidR="00016EF3" w:rsidRPr="00B6266B">
        <w:rPr>
          <w:rFonts w:ascii="Times New Roman" w:hAnsi="Times New Roman" w:cs="Times New Roman"/>
          <w:sz w:val="24"/>
          <w:szCs w:val="24"/>
          <w:lang w:val="sr-Cyrl-RS"/>
        </w:rPr>
        <w:t xml:space="preserve">u </w:t>
      </w:r>
      <w:r w:rsidR="003C62C3" w:rsidRPr="00B6266B">
        <w:rPr>
          <w:rFonts w:ascii="Times New Roman" w:hAnsi="Times New Roman" w:cs="Times New Roman"/>
          <w:sz w:val="24"/>
          <w:szCs w:val="24"/>
          <w:lang w:val="sr-Cyrl-RS"/>
        </w:rPr>
        <w:t>za nepropisno parkiranje</w:t>
      </w:r>
      <w:r w:rsidR="00D0225D" w:rsidRPr="00B6266B">
        <w:rPr>
          <w:rFonts w:ascii="Times New Roman" w:hAnsi="Times New Roman" w:cs="Times New Roman"/>
          <w:sz w:val="24"/>
          <w:szCs w:val="24"/>
          <w:lang w:val="sr-Cyrl-RS"/>
        </w:rPr>
        <w:t>;</w:t>
      </w:r>
    </w:p>
    <w:p w:rsidR="001823F1" w:rsidRPr="00B6266B" w:rsidRDefault="001823F1" w:rsidP="00AE40B9">
      <w:pPr>
        <w:pStyle w:val="ListParagraph"/>
        <w:numPr>
          <w:ilvl w:val="0"/>
          <w:numId w:val="22"/>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471 prekršajni nalog po Odluci o javnim parkiralištima na teritoriji</w:t>
      </w:r>
      <w:r w:rsidR="00D0225D" w:rsidRPr="00B6266B">
        <w:rPr>
          <w:rFonts w:ascii="Times New Roman" w:hAnsi="Times New Roman" w:cs="Times New Roman"/>
          <w:sz w:val="24"/>
          <w:szCs w:val="24"/>
          <w:lang w:val="sr-Cyrl-RS"/>
        </w:rPr>
        <w:t xml:space="preserve"> </w:t>
      </w:r>
      <w:r w:rsidR="00016EF3" w:rsidRPr="00B6266B">
        <w:rPr>
          <w:rFonts w:ascii="Times New Roman" w:hAnsi="Times New Roman" w:cs="Times New Roman"/>
          <w:sz w:val="24"/>
          <w:szCs w:val="24"/>
          <w:lang w:val="sr-Cyrl-RS"/>
        </w:rPr>
        <w:t xml:space="preserve">Opštine Nikšić, zbog </w:t>
      </w:r>
      <w:r w:rsidRPr="00B6266B">
        <w:rPr>
          <w:rFonts w:ascii="Times New Roman" w:hAnsi="Times New Roman" w:cs="Times New Roman"/>
          <w:sz w:val="24"/>
          <w:szCs w:val="24"/>
          <w:lang w:val="sr-Cyrl-RS"/>
        </w:rPr>
        <w:t>korišćenja parking</w:t>
      </w:r>
      <w:r w:rsidR="00D0225D"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mjesta supro</w:t>
      </w:r>
      <w:r w:rsidR="00D0225D" w:rsidRPr="00B6266B">
        <w:rPr>
          <w:rFonts w:ascii="Times New Roman" w:hAnsi="Times New Roman" w:cs="Times New Roman"/>
          <w:sz w:val="24"/>
          <w:szCs w:val="24"/>
          <w:lang w:val="sr-Cyrl-RS"/>
        </w:rPr>
        <w:t>tno horizontalnoj signalizaciji;</w:t>
      </w:r>
    </w:p>
    <w:p w:rsidR="001823F1" w:rsidRPr="00B6266B" w:rsidRDefault="001823F1" w:rsidP="00AE40B9">
      <w:pPr>
        <w:pStyle w:val="ListParagraph"/>
        <w:numPr>
          <w:ilvl w:val="0"/>
          <w:numId w:val="22"/>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31 prekršajni nalog po Odluci o komunalnom uređenju teritorije</w:t>
      </w:r>
      <w:r w:rsidR="006130E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Opštine</w:t>
      </w:r>
      <w:r w:rsidR="006130E4"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Ni</w:t>
      </w:r>
      <w:r w:rsidR="006130E4" w:rsidRPr="00B6266B">
        <w:rPr>
          <w:rFonts w:ascii="Times New Roman" w:hAnsi="Times New Roman" w:cs="Times New Roman"/>
          <w:sz w:val="24"/>
          <w:szCs w:val="24"/>
          <w:lang w:val="sr-Cyrl-RS"/>
        </w:rPr>
        <w:t>kšić, za parkiranje na javnoj p</w:t>
      </w:r>
      <w:r w:rsidR="003253E3" w:rsidRPr="00B6266B">
        <w:rPr>
          <w:rFonts w:ascii="Times New Roman" w:hAnsi="Times New Roman" w:cs="Times New Roman"/>
          <w:sz w:val="24"/>
          <w:szCs w:val="24"/>
          <w:lang w:val="sr-Cyrl-RS"/>
        </w:rPr>
        <w:t>ovršini;</w:t>
      </w:r>
    </w:p>
    <w:p w:rsidR="001823F1" w:rsidRPr="00B6266B" w:rsidRDefault="001823F1" w:rsidP="00AE40B9">
      <w:pPr>
        <w:pStyle w:val="ListParagraph"/>
        <w:numPr>
          <w:ilvl w:val="0"/>
          <w:numId w:val="22"/>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10 prekršajnih naloga po Odluci o regulaciji saobraćaja na teritoriji Opštine Nikšić, zbog parkiranja vozila na parking</w:t>
      </w:r>
      <w:r w:rsidR="003253E3" w:rsidRPr="00B6266B">
        <w:rPr>
          <w:rFonts w:ascii="Times New Roman" w:hAnsi="Times New Roman" w:cs="Times New Roman"/>
          <w:sz w:val="24"/>
          <w:szCs w:val="24"/>
          <w:lang w:val="sr-Cyrl-RS"/>
        </w:rPr>
        <w:t>-mjes</w:t>
      </w:r>
      <w:r w:rsidRPr="00B6266B">
        <w:rPr>
          <w:rFonts w:ascii="Times New Roman" w:hAnsi="Times New Roman" w:cs="Times New Roman"/>
          <w:sz w:val="24"/>
          <w:szCs w:val="24"/>
          <w:lang w:val="sr-Cyrl-RS"/>
        </w:rPr>
        <w:t>to koje nij</w:t>
      </w:r>
      <w:r w:rsidR="003253E3" w:rsidRPr="00B6266B">
        <w:rPr>
          <w:rFonts w:ascii="Times New Roman" w:hAnsi="Times New Roman" w:cs="Times New Roman"/>
          <w:sz w:val="24"/>
          <w:szCs w:val="24"/>
          <w:lang w:val="sr-Cyrl-RS"/>
        </w:rPr>
        <w:t>e predviđeno za tu vrstu vozila;</w:t>
      </w:r>
    </w:p>
    <w:p w:rsidR="00723308" w:rsidRPr="00B6266B" w:rsidRDefault="00016EF3" w:rsidP="00AE40B9">
      <w:pPr>
        <w:pStyle w:val="ListParagraph"/>
        <w:numPr>
          <w:ilvl w:val="0"/>
          <w:numId w:val="22"/>
        </w:numPr>
        <w:spacing w:before="0" w:after="6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2 </w:t>
      </w:r>
      <w:r w:rsidR="001823F1" w:rsidRPr="00B6266B">
        <w:rPr>
          <w:rFonts w:ascii="Times New Roman" w:hAnsi="Times New Roman" w:cs="Times New Roman"/>
          <w:sz w:val="24"/>
          <w:szCs w:val="24"/>
          <w:lang w:val="sr-Cyrl-RS"/>
        </w:rPr>
        <w:t>prekršajna naloga po Odluci o radnom vremenu, zbog prekoračenja</w:t>
      </w:r>
      <w:r w:rsidR="006130E4" w:rsidRPr="00B6266B">
        <w:rPr>
          <w:rFonts w:ascii="Times New Roman" w:hAnsi="Times New Roman" w:cs="Times New Roman"/>
          <w:sz w:val="24"/>
          <w:szCs w:val="24"/>
          <w:lang w:val="sr-Cyrl-RS"/>
        </w:rPr>
        <w:t xml:space="preserve"> </w:t>
      </w:r>
      <w:r w:rsidR="001823F1" w:rsidRPr="00B6266B">
        <w:rPr>
          <w:rFonts w:ascii="Times New Roman" w:hAnsi="Times New Roman" w:cs="Times New Roman"/>
          <w:sz w:val="24"/>
          <w:szCs w:val="24"/>
          <w:lang w:val="sr-Cyrl-RS"/>
        </w:rPr>
        <w:t>radnog vremena</w:t>
      </w:r>
      <w:r w:rsidR="003253E3" w:rsidRPr="00B6266B">
        <w:rPr>
          <w:rFonts w:ascii="Times New Roman" w:hAnsi="Times New Roman" w:cs="Times New Roman"/>
          <w:sz w:val="24"/>
          <w:szCs w:val="24"/>
          <w:lang w:val="sr-Cyrl-RS"/>
        </w:rPr>
        <w:t>.</w:t>
      </w:r>
      <w:r w:rsidR="001823F1" w:rsidRPr="00B6266B">
        <w:rPr>
          <w:rFonts w:ascii="Times New Roman" w:hAnsi="Times New Roman" w:cs="Times New Roman"/>
          <w:sz w:val="24"/>
          <w:szCs w:val="24"/>
          <w:lang w:val="sr-Cyrl-RS"/>
        </w:rPr>
        <w:tab/>
      </w:r>
    </w:p>
    <w:p w:rsidR="006B690E" w:rsidRPr="00B6266B" w:rsidRDefault="006B690E" w:rsidP="00696125">
      <w:pPr>
        <w:spacing w:before="0" w:after="60"/>
        <w:jc w:val="both"/>
        <w:rPr>
          <w:rFonts w:ascii="Times New Roman" w:hAnsi="Times New Roman" w:cs="Times New Roman"/>
          <w:sz w:val="24"/>
          <w:szCs w:val="24"/>
          <w:lang w:val="sr-Cyrl-RS"/>
        </w:rPr>
      </w:pPr>
    </w:p>
    <w:p w:rsidR="002E5320" w:rsidRPr="00B6266B" w:rsidRDefault="001823F1"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SEKRETARIJAT ZA KULTURU, SPORT, MLADE I SOCIJALNO STARANJE </w:t>
      </w:r>
    </w:p>
    <w:p w:rsidR="003369FB" w:rsidRPr="00B6266B" w:rsidRDefault="003369FB" w:rsidP="00696125">
      <w:pPr>
        <w:spacing w:before="0" w:after="120"/>
        <w:ind w:firstLine="567"/>
        <w:jc w:val="both"/>
        <w:rPr>
          <w:rFonts w:ascii="Times New Roman" w:hAnsi="Times New Roman" w:cs="Times New Roman"/>
          <w:sz w:val="24"/>
          <w:szCs w:val="24"/>
          <w:lang w:val="sr-Cyrl-RS"/>
        </w:rPr>
      </w:pPr>
    </w:p>
    <w:p w:rsidR="00431CB9" w:rsidRPr="00B6266B" w:rsidRDefault="00431C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Poslovi Sekretarijata se obavljaju u okviru pet organizacionih jedinica – Sektora za kulturu, Sektora za obrazovanje i socijalno staranje, Sektora za sport, Kancelarije za prevenciju narkomanije i Kancelarije za mlade.</w:t>
      </w:r>
    </w:p>
    <w:p w:rsidR="00431CB9" w:rsidRPr="00B6266B" w:rsidRDefault="00431CB9" w:rsidP="00696125">
      <w:pPr>
        <w:spacing w:before="0" w:after="60"/>
        <w:ind w:firstLine="567"/>
        <w:jc w:val="both"/>
        <w:rPr>
          <w:rFonts w:ascii="Times New Roman" w:hAnsi="Times New Roman" w:cs="Times New Roman"/>
          <w:spacing w:val="-6"/>
          <w:sz w:val="24"/>
          <w:szCs w:val="24"/>
          <w:lang w:val="sr-Cyrl-RS"/>
        </w:rPr>
      </w:pPr>
      <w:r w:rsidRPr="00B6266B">
        <w:rPr>
          <w:rFonts w:ascii="Times New Roman" w:hAnsi="Times New Roman" w:cs="Times New Roman"/>
          <w:spacing w:val="-6"/>
          <w:sz w:val="24"/>
          <w:szCs w:val="24"/>
          <w:lang w:val="sr-Cyrl-RS"/>
        </w:rPr>
        <w:t>Sektor za kulturu je i u 2022. godini aktivno participirao u organizaciji programskih sadržaja koji su realizovani, dajući snažan pečat bogatoj i intenzivnoj kulturnoj aktivnosti u gradu.</w:t>
      </w:r>
    </w:p>
    <w:p w:rsidR="003369FB" w:rsidRPr="00B6266B" w:rsidRDefault="00016EF3"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r w:rsidR="00431CB9" w:rsidRPr="00B6266B">
        <w:rPr>
          <w:rFonts w:ascii="Times New Roman" w:hAnsi="Times New Roman" w:cs="Times New Roman"/>
          <w:sz w:val="24"/>
          <w:szCs w:val="24"/>
          <w:lang w:val="sr-Cyrl-RS"/>
        </w:rPr>
        <w:t xml:space="preserve">okviru </w:t>
      </w:r>
      <w:r w:rsidR="00086C57" w:rsidRPr="00B6266B">
        <w:rPr>
          <w:rFonts w:ascii="Times New Roman" w:hAnsi="Times New Roman" w:cs="Times New Roman"/>
          <w:sz w:val="24"/>
          <w:szCs w:val="24"/>
          <w:lang w:val="sr-Cyrl-RS"/>
        </w:rPr>
        <w:t>„</w:t>
      </w:r>
      <w:r w:rsidR="00431CB9" w:rsidRPr="00B6266B">
        <w:rPr>
          <w:rFonts w:ascii="Times New Roman" w:hAnsi="Times New Roman" w:cs="Times New Roman"/>
          <w:sz w:val="24"/>
          <w:szCs w:val="24"/>
          <w:lang w:val="sr-Cyrl-RS"/>
        </w:rPr>
        <w:t>Nikšićke kulturne scene 2022</w:t>
      </w:r>
      <w:r w:rsidR="00086C57" w:rsidRPr="00B6266B">
        <w:rPr>
          <w:rFonts w:ascii="Times New Roman" w:hAnsi="Times New Roman" w:cs="Times New Roman"/>
          <w:sz w:val="24"/>
          <w:szCs w:val="24"/>
          <w:lang w:val="sr-Cyrl-RS"/>
        </w:rPr>
        <w:t>“</w:t>
      </w:r>
      <w:r w:rsidR="00431CB9" w:rsidRPr="00B6266B">
        <w:rPr>
          <w:rFonts w:ascii="Times New Roman" w:hAnsi="Times New Roman" w:cs="Times New Roman"/>
          <w:sz w:val="24"/>
          <w:szCs w:val="24"/>
          <w:lang w:val="sr-Cyrl-RS"/>
        </w:rPr>
        <w:t>, ukupno je realizovano čak 359 raznovrsnih kulturnih sadržaja, od čega su 42 programa organizovana van Nikšića.</w:t>
      </w:r>
    </w:p>
    <w:p w:rsidR="00431CB9" w:rsidRPr="00B6266B" w:rsidRDefault="00431C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okviru ovog programskog segmenta</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koji podrazumijeva književne, autorske, poetske, poetsko-muzičke večeri i promocije knjiga, publikacija i monografija</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ukupno je realizovano čak 128 programa. Ovaj podatak nameće utisak da je protekla godina bila izuzetno plodonosna kako za prozne, tako i za poetske stvaraoce</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koji su svojim novim izdanjima značajno obogatili izdavačku scenu Nikšića i Crne Gore. Važno je napomenuti da smo od ukupnog broja programa</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njih 23 upriličili za naše najmlađe sugrađane</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kojima na ovaj način ukazujemo na važnost i ljepotu književnosti</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trudeći se da ih od „malih nogu“ </w:t>
      </w:r>
      <w:proofErr w:type="spellStart"/>
      <w:r w:rsidRPr="00B6266B">
        <w:rPr>
          <w:rFonts w:ascii="Times New Roman" w:hAnsi="Times New Roman" w:cs="Times New Roman"/>
          <w:sz w:val="24"/>
          <w:szCs w:val="24"/>
          <w:lang w:val="sr-Cyrl-RS"/>
        </w:rPr>
        <w:t>usmjeravamo</w:t>
      </w:r>
      <w:proofErr w:type="spellEnd"/>
      <w:r w:rsidRPr="00B6266B">
        <w:rPr>
          <w:rFonts w:ascii="Times New Roman" w:hAnsi="Times New Roman" w:cs="Times New Roman"/>
          <w:sz w:val="24"/>
          <w:szCs w:val="24"/>
          <w:lang w:val="sr-Cyrl-RS"/>
        </w:rPr>
        <w:t xml:space="preserve"> ka pravim vrijednostima.</w:t>
      </w:r>
    </w:p>
    <w:p w:rsidR="006B690E" w:rsidRPr="00B6266B" w:rsidRDefault="00431C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Izuzetno kvalitetan pozorišni repertoar ponudio je 57 žanrovski raznolikih i kvalitetnih pozorišnih ostvarenja, od kojih su 43 predstave izvedene na večernjoj sceni, dok je za najmlađe sugrađane odigrano 14 predstava. </w:t>
      </w:r>
    </w:p>
    <w:p w:rsidR="006B690E" w:rsidRPr="00B6266B" w:rsidRDefault="00431C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Veoma intenzivna bila je i koncertna aktivnost, a ljubitelji kvalitetne klasične, rok, bluz i pop muzike, plesa i folklora imali su priliku da uživaju u 39 različitih koncerata.</w:t>
      </w:r>
    </w:p>
    <w:p w:rsidR="006B690E" w:rsidRPr="00B6266B" w:rsidRDefault="00431C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Kada je riječ o filmskim projekcijama, u protekloj godini bilježimo ih ukupno 16, od kojih su 4 vezane za dokumentarne filmove različitih tematika. Premijera filma „Elegija lovora“, mladog nikšićkog nagrađivanog reditelja Dušana Kasalice, potom ciklus filmova pod sloganom „Književnost na filmskom platnu“, kao i „Dani švedskog filma“</w:t>
      </w:r>
      <w:r w:rsidR="00086C5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zavrijedili</w:t>
      </w:r>
      <w:proofErr w:type="spellEnd"/>
      <w:r w:rsidRPr="00B6266B">
        <w:rPr>
          <w:rFonts w:ascii="Times New Roman" w:hAnsi="Times New Roman" w:cs="Times New Roman"/>
          <w:sz w:val="24"/>
          <w:szCs w:val="24"/>
          <w:lang w:val="sr-Cyrl-RS"/>
        </w:rPr>
        <w:t xml:space="preserve"> su najviše pažnje kod ljubitelja sedme umjetnosti.</w:t>
      </w:r>
    </w:p>
    <w:p w:rsidR="003369FB" w:rsidRPr="00B6266B" w:rsidRDefault="00431C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toku 2022. godine ukupno je priređena 21 izložba sa raznovrsnom tematikom</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što je značajan iskorak u odnosu na prethodnu godinu. Sa posebnim zadov</w:t>
      </w:r>
      <w:r w:rsidR="00053ED2" w:rsidRPr="00B6266B">
        <w:rPr>
          <w:rFonts w:ascii="Times New Roman" w:hAnsi="Times New Roman" w:cs="Times New Roman"/>
          <w:sz w:val="24"/>
          <w:szCs w:val="24"/>
          <w:lang w:val="sr-Cyrl-RS"/>
        </w:rPr>
        <w:t>o</w:t>
      </w:r>
      <w:r w:rsidRPr="00B6266B">
        <w:rPr>
          <w:rFonts w:ascii="Times New Roman" w:hAnsi="Times New Roman" w:cs="Times New Roman"/>
          <w:sz w:val="24"/>
          <w:szCs w:val="24"/>
          <w:lang w:val="sr-Cyrl-RS"/>
        </w:rPr>
        <w:t xml:space="preserve">ljstvom izdvajamo izložbu radova 18 mladih akademskih </w:t>
      </w:r>
      <w:proofErr w:type="spellStart"/>
      <w:r w:rsidRPr="00B6266B">
        <w:rPr>
          <w:rFonts w:ascii="Times New Roman" w:hAnsi="Times New Roman" w:cs="Times New Roman"/>
          <w:sz w:val="24"/>
          <w:szCs w:val="24"/>
          <w:lang w:val="sr-Cyrl-RS"/>
        </w:rPr>
        <w:t>umjetnika</w:t>
      </w:r>
      <w:proofErr w:type="spellEnd"/>
      <w:r w:rsidRPr="00B6266B">
        <w:rPr>
          <w:rFonts w:ascii="Times New Roman" w:hAnsi="Times New Roman" w:cs="Times New Roman"/>
          <w:sz w:val="24"/>
          <w:szCs w:val="24"/>
          <w:lang w:val="sr-Cyrl-RS"/>
        </w:rPr>
        <w:t xml:space="preserve"> pod nazivom „No </w:t>
      </w:r>
      <w:proofErr w:type="spellStart"/>
      <w:r w:rsidRPr="00B6266B">
        <w:rPr>
          <w:rFonts w:ascii="Times New Roman" w:hAnsi="Times New Roman" w:cs="Times New Roman"/>
          <w:sz w:val="24"/>
          <w:szCs w:val="24"/>
          <w:lang w:val="sr-Cyrl-RS"/>
        </w:rPr>
        <w:t>concept</w:t>
      </w:r>
      <w:proofErr w:type="spellEnd"/>
      <w:r w:rsidRPr="00B6266B">
        <w:rPr>
          <w:rFonts w:ascii="Times New Roman" w:hAnsi="Times New Roman" w:cs="Times New Roman"/>
          <w:sz w:val="24"/>
          <w:szCs w:val="24"/>
          <w:lang w:val="sr-Cyrl-RS"/>
        </w:rPr>
        <w:t>“</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koju je osmislio i realizovao Sekretarija</w:t>
      </w:r>
      <w:r w:rsidR="00086C57" w:rsidRPr="00B6266B">
        <w:rPr>
          <w:rFonts w:ascii="Times New Roman" w:hAnsi="Times New Roman" w:cs="Times New Roman"/>
          <w:sz w:val="24"/>
          <w:szCs w:val="24"/>
          <w:lang w:val="sr-Cyrl-RS"/>
        </w:rPr>
        <w:t>t za kulturu, sport, mlade i soc</w:t>
      </w:r>
      <w:r w:rsidRPr="00B6266B">
        <w:rPr>
          <w:rFonts w:ascii="Times New Roman" w:hAnsi="Times New Roman" w:cs="Times New Roman"/>
          <w:sz w:val="24"/>
          <w:szCs w:val="24"/>
          <w:lang w:val="sr-Cyrl-RS"/>
        </w:rPr>
        <w:t>ijalno st</w:t>
      </w:r>
      <w:r w:rsidR="00086C57"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ranje, a koja je odmah nakon Nikšića gostovala u Mostaru i Podgorici. </w:t>
      </w:r>
    </w:p>
    <w:p w:rsidR="003369FB" w:rsidRPr="00B6266B" w:rsidRDefault="00431C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Tribina „</w:t>
      </w:r>
      <w:proofErr w:type="spellStart"/>
      <w:r w:rsidRPr="00B6266B">
        <w:rPr>
          <w:rFonts w:ascii="Times New Roman" w:hAnsi="Times New Roman" w:cs="Times New Roman"/>
          <w:sz w:val="24"/>
          <w:szCs w:val="24"/>
          <w:lang w:val="sr-Cyrl-RS"/>
        </w:rPr>
        <w:t>Kultopis</w:t>
      </w:r>
      <w:proofErr w:type="spellEnd"/>
      <w:r w:rsidRPr="00B6266B">
        <w:rPr>
          <w:rFonts w:ascii="Times New Roman" w:hAnsi="Times New Roman" w:cs="Times New Roman"/>
          <w:sz w:val="24"/>
          <w:szCs w:val="24"/>
          <w:lang w:val="sr-Cyrl-RS"/>
        </w:rPr>
        <w:t xml:space="preserve">“, autorski projekat JU „Zahumlje“, u protekloj godini imala je tri izdanja, a priliku da sa našim sugrađanima podijele informacije o poznatim, manje poznatim i nepoznatim detaljima iz svoje karijere i života dobili su eminentni gosti </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pisac </w:t>
      </w:r>
      <w:proofErr w:type="spellStart"/>
      <w:r w:rsidRPr="00B6266B">
        <w:rPr>
          <w:rFonts w:ascii="Times New Roman" w:hAnsi="Times New Roman" w:cs="Times New Roman"/>
          <w:sz w:val="24"/>
          <w:szCs w:val="24"/>
          <w:lang w:val="sr-Cyrl-RS"/>
        </w:rPr>
        <w:t>Ljubivoje</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Ršumović</w:t>
      </w:r>
      <w:proofErr w:type="spellEnd"/>
      <w:r w:rsidRPr="00B6266B">
        <w:rPr>
          <w:rFonts w:ascii="Times New Roman" w:hAnsi="Times New Roman" w:cs="Times New Roman"/>
          <w:sz w:val="24"/>
          <w:szCs w:val="24"/>
          <w:lang w:val="sr-Cyrl-RS"/>
        </w:rPr>
        <w:t xml:space="preserve">, Ljubiša Pavković, </w:t>
      </w:r>
      <w:proofErr w:type="spellStart"/>
      <w:r w:rsidRPr="00B6266B">
        <w:rPr>
          <w:rFonts w:ascii="Times New Roman" w:hAnsi="Times New Roman" w:cs="Times New Roman"/>
          <w:sz w:val="24"/>
          <w:szCs w:val="24"/>
          <w:lang w:val="sr-Cyrl-RS"/>
        </w:rPr>
        <w:t>umjetnik</w:t>
      </w:r>
      <w:proofErr w:type="spellEnd"/>
      <w:r w:rsidRPr="00B6266B">
        <w:rPr>
          <w:rFonts w:ascii="Times New Roman" w:hAnsi="Times New Roman" w:cs="Times New Roman"/>
          <w:sz w:val="24"/>
          <w:szCs w:val="24"/>
          <w:lang w:val="sr-Cyrl-RS"/>
        </w:rPr>
        <w:t xml:space="preserve"> na harmonici i dugogodišnji rukovodilac Narodnog orkestra RTS-a, kao i prof dr. Dragan Šobajić, muzički pisac i prevodilac.</w:t>
      </w:r>
    </w:p>
    <w:p w:rsidR="003369FB" w:rsidRPr="00B6266B" w:rsidRDefault="00431C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 prošle g</w:t>
      </w:r>
      <w:r w:rsidR="00016EF3" w:rsidRPr="00B6266B">
        <w:rPr>
          <w:rFonts w:ascii="Times New Roman" w:hAnsi="Times New Roman" w:cs="Times New Roman"/>
          <w:sz w:val="24"/>
          <w:szCs w:val="24"/>
          <w:lang w:val="sr-Cyrl-RS"/>
        </w:rPr>
        <w:t xml:space="preserve">odine, u okviru JU „Zahumlje“, </w:t>
      </w:r>
      <w:r w:rsidRPr="00B6266B">
        <w:rPr>
          <w:rFonts w:ascii="Times New Roman" w:hAnsi="Times New Roman" w:cs="Times New Roman"/>
          <w:sz w:val="24"/>
          <w:szCs w:val="24"/>
          <w:lang w:val="sr-Cyrl-RS"/>
        </w:rPr>
        <w:t>egzistira još jedna tribina pod nazivom „</w:t>
      </w:r>
      <w:proofErr w:type="spellStart"/>
      <w:r w:rsidRPr="00B6266B">
        <w:rPr>
          <w:rFonts w:ascii="Times New Roman" w:hAnsi="Times New Roman" w:cs="Times New Roman"/>
          <w:sz w:val="24"/>
          <w:szCs w:val="24"/>
          <w:lang w:val="sr-Cyrl-RS"/>
        </w:rPr>
        <w:t>Svobodijada</w:t>
      </w:r>
      <w:proofErr w:type="spellEnd"/>
      <w:r w:rsidRPr="00B6266B">
        <w:rPr>
          <w:rFonts w:ascii="Times New Roman" w:hAnsi="Times New Roman" w:cs="Times New Roman"/>
          <w:sz w:val="24"/>
          <w:szCs w:val="24"/>
          <w:lang w:val="sr-Cyrl-RS"/>
        </w:rPr>
        <w:t xml:space="preserve">“, a čiji je urednik pjesnikinja Milica Bakrač. Ovaj autorski književni proizvod, </w:t>
      </w:r>
      <w:r w:rsidRPr="00B6266B">
        <w:rPr>
          <w:rFonts w:ascii="Times New Roman" w:hAnsi="Times New Roman" w:cs="Times New Roman"/>
          <w:sz w:val="24"/>
          <w:szCs w:val="24"/>
          <w:lang w:val="sr-Cyrl-RS"/>
        </w:rPr>
        <w:lastRenderedPageBreak/>
        <w:t>u protekloj godini, imao je ukupno 15 izdanja, od kojih je najviše bilo promocija k</w:t>
      </w:r>
      <w:r w:rsidR="00086C57" w:rsidRPr="00B6266B">
        <w:rPr>
          <w:rFonts w:ascii="Times New Roman" w:hAnsi="Times New Roman" w:cs="Times New Roman"/>
          <w:sz w:val="24"/>
          <w:szCs w:val="24"/>
          <w:lang w:val="sr-Cyrl-RS"/>
        </w:rPr>
        <w:t>njiga, a realizovane su i knjiž</w:t>
      </w:r>
      <w:r w:rsidRPr="00B6266B">
        <w:rPr>
          <w:rFonts w:ascii="Times New Roman" w:hAnsi="Times New Roman" w:cs="Times New Roman"/>
          <w:sz w:val="24"/>
          <w:szCs w:val="24"/>
          <w:lang w:val="sr-Cyrl-RS"/>
        </w:rPr>
        <w:t>e</w:t>
      </w:r>
      <w:r w:rsidR="00086C57" w:rsidRPr="00B6266B">
        <w:rPr>
          <w:rFonts w:ascii="Times New Roman" w:hAnsi="Times New Roman" w:cs="Times New Roman"/>
          <w:sz w:val="24"/>
          <w:szCs w:val="24"/>
          <w:lang w:val="sr-Cyrl-RS"/>
        </w:rPr>
        <w:t>v</w:t>
      </w:r>
      <w:r w:rsidRPr="00B6266B">
        <w:rPr>
          <w:rFonts w:ascii="Times New Roman" w:hAnsi="Times New Roman" w:cs="Times New Roman"/>
          <w:sz w:val="24"/>
          <w:szCs w:val="24"/>
          <w:lang w:val="sr-Cyrl-RS"/>
        </w:rPr>
        <w:t>ne i autorske večeri.</w:t>
      </w:r>
    </w:p>
    <w:p w:rsidR="003369FB" w:rsidRPr="00B6266B" w:rsidRDefault="00431CB9"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Raznovrsnost repertoara koji je u prošloj godini ponuđen kulturnim zaljubljenicima u našem gradu upotpunili su i drugi zanimljivi programski sadržaji koje smo zajedno svrstali u segment pod nazivom specijalizovani programi, a u koje spadaju svečane akademije, prezentacije, okrugli stolovi, tribine na određene teme, </w:t>
      </w:r>
      <w:proofErr w:type="spellStart"/>
      <w:r w:rsidRPr="00B6266B">
        <w:rPr>
          <w:rFonts w:ascii="Times New Roman" w:hAnsi="Times New Roman" w:cs="Times New Roman"/>
          <w:sz w:val="24"/>
          <w:szCs w:val="24"/>
          <w:lang w:val="sr-Cyrl-RS"/>
        </w:rPr>
        <w:t>cjelodnevni</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hepeninzi</w:t>
      </w:r>
      <w:proofErr w:type="spellEnd"/>
      <w:r w:rsidRPr="00B6266B">
        <w:rPr>
          <w:rFonts w:ascii="Times New Roman" w:hAnsi="Times New Roman" w:cs="Times New Roman"/>
          <w:sz w:val="24"/>
          <w:szCs w:val="24"/>
          <w:lang w:val="sr-Cyrl-RS"/>
        </w:rPr>
        <w:t xml:space="preserve"> za djecu, programi kojima se obilježavaju značajni datumi, jubileji i slično. U okviru pomenutog programskog segmenta realizovano je ukupno 30 programa, a po prvi put su upriličeni programi povodom obilježavanja „</w:t>
      </w:r>
      <w:proofErr w:type="spellStart"/>
      <w:r w:rsidRPr="00B6266B">
        <w:rPr>
          <w:rFonts w:ascii="Times New Roman" w:hAnsi="Times New Roman" w:cs="Times New Roman"/>
          <w:sz w:val="24"/>
          <w:szCs w:val="24"/>
          <w:lang w:val="sr-Cyrl-RS"/>
        </w:rPr>
        <w:t>Purple</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day</w:t>
      </w:r>
      <w:proofErr w:type="spellEnd"/>
      <w:r w:rsidR="00546A51" w:rsidRPr="00B6266B">
        <w:rPr>
          <w:rFonts w:ascii="Times New Roman" w:hAnsi="Times New Roman" w:cs="Times New Roman"/>
          <w:sz w:val="24"/>
          <w:szCs w:val="24"/>
          <w:lang w:val="sr-Cyrl-RS"/>
        </w:rPr>
        <w:t>-a“</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posvećenog osobama koje imaju neki vid epilepsije</w:t>
      </w:r>
      <w:r w:rsidR="00086C5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čime smo se priključili globalnoj kampanji u vezi sa ovom</w:t>
      </w:r>
      <w:r w:rsidR="00546A51" w:rsidRPr="00B6266B">
        <w:rPr>
          <w:rFonts w:ascii="Times New Roman" w:hAnsi="Times New Roman" w:cs="Times New Roman"/>
          <w:sz w:val="24"/>
          <w:szCs w:val="24"/>
          <w:lang w:val="sr-Cyrl-RS"/>
        </w:rPr>
        <w:t xml:space="preserve"> bolešću, zatim je obilježen i </w:t>
      </w:r>
      <w:r w:rsidRPr="00B6266B">
        <w:rPr>
          <w:rFonts w:ascii="Times New Roman" w:hAnsi="Times New Roman" w:cs="Times New Roman"/>
          <w:sz w:val="24"/>
          <w:szCs w:val="24"/>
          <w:lang w:val="sr-Cyrl-RS"/>
        </w:rPr>
        <w:t>Međunar</w:t>
      </w:r>
      <w:r w:rsidR="00086C57" w:rsidRPr="00B6266B">
        <w:rPr>
          <w:rFonts w:ascii="Times New Roman" w:hAnsi="Times New Roman" w:cs="Times New Roman"/>
          <w:sz w:val="24"/>
          <w:szCs w:val="24"/>
          <w:lang w:val="sr-Cyrl-RS"/>
        </w:rPr>
        <w:t>o</w:t>
      </w:r>
      <w:r w:rsidR="00546A51" w:rsidRPr="00B6266B">
        <w:rPr>
          <w:rFonts w:ascii="Times New Roman" w:hAnsi="Times New Roman" w:cs="Times New Roman"/>
          <w:sz w:val="24"/>
          <w:szCs w:val="24"/>
          <w:lang w:val="sr-Cyrl-RS"/>
        </w:rPr>
        <w:t>dni dan Roma</w:t>
      </w:r>
      <w:r w:rsidRPr="00B6266B">
        <w:rPr>
          <w:rFonts w:ascii="Times New Roman" w:hAnsi="Times New Roman" w:cs="Times New Roman"/>
          <w:sz w:val="24"/>
          <w:szCs w:val="24"/>
          <w:lang w:val="sr-Cyrl-RS"/>
        </w:rPr>
        <w:t>, a upriličen je i program pod nazivom „Naš plavi dan“, kojim je obilježen Svjetski dan osoba sa autizmom. Održana je i tradicionalna Svetosavska akademija, koja se više od tri decenije održava u kontinuitetu.</w:t>
      </w:r>
    </w:p>
    <w:p w:rsidR="003369FB" w:rsidRPr="00B6266B" w:rsidRDefault="00175A7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Pored već tradicionalnih muzičkih festivala</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Lake </w:t>
      </w:r>
      <w:proofErr w:type="spellStart"/>
      <w:r w:rsidRPr="00B6266B">
        <w:rPr>
          <w:rFonts w:ascii="Times New Roman" w:hAnsi="Times New Roman" w:cs="Times New Roman"/>
          <w:sz w:val="24"/>
          <w:szCs w:val="24"/>
          <w:lang w:val="sr-Cyrl-RS"/>
        </w:rPr>
        <w:t>fest</w:t>
      </w:r>
      <w:proofErr w:type="spellEnd"/>
      <w:r w:rsidR="00546A51"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„Bedem </w:t>
      </w:r>
      <w:proofErr w:type="spellStart"/>
      <w:r w:rsidRPr="00B6266B">
        <w:rPr>
          <w:rFonts w:ascii="Times New Roman" w:hAnsi="Times New Roman" w:cs="Times New Roman"/>
          <w:sz w:val="24"/>
          <w:szCs w:val="24"/>
          <w:lang w:val="sr-Cyrl-RS"/>
        </w:rPr>
        <w:t>fest</w:t>
      </w:r>
      <w:proofErr w:type="spellEnd"/>
      <w:r w:rsidR="00546A51"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xml:space="preserve">“ i „Nikšić </w:t>
      </w:r>
      <w:proofErr w:type="spellStart"/>
      <w:r w:rsidRPr="00B6266B">
        <w:rPr>
          <w:rFonts w:ascii="Times New Roman" w:hAnsi="Times New Roman" w:cs="Times New Roman"/>
          <w:sz w:val="24"/>
          <w:szCs w:val="24"/>
          <w:lang w:val="sr-Cyrl-RS"/>
        </w:rPr>
        <w:t>gitar</w:t>
      </w:r>
      <w:proofErr w:type="spellEnd"/>
      <w:r w:rsidRPr="00B6266B">
        <w:rPr>
          <w:rFonts w:ascii="Times New Roman" w:hAnsi="Times New Roman" w:cs="Times New Roman"/>
          <w:sz w:val="24"/>
          <w:szCs w:val="24"/>
          <w:lang w:val="sr-Cyrl-RS"/>
        </w:rPr>
        <w:t xml:space="preserve"> festivala“, realizovano je i premijerno izdanje „Fort blues </w:t>
      </w:r>
      <w:proofErr w:type="spellStart"/>
      <w:r w:rsidRPr="00B6266B">
        <w:rPr>
          <w:rFonts w:ascii="Times New Roman" w:hAnsi="Times New Roman" w:cs="Times New Roman"/>
          <w:sz w:val="24"/>
          <w:szCs w:val="24"/>
          <w:lang w:val="sr-Cyrl-RS"/>
        </w:rPr>
        <w:t>rock</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fest</w:t>
      </w:r>
      <w:proofErr w:type="spellEnd"/>
      <w:r w:rsidR="00546A51"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koji je namijenjen ljubiteljima blues-</w:t>
      </w:r>
      <w:proofErr w:type="spellStart"/>
      <w:r w:rsidRPr="00B6266B">
        <w:rPr>
          <w:rFonts w:ascii="Times New Roman" w:hAnsi="Times New Roman" w:cs="Times New Roman"/>
          <w:sz w:val="24"/>
          <w:szCs w:val="24"/>
          <w:lang w:val="sr-Cyrl-RS"/>
        </w:rPr>
        <w:t>rock</w:t>
      </w:r>
      <w:proofErr w:type="spellEnd"/>
      <w:r w:rsidRPr="00B6266B">
        <w:rPr>
          <w:rFonts w:ascii="Times New Roman" w:hAnsi="Times New Roman" w:cs="Times New Roman"/>
          <w:sz w:val="24"/>
          <w:szCs w:val="24"/>
          <w:lang w:val="sr-Cyrl-RS"/>
        </w:rPr>
        <w:t xml:space="preserve"> zvuka</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čime su se na neki način o</w:t>
      </w:r>
      <w:r w:rsidR="005271FF" w:rsidRPr="00B6266B">
        <w:rPr>
          <w:rFonts w:ascii="Times New Roman" w:hAnsi="Times New Roman" w:cs="Times New Roman"/>
          <w:sz w:val="24"/>
          <w:szCs w:val="24"/>
          <w:lang w:val="sr-Cyrl-RS"/>
        </w:rPr>
        <w:t>b</w:t>
      </w:r>
      <w:r w:rsidRPr="00B6266B">
        <w:rPr>
          <w:rFonts w:ascii="Times New Roman" w:hAnsi="Times New Roman" w:cs="Times New Roman"/>
          <w:sz w:val="24"/>
          <w:szCs w:val="24"/>
          <w:lang w:val="sr-Cyrl-RS"/>
        </w:rPr>
        <w:t>uhvatili svi muzički pravci, a time i omogućen nesvakidašnji užitak ljubiteljima kvalitetne muzike gotovo svih ukusa. Takođe, kao svojevrsni budući nasl</w:t>
      </w:r>
      <w:r w:rsidR="005271FF"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 xml:space="preserve">ednik „Boem </w:t>
      </w:r>
      <w:proofErr w:type="spellStart"/>
      <w:r w:rsidRPr="00B6266B">
        <w:rPr>
          <w:rFonts w:ascii="Times New Roman" w:hAnsi="Times New Roman" w:cs="Times New Roman"/>
          <w:sz w:val="24"/>
          <w:szCs w:val="24"/>
          <w:lang w:val="sr-Cyrl-RS"/>
        </w:rPr>
        <w:t>fest</w:t>
      </w:r>
      <w:proofErr w:type="spellEnd"/>
      <w:r w:rsidR="00546A51" w:rsidRPr="00B6266B">
        <w:rPr>
          <w:rFonts w:ascii="Times New Roman" w:hAnsi="Times New Roman" w:cs="Times New Roman"/>
          <w:sz w:val="24"/>
          <w:szCs w:val="24"/>
          <w:lang w:val="sr-Cyrl-RS"/>
        </w:rPr>
        <w:t>-a</w:t>
      </w:r>
      <w:r w:rsidRPr="00B6266B">
        <w:rPr>
          <w:rFonts w:ascii="Times New Roman" w:hAnsi="Times New Roman" w:cs="Times New Roman"/>
          <w:sz w:val="24"/>
          <w:szCs w:val="24"/>
          <w:lang w:val="sr-Cyrl-RS"/>
        </w:rPr>
        <w:t>“, organizovan je i jednodnevni „Festival korzo</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posvećen nikšićkim stvaraocima. Uz manifestacije koje baštine dugu tradiciju, poput „Septembarskih dana“, „Nikšićkih književnih susreta“, „Međunarodnog festivala glumca“, te jesenjeg sajma knjiga „</w:t>
      </w:r>
      <w:proofErr w:type="spellStart"/>
      <w:r w:rsidRPr="00B6266B">
        <w:rPr>
          <w:rFonts w:ascii="Times New Roman" w:hAnsi="Times New Roman" w:cs="Times New Roman"/>
          <w:sz w:val="24"/>
          <w:szCs w:val="24"/>
          <w:lang w:val="sr-Cyrl-RS"/>
        </w:rPr>
        <w:t>Anderva</w:t>
      </w:r>
      <w:proofErr w:type="spellEnd"/>
      <w:r w:rsidRPr="00B6266B">
        <w:rPr>
          <w:rFonts w:ascii="Times New Roman" w:hAnsi="Times New Roman" w:cs="Times New Roman"/>
          <w:sz w:val="24"/>
          <w:szCs w:val="24"/>
          <w:lang w:val="sr-Cyrl-RS"/>
        </w:rPr>
        <w:t xml:space="preserve"> </w:t>
      </w:r>
      <w:proofErr w:type="spellStart"/>
      <w:r w:rsidRPr="00B6266B">
        <w:rPr>
          <w:rFonts w:ascii="Times New Roman" w:hAnsi="Times New Roman" w:cs="Times New Roman"/>
          <w:sz w:val="24"/>
          <w:szCs w:val="24"/>
          <w:lang w:val="sr-Cyrl-RS"/>
        </w:rPr>
        <w:t>book</w:t>
      </w:r>
      <w:proofErr w:type="spellEnd"/>
      <w:r w:rsidRPr="00B6266B">
        <w:rPr>
          <w:rFonts w:ascii="Times New Roman" w:hAnsi="Times New Roman" w:cs="Times New Roman"/>
          <w:sz w:val="24"/>
          <w:szCs w:val="24"/>
          <w:lang w:val="sr-Cyrl-RS"/>
        </w:rPr>
        <w:t>“, koji se realizuje od prošle godine, već dovoljno bogatu nikšićku porodicu manifestacija i festivala dodatno su upotpunile i nove manifestacije</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„Dani Svetog Vasilija Ostroškog“, „Karneval romana“ i „Dani porodice Romanov“, koje su po prvi </w:t>
      </w:r>
      <w:r w:rsidR="00016EF3" w:rsidRPr="00B6266B">
        <w:rPr>
          <w:rFonts w:ascii="Times New Roman" w:hAnsi="Times New Roman" w:cs="Times New Roman"/>
          <w:sz w:val="24"/>
          <w:szCs w:val="24"/>
          <w:lang w:val="sr-Cyrl-RS"/>
        </w:rPr>
        <w:t>put realizovane u 2022. godinu</w:t>
      </w:r>
      <w:r w:rsidR="005271FF" w:rsidRPr="00B6266B">
        <w:rPr>
          <w:rFonts w:ascii="Times New Roman" w:hAnsi="Times New Roman" w:cs="Times New Roman"/>
          <w:sz w:val="24"/>
          <w:szCs w:val="24"/>
          <w:lang w:val="sr-Cyrl-RS"/>
        </w:rPr>
        <w:t>,</w:t>
      </w:r>
      <w:r w:rsidR="00016EF3"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sa tendencijom da postanu tradicionalne.</w:t>
      </w:r>
    </w:p>
    <w:p w:rsidR="00175A78" w:rsidRPr="00B6266B" w:rsidRDefault="00175A7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Opština Nikšić je po treći put participirala u međunarodnom muzičkom takmičenju „Crna Gora u ritmu Evrope“, svojevrsnoj </w:t>
      </w:r>
      <w:proofErr w:type="spellStart"/>
      <w:r w:rsidRPr="00B6266B">
        <w:rPr>
          <w:rFonts w:ascii="Times New Roman" w:hAnsi="Times New Roman" w:cs="Times New Roman"/>
          <w:sz w:val="24"/>
          <w:szCs w:val="24"/>
          <w:lang w:val="sr-Cyrl-RS"/>
        </w:rPr>
        <w:t>Evroviziji</w:t>
      </w:r>
      <w:proofErr w:type="spellEnd"/>
      <w:r w:rsidRPr="00B6266B">
        <w:rPr>
          <w:rFonts w:ascii="Times New Roman" w:hAnsi="Times New Roman" w:cs="Times New Roman"/>
          <w:sz w:val="24"/>
          <w:szCs w:val="24"/>
          <w:lang w:val="sr-Cyrl-RS"/>
        </w:rPr>
        <w:t xml:space="preserve"> za djecu, a ovim projektom koordinirao je Sektor za kulturu.</w:t>
      </w:r>
    </w:p>
    <w:p w:rsidR="003369FB" w:rsidRPr="00B6266B" w:rsidRDefault="00175A7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okviru Sektora za obrazovanje i socijalno </w:t>
      </w:r>
      <w:r w:rsidR="00546A51" w:rsidRPr="00B6266B">
        <w:rPr>
          <w:rFonts w:ascii="Times New Roman" w:hAnsi="Times New Roman" w:cs="Times New Roman"/>
          <w:sz w:val="24"/>
          <w:szCs w:val="24"/>
          <w:lang w:val="sr-Cyrl-RS"/>
        </w:rPr>
        <w:t xml:space="preserve">staranje </w:t>
      </w:r>
      <w:r w:rsidRPr="00B6266B">
        <w:rPr>
          <w:rFonts w:ascii="Times New Roman" w:hAnsi="Times New Roman" w:cs="Times New Roman"/>
          <w:sz w:val="24"/>
          <w:szCs w:val="24"/>
          <w:lang w:val="sr-Cyrl-RS"/>
        </w:rPr>
        <w:t>vršeno je usmjeravanje djece sa posebnim obrazovnim potrebama u vaspitno-obrazovni sistem, na osnovu predloga Prvostepene komisije za usmjeravanje djece sa posebnim obrazovnim potrebama.</w:t>
      </w:r>
    </w:p>
    <w:p w:rsidR="003369FB" w:rsidRPr="00B6266B" w:rsidRDefault="00175A7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Komisija je u 2022. godini održala 10 sjednica</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na kojima je usmjerila 28, a </w:t>
      </w:r>
      <w:proofErr w:type="spellStart"/>
      <w:r w:rsidRPr="00B6266B">
        <w:rPr>
          <w:rFonts w:ascii="Times New Roman" w:hAnsi="Times New Roman" w:cs="Times New Roman"/>
          <w:sz w:val="24"/>
          <w:szCs w:val="24"/>
          <w:lang w:val="sr-Cyrl-RS"/>
        </w:rPr>
        <w:t>reusmjerila</w:t>
      </w:r>
      <w:proofErr w:type="spellEnd"/>
      <w:r w:rsidRPr="00B6266B">
        <w:rPr>
          <w:rFonts w:ascii="Times New Roman" w:hAnsi="Times New Roman" w:cs="Times New Roman"/>
          <w:sz w:val="24"/>
          <w:szCs w:val="24"/>
          <w:lang w:val="sr-Cyrl-RS"/>
        </w:rPr>
        <w:t xml:space="preserve"> takođe 28 djece u odgovarajuće vaspitno-obrazovne ustanove, dok je za 3 djece predloženo ukidanje rješenja (ukupno 59 djece).</w:t>
      </w:r>
    </w:p>
    <w:p w:rsidR="003369FB" w:rsidRPr="00B6266B" w:rsidRDefault="00546A51"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Maturantima srednjih škola</w:t>
      </w:r>
      <w:r w:rsidR="00175A78" w:rsidRPr="00B6266B">
        <w:rPr>
          <w:rFonts w:ascii="Times New Roman" w:hAnsi="Times New Roman" w:cs="Times New Roman"/>
          <w:sz w:val="24"/>
          <w:szCs w:val="24"/>
          <w:lang w:val="sr-Cyrl-RS"/>
        </w:rPr>
        <w:t xml:space="preserve"> sa prebivalištem u opštini Nikšić</w:t>
      </w:r>
      <w:r w:rsidR="005271FF" w:rsidRPr="00B6266B">
        <w:rPr>
          <w:rFonts w:ascii="Times New Roman" w:hAnsi="Times New Roman" w:cs="Times New Roman"/>
          <w:sz w:val="24"/>
          <w:szCs w:val="24"/>
          <w:lang w:val="sr-Cyrl-RS"/>
        </w:rPr>
        <w:t>,</w:t>
      </w:r>
      <w:r w:rsidR="00175A78" w:rsidRPr="00B6266B">
        <w:rPr>
          <w:rFonts w:ascii="Times New Roman" w:hAnsi="Times New Roman" w:cs="Times New Roman"/>
          <w:sz w:val="24"/>
          <w:szCs w:val="24"/>
          <w:lang w:val="sr-Cyrl-RS"/>
        </w:rPr>
        <w:t xml:space="preserve"> urađena su rješenja o priznavanju prava na stipendiju po osnovu </w:t>
      </w:r>
      <w:r w:rsidRPr="00B6266B">
        <w:rPr>
          <w:rFonts w:ascii="Times New Roman" w:hAnsi="Times New Roman" w:cs="Times New Roman"/>
          <w:sz w:val="24"/>
          <w:szCs w:val="24"/>
          <w:lang w:val="sr-Cyrl-RS"/>
        </w:rPr>
        <w:t>D</w:t>
      </w:r>
      <w:r w:rsidR="00175A78" w:rsidRPr="00B6266B">
        <w:rPr>
          <w:rFonts w:ascii="Times New Roman" w:hAnsi="Times New Roman" w:cs="Times New Roman"/>
          <w:sz w:val="24"/>
          <w:szCs w:val="24"/>
          <w:lang w:val="sr-Cyrl-RS"/>
        </w:rPr>
        <w:t>iplome „Luča“ za odličan uspjeh iz svih nastavnih predmeta i primjerno vladanje, za studijsku 2022/2023. godinu</w:t>
      </w:r>
      <w:r w:rsidR="005271FF" w:rsidRPr="00B6266B">
        <w:rPr>
          <w:rFonts w:ascii="Times New Roman" w:hAnsi="Times New Roman" w:cs="Times New Roman"/>
          <w:sz w:val="24"/>
          <w:szCs w:val="24"/>
          <w:lang w:val="sr-Cyrl-RS"/>
        </w:rPr>
        <w:t>,</w:t>
      </w:r>
      <w:r w:rsidR="00175A78" w:rsidRPr="00B6266B">
        <w:rPr>
          <w:rFonts w:ascii="Times New Roman" w:hAnsi="Times New Roman" w:cs="Times New Roman"/>
          <w:sz w:val="24"/>
          <w:szCs w:val="24"/>
          <w:lang w:val="sr-Cyrl-RS"/>
        </w:rPr>
        <w:t xml:space="preserve"> na osnovu dostavljene potrebne dokumentacije i dokaza o upisu I godine studija – 59 rješenja, studentima II godine </w:t>
      </w:r>
      <w:r w:rsidR="005271FF" w:rsidRPr="00B6266B">
        <w:rPr>
          <w:rFonts w:ascii="Times New Roman" w:hAnsi="Times New Roman" w:cs="Times New Roman"/>
          <w:sz w:val="24"/>
          <w:szCs w:val="24"/>
          <w:lang w:val="sr-Cyrl-RS"/>
        </w:rPr>
        <w:t>–</w:t>
      </w:r>
      <w:r w:rsidR="00175A78" w:rsidRPr="00B6266B">
        <w:rPr>
          <w:rFonts w:ascii="Times New Roman" w:hAnsi="Times New Roman" w:cs="Times New Roman"/>
          <w:sz w:val="24"/>
          <w:szCs w:val="24"/>
          <w:lang w:val="sr-Cyrl-RS"/>
        </w:rPr>
        <w:t xml:space="preserve"> 22 rješenja, III </w:t>
      </w:r>
      <w:r w:rsidR="005271FF" w:rsidRPr="00B6266B">
        <w:rPr>
          <w:rFonts w:ascii="Times New Roman" w:hAnsi="Times New Roman" w:cs="Times New Roman"/>
          <w:sz w:val="24"/>
          <w:szCs w:val="24"/>
          <w:lang w:val="sr-Cyrl-RS"/>
        </w:rPr>
        <w:t>–</w:t>
      </w:r>
      <w:r w:rsidR="00175A78" w:rsidRPr="00B6266B">
        <w:rPr>
          <w:rFonts w:ascii="Times New Roman" w:hAnsi="Times New Roman" w:cs="Times New Roman"/>
          <w:sz w:val="24"/>
          <w:szCs w:val="24"/>
          <w:lang w:val="sr-Cyrl-RS"/>
        </w:rPr>
        <w:t xml:space="preserve"> 12, IV </w:t>
      </w:r>
      <w:r w:rsidR="005271FF" w:rsidRPr="00B6266B">
        <w:rPr>
          <w:rFonts w:ascii="Times New Roman" w:hAnsi="Times New Roman" w:cs="Times New Roman"/>
          <w:sz w:val="24"/>
          <w:szCs w:val="24"/>
          <w:lang w:val="sr-Cyrl-RS"/>
        </w:rPr>
        <w:t>–</w:t>
      </w:r>
      <w:r w:rsidR="00175A78" w:rsidRPr="00B6266B">
        <w:rPr>
          <w:rFonts w:ascii="Times New Roman" w:hAnsi="Times New Roman" w:cs="Times New Roman"/>
          <w:sz w:val="24"/>
          <w:szCs w:val="24"/>
          <w:lang w:val="sr-Cyrl-RS"/>
        </w:rPr>
        <w:t xml:space="preserve"> 6, I master </w:t>
      </w:r>
      <w:r w:rsidR="005271FF" w:rsidRPr="00B6266B">
        <w:rPr>
          <w:rFonts w:ascii="Times New Roman" w:hAnsi="Times New Roman" w:cs="Times New Roman"/>
          <w:sz w:val="24"/>
          <w:szCs w:val="24"/>
          <w:lang w:val="sr-Cyrl-RS"/>
        </w:rPr>
        <w:t>–</w:t>
      </w:r>
      <w:r w:rsidR="00175A78" w:rsidRPr="00B6266B">
        <w:rPr>
          <w:rFonts w:ascii="Times New Roman" w:hAnsi="Times New Roman" w:cs="Times New Roman"/>
          <w:sz w:val="24"/>
          <w:szCs w:val="24"/>
          <w:lang w:val="sr-Cyrl-RS"/>
        </w:rPr>
        <w:t xml:space="preserve"> 6, II master </w:t>
      </w:r>
      <w:r w:rsidR="005271FF" w:rsidRPr="00B6266B">
        <w:rPr>
          <w:rFonts w:ascii="Times New Roman" w:hAnsi="Times New Roman" w:cs="Times New Roman"/>
          <w:sz w:val="24"/>
          <w:szCs w:val="24"/>
          <w:lang w:val="sr-Cyrl-RS"/>
        </w:rPr>
        <w:t>–</w:t>
      </w:r>
      <w:r w:rsidR="00175A78" w:rsidRPr="00B6266B">
        <w:rPr>
          <w:rFonts w:ascii="Times New Roman" w:hAnsi="Times New Roman" w:cs="Times New Roman"/>
          <w:sz w:val="24"/>
          <w:szCs w:val="24"/>
          <w:lang w:val="sr-Cyrl-RS"/>
        </w:rPr>
        <w:t xml:space="preserve"> 10, V godine </w:t>
      </w:r>
      <w:r w:rsidR="005271FF" w:rsidRPr="00B6266B">
        <w:rPr>
          <w:rFonts w:ascii="Times New Roman" w:hAnsi="Times New Roman" w:cs="Times New Roman"/>
          <w:sz w:val="24"/>
          <w:szCs w:val="24"/>
          <w:lang w:val="sr-Cyrl-RS"/>
        </w:rPr>
        <w:t>–</w:t>
      </w:r>
      <w:r w:rsidR="00175A78" w:rsidRPr="00B6266B">
        <w:rPr>
          <w:rFonts w:ascii="Times New Roman" w:hAnsi="Times New Roman" w:cs="Times New Roman"/>
          <w:sz w:val="24"/>
          <w:szCs w:val="24"/>
          <w:lang w:val="sr-Cyrl-RS"/>
        </w:rPr>
        <w:t xml:space="preserve"> 2 i VI godine – 3 rješenja. Ukupno 120 rješenja.</w:t>
      </w:r>
    </w:p>
    <w:p w:rsidR="003369FB" w:rsidRPr="00B6266B" w:rsidRDefault="00175A7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Stipendija se dodjeljuje za studijsku 2022/2023. godinu, za 10 mjeseci, i to za oktobar 2022. godine u mjesečnom iznosu </w:t>
      </w:r>
      <w:r w:rsidR="005271FF" w:rsidRPr="00B6266B">
        <w:rPr>
          <w:rFonts w:ascii="Times New Roman" w:hAnsi="Times New Roman" w:cs="Times New Roman"/>
          <w:sz w:val="24"/>
          <w:szCs w:val="24"/>
          <w:lang w:val="sr-Cyrl-RS"/>
        </w:rPr>
        <w:t>od 55,00 € i za novembar 2022 –</w:t>
      </w:r>
      <w:r w:rsidRPr="00B6266B">
        <w:rPr>
          <w:rFonts w:ascii="Times New Roman" w:hAnsi="Times New Roman" w:cs="Times New Roman"/>
          <w:sz w:val="24"/>
          <w:szCs w:val="24"/>
          <w:lang w:val="sr-Cyrl-RS"/>
        </w:rPr>
        <w:t xml:space="preserve"> jul 2023. godine u </w:t>
      </w:r>
      <w:r w:rsidRPr="00B6266B">
        <w:rPr>
          <w:rFonts w:ascii="Times New Roman" w:hAnsi="Times New Roman" w:cs="Times New Roman"/>
          <w:sz w:val="24"/>
          <w:szCs w:val="24"/>
          <w:lang w:val="sr-Cyrl-RS"/>
        </w:rPr>
        <w:lastRenderedPageBreak/>
        <w:t>mjesečnom iznosu od 110 €</w:t>
      </w:r>
      <w:r w:rsidR="00016EF3"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Povećanje visine stipendije je uslijedilo nakon što je predsjednik Opštine donio Odluku o izmjenama Odluke o dodjeljivanju stipendije d</w:t>
      </w:r>
      <w:r w:rsidR="005271FF" w:rsidRPr="00B6266B">
        <w:rPr>
          <w:rFonts w:ascii="Times New Roman" w:hAnsi="Times New Roman" w:cs="Times New Roman"/>
          <w:sz w:val="24"/>
          <w:szCs w:val="24"/>
          <w:lang w:val="sr-Cyrl-RS"/>
        </w:rPr>
        <w:t xml:space="preserve">obitnicima </w:t>
      </w:r>
      <w:r w:rsidR="00546A51" w:rsidRPr="00B6266B">
        <w:rPr>
          <w:rFonts w:ascii="Times New Roman" w:hAnsi="Times New Roman" w:cs="Times New Roman"/>
          <w:sz w:val="24"/>
          <w:szCs w:val="24"/>
          <w:lang w:val="sr-Cyrl-RS"/>
        </w:rPr>
        <w:t>D</w:t>
      </w:r>
      <w:r w:rsidR="005271FF" w:rsidRPr="00B6266B">
        <w:rPr>
          <w:rFonts w:ascii="Times New Roman" w:hAnsi="Times New Roman" w:cs="Times New Roman"/>
          <w:sz w:val="24"/>
          <w:szCs w:val="24"/>
          <w:lang w:val="sr-Cyrl-RS"/>
        </w:rPr>
        <w:t>iplome „Luča“, broj</w:t>
      </w:r>
      <w:r w:rsidRPr="00B6266B">
        <w:rPr>
          <w:rFonts w:ascii="Times New Roman" w:hAnsi="Times New Roman" w:cs="Times New Roman"/>
          <w:sz w:val="24"/>
          <w:szCs w:val="24"/>
          <w:lang w:val="sr-Cyrl-RS"/>
        </w:rPr>
        <w:t xml:space="preserve"> 02-031-3530 od 19.</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10.</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 godine</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koja se odnosi na povećanje visine stipendije u mjesečnom iznosu od 110 €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saglasno usvojenim amandmanom na sjednici Skupštine koja je održana 10. i 11. oktobra 2022. godine.</w:t>
      </w:r>
    </w:p>
    <w:p w:rsidR="003369FB" w:rsidRPr="00B6266B" w:rsidRDefault="00175A7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Oblast bоračko</w:t>
      </w:r>
      <w:r w:rsidR="00546A5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invalidske zaštite obuhvata zaštitu boraca, porodica palih boraca, ratnih i mirnodopskih vojnih invalida, civilnih invalida rata i članova porodica umrlih boraca, vojnih invalida i civilnih invalida rata.</w:t>
      </w:r>
    </w:p>
    <w:p w:rsidR="003369FB" w:rsidRPr="00B6266B" w:rsidRDefault="00175A78" w:rsidP="00696125">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2022.</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godini</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prema evidenciji ovog </w:t>
      </w:r>
      <w:r w:rsidR="005271FF"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ekretarijata</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bio je sl</w:t>
      </w:r>
      <w:r w:rsidR="005271FF"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edeći broj korisnika:</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ličnih – ratnih i mirnodopskih vojnih invalida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94 korisnika;</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ličnih – ratnih i mirnodopskih vojnih invalida iz oružanih sukoba započetih 1991/</w:t>
      </w:r>
      <w:r w:rsidR="005271FF" w:rsidRPr="00B6266B">
        <w:rPr>
          <w:rFonts w:ascii="Times New Roman" w:hAnsi="Times New Roman" w:cs="Times New Roman"/>
          <w:sz w:val="24"/>
          <w:szCs w:val="24"/>
          <w:lang w:val="sr-Cyrl-RS"/>
        </w:rPr>
        <w:t>19</w:t>
      </w:r>
      <w:r w:rsidRPr="00B6266B">
        <w:rPr>
          <w:rFonts w:ascii="Times New Roman" w:hAnsi="Times New Roman" w:cs="Times New Roman"/>
          <w:sz w:val="24"/>
          <w:szCs w:val="24"/>
          <w:lang w:val="sr-Cyrl-RS"/>
        </w:rPr>
        <w:t>92.</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w:t>
      </w:r>
      <w:r w:rsidR="005271FF"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52 korisnika;</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porodičnih invalida po osnovu poginulih boraca u oružanim sukobima započetim 1991/</w:t>
      </w:r>
      <w:r w:rsidR="005271FF" w:rsidRPr="00B6266B">
        <w:rPr>
          <w:rFonts w:ascii="Times New Roman" w:hAnsi="Times New Roman" w:cs="Times New Roman"/>
          <w:sz w:val="24"/>
          <w:szCs w:val="24"/>
          <w:lang w:val="sr-Cyrl-RS"/>
        </w:rPr>
        <w:t>19</w:t>
      </w:r>
      <w:r w:rsidRPr="00B6266B">
        <w:rPr>
          <w:rFonts w:ascii="Times New Roman" w:hAnsi="Times New Roman" w:cs="Times New Roman"/>
          <w:sz w:val="24"/>
          <w:szCs w:val="24"/>
          <w:lang w:val="sr-Cyrl-RS"/>
        </w:rPr>
        <w:t>92.</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w:t>
      </w:r>
      <w:r w:rsidR="005271FF"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zajedno sa </w:t>
      </w:r>
      <w:proofErr w:type="spellStart"/>
      <w:r w:rsidRPr="00B6266B">
        <w:rPr>
          <w:rFonts w:ascii="Times New Roman" w:hAnsi="Times New Roman" w:cs="Times New Roman"/>
          <w:sz w:val="24"/>
          <w:szCs w:val="24"/>
          <w:lang w:val="sr-Cyrl-RS"/>
        </w:rPr>
        <w:t>sauživaocima</w:t>
      </w:r>
      <w:proofErr w:type="spellEnd"/>
      <w:r w:rsidRPr="00B6266B">
        <w:rPr>
          <w:rFonts w:ascii="Times New Roman" w:hAnsi="Times New Roman" w:cs="Times New Roman"/>
          <w:sz w:val="24"/>
          <w:szCs w:val="24"/>
          <w:lang w:val="sr-Cyrl-RS"/>
        </w:rPr>
        <w:t xml:space="preserve"> prava</w:t>
      </w:r>
      <w:r w:rsidR="00546A5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25</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2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27 korisnika;</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porodičnih invalida po osnovu umrlih boraca i umrlih vojnih invalida zajedno sa </w:t>
      </w:r>
      <w:proofErr w:type="spellStart"/>
      <w:r w:rsidR="00930C37" w:rsidRPr="00B6266B">
        <w:rPr>
          <w:rFonts w:ascii="Times New Roman" w:hAnsi="Times New Roman" w:cs="Times New Roman"/>
          <w:sz w:val="24"/>
          <w:szCs w:val="24"/>
          <w:lang w:val="sr-Cyrl-RS"/>
        </w:rPr>
        <w:t>sauživaocima</w:t>
      </w:r>
      <w:proofErr w:type="spellEnd"/>
      <w:r w:rsidR="00930C37" w:rsidRPr="00B6266B">
        <w:rPr>
          <w:rFonts w:ascii="Times New Roman" w:hAnsi="Times New Roman" w:cs="Times New Roman"/>
          <w:sz w:val="24"/>
          <w:szCs w:val="24"/>
          <w:lang w:val="sr-Cyrl-RS"/>
        </w:rPr>
        <w:t xml:space="preserve"> – 84 + </w:t>
      </w:r>
      <w:r w:rsidR="003D61BD" w:rsidRPr="00B6266B">
        <w:rPr>
          <w:rFonts w:ascii="Times New Roman" w:hAnsi="Times New Roman" w:cs="Times New Roman"/>
          <w:sz w:val="24"/>
          <w:szCs w:val="24"/>
          <w:lang w:val="sr-Cyrl-RS"/>
        </w:rPr>
        <w:t>4 – 88 korisnika;</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korisnika novčane naknade MO boraca OR-a 1912</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1918.</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koji su članovi porodice učesnika rata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2; </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korisnika novčane naknade MO boraca NOR-a po osnovu učešća i članova njihovih porodica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7;</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korisnika novčane naknade MO (invalidskog dodatka) po osnovu lične i porodične invalidnine – 29;</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korisnika dodatka za njegu i pomoć od strane drugog lica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9</w:t>
      </w:r>
      <w:r w:rsidR="005271FF" w:rsidRPr="00B6266B">
        <w:rPr>
          <w:rFonts w:ascii="Times New Roman" w:hAnsi="Times New Roman" w:cs="Times New Roman"/>
          <w:sz w:val="24"/>
          <w:szCs w:val="24"/>
          <w:lang w:val="sr-Cyrl-RS"/>
        </w:rPr>
        <w:t>;</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korisnika uvećane porodične invalidnine – 4;</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koris</w:t>
      </w:r>
      <w:r w:rsidR="00016EF3" w:rsidRPr="00B6266B">
        <w:rPr>
          <w:rFonts w:ascii="Times New Roman" w:hAnsi="Times New Roman" w:cs="Times New Roman"/>
          <w:sz w:val="24"/>
          <w:szCs w:val="24"/>
          <w:lang w:val="sr-Cyrl-RS"/>
        </w:rPr>
        <w:t>nika ortopedskog dodatka – 18;</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w:t>
      </w:r>
      <w:r w:rsidR="005271FF" w:rsidRPr="00B6266B">
        <w:rPr>
          <w:rFonts w:ascii="Times New Roman" w:hAnsi="Times New Roman" w:cs="Times New Roman"/>
          <w:sz w:val="24"/>
          <w:szCs w:val="24"/>
          <w:lang w:val="sr-Cyrl-RS"/>
        </w:rPr>
        <w:t>orisnika porodičnog dodatka – 4</w:t>
      </w:r>
      <w:r w:rsidRPr="00B6266B">
        <w:rPr>
          <w:rFonts w:ascii="Times New Roman" w:hAnsi="Times New Roman" w:cs="Times New Roman"/>
          <w:sz w:val="24"/>
          <w:szCs w:val="24"/>
          <w:lang w:val="sr-Cyrl-RS"/>
        </w:rPr>
        <w:t>;</w:t>
      </w:r>
    </w:p>
    <w:p w:rsidR="00175A78" w:rsidRPr="00B6266B" w:rsidRDefault="00175A78" w:rsidP="00AE40B9">
      <w:pPr>
        <w:pStyle w:val="ListParagraph"/>
        <w:numPr>
          <w:ilvl w:val="0"/>
          <w:numId w:val="7"/>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civilnih invalida rata i članova njihovih porodica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39 korisnika;</w:t>
      </w:r>
    </w:p>
    <w:p w:rsidR="00696125" w:rsidRPr="00B6266B" w:rsidRDefault="00175A78" w:rsidP="00AE40B9">
      <w:pPr>
        <w:pStyle w:val="ListParagraph"/>
        <w:numPr>
          <w:ilvl w:val="0"/>
          <w:numId w:val="7"/>
        </w:numPr>
        <w:spacing w:before="0" w:after="12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korisnika prava na zdravstvenu zaštitu – 34.</w:t>
      </w:r>
    </w:p>
    <w:p w:rsidR="003369FB" w:rsidRPr="00B6266B" w:rsidRDefault="00B91C5C"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Odjeljenje za socijalnu i dječ</w:t>
      </w:r>
      <w:r w:rsidR="00175A78" w:rsidRPr="00B6266B">
        <w:rPr>
          <w:rFonts w:ascii="Times New Roman" w:hAnsi="Times New Roman" w:cs="Times New Roman"/>
          <w:sz w:val="24"/>
          <w:szCs w:val="24"/>
          <w:lang w:val="sr-Cyrl-RS"/>
        </w:rPr>
        <w:t>ju zaštitu je i u 2022. godini, kao i u prethodnoj, ostvarilo značajne rezultate na polju pružanja pomoći i podrške marginalizovanim grupama građana opštine Nikšić, sa jedne</w:t>
      </w:r>
      <w:r w:rsidR="005271FF" w:rsidRPr="00B6266B">
        <w:rPr>
          <w:rFonts w:ascii="Times New Roman" w:hAnsi="Times New Roman" w:cs="Times New Roman"/>
          <w:sz w:val="24"/>
          <w:szCs w:val="24"/>
          <w:lang w:val="sr-Cyrl-RS"/>
        </w:rPr>
        <w:t>,</w:t>
      </w:r>
      <w:r w:rsidR="00175A78" w:rsidRPr="00B6266B">
        <w:rPr>
          <w:rFonts w:ascii="Times New Roman" w:hAnsi="Times New Roman" w:cs="Times New Roman"/>
          <w:sz w:val="24"/>
          <w:szCs w:val="24"/>
          <w:lang w:val="sr-Cyrl-RS"/>
        </w:rPr>
        <w:t xml:space="preserve"> i na polju zalaganja za unapređenje i </w:t>
      </w:r>
      <w:r w:rsidR="005271FF" w:rsidRPr="00B6266B">
        <w:rPr>
          <w:rFonts w:ascii="Times New Roman" w:hAnsi="Times New Roman" w:cs="Times New Roman"/>
          <w:sz w:val="24"/>
          <w:szCs w:val="24"/>
          <w:lang w:val="sr-Cyrl-RS"/>
        </w:rPr>
        <w:t>razvoj sistema socijalne i dječ</w:t>
      </w:r>
      <w:r w:rsidR="00175A78" w:rsidRPr="00B6266B">
        <w:rPr>
          <w:rFonts w:ascii="Times New Roman" w:hAnsi="Times New Roman" w:cs="Times New Roman"/>
          <w:sz w:val="24"/>
          <w:szCs w:val="24"/>
          <w:lang w:val="sr-Cyrl-RS"/>
        </w:rPr>
        <w:t>je zaštite u opštini Nikšić, sa druge strane.</w:t>
      </w:r>
    </w:p>
    <w:p w:rsidR="00175A78" w:rsidRPr="00B6266B" w:rsidRDefault="00175A7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skladu sa Odluko</w:t>
      </w:r>
      <w:r w:rsidR="00B91C5C" w:rsidRPr="00B6266B">
        <w:rPr>
          <w:rFonts w:ascii="Times New Roman" w:hAnsi="Times New Roman" w:cs="Times New Roman"/>
          <w:sz w:val="24"/>
          <w:szCs w:val="24"/>
          <w:lang w:val="sr-Cyrl-RS"/>
        </w:rPr>
        <w:t>m o pravima iz socijalne i dječ</w:t>
      </w:r>
      <w:r w:rsidRPr="00B6266B">
        <w:rPr>
          <w:rFonts w:ascii="Times New Roman" w:hAnsi="Times New Roman" w:cs="Times New Roman"/>
          <w:sz w:val="24"/>
          <w:szCs w:val="24"/>
          <w:lang w:val="sr-Cyrl-RS"/>
        </w:rPr>
        <w:t>je zaštite („Službeni list C</w:t>
      </w:r>
      <w:r w:rsidR="00EA3B72" w:rsidRPr="00B6266B">
        <w:rPr>
          <w:rFonts w:ascii="Times New Roman" w:hAnsi="Times New Roman" w:cs="Times New Roman"/>
          <w:sz w:val="24"/>
          <w:szCs w:val="24"/>
          <w:lang w:val="sr-Cyrl-RS"/>
        </w:rPr>
        <w:t xml:space="preserve">rne </w:t>
      </w:r>
      <w:r w:rsidRPr="00B6266B">
        <w:rPr>
          <w:rFonts w:ascii="Times New Roman" w:hAnsi="Times New Roman" w:cs="Times New Roman"/>
          <w:sz w:val="24"/>
          <w:szCs w:val="24"/>
          <w:lang w:val="sr-Cyrl-RS"/>
        </w:rPr>
        <w:t>G</w:t>
      </w:r>
      <w:r w:rsidR="00EA3B72" w:rsidRPr="00B6266B">
        <w:rPr>
          <w:rFonts w:ascii="Times New Roman" w:hAnsi="Times New Roman" w:cs="Times New Roman"/>
          <w:sz w:val="24"/>
          <w:szCs w:val="24"/>
          <w:lang w:val="sr-Cyrl-RS"/>
        </w:rPr>
        <w:t>ore</w:t>
      </w:r>
      <w:r w:rsidRPr="00B6266B">
        <w:rPr>
          <w:rFonts w:ascii="Times New Roman" w:hAnsi="Times New Roman" w:cs="Times New Roman"/>
          <w:sz w:val="24"/>
          <w:szCs w:val="24"/>
          <w:lang w:val="sr-Cyrl-RS"/>
        </w:rPr>
        <w:t xml:space="preserve"> – Opštinski propisi“, broj 45/17)</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pravo na jednokratnu pomoć imaju pojedinci i porodice koje se nalaze u stanju izuzetno teške situacije</w:t>
      </w:r>
      <w:r w:rsidR="00EA3B7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koju ne mogu samostalno prevazići bez finansijske podrške društvene zajednice. Ukupan iznos koji je opredijeljen za socijalna davanja iznosi 9.450,00 €.</w:t>
      </w:r>
    </w:p>
    <w:p w:rsidR="003369FB" w:rsidRPr="00B6266B" w:rsidRDefault="00175A7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Između Crvenog krsta Crne Gore i Opštine Nikšić potpisan je ugovor o </w:t>
      </w:r>
      <w:proofErr w:type="spellStart"/>
      <w:r w:rsidRPr="00B6266B">
        <w:rPr>
          <w:rFonts w:ascii="Times New Roman" w:hAnsi="Times New Roman" w:cs="Times New Roman"/>
          <w:sz w:val="24"/>
          <w:szCs w:val="24"/>
          <w:lang w:val="sr-Cyrl-RS"/>
        </w:rPr>
        <w:t>sufinansiranju</w:t>
      </w:r>
      <w:proofErr w:type="spellEnd"/>
      <w:r w:rsidRPr="00B6266B">
        <w:rPr>
          <w:rFonts w:ascii="Times New Roman" w:hAnsi="Times New Roman" w:cs="Times New Roman"/>
          <w:sz w:val="24"/>
          <w:szCs w:val="24"/>
          <w:lang w:val="sr-Cyrl-RS"/>
        </w:rPr>
        <w:t xml:space="preserve"> poslova na pružanju usluge „Pomoć u kući odraslom i starom licu sa invaliditetom“ u </w:t>
      </w:r>
      <w:r w:rsidR="003D61BD" w:rsidRPr="00B6266B">
        <w:rPr>
          <w:rFonts w:ascii="Times New Roman" w:hAnsi="Times New Roman" w:cs="Times New Roman"/>
          <w:sz w:val="24"/>
          <w:szCs w:val="24"/>
          <w:lang w:val="sr-Cyrl-RS"/>
        </w:rPr>
        <w:t>opštini Nikšić za 2022. godinu,</w:t>
      </w:r>
      <w:r w:rsidRPr="00B6266B">
        <w:rPr>
          <w:rFonts w:ascii="Times New Roman" w:hAnsi="Times New Roman" w:cs="Times New Roman"/>
          <w:sz w:val="24"/>
          <w:szCs w:val="24"/>
          <w:lang w:val="sr-Cyrl-RS"/>
        </w:rPr>
        <w:t xml:space="preserve"> na određeno vrijeme i primjenjivao se od 01.</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01.</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 godine do 31.</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12.</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 godine. U period od januara do decembra na mjesečnom nivou izdvajano je po 900,00 €, pri čemu je ukupno izdvojeno 10.800,00 €.</w:t>
      </w:r>
    </w:p>
    <w:p w:rsidR="003369FB" w:rsidRPr="00B6266B" w:rsidRDefault="00DF07B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Kada je u pitanju ostvarivanje prava na novčanu naknadu za novorođeno dijete, pokrenuto je 600 postupaka po zahtjevu stranke, od čega je 596 zahtjeva usvojeno.</w:t>
      </w:r>
    </w:p>
    <w:p w:rsidR="00DF07BF" w:rsidRPr="00B6266B" w:rsidRDefault="00DF07B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 osnovu registra novčanih izdvajanja za socijalno stanovanje (stanarinu) za jednu porodicu u stanju socijalne potrebe u 2022. godini odobrena</w:t>
      </w:r>
      <w:r w:rsidR="00EA3B72" w:rsidRPr="00B6266B">
        <w:rPr>
          <w:rFonts w:ascii="Times New Roman" w:hAnsi="Times New Roman" w:cs="Times New Roman"/>
          <w:sz w:val="24"/>
          <w:szCs w:val="24"/>
          <w:lang w:val="sr-Cyrl-RS"/>
        </w:rPr>
        <w:t xml:space="preserve"> je</w:t>
      </w:r>
      <w:r w:rsidRPr="00B6266B">
        <w:rPr>
          <w:rFonts w:ascii="Times New Roman" w:hAnsi="Times New Roman" w:cs="Times New Roman"/>
          <w:sz w:val="24"/>
          <w:szCs w:val="24"/>
          <w:lang w:val="sr-Cyrl-RS"/>
        </w:rPr>
        <w:t xml:space="preserve"> mjesečna novčana pomoć u svrhu stambenog zbrinjavanja, a u mjesečnom iznosu od ukupno 100,00 €</w:t>
      </w:r>
      <w:r w:rsidR="00EA3B7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za jednu porodicu obezbijeđena su novčana sredstva za trajno stambeno zbrinjavanje (kupovinu stana) u iznosu od 30.000,00 €.</w:t>
      </w:r>
    </w:p>
    <w:p w:rsidR="003369FB" w:rsidRPr="00B6266B" w:rsidRDefault="00DF07BF"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Kada je u pitanju socijalno stanovanje, Komisija za rješavanje stambenih pitanja i reviziju stanarskih prava izvršila je reviziju 251 stambene jedinice.</w:t>
      </w:r>
    </w:p>
    <w:p w:rsidR="003369FB" w:rsidRPr="00B6266B" w:rsidRDefault="00810D75"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Urađeno je 55 novih ugovora o zakupu stana, i to:</w:t>
      </w:r>
      <w:r w:rsidR="00DC0AE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53 ugovora za korisnike/ce iz zgrade za raseljena lica u naselju Humci, </w:t>
      </w:r>
      <w:r w:rsidR="005271FF"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lica Jakova Ostojića, 1 za korisnika stambene jedinice u </w:t>
      </w:r>
      <w:r w:rsidR="005271FF"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lici Vuka Karadžića i 1 za korisnicu iz naselja Gračanica.</w:t>
      </w:r>
    </w:p>
    <w:p w:rsidR="003369FB" w:rsidRPr="00B6266B" w:rsidRDefault="00CF13E1"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Za 6 porodica, korisnika/</w:t>
      </w:r>
      <w:proofErr w:type="spellStart"/>
      <w:r w:rsidRPr="00B6266B">
        <w:rPr>
          <w:rFonts w:ascii="Times New Roman" w:hAnsi="Times New Roman" w:cs="Times New Roman"/>
          <w:sz w:val="24"/>
          <w:szCs w:val="24"/>
          <w:lang w:val="sr-Cyrl-RS"/>
        </w:rPr>
        <w:t>ca</w:t>
      </w:r>
      <w:proofErr w:type="spellEnd"/>
      <w:r w:rsidRPr="00B6266B">
        <w:rPr>
          <w:rFonts w:ascii="Times New Roman" w:hAnsi="Times New Roman" w:cs="Times New Roman"/>
          <w:sz w:val="24"/>
          <w:szCs w:val="24"/>
          <w:lang w:val="sr-Cyrl-RS"/>
        </w:rPr>
        <w:t xml:space="preserve"> opštinskih stambenih jedinica, raseljenih lica iz Hrvatske, zbog </w:t>
      </w:r>
      <w:proofErr w:type="spellStart"/>
      <w:r w:rsidRPr="00B6266B">
        <w:rPr>
          <w:rFonts w:ascii="Times New Roman" w:hAnsi="Times New Roman" w:cs="Times New Roman"/>
          <w:sz w:val="24"/>
          <w:szCs w:val="24"/>
          <w:lang w:val="sr-Cyrl-RS"/>
        </w:rPr>
        <w:t>pogođenosti</w:t>
      </w:r>
      <w:proofErr w:type="spellEnd"/>
      <w:r w:rsidRPr="00B6266B">
        <w:rPr>
          <w:rFonts w:ascii="Times New Roman" w:hAnsi="Times New Roman" w:cs="Times New Roman"/>
          <w:sz w:val="24"/>
          <w:szCs w:val="24"/>
          <w:lang w:val="sr-Cyrl-RS"/>
        </w:rPr>
        <w:t xml:space="preserve"> istih tokom akcije „Oluja“, izdvojena je novčana naknada, u vrijednosti od 200,00 €, kao i prigodni pokloni.</w:t>
      </w:r>
    </w:p>
    <w:p w:rsidR="00CF13E1" w:rsidRPr="00B6266B" w:rsidRDefault="00CF13E1"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Započeta je gradnja 2 stambene jedinice (jednosobna i dvosobna) u potkrovlju</w:t>
      </w:r>
      <w:r w:rsidR="005271FF" w:rsidRPr="00B6266B">
        <w:rPr>
          <w:rFonts w:ascii="Times New Roman" w:hAnsi="Times New Roman" w:cs="Times New Roman"/>
          <w:sz w:val="24"/>
          <w:szCs w:val="24"/>
          <w:lang w:val="sr-Cyrl-RS"/>
        </w:rPr>
        <w:t xml:space="preserve"> zgrade za raseljena lica, u Ulici</w:t>
      </w:r>
      <w:r w:rsidRPr="00B6266B">
        <w:rPr>
          <w:rFonts w:ascii="Times New Roman" w:hAnsi="Times New Roman" w:cs="Times New Roman"/>
          <w:sz w:val="24"/>
          <w:szCs w:val="24"/>
          <w:lang w:val="sr-Cyrl-RS"/>
        </w:rPr>
        <w:t xml:space="preserve"> Jakova Ostojića, u Humcima.</w:t>
      </w:r>
    </w:p>
    <w:p w:rsidR="00CF13E1" w:rsidRPr="00B6266B" w:rsidRDefault="00CF13E1"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Dodijeljeno je 5 stambenih jedinica na korišćenje: porodici </w:t>
      </w:r>
      <w:proofErr w:type="spellStart"/>
      <w:r w:rsidRPr="00B6266B">
        <w:rPr>
          <w:rFonts w:ascii="Times New Roman" w:hAnsi="Times New Roman" w:cs="Times New Roman"/>
          <w:sz w:val="24"/>
          <w:szCs w:val="24"/>
          <w:lang w:val="sr-Cyrl-RS"/>
        </w:rPr>
        <w:t>Nebrigić</w:t>
      </w:r>
      <w:proofErr w:type="spellEnd"/>
      <w:r w:rsidRPr="00B6266B">
        <w:rPr>
          <w:rFonts w:ascii="Times New Roman" w:hAnsi="Times New Roman" w:cs="Times New Roman"/>
          <w:sz w:val="24"/>
          <w:szCs w:val="24"/>
          <w:lang w:val="sr-Cyrl-RS"/>
        </w:rPr>
        <w:t xml:space="preserve"> u Evropskoj kući, porodici Petrov</w:t>
      </w:r>
      <w:r w:rsidR="005271FF" w:rsidRPr="00B6266B">
        <w:rPr>
          <w:rFonts w:ascii="Times New Roman" w:hAnsi="Times New Roman" w:cs="Times New Roman"/>
          <w:sz w:val="24"/>
          <w:szCs w:val="24"/>
          <w:lang w:val="sr-Cyrl-RS"/>
        </w:rPr>
        <w:t xml:space="preserve"> u zgradi „100 garsonjera“ u Ulici</w:t>
      </w:r>
      <w:r w:rsidRPr="00B6266B">
        <w:rPr>
          <w:rFonts w:ascii="Times New Roman" w:hAnsi="Times New Roman" w:cs="Times New Roman"/>
          <w:sz w:val="24"/>
          <w:szCs w:val="24"/>
          <w:lang w:val="sr-Cyrl-RS"/>
        </w:rPr>
        <w:t xml:space="preserve"> Dragice Pravice, porodici Golović u naselju Humci I, porodici Tomić u naselju Gračanica i porodici Dragnić u naselju Humci II.</w:t>
      </w:r>
    </w:p>
    <w:p w:rsidR="003369FB" w:rsidRPr="00B6266B" w:rsidRDefault="00CF13E1"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2022. godini je donijet i Lokalni plan za unapređenje socijalne </w:t>
      </w:r>
      <w:proofErr w:type="spellStart"/>
      <w:r w:rsidRPr="00B6266B">
        <w:rPr>
          <w:rFonts w:ascii="Times New Roman" w:hAnsi="Times New Roman" w:cs="Times New Roman"/>
          <w:sz w:val="24"/>
          <w:szCs w:val="24"/>
          <w:lang w:val="sr-Cyrl-RS"/>
        </w:rPr>
        <w:t>inkluzije</w:t>
      </w:r>
      <w:proofErr w:type="spellEnd"/>
      <w:r w:rsidRPr="00B6266B">
        <w:rPr>
          <w:rFonts w:ascii="Times New Roman" w:hAnsi="Times New Roman" w:cs="Times New Roman"/>
          <w:sz w:val="24"/>
          <w:szCs w:val="24"/>
          <w:lang w:val="sr-Cyrl-RS"/>
        </w:rPr>
        <w:t xml:space="preserve"> i analizu i</w:t>
      </w:r>
      <w:r w:rsidR="005271FF" w:rsidRPr="00B6266B">
        <w:rPr>
          <w:rFonts w:ascii="Times New Roman" w:hAnsi="Times New Roman" w:cs="Times New Roman"/>
          <w:sz w:val="24"/>
          <w:szCs w:val="24"/>
          <w:lang w:val="sr-Cyrl-RS"/>
        </w:rPr>
        <w:t xml:space="preserve"> razvoj usluga socijalne i dječ</w:t>
      </w:r>
      <w:r w:rsidRPr="00B6266B">
        <w:rPr>
          <w:rFonts w:ascii="Times New Roman" w:hAnsi="Times New Roman" w:cs="Times New Roman"/>
          <w:sz w:val="24"/>
          <w:szCs w:val="24"/>
          <w:lang w:val="sr-Cyrl-RS"/>
        </w:rPr>
        <w:t>je zaštite u opštini Nikšić 2022</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2026.</w:t>
      </w:r>
    </w:p>
    <w:p w:rsidR="003369FB" w:rsidRPr="00B6266B" w:rsidRDefault="00CF13E1"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Sektor za sport je organizovao tradicionalnu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Školu skijanja“ za učenike IV i V razreda osnovnih škola. Pomenuta škola organizovana je kao i prethodne 43 godine</w:t>
      </w:r>
      <w:r w:rsidR="00EA3B7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 vrijeme školskog raspusta, u periodu od 02. do 16.</w:t>
      </w:r>
      <w:r w:rsidR="005271FF"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01.</w:t>
      </w:r>
      <w:r w:rsidR="00EA3B72"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 godine</w:t>
      </w:r>
      <w:r w:rsidR="00EA3B72"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 </w:t>
      </w:r>
      <w:proofErr w:type="spellStart"/>
      <w:r w:rsidRPr="00B6266B">
        <w:rPr>
          <w:rFonts w:ascii="Times New Roman" w:hAnsi="Times New Roman" w:cs="Times New Roman"/>
          <w:sz w:val="24"/>
          <w:szCs w:val="24"/>
          <w:lang w:val="sr-Cyrl-RS"/>
        </w:rPr>
        <w:t>Kruševicama</w:t>
      </w:r>
      <w:proofErr w:type="spellEnd"/>
      <w:r w:rsidRPr="00B6266B">
        <w:rPr>
          <w:rFonts w:ascii="Times New Roman" w:hAnsi="Times New Roman" w:cs="Times New Roman"/>
          <w:sz w:val="24"/>
          <w:szCs w:val="24"/>
          <w:lang w:val="sr-Cyrl-RS"/>
        </w:rPr>
        <w:t>, i to u dvije smjene. Obuku je prošlo oko 150 polaznika i polaznica.</w:t>
      </w:r>
    </w:p>
    <w:p w:rsidR="003369FB" w:rsidRPr="00B6266B" w:rsidRDefault="00CF13E1"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w:t>
      </w:r>
      <w:proofErr w:type="spellStart"/>
      <w:r w:rsidRPr="00B6266B">
        <w:rPr>
          <w:rFonts w:ascii="Times New Roman" w:hAnsi="Times New Roman" w:cs="Times New Roman"/>
          <w:sz w:val="24"/>
          <w:szCs w:val="24"/>
          <w:lang w:val="sr-Cyrl-RS"/>
        </w:rPr>
        <w:t>izvještajnom</w:t>
      </w:r>
      <w:proofErr w:type="spellEnd"/>
      <w:r w:rsidRPr="00B6266B">
        <w:rPr>
          <w:rFonts w:ascii="Times New Roman" w:hAnsi="Times New Roman" w:cs="Times New Roman"/>
          <w:sz w:val="24"/>
          <w:szCs w:val="24"/>
          <w:lang w:val="sr-Cyrl-RS"/>
        </w:rPr>
        <w:t xml:space="preserve"> periodu Sektor za sport sproveo je proceduru shodno Javnom konkursu za </w:t>
      </w:r>
      <w:proofErr w:type="spellStart"/>
      <w:r w:rsidRPr="00B6266B">
        <w:rPr>
          <w:rFonts w:ascii="Times New Roman" w:hAnsi="Times New Roman" w:cs="Times New Roman"/>
          <w:sz w:val="24"/>
          <w:szCs w:val="24"/>
          <w:lang w:val="sr-Cyrl-RS"/>
        </w:rPr>
        <w:t>sufinansiranje</w:t>
      </w:r>
      <w:proofErr w:type="spellEnd"/>
      <w:r w:rsidRPr="00B6266B">
        <w:rPr>
          <w:rFonts w:ascii="Times New Roman" w:hAnsi="Times New Roman" w:cs="Times New Roman"/>
          <w:sz w:val="24"/>
          <w:szCs w:val="24"/>
          <w:lang w:val="sr-Cyrl-RS"/>
        </w:rPr>
        <w:t xml:space="preserve"> programa rada sportskih klubova za 2022. godinu. Po završetku konkursa komisija je na osnovu rang</w:t>
      </w:r>
      <w:r w:rsidR="00254DC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liste utvrdila da se novčana sredstva dodijele 51 sportskom klubu koji </w:t>
      </w:r>
      <w:r w:rsidR="00D57642" w:rsidRPr="00B6266B">
        <w:rPr>
          <w:rFonts w:ascii="Times New Roman" w:hAnsi="Times New Roman" w:cs="Times New Roman"/>
          <w:sz w:val="24"/>
          <w:szCs w:val="24"/>
          <w:lang w:val="sr-Cyrl-RS"/>
        </w:rPr>
        <w:t>је registrovan</w:t>
      </w:r>
      <w:r w:rsidRPr="00B6266B">
        <w:rPr>
          <w:rFonts w:ascii="Times New Roman" w:hAnsi="Times New Roman" w:cs="Times New Roman"/>
          <w:sz w:val="24"/>
          <w:szCs w:val="24"/>
          <w:lang w:val="sr-Cyrl-RS"/>
        </w:rPr>
        <w:t xml:space="preserve"> na teritor</w:t>
      </w:r>
      <w:r w:rsidR="00D57642" w:rsidRPr="00B6266B">
        <w:rPr>
          <w:rFonts w:ascii="Times New Roman" w:hAnsi="Times New Roman" w:cs="Times New Roman"/>
          <w:sz w:val="24"/>
          <w:szCs w:val="24"/>
          <w:lang w:val="sr-Cyrl-RS"/>
        </w:rPr>
        <w:t>iji opštine Nikšić a ispunjava</w:t>
      </w:r>
      <w:r w:rsidRPr="00B6266B">
        <w:rPr>
          <w:rFonts w:ascii="Times New Roman" w:hAnsi="Times New Roman" w:cs="Times New Roman"/>
          <w:sz w:val="24"/>
          <w:szCs w:val="24"/>
          <w:lang w:val="sr-Cyrl-RS"/>
        </w:rPr>
        <w:t xml:space="preserve"> uslove za </w:t>
      </w:r>
      <w:proofErr w:type="spellStart"/>
      <w:r w:rsidRPr="00B6266B">
        <w:rPr>
          <w:rFonts w:ascii="Times New Roman" w:hAnsi="Times New Roman" w:cs="Times New Roman"/>
          <w:sz w:val="24"/>
          <w:szCs w:val="24"/>
          <w:lang w:val="sr-Cyrl-RS"/>
        </w:rPr>
        <w:t>sufinansiranje</w:t>
      </w:r>
      <w:proofErr w:type="spellEnd"/>
      <w:r w:rsidRPr="00B6266B">
        <w:rPr>
          <w:rFonts w:ascii="Times New Roman" w:hAnsi="Times New Roman" w:cs="Times New Roman"/>
          <w:sz w:val="24"/>
          <w:szCs w:val="24"/>
          <w:lang w:val="sr-Cyrl-RS"/>
        </w:rPr>
        <w:t xml:space="preserve"> programa rada za 2022. godinu.</w:t>
      </w:r>
    </w:p>
    <w:p w:rsidR="003369FB" w:rsidRPr="00B6266B" w:rsidRDefault="00CF13E1" w:rsidP="00696125">
      <w:pPr>
        <w:spacing w:before="0" w:after="12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organizaciji sa lokalnom upravom sljedeći sportski klubovi su organizovali turnire: </w:t>
      </w:r>
    </w:p>
    <w:p w:rsidR="00CF13E1" w:rsidRPr="00B6266B" w:rsidRDefault="00CF13E1" w:rsidP="00AE40B9">
      <w:pPr>
        <w:pStyle w:val="ListParagraph"/>
        <w:numPr>
          <w:ilvl w:val="0"/>
          <w:numId w:val="23"/>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Takmičenje u atletici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Ostroški </w:t>
      </w:r>
      <w:proofErr w:type="spellStart"/>
      <w:r w:rsidRPr="00B6266B">
        <w:rPr>
          <w:rFonts w:ascii="Times New Roman" w:hAnsi="Times New Roman" w:cs="Times New Roman"/>
          <w:sz w:val="24"/>
          <w:szCs w:val="24"/>
          <w:lang w:val="sr-Cyrl-RS"/>
        </w:rPr>
        <w:t>polumaraton</w:t>
      </w:r>
      <w:proofErr w:type="spellEnd"/>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sa Atletskim klubom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Nikšić</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w:t>
      </w:r>
    </w:p>
    <w:p w:rsidR="00CF13E1" w:rsidRPr="00B6266B" w:rsidRDefault="00D71560" w:rsidP="00AE40B9">
      <w:pPr>
        <w:pStyle w:val="ListParagraph"/>
        <w:numPr>
          <w:ilvl w:val="0"/>
          <w:numId w:val="23"/>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Turnir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Trofej Nikšića“ </w:t>
      </w:r>
      <w:r w:rsidR="005271FF"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CF13E1" w:rsidRPr="00B6266B">
        <w:rPr>
          <w:rFonts w:ascii="Times New Roman" w:hAnsi="Times New Roman" w:cs="Times New Roman"/>
          <w:sz w:val="24"/>
          <w:szCs w:val="24"/>
          <w:lang w:val="sr-Cyrl-RS"/>
        </w:rPr>
        <w:t>Karate kluba „Fokus“;</w:t>
      </w:r>
    </w:p>
    <w:p w:rsidR="00CF13E1" w:rsidRPr="00B6266B" w:rsidRDefault="00CF13E1" w:rsidP="00AE40B9">
      <w:pPr>
        <w:pStyle w:val="ListParagraph"/>
        <w:numPr>
          <w:ilvl w:val="0"/>
          <w:numId w:val="23"/>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Pl</w:t>
      </w:r>
      <w:r w:rsidR="00D71560" w:rsidRPr="00B6266B">
        <w:rPr>
          <w:rFonts w:ascii="Times New Roman" w:hAnsi="Times New Roman" w:cs="Times New Roman"/>
          <w:sz w:val="24"/>
          <w:szCs w:val="24"/>
          <w:lang w:val="sr-Cyrl-RS"/>
        </w:rPr>
        <w:t xml:space="preserve">ivački turnir </w:t>
      </w:r>
      <w:r w:rsidR="006274D1" w:rsidRPr="00B6266B">
        <w:rPr>
          <w:rFonts w:ascii="Times New Roman" w:hAnsi="Times New Roman" w:cs="Times New Roman"/>
          <w:sz w:val="24"/>
          <w:szCs w:val="24"/>
          <w:lang w:val="sr-Cyrl-RS"/>
        </w:rPr>
        <w:t>„</w:t>
      </w:r>
      <w:r w:rsidR="00D71560" w:rsidRPr="00B6266B">
        <w:rPr>
          <w:rFonts w:ascii="Times New Roman" w:hAnsi="Times New Roman" w:cs="Times New Roman"/>
          <w:sz w:val="24"/>
          <w:szCs w:val="24"/>
          <w:lang w:val="sr-Cyrl-RS"/>
        </w:rPr>
        <w:t>Mlade nade 2022“</w:t>
      </w:r>
      <w:r w:rsidR="006274D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 PVK „Nikšić“; </w:t>
      </w:r>
    </w:p>
    <w:p w:rsidR="003369FB" w:rsidRPr="00B6266B" w:rsidRDefault="00CF13E1" w:rsidP="00AE40B9">
      <w:pPr>
        <w:pStyle w:val="ListParagraph"/>
        <w:numPr>
          <w:ilvl w:val="0"/>
          <w:numId w:val="23"/>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Rukometni turnir </w:t>
      </w:r>
      <w:r w:rsidR="006274D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Trebjesa kup“,</w:t>
      </w:r>
      <w:r w:rsidR="006274D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 xml:space="preserve">u organizaciji </w:t>
      </w:r>
      <w:r w:rsidR="00016EF3" w:rsidRPr="00B6266B">
        <w:rPr>
          <w:rFonts w:ascii="Times New Roman" w:hAnsi="Times New Roman" w:cs="Times New Roman"/>
          <w:sz w:val="24"/>
          <w:szCs w:val="24"/>
          <w:lang w:val="sr-Cyrl-RS"/>
        </w:rPr>
        <w:t>Rukometnog kluba</w:t>
      </w:r>
      <w:r w:rsidR="006274D1" w:rsidRPr="00B6266B">
        <w:rPr>
          <w:rFonts w:ascii="Times New Roman" w:hAnsi="Times New Roman" w:cs="Times New Roman"/>
          <w:sz w:val="24"/>
          <w:szCs w:val="24"/>
          <w:lang w:val="sr-Cyrl-RS"/>
        </w:rPr>
        <w:t xml:space="preserve"> „Trebjesa“;</w:t>
      </w:r>
      <w:r w:rsidR="00D71560" w:rsidRPr="00B6266B">
        <w:rPr>
          <w:rFonts w:ascii="Times New Roman" w:hAnsi="Times New Roman" w:cs="Times New Roman"/>
          <w:sz w:val="24"/>
          <w:szCs w:val="24"/>
          <w:lang w:val="sr-Cyrl-RS"/>
        </w:rPr>
        <w:t xml:space="preserve"> </w:t>
      </w:r>
    </w:p>
    <w:p w:rsidR="003369FB" w:rsidRPr="00B6266B" w:rsidRDefault="00CF13E1" w:rsidP="00AE40B9">
      <w:pPr>
        <w:pStyle w:val="ListParagraph"/>
        <w:numPr>
          <w:ilvl w:val="0"/>
          <w:numId w:val="23"/>
        </w:numPr>
        <w:spacing w:before="0" w:after="120"/>
        <w:ind w:left="454" w:hanging="227"/>
        <w:jc w:val="both"/>
        <w:rPr>
          <w:rFonts w:ascii="Times New Roman" w:hAnsi="Times New Roman" w:cs="Times New Roman"/>
          <w:spacing w:val="-2"/>
          <w:sz w:val="24"/>
          <w:szCs w:val="24"/>
          <w:lang w:val="sr-Cyrl-RS"/>
        </w:rPr>
      </w:pPr>
      <w:r w:rsidRPr="00B6266B">
        <w:rPr>
          <w:rFonts w:ascii="Times New Roman" w:hAnsi="Times New Roman" w:cs="Times New Roman"/>
          <w:spacing w:val="-2"/>
          <w:sz w:val="24"/>
          <w:szCs w:val="24"/>
          <w:lang w:val="sr-Cyrl-RS"/>
        </w:rPr>
        <w:t xml:space="preserve">Turnir u </w:t>
      </w:r>
      <w:proofErr w:type="spellStart"/>
      <w:r w:rsidRPr="00B6266B">
        <w:rPr>
          <w:rFonts w:ascii="Times New Roman" w:hAnsi="Times New Roman" w:cs="Times New Roman"/>
          <w:spacing w:val="-2"/>
          <w:sz w:val="24"/>
          <w:szCs w:val="24"/>
          <w:lang w:val="sr-Cyrl-RS"/>
        </w:rPr>
        <w:t>basketu</w:t>
      </w:r>
      <w:proofErr w:type="spellEnd"/>
      <w:r w:rsidRPr="00B6266B">
        <w:rPr>
          <w:rFonts w:ascii="Times New Roman" w:hAnsi="Times New Roman" w:cs="Times New Roman"/>
          <w:spacing w:val="-2"/>
          <w:sz w:val="24"/>
          <w:szCs w:val="24"/>
          <w:lang w:val="sr-Cyrl-RS"/>
        </w:rPr>
        <w:t xml:space="preserve"> 3</w:t>
      </w:r>
      <w:r w:rsidR="006274D1" w:rsidRPr="00B6266B">
        <w:rPr>
          <w:rFonts w:ascii="Times New Roman" w:hAnsi="Times New Roman" w:cs="Times New Roman"/>
          <w:spacing w:val="-2"/>
          <w:sz w:val="24"/>
          <w:szCs w:val="24"/>
          <w:lang w:val="sr-Cyrl-RS"/>
        </w:rPr>
        <w:t xml:space="preserve"> × </w:t>
      </w:r>
      <w:r w:rsidRPr="00B6266B">
        <w:rPr>
          <w:rFonts w:ascii="Times New Roman" w:hAnsi="Times New Roman" w:cs="Times New Roman"/>
          <w:spacing w:val="-2"/>
          <w:sz w:val="24"/>
          <w:szCs w:val="24"/>
          <w:lang w:val="sr-Cyrl-RS"/>
        </w:rPr>
        <w:t xml:space="preserve">3 Memorijalni turnir </w:t>
      </w:r>
      <w:r w:rsidR="009D3F2A"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Žarko Varajić</w:t>
      </w:r>
      <w:r w:rsidR="006274D1" w:rsidRPr="00B6266B">
        <w:rPr>
          <w:rFonts w:ascii="Times New Roman" w:hAnsi="Times New Roman" w:cs="Times New Roman"/>
          <w:spacing w:val="-2"/>
          <w:sz w:val="24"/>
          <w:szCs w:val="24"/>
          <w:lang w:val="sr-Cyrl-RS"/>
        </w:rPr>
        <w:t>“</w:t>
      </w:r>
      <w:r w:rsidRPr="00B6266B">
        <w:rPr>
          <w:rFonts w:ascii="Times New Roman" w:hAnsi="Times New Roman" w:cs="Times New Roman"/>
          <w:spacing w:val="-2"/>
          <w:sz w:val="24"/>
          <w:szCs w:val="24"/>
          <w:lang w:val="sr-Cyrl-RS"/>
        </w:rPr>
        <w:t>, u</w:t>
      </w:r>
      <w:r w:rsidR="00016EF3" w:rsidRPr="00B6266B">
        <w:rPr>
          <w:rFonts w:ascii="Times New Roman" w:hAnsi="Times New Roman" w:cs="Times New Roman"/>
          <w:spacing w:val="-2"/>
          <w:sz w:val="24"/>
          <w:szCs w:val="24"/>
          <w:lang w:val="sr-Cyrl-RS"/>
        </w:rPr>
        <w:t xml:space="preserve"> </w:t>
      </w:r>
      <w:r w:rsidR="00D71560" w:rsidRPr="00B6266B">
        <w:rPr>
          <w:rFonts w:ascii="Times New Roman" w:hAnsi="Times New Roman" w:cs="Times New Roman"/>
          <w:spacing w:val="-2"/>
          <w:sz w:val="24"/>
          <w:szCs w:val="24"/>
          <w:lang w:val="sr-Cyrl-RS"/>
        </w:rPr>
        <w:t>organizaciji Savjeta za sport.</w:t>
      </w:r>
    </w:p>
    <w:p w:rsidR="003369FB" w:rsidRPr="00B6266B" w:rsidRDefault="00D71560"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organizaciji Sekretarijata za kulturu, sport, mlade i socijalno staranje – Sektor za sport i Atletski klub </w:t>
      </w:r>
      <w:r w:rsidR="006274D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Nikšić</w:t>
      </w:r>
      <w:r w:rsidR="006274D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održali su </w:t>
      </w:r>
      <w:r w:rsidR="001269B4" w:rsidRPr="00B6266B">
        <w:rPr>
          <w:rFonts w:ascii="Times New Roman" w:hAnsi="Times New Roman" w:cs="Times New Roman"/>
          <w:sz w:val="24"/>
          <w:szCs w:val="24"/>
          <w:lang w:val="sr-Latn-ME"/>
        </w:rPr>
        <w:t>O</w:t>
      </w:r>
      <w:proofErr w:type="spellStart"/>
      <w:r w:rsidRPr="00B6266B">
        <w:rPr>
          <w:rFonts w:ascii="Times New Roman" w:hAnsi="Times New Roman" w:cs="Times New Roman"/>
          <w:sz w:val="24"/>
          <w:szCs w:val="24"/>
          <w:lang w:val="sr-Cyrl-RS"/>
        </w:rPr>
        <w:t>pštinsko</w:t>
      </w:r>
      <w:proofErr w:type="spellEnd"/>
      <w:r w:rsidRPr="00B6266B">
        <w:rPr>
          <w:rFonts w:ascii="Times New Roman" w:hAnsi="Times New Roman" w:cs="Times New Roman"/>
          <w:sz w:val="24"/>
          <w:szCs w:val="24"/>
          <w:lang w:val="sr-Cyrl-RS"/>
        </w:rPr>
        <w:t xml:space="preserve"> i regionalno prvenstvo u atletici 10.</w:t>
      </w:r>
      <w:r w:rsidR="006274D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05.</w:t>
      </w:r>
      <w:r w:rsidR="006274D1"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2022. godine</w:t>
      </w:r>
      <w:r w:rsidR="009D3F2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na stadionu FK </w:t>
      </w:r>
      <w:r w:rsidR="006274D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Sutjeska</w:t>
      </w:r>
      <w:r w:rsidR="006274D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w:t>
      </w:r>
    </w:p>
    <w:p w:rsidR="003369FB" w:rsidRPr="00B6266B" w:rsidRDefault="00D71560"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lastRenderedPageBreak/>
        <w:t xml:space="preserve">Takođe, u okviru </w:t>
      </w:r>
      <w:r w:rsidR="006274D1" w:rsidRPr="00B6266B">
        <w:rPr>
          <w:rFonts w:ascii="Times New Roman" w:hAnsi="Times New Roman" w:cs="Times New Roman"/>
          <w:sz w:val="24"/>
          <w:szCs w:val="24"/>
          <w:lang w:val="sr-Cyrl-RS"/>
        </w:rPr>
        <w:t>m</w:t>
      </w:r>
      <w:r w:rsidRPr="00B6266B">
        <w:rPr>
          <w:rFonts w:ascii="Times New Roman" w:hAnsi="Times New Roman" w:cs="Times New Roman"/>
          <w:sz w:val="24"/>
          <w:szCs w:val="24"/>
          <w:lang w:val="sr-Cyrl-RS"/>
        </w:rPr>
        <w:t xml:space="preserve">anifestacije </w:t>
      </w:r>
      <w:r w:rsidR="006274D1" w:rsidRPr="00B6266B">
        <w:rPr>
          <w:rFonts w:ascii="Times New Roman" w:hAnsi="Times New Roman" w:cs="Times New Roman"/>
          <w:sz w:val="24"/>
          <w:szCs w:val="24"/>
          <w:lang w:val="sr-Cyrl-RS"/>
        </w:rPr>
        <w:t>„</w:t>
      </w:r>
      <w:r w:rsidR="00CA4E4B" w:rsidRPr="00B6266B">
        <w:rPr>
          <w:rFonts w:ascii="Times New Roman" w:hAnsi="Times New Roman" w:cs="Times New Roman"/>
          <w:sz w:val="24"/>
          <w:szCs w:val="24"/>
          <w:lang w:val="sr-Cyrl-RS"/>
        </w:rPr>
        <w:t>Septembar</w:t>
      </w:r>
      <w:r w:rsidRPr="00B6266B">
        <w:rPr>
          <w:rFonts w:ascii="Times New Roman" w:hAnsi="Times New Roman" w:cs="Times New Roman"/>
          <w:sz w:val="24"/>
          <w:szCs w:val="24"/>
          <w:lang w:val="sr-Cyrl-RS"/>
        </w:rPr>
        <w:t>ski dani</w:t>
      </w:r>
      <w:r w:rsidR="006274D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Sekretarijat je organizovao više spor</w:t>
      </w:r>
      <w:r w:rsidR="006274D1" w:rsidRPr="00B6266B">
        <w:rPr>
          <w:rFonts w:ascii="Times New Roman" w:hAnsi="Times New Roman" w:cs="Times New Roman"/>
          <w:sz w:val="24"/>
          <w:szCs w:val="24"/>
          <w:lang w:val="sr-Cyrl-RS"/>
        </w:rPr>
        <w:t>ts</w:t>
      </w:r>
      <w:r w:rsidRPr="00B6266B">
        <w:rPr>
          <w:rFonts w:ascii="Times New Roman" w:hAnsi="Times New Roman" w:cs="Times New Roman"/>
          <w:sz w:val="24"/>
          <w:szCs w:val="24"/>
          <w:lang w:val="sr-Cyrl-RS"/>
        </w:rPr>
        <w:t>kih događaja.</w:t>
      </w:r>
    </w:p>
    <w:p w:rsidR="00D71560" w:rsidRPr="00B6266B" w:rsidRDefault="00D71560"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Sekretarijat za </w:t>
      </w:r>
      <w:r w:rsidR="006274D1" w:rsidRPr="00B6266B">
        <w:rPr>
          <w:rFonts w:ascii="Times New Roman" w:hAnsi="Times New Roman" w:cs="Times New Roman"/>
          <w:sz w:val="24"/>
          <w:szCs w:val="24"/>
          <w:lang w:val="sr-Cyrl-RS"/>
        </w:rPr>
        <w:t>kulturu, sport,</w:t>
      </w:r>
      <w:r w:rsidRPr="00B6266B">
        <w:rPr>
          <w:rFonts w:ascii="Times New Roman" w:hAnsi="Times New Roman" w:cs="Times New Roman"/>
          <w:sz w:val="24"/>
          <w:szCs w:val="24"/>
          <w:lang w:val="sr-Cyrl-RS"/>
        </w:rPr>
        <w:t xml:space="preserve"> mlade i socijalno staranje učestovao je i u sprovođenju aktivnosti i prik</w:t>
      </w:r>
      <w:r w:rsidR="009D3F2A" w:rsidRPr="00B6266B">
        <w:rPr>
          <w:rFonts w:ascii="Times New Roman" w:hAnsi="Times New Roman" w:cs="Times New Roman"/>
          <w:sz w:val="24"/>
          <w:szCs w:val="24"/>
          <w:lang w:val="sr-Cyrl-RS"/>
        </w:rPr>
        <w:t>upljanju pr</w:t>
      </w:r>
      <w:r w:rsidRPr="00B6266B">
        <w:rPr>
          <w:rFonts w:ascii="Times New Roman" w:hAnsi="Times New Roman" w:cs="Times New Roman"/>
          <w:sz w:val="24"/>
          <w:szCs w:val="24"/>
          <w:lang w:val="sr-Cyrl-RS"/>
        </w:rPr>
        <w:t>edloga i dokumentacije za proglašenje najboljeg sportiste Nikšića za 2022. godinu.</w:t>
      </w:r>
    </w:p>
    <w:p w:rsidR="003369FB" w:rsidRPr="00B6266B" w:rsidRDefault="00D71560"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Kancelarija za prevenciju narkomanije od svog osnivanja </w:t>
      </w:r>
      <w:proofErr w:type="spellStart"/>
      <w:r w:rsidRPr="00B6266B">
        <w:rPr>
          <w:rFonts w:ascii="Times New Roman" w:hAnsi="Times New Roman" w:cs="Times New Roman"/>
          <w:sz w:val="24"/>
          <w:szCs w:val="24"/>
          <w:lang w:val="sr-Cyrl-RS"/>
        </w:rPr>
        <w:t>njeguje</w:t>
      </w:r>
      <w:proofErr w:type="spellEnd"/>
      <w:r w:rsidRPr="00B6266B">
        <w:rPr>
          <w:rFonts w:ascii="Times New Roman" w:hAnsi="Times New Roman" w:cs="Times New Roman"/>
          <w:sz w:val="24"/>
          <w:szCs w:val="24"/>
          <w:lang w:val="sr-Cyrl-RS"/>
        </w:rPr>
        <w:t xml:space="preserve"> razli</w:t>
      </w:r>
      <w:r w:rsidR="009D3F2A" w:rsidRPr="00B6266B">
        <w:rPr>
          <w:rFonts w:ascii="Times New Roman" w:hAnsi="Times New Roman" w:cs="Times New Roman"/>
          <w:sz w:val="24"/>
          <w:szCs w:val="24"/>
          <w:lang w:val="sr-Cyrl-RS"/>
        </w:rPr>
        <w:t>č</w:t>
      </w:r>
      <w:r w:rsidRPr="00B6266B">
        <w:rPr>
          <w:rFonts w:ascii="Times New Roman" w:hAnsi="Times New Roman" w:cs="Times New Roman"/>
          <w:sz w:val="24"/>
          <w:szCs w:val="24"/>
          <w:lang w:val="sr-Cyrl-RS"/>
        </w:rPr>
        <w:t>ite oblike aktivnosti na podizanju nivoa edukacije o drogama, bolestima zavisnosti i zavisnih pona</w:t>
      </w:r>
      <w:r w:rsidR="006274D1" w:rsidRPr="00B6266B">
        <w:rPr>
          <w:rFonts w:ascii="Times New Roman" w:hAnsi="Times New Roman" w:cs="Times New Roman"/>
          <w:sz w:val="24"/>
          <w:szCs w:val="24"/>
          <w:lang w:val="sr-Cyrl-RS"/>
        </w:rPr>
        <w:t>š</w:t>
      </w:r>
      <w:r w:rsidRPr="00B6266B">
        <w:rPr>
          <w:rFonts w:ascii="Times New Roman" w:hAnsi="Times New Roman" w:cs="Times New Roman"/>
          <w:sz w:val="24"/>
          <w:szCs w:val="24"/>
          <w:lang w:val="sr-Cyrl-RS"/>
        </w:rPr>
        <w:t>anja. Kancelarija sprovodi svoje aktivnosti u domenu informisanja djece i omladine kroz razli</w:t>
      </w:r>
      <w:r w:rsidR="006274D1" w:rsidRPr="00B6266B">
        <w:rPr>
          <w:rFonts w:ascii="Times New Roman" w:hAnsi="Times New Roman" w:cs="Times New Roman"/>
          <w:sz w:val="24"/>
          <w:szCs w:val="24"/>
          <w:lang w:val="sr-Cyrl-RS"/>
        </w:rPr>
        <w:t>č</w:t>
      </w:r>
      <w:r w:rsidRPr="00B6266B">
        <w:rPr>
          <w:rFonts w:ascii="Times New Roman" w:hAnsi="Times New Roman" w:cs="Times New Roman"/>
          <w:sz w:val="24"/>
          <w:szCs w:val="24"/>
          <w:lang w:val="sr-Cyrl-RS"/>
        </w:rPr>
        <w:t>it set aktivnosti kao sto su: pre</w:t>
      </w:r>
      <w:r w:rsidR="00EC5099" w:rsidRPr="00B6266B">
        <w:rPr>
          <w:rFonts w:ascii="Times New Roman" w:hAnsi="Times New Roman" w:cs="Times New Roman"/>
          <w:sz w:val="24"/>
          <w:szCs w:val="24"/>
          <w:lang w:val="sr-Cyrl-RS"/>
        </w:rPr>
        <w:t>davanja, radionice i trib</w:t>
      </w:r>
      <w:r w:rsidR="009D3F2A" w:rsidRPr="00B6266B">
        <w:rPr>
          <w:rFonts w:ascii="Times New Roman" w:hAnsi="Times New Roman" w:cs="Times New Roman"/>
          <w:sz w:val="24"/>
          <w:szCs w:val="24"/>
          <w:lang w:val="sr-Cyrl-RS"/>
        </w:rPr>
        <w:t>i</w:t>
      </w:r>
      <w:r w:rsidR="00EC5099" w:rsidRPr="00B6266B">
        <w:rPr>
          <w:rFonts w:ascii="Times New Roman" w:hAnsi="Times New Roman" w:cs="Times New Roman"/>
          <w:sz w:val="24"/>
          <w:szCs w:val="24"/>
          <w:lang w:val="sr-Cyrl-RS"/>
        </w:rPr>
        <w:t>ne. Ci</w:t>
      </w:r>
      <w:r w:rsidRPr="00B6266B">
        <w:rPr>
          <w:rFonts w:ascii="Times New Roman" w:hAnsi="Times New Roman" w:cs="Times New Roman"/>
          <w:sz w:val="24"/>
          <w:szCs w:val="24"/>
          <w:lang w:val="sr-Cyrl-RS"/>
        </w:rPr>
        <w:t xml:space="preserve">ljna grupa su </w:t>
      </w:r>
      <w:r w:rsidR="00297BA8" w:rsidRPr="00B6266B">
        <w:rPr>
          <w:rFonts w:ascii="Times New Roman" w:hAnsi="Times New Roman" w:cs="Times New Roman"/>
          <w:sz w:val="24"/>
          <w:szCs w:val="24"/>
          <w:lang w:val="sr-Cyrl-RS"/>
        </w:rPr>
        <w:t>uč</w:t>
      </w:r>
      <w:r w:rsidRPr="00B6266B">
        <w:rPr>
          <w:rFonts w:ascii="Times New Roman" w:hAnsi="Times New Roman" w:cs="Times New Roman"/>
          <w:sz w:val="24"/>
          <w:szCs w:val="24"/>
          <w:lang w:val="sr-Cyrl-RS"/>
        </w:rPr>
        <w:t xml:space="preserve">enici sedmih, osmih i devetih razreda osnovnih </w:t>
      </w:r>
      <w:r w:rsidR="006274D1" w:rsidRPr="00B6266B">
        <w:rPr>
          <w:rFonts w:ascii="Times New Roman" w:hAnsi="Times New Roman" w:cs="Times New Roman"/>
          <w:sz w:val="24"/>
          <w:szCs w:val="24"/>
          <w:lang w:val="sr-Cyrl-RS"/>
        </w:rPr>
        <w:t>š</w:t>
      </w:r>
      <w:r w:rsidRPr="00B6266B">
        <w:rPr>
          <w:rFonts w:ascii="Times New Roman" w:hAnsi="Times New Roman" w:cs="Times New Roman"/>
          <w:sz w:val="24"/>
          <w:szCs w:val="24"/>
          <w:lang w:val="sr-Cyrl-RS"/>
        </w:rPr>
        <w:t>kola, kao i u</w:t>
      </w:r>
      <w:r w:rsidR="006274D1" w:rsidRPr="00B6266B">
        <w:rPr>
          <w:rFonts w:ascii="Times New Roman" w:hAnsi="Times New Roman" w:cs="Times New Roman"/>
          <w:sz w:val="24"/>
          <w:szCs w:val="24"/>
          <w:lang w:val="sr-Cyrl-RS"/>
        </w:rPr>
        <w:t>č</w:t>
      </w:r>
      <w:r w:rsidRPr="00B6266B">
        <w:rPr>
          <w:rFonts w:ascii="Times New Roman" w:hAnsi="Times New Roman" w:cs="Times New Roman"/>
          <w:sz w:val="24"/>
          <w:szCs w:val="24"/>
          <w:lang w:val="sr-Cyrl-RS"/>
        </w:rPr>
        <w:t xml:space="preserve">enici prvog i drugog razreda svih srednjih </w:t>
      </w:r>
      <w:proofErr w:type="spellStart"/>
      <w:r w:rsidRPr="00B6266B">
        <w:rPr>
          <w:rFonts w:ascii="Times New Roman" w:hAnsi="Times New Roman" w:cs="Times New Roman"/>
          <w:sz w:val="24"/>
          <w:szCs w:val="24"/>
          <w:lang w:val="sr-Cyrl-RS"/>
        </w:rPr>
        <w:t>skola</w:t>
      </w:r>
      <w:proofErr w:type="spellEnd"/>
      <w:r w:rsidRPr="00B6266B">
        <w:rPr>
          <w:rFonts w:ascii="Times New Roman" w:hAnsi="Times New Roman" w:cs="Times New Roman"/>
          <w:sz w:val="24"/>
          <w:szCs w:val="24"/>
          <w:lang w:val="sr-Cyrl-RS"/>
        </w:rPr>
        <w:t xml:space="preserve"> u op</w:t>
      </w:r>
      <w:r w:rsidR="00DD3773" w:rsidRPr="00B6266B">
        <w:rPr>
          <w:rFonts w:ascii="Times New Roman" w:hAnsi="Times New Roman" w:cs="Times New Roman"/>
          <w:sz w:val="24"/>
          <w:szCs w:val="24"/>
          <w:lang w:val="sr-Cyrl-RS"/>
        </w:rPr>
        <w:t>š</w:t>
      </w:r>
      <w:r w:rsidRPr="00B6266B">
        <w:rPr>
          <w:rFonts w:ascii="Times New Roman" w:hAnsi="Times New Roman" w:cs="Times New Roman"/>
          <w:sz w:val="24"/>
          <w:szCs w:val="24"/>
          <w:lang w:val="sr-Cyrl-RS"/>
        </w:rPr>
        <w:t>tini.</w:t>
      </w:r>
    </w:p>
    <w:p w:rsidR="003369FB" w:rsidRPr="00B6266B" w:rsidRDefault="00D71560"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Tokom 2022. godine nekim od metoda p</w:t>
      </w:r>
      <w:r w:rsidR="006130E4" w:rsidRPr="00B6266B">
        <w:rPr>
          <w:rFonts w:ascii="Times New Roman" w:hAnsi="Times New Roman" w:cs="Times New Roman"/>
          <w:sz w:val="24"/>
          <w:szCs w:val="24"/>
          <w:lang w:val="sr-Cyrl-RS"/>
        </w:rPr>
        <w:t>reventivnog rada bilo je obuhvać</w:t>
      </w:r>
      <w:r w:rsidRPr="00B6266B">
        <w:rPr>
          <w:rFonts w:ascii="Times New Roman" w:hAnsi="Times New Roman" w:cs="Times New Roman"/>
          <w:sz w:val="24"/>
          <w:szCs w:val="24"/>
          <w:lang w:val="sr-Cyrl-RS"/>
        </w:rPr>
        <w:t xml:space="preserve">eno oko </w:t>
      </w:r>
      <w:r w:rsidR="006130E4" w:rsidRPr="00B6266B">
        <w:rPr>
          <w:rFonts w:ascii="Times New Roman" w:hAnsi="Times New Roman" w:cs="Times New Roman"/>
          <w:sz w:val="24"/>
          <w:szCs w:val="24"/>
          <w:lang w:val="sr-Cyrl-RS"/>
        </w:rPr>
        <w:t>2</w:t>
      </w:r>
      <w:r w:rsidR="004E1097" w:rsidRPr="00B6266B">
        <w:rPr>
          <w:rFonts w:ascii="Times New Roman" w:hAnsi="Times New Roman" w:cs="Times New Roman"/>
          <w:sz w:val="24"/>
          <w:szCs w:val="24"/>
          <w:lang w:val="sr-Cyrl-RS"/>
        </w:rPr>
        <w:t>.</w:t>
      </w:r>
      <w:r w:rsidR="006130E4" w:rsidRPr="00B6266B">
        <w:rPr>
          <w:rFonts w:ascii="Times New Roman" w:hAnsi="Times New Roman" w:cs="Times New Roman"/>
          <w:sz w:val="24"/>
          <w:szCs w:val="24"/>
          <w:lang w:val="sr-Cyrl-RS"/>
        </w:rPr>
        <w:t>800 uč</w:t>
      </w:r>
      <w:r w:rsidRPr="00B6266B">
        <w:rPr>
          <w:rFonts w:ascii="Times New Roman" w:hAnsi="Times New Roman" w:cs="Times New Roman"/>
          <w:sz w:val="24"/>
          <w:szCs w:val="24"/>
          <w:lang w:val="sr-Cyrl-RS"/>
        </w:rPr>
        <w:t xml:space="preserve">enika osnovnih i srednjih </w:t>
      </w:r>
      <w:proofErr w:type="spellStart"/>
      <w:r w:rsidRPr="00B6266B">
        <w:rPr>
          <w:rFonts w:ascii="Times New Roman" w:hAnsi="Times New Roman" w:cs="Times New Roman"/>
          <w:sz w:val="24"/>
          <w:szCs w:val="24"/>
          <w:lang w:val="sr-Cyrl-RS"/>
        </w:rPr>
        <w:t>skola</w:t>
      </w:r>
      <w:proofErr w:type="spellEnd"/>
      <w:r w:rsidRPr="00B6266B">
        <w:rPr>
          <w:rFonts w:ascii="Times New Roman" w:hAnsi="Times New Roman" w:cs="Times New Roman"/>
          <w:sz w:val="24"/>
          <w:szCs w:val="24"/>
          <w:lang w:val="sr-Cyrl-RS"/>
        </w:rPr>
        <w:t xml:space="preserve">. Osim edukativnih radionica, Kancelarija je organizovala tribine u saradnji sa Upravom policije </w:t>
      </w:r>
      <w:r w:rsidR="004E10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Jedin</w:t>
      </w:r>
      <w:r w:rsidR="006130E4" w:rsidRPr="00B6266B">
        <w:rPr>
          <w:rFonts w:ascii="Times New Roman" w:hAnsi="Times New Roman" w:cs="Times New Roman"/>
          <w:sz w:val="24"/>
          <w:szCs w:val="24"/>
          <w:lang w:val="sr-Cyrl-RS"/>
        </w:rPr>
        <w:t>icom za bor</w:t>
      </w:r>
      <w:r w:rsidR="004E1097" w:rsidRPr="00B6266B">
        <w:rPr>
          <w:rFonts w:ascii="Times New Roman" w:hAnsi="Times New Roman" w:cs="Times New Roman"/>
          <w:sz w:val="24"/>
          <w:szCs w:val="24"/>
          <w:lang w:val="sr-Cyrl-RS"/>
        </w:rPr>
        <w:t>bu protiv droge</w:t>
      </w:r>
      <w:r w:rsidR="009D3F2A" w:rsidRPr="00B6266B">
        <w:rPr>
          <w:rFonts w:ascii="Times New Roman" w:hAnsi="Times New Roman" w:cs="Times New Roman"/>
          <w:sz w:val="24"/>
          <w:szCs w:val="24"/>
          <w:lang w:val="sr-Cyrl-RS"/>
        </w:rPr>
        <w:t>,</w:t>
      </w:r>
      <w:r w:rsidR="004E1097" w:rsidRPr="00B6266B">
        <w:rPr>
          <w:rFonts w:ascii="Times New Roman" w:hAnsi="Times New Roman" w:cs="Times New Roman"/>
          <w:sz w:val="24"/>
          <w:szCs w:val="24"/>
          <w:lang w:val="sr-Cyrl-RS"/>
        </w:rPr>
        <w:t xml:space="preserve"> za učenike završ</w:t>
      </w:r>
      <w:r w:rsidR="006130E4" w:rsidRPr="00B6266B">
        <w:rPr>
          <w:rFonts w:ascii="Times New Roman" w:hAnsi="Times New Roman" w:cs="Times New Roman"/>
          <w:sz w:val="24"/>
          <w:szCs w:val="24"/>
          <w:lang w:val="sr-Cyrl-RS"/>
        </w:rPr>
        <w:t>nih razreda osnovnih š</w:t>
      </w:r>
      <w:r w:rsidRPr="00B6266B">
        <w:rPr>
          <w:rFonts w:ascii="Times New Roman" w:hAnsi="Times New Roman" w:cs="Times New Roman"/>
          <w:sz w:val="24"/>
          <w:szCs w:val="24"/>
          <w:lang w:val="sr-Cyrl-RS"/>
        </w:rPr>
        <w:t>kola.</w:t>
      </w:r>
    </w:p>
    <w:p w:rsidR="003369FB" w:rsidRPr="00B6266B" w:rsidRDefault="00D71560"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Kancelarija se</w:t>
      </w:r>
      <w:r w:rsidR="004E10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osim informativnog djelovanja</w:t>
      </w:r>
      <w:r w:rsidR="004E10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bavi i savjetodavnim ra</w:t>
      </w:r>
      <w:r w:rsidR="006130E4" w:rsidRPr="00B6266B">
        <w:rPr>
          <w:rFonts w:ascii="Times New Roman" w:hAnsi="Times New Roman" w:cs="Times New Roman"/>
          <w:sz w:val="24"/>
          <w:szCs w:val="24"/>
          <w:lang w:val="sr-Cyrl-RS"/>
        </w:rPr>
        <w:t>dom sa roditeljima koji se obrać</w:t>
      </w:r>
      <w:r w:rsidRPr="00B6266B">
        <w:rPr>
          <w:rFonts w:ascii="Times New Roman" w:hAnsi="Times New Roman" w:cs="Times New Roman"/>
          <w:sz w:val="24"/>
          <w:szCs w:val="24"/>
          <w:lang w:val="sr-Cyrl-RS"/>
        </w:rPr>
        <w:t>aju za stru</w:t>
      </w:r>
      <w:r w:rsidR="004E1097" w:rsidRPr="00B6266B">
        <w:rPr>
          <w:rFonts w:ascii="Times New Roman" w:hAnsi="Times New Roman" w:cs="Times New Roman"/>
          <w:sz w:val="24"/>
          <w:szCs w:val="24"/>
          <w:lang w:val="sr-Cyrl-RS"/>
        </w:rPr>
        <w:t>č</w:t>
      </w:r>
      <w:r w:rsidRPr="00B6266B">
        <w:rPr>
          <w:rFonts w:ascii="Times New Roman" w:hAnsi="Times New Roman" w:cs="Times New Roman"/>
          <w:sz w:val="24"/>
          <w:szCs w:val="24"/>
          <w:lang w:val="sr-Cyrl-RS"/>
        </w:rPr>
        <w:t>nu pomo</w:t>
      </w:r>
      <w:r w:rsidR="004E1097" w:rsidRPr="00B6266B">
        <w:rPr>
          <w:rFonts w:ascii="Times New Roman" w:hAnsi="Times New Roman" w:cs="Times New Roman"/>
          <w:sz w:val="24"/>
          <w:szCs w:val="24"/>
          <w:lang w:val="sr-Cyrl-RS"/>
        </w:rPr>
        <w:t>ć</w:t>
      </w:r>
      <w:r w:rsidRPr="00B6266B">
        <w:rPr>
          <w:rFonts w:ascii="Times New Roman" w:hAnsi="Times New Roman" w:cs="Times New Roman"/>
          <w:sz w:val="24"/>
          <w:szCs w:val="24"/>
          <w:lang w:val="sr-Cyrl-RS"/>
        </w:rPr>
        <w:t>. Tokom prethodne godine, za savjet se obratilo preko trideset porodica, dok je izdato oko sedamd</w:t>
      </w:r>
      <w:r w:rsidR="006130E4" w:rsidRPr="00B6266B">
        <w:rPr>
          <w:rFonts w:ascii="Times New Roman" w:hAnsi="Times New Roman" w:cs="Times New Roman"/>
          <w:sz w:val="24"/>
          <w:szCs w:val="24"/>
          <w:lang w:val="sr-Cyrl-RS"/>
        </w:rPr>
        <w:t>eset testova koji pouzdano utvrđuju prisustvo različ</w:t>
      </w:r>
      <w:r w:rsidRPr="00B6266B">
        <w:rPr>
          <w:rFonts w:ascii="Times New Roman" w:hAnsi="Times New Roman" w:cs="Times New Roman"/>
          <w:sz w:val="24"/>
          <w:szCs w:val="24"/>
          <w:lang w:val="sr-Cyrl-RS"/>
        </w:rPr>
        <w:t>itih supstanci u organizmu.</w:t>
      </w:r>
    </w:p>
    <w:p w:rsidR="003369FB" w:rsidRPr="00B6266B" w:rsidRDefault="00D71560"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Kancelarija je pratila sve aktivnosti iz oblasti politike za mlade</w:t>
      </w:r>
      <w:r w:rsidR="004E10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pa je ranije uspostavljena saradnja sa relevantnim akterima lokalne omladinske politike tokom prethodne godine unaprijeđena</w:t>
      </w:r>
      <w:r w:rsidR="004E1097"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nizom sastanaka i </w:t>
      </w:r>
      <w:proofErr w:type="spellStart"/>
      <w:r w:rsidRPr="00B6266B">
        <w:rPr>
          <w:rFonts w:ascii="Times New Roman" w:hAnsi="Times New Roman" w:cs="Times New Roman"/>
          <w:sz w:val="24"/>
          <w:szCs w:val="24"/>
          <w:lang w:val="sr-Cyrl-RS"/>
        </w:rPr>
        <w:t>podrški</w:t>
      </w:r>
      <w:proofErr w:type="spellEnd"/>
      <w:r w:rsidRPr="00B6266B">
        <w:rPr>
          <w:rFonts w:ascii="Times New Roman" w:hAnsi="Times New Roman" w:cs="Times New Roman"/>
          <w:sz w:val="24"/>
          <w:szCs w:val="24"/>
          <w:lang w:val="sr-Cyrl-RS"/>
        </w:rPr>
        <w:t xml:space="preserve"> koje je Kancelarija pružila pomenutim subjektima, kao i zajedničkim učešćem u brojnim aktivnostima. Tokom 2022.</w:t>
      </w:r>
      <w:r w:rsidR="004E1097" w:rsidRPr="00B6266B">
        <w:rPr>
          <w:rFonts w:ascii="Times New Roman" w:hAnsi="Times New Roman" w:cs="Times New Roman"/>
          <w:sz w:val="24"/>
          <w:szCs w:val="24"/>
          <w:lang w:val="sr-Cyrl-RS"/>
        </w:rPr>
        <w:t xml:space="preserve"> </w:t>
      </w:r>
      <w:r w:rsidRPr="00B6266B">
        <w:rPr>
          <w:rFonts w:ascii="Times New Roman" w:hAnsi="Times New Roman" w:cs="Times New Roman"/>
          <w:sz w:val="24"/>
          <w:szCs w:val="24"/>
          <w:lang w:val="sr-Cyrl-RS"/>
        </w:rPr>
        <w:t>godine realizovano je više aktivnosti.</w:t>
      </w:r>
    </w:p>
    <w:p w:rsidR="003369FB" w:rsidRPr="002C3A06" w:rsidRDefault="00715847" w:rsidP="00696125">
      <w:pPr>
        <w:spacing w:before="0" w:after="120"/>
        <w:ind w:firstLine="567"/>
        <w:jc w:val="both"/>
        <w:rPr>
          <w:rFonts w:ascii="Times New Roman" w:hAnsi="Times New Roman" w:cs="Times New Roman"/>
          <w:spacing w:val="2"/>
          <w:sz w:val="24"/>
          <w:szCs w:val="24"/>
          <w:lang w:val="sr-Cyrl-RS"/>
        </w:rPr>
      </w:pPr>
      <w:r w:rsidRPr="002C3A06">
        <w:rPr>
          <w:rFonts w:ascii="Times New Roman" w:hAnsi="Times New Roman" w:cs="Times New Roman"/>
          <w:spacing w:val="2"/>
          <w:sz w:val="24"/>
          <w:szCs w:val="24"/>
          <w:lang w:val="sr-Cyrl-RS"/>
        </w:rPr>
        <w:t>Kako je tokom 2021. godine poseban akcenat stavljen na pružanje finansijske podrške kvalitetnim projektima za mlade, aktivnosti su se realizovale i tokom 2022.</w:t>
      </w:r>
      <w:r w:rsidR="004E1097" w:rsidRPr="002C3A06">
        <w:rPr>
          <w:rFonts w:ascii="Times New Roman" w:hAnsi="Times New Roman" w:cs="Times New Roman"/>
          <w:spacing w:val="2"/>
          <w:sz w:val="24"/>
          <w:szCs w:val="24"/>
          <w:lang w:val="sr-Cyrl-RS"/>
        </w:rPr>
        <w:t xml:space="preserve"> </w:t>
      </w:r>
      <w:r w:rsidRPr="002C3A06">
        <w:rPr>
          <w:rFonts w:ascii="Times New Roman" w:hAnsi="Times New Roman" w:cs="Times New Roman"/>
          <w:spacing w:val="2"/>
          <w:sz w:val="24"/>
          <w:szCs w:val="24"/>
          <w:lang w:val="sr-Cyrl-RS"/>
        </w:rPr>
        <w:t xml:space="preserve">godine, što je Kancelarija za mlade kontinuirano i pratila. Implementacijom podržanih projekata realizovalo se više aktivnosti iz Lokalnog akcionog plana za mlade. S tim u vezi, realizovalo se: </w:t>
      </w:r>
    </w:p>
    <w:p w:rsidR="00715847" w:rsidRPr="00B6266B" w:rsidRDefault="00715847" w:rsidP="00AE40B9">
      <w:pPr>
        <w:pStyle w:val="ListParagraph"/>
        <w:numPr>
          <w:ilvl w:val="0"/>
          <w:numId w:val="44"/>
        </w:numPr>
        <w:spacing w:before="0" w:after="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Mjere: B1 Podrška razvoju neformalnog učenja i unapređenje mehanizama </w:t>
      </w:r>
      <w:proofErr w:type="spellStart"/>
      <w:r w:rsidRPr="00B6266B">
        <w:rPr>
          <w:rFonts w:ascii="Times New Roman" w:hAnsi="Times New Roman" w:cs="Times New Roman"/>
          <w:sz w:val="24"/>
          <w:szCs w:val="24"/>
          <w:lang w:val="sr-Cyrl-RS"/>
        </w:rPr>
        <w:t>verifikovanja</w:t>
      </w:r>
      <w:proofErr w:type="spellEnd"/>
      <w:r w:rsidRPr="00B6266B">
        <w:rPr>
          <w:rFonts w:ascii="Times New Roman" w:hAnsi="Times New Roman" w:cs="Times New Roman"/>
          <w:sz w:val="24"/>
          <w:szCs w:val="24"/>
          <w:lang w:val="sr-Cyrl-RS"/>
        </w:rPr>
        <w:t xml:space="preserve"> neformalno i </w:t>
      </w:r>
      <w:proofErr w:type="spellStart"/>
      <w:r w:rsidRPr="00B6266B">
        <w:rPr>
          <w:rFonts w:ascii="Times New Roman" w:hAnsi="Times New Roman" w:cs="Times New Roman"/>
          <w:sz w:val="24"/>
          <w:szCs w:val="24"/>
          <w:lang w:val="sr-Cyrl-RS"/>
        </w:rPr>
        <w:t>informalno</w:t>
      </w:r>
      <w:proofErr w:type="spellEnd"/>
      <w:r w:rsidRPr="00B6266B">
        <w:rPr>
          <w:rFonts w:ascii="Times New Roman" w:hAnsi="Times New Roman" w:cs="Times New Roman"/>
          <w:sz w:val="24"/>
          <w:szCs w:val="24"/>
          <w:lang w:val="sr-Cyrl-RS"/>
        </w:rPr>
        <w:t xml:space="preserve"> st</w:t>
      </w:r>
      <w:r w:rsidR="004E1097" w:rsidRPr="00B6266B">
        <w:rPr>
          <w:rFonts w:ascii="Times New Roman" w:hAnsi="Times New Roman" w:cs="Times New Roman"/>
          <w:sz w:val="24"/>
          <w:szCs w:val="24"/>
          <w:lang w:val="sr-Cyrl-RS"/>
        </w:rPr>
        <w:t>ečenih znanja</w:t>
      </w:r>
      <w:r w:rsidR="009D3F2A" w:rsidRPr="00B6266B">
        <w:rPr>
          <w:rFonts w:ascii="Times New Roman" w:hAnsi="Times New Roman" w:cs="Times New Roman"/>
          <w:sz w:val="24"/>
          <w:szCs w:val="24"/>
          <w:lang w:val="sr-Cyrl-RS"/>
        </w:rPr>
        <w:t>;</w:t>
      </w:r>
      <w:r w:rsidR="004E1097" w:rsidRPr="00B6266B">
        <w:rPr>
          <w:rFonts w:ascii="Times New Roman" w:hAnsi="Times New Roman" w:cs="Times New Roman"/>
          <w:sz w:val="24"/>
          <w:szCs w:val="24"/>
          <w:lang w:val="sr-Cyrl-RS"/>
        </w:rPr>
        <w:t xml:space="preserve"> B2 Razvoj </w:t>
      </w:r>
      <w:proofErr w:type="spellStart"/>
      <w:r w:rsidR="004E1097" w:rsidRPr="00B6266B">
        <w:rPr>
          <w:rFonts w:ascii="Times New Roman" w:hAnsi="Times New Roman" w:cs="Times New Roman"/>
          <w:sz w:val="24"/>
          <w:szCs w:val="24"/>
          <w:lang w:val="sr-Cyrl-RS"/>
        </w:rPr>
        <w:t>socio</w:t>
      </w:r>
      <w:r w:rsidRPr="00B6266B">
        <w:rPr>
          <w:rFonts w:ascii="Times New Roman" w:hAnsi="Times New Roman" w:cs="Times New Roman"/>
          <w:sz w:val="24"/>
          <w:szCs w:val="24"/>
          <w:lang w:val="sr-Cyrl-RS"/>
        </w:rPr>
        <w:t>emocionalnih</w:t>
      </w:r>
      <w:proofErr w:type="spellEnd"/>
      <w:r w:rsidRPr="00B6266B">
        <w:rPr>
          <w:rFonts w:ascii="Times New Roman" w:hAnsi="Times New Roman" w:cs="Times New Roman"/>
          <w:sz w:val="24"/>
          <w:szCs w:val="24"/>
          <w:lang w:val="sr-Cyrl-RS"/>
        </w:rPr>
        <w:t xml:space="preserve"> v</w:t>
      </w:r>
      <w:r w:rsidR="004E1097" w:rsidRPr="00B6266B">
        <w:rPr>
          <w:rFonts w:ascii="Times New Roman" w:hAnsi="Times New Roman" w:cs="Times New Roman"/>
          <w:sz w:val="24"/>
          <w:szCs w:val="24"/>
          <w:lang w:val="sr-Cyrl-RS"/>
        </w:rPr>
        <w:t>j</w:t>
      </w:r>
      <w:r w:rsidRPr="00B6266B">
        <w:rPr>
          <w:rFonts w:ascii="Times New Roman" w:hAnsi="Times New Roman" w:cs="Times New Roman"/>
          <w:sz w:val="24"/>
          <w:szCs w:val="24"/>
          <w:lang w:val="sr-Cyrl-RS"/>
        </w:rPr>
        <w:t>eština mladih</w:t>
      </w:r>
      <w:r w:rsidR="009D3F2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B4 Unapr</w:t>
      </w:r>
      <w:r w:rsidR="004E1097" w:rsidRPr="00B6266B">
        <w:rPr>
          <w:rFonts w:ascii="Times New Roman" w:hAnsi="Times New Roman" w:cs="Times New Roman"/>
          <w:sz w:val="24"/>
          <w:szCs w:val="24"/>
          <w:lang w:val="sr-Cyrl-RS"/>
        </w:rPr>
        <w:t>ij</w:t>
      </w:r>
      <w:r w:rsidRPr="00B6266B">
        <w:rPr>
          <w:rFonts w:ascii="Times New Roman" w:hAnsi="Times New Roman" w:cs="Times New Roman"/>
          <w:sz w:val="24"/>
          <w:szCs w:val="24"/>
          <w:lang w:val="sr-Cyrl-RS"/>
        </w:rPr>
        <w:t xml:space="preserve">editi kvalitet </w:t>
      </w:r>
      <w:proofErr w:type="spellStart"/>
      <w:r w:rsidRPr="00B6266B">
        <w:rPr>
          <w:rFonts w:ascii="Times New Roman" w:hAnsi="Times New Roman" w:cs="Times New Roman"/>
          <w:sz w:val="24"/>
          <w:szCs w:val="24"/>
          <w:lang w:val="sr-Cyrl-RS"/>
        </w:rPr>
        <w:t>vannastavnih</w:t>
      </w:r>
      <w:proofErr w:type="spellEnd"/>
      <w:r w:rsidRPr="00B6266B">
        <w:rPr>
          <w:rFonts w:ascii="Times New Roman" w:hAnsi="Times New Roman" w:cs="Times New Roman"/>
          <w:sz w:val="24"/>
          <w:szCs w:val="24"/>
          <w:lang w:val="sr-Cyrl-RS"/>
        </w:rPr>
        <w:t xml:space="preserve"> aktivnosti u skladu sa interesovanjima mladih</w:t>
      </w:r>
      <w:r w:rsidR="009D3F2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C3 Uspostavljanje servisa za razvoj volonterskog i građanskog aktivizma</w:t>
      </w:r>
      <w:r w:rsidR="009D3F2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D2 Razvoj omladinskog rada kao podrške za tranziciju </w:t>
      </w:r>
      <w:r w:rsidR="004E1097" w:rsidRPr="00B6266B">
        <w:rPr>
          <w:rFonts w:ascii="Times New Roman" w:hAnsi="Times New Roman" w:cs="Times New Roman"/>
          <w:sz w:val="24"/>
          <w:szCs w:val="24"/>
          <w:lang w:val="sr-Cyrl-RS"/>
        </w:rPr>
        <w:t>ka autonomiji; D3 Podrška psiho</w:t>
      </w:r>
      <w:r w:rsidRPr="00B6266B">
        <w:rPr>
          <w:rFonts w:ascii="Times New Roman" w:hAnsi="Times New Roman" w:cs="Times New Roman"/>
          <w:sz w:val="24"/>
          <w:szCs w:val="24"/>
          <w:lang w:val="sr-Cyrl-RS"/>
        </w:rPr>
        <w:t>fizičkom razvoju i očuvanju zdravlja mladih</w:t>
      </w:r>
      <w:r w:rsidR="009D3F2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E1 Podrška mladim kreatorima kulture</w:t>
      </w:r>
      <w:r w:rsidR="009D3F2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F3 Unapređenje informisanj</w:t>
      </w:r>
      <w:r w:rsidR="004E1097" w:rsidRPr="00B6266B">
        <w:rPr>
          <w:rFonts w:ascii="Times New Roman" w:hAnsi="Times New Roman" w:cs="Times New Roman"/>
          <w:sz w:val="24"/>
          <w:szCs w:val="24"/>
          <w:lang w:val="sr-Cyrl-RS"/>
        </w:rPr>
        <w:t>a mladih o omladinskoj politici;</w:t>
      </w:r>
    </w:p>
    <w:p w:rsidR="003369FB" w:rsidRPr="00B6266B" w:rsidRDefault="00016EF3" w:rsidP="00AE40B9">
      <w:pPr>
        <w:pStyle w:val="ListParagraph"/>
        <w:numPr>
          <w:ilvl w:val="0"/>
          <w:numId w:val="44"/>
        </w:numPr>
        <w:spacing w:before="0" w:after="120"/>
        <w:ind w:left="454" w:hanging="22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Aktivnosti: </w:t>
      </w:r>
      <w:r w:rsidR="00715847" w:rsidRPr="00B6266B">
        <w:rPr>
          <w:rFonts w:ascii="Times New Roman" w:hAnsi="Times New Roman" w:cs="Times New Roman"/>
          <w:sz w:val="24"/>
          <w:szCs w:val="24"/>
          <w:lang w:val="sr-Cyrl-RS"/>
        </w:rPr>
        <w:t>Uspostavljanje i promocija mehanizama za s</w:t>
      </w:r>
      <w:r w:rsidRPr="00B6266B">
        <w:rPr>
          <w:rFonts w:ascii="Times New Roman" w:hAnsi="Times New Roman" w:cs="Times New Roman"/>
          <w:sz w:val="24"/>
          <w:szCs w:val="24"/>
          <w:lang w:val="sr-Cyrl-RS"/>
        </w:rPr>
        <w:t>provođenje omladinske politike;</w:t>
      </w:r>
      <w:r w:rsidR="00715847" w:rsidRPr="00B6266B">
        <w:rPr>
          <w:rFonts w:ascii="Times New Roman" w:hAnsi="Times New Roman" w:cs="Times New Roman"/>
          <w:sz w:val="24"/>
          <w:szCs w:val="24"/>
          <w:lang w:val="sr-Cyrl-RS"/>
        </w:rPr>
        <w:t xml:space="preserve"> Unapr</w:t>
      </w:r>
      <w:r w:rsidR="004E1097" w:rsidRPr="00B6266B">
        <w:rPr>
          <w:rFonts w:ascii="Times New Roman" w:hAnsi="Times New Roman" w:cs="Times New Roman"/>
          <w:sz w:val="24"/>
          <w:szCs w:val="24"/>
          <w:lang w:val="sr-Cyrl-RS"/>
        </w:rPr>
        <w:t>ij</w:t>
      </w:r>
      <w:r w:rsidR="00715847" w:rsidRPr="00B6266B">
        <w:rPr>
          <w:rFonts w:ascii="Times New Roman" w:hAnsi="Times New Roman" w:cs="Times New Roman"/>
          <w:sz w:val="24"/>
          <w:szCs w:val="24"/>
          <w:lang w:val="sr-Cyrl-RS"/>
        </w:rPr>
        <w:t xml:space="preserve">editi kvalitet neformalnog obrazovanja kroz ohrabrivanje </w:t>
      </w:r>
      <w:proofErr w:type="spellStart"/>
      <w:r w:rsidR="00715847" w:rsidRPr="00B6266B">
        <w:rPr>
          <w:rFonts w:ascii="Times New Roman" w:hAnsi="Times New Roman" w:cs="Times New Roman"/>
          <w:sz w:val="24"/>
          <w:szCs w:val="24"/>
          <w:lang w:val="sr-Cyrl-RS"/>
        </w:rPr>
        <w:t>partnerstava</w:t>
      </w:r>
      <w:proofErr w:type="spellEnd"/>
      <w:r w:rsidR="00715847" w:rsidRPr="00B6266B">
        <w:rPr>
          <w:rFonts w:ascii="Times New Roman" w:hAnsi="Times New Roman" w:cs="Times New Roman"/>
          <w:sz w:val="24"/>
          <w:szCs w:val="24"/>
          <w:lang w:val="sr-Cyrl-RS"/>
        </w:rPr>
        <w:t xml:space="preserve"> i realizaciju edukativnih aktivnosti u skladu sa in</w:t>
      </w:r>
      <w:r w:rsidR="004E1097" w:rsidRPr="00B6266B">
        <w:rPr>
          <w:rFonts w:ascii="Times New Roman" w:hAnsi="Times New Roman" w:cs="Times New Roman"/>
          <w:sz w:val="24"/>
          <w:szCs w:val="24"/>
          <w:lang w:val="sr-Cyrl-RS"/>
        </w:rPr>
        <w:t>teresovanjima mladih</w:t>
      </w:r>
      <w:r w:rsidR="009D3F2A" w:rsidRPr="00B6266B">
        <w:rPr>
          <w:rFonts w:ascii="Times New Roman" w:hAnsi="Times New Roman" w:cs="Times New Roman"/>
          <w:sz w:val="24"/>
          <w:szCs w:val="24"/>
          <w:lang w:val="sr-Cyrl-RS"/>
        </w:rPr>
        <w:t>;</w:t>
      </w:r>
      <w:r w:rsidR="004E1097" w:rsidRPr="00B6266B">
        <w:rPr>
          <w:rFonts w:ascii="Times New Roman" w:hAnsi="Times New Roman" w:cs="Times New Roman"/>
          <w:sz w:val="24"/>
          <w:szCs w:val="24"/>
          <w:lang w:val="sr-Cyrl-RS"/>
        </w:rPr>
        <w:t xml:space="preserve"> Podržati/</w:t>
      </w:r>
      <w:r w:rsidR="00715847" w:rsidRPr="00B6266B">
        <w:rPr>
          <w:rFonts w:ascii="Times New Roman" w:hAnsi="Times New Roman" w:cs="Times New Roman"/>
          <w:sz w:val="24"/>
          <w:szCs w:val="24"/>
          <w:lang w:val="sr-Cyrl-RS"/>
        </w:rPr>
        <w:t>promovisati učešće mladih u volonterskim, humanim i humanitar</w:t>
      </w:r>
      <w:r w:rsidR="004E1097" w:rsidRPr="00B6266B">
        <w:rPr>
          <w:rFonts w:ascii="Times New Roman" w:hAnsi="Times New Roman" w:cs="Times New Roman"/>
          <w:sz w:val="24"/>
          <w:szCs w:val="24"/>
          <w:lang w:val="sr-Cyrl-RS"/>
        </w:rPr>
        <w:t>nim akcijama, Ojačati saradnju/</w:t>
      </w:r>
      <w:r w:rsidR="00715847" w:rsidRPr="00B6266B">
        <w:rPr>
          <w:rFonts w:ascii="Times New Roman" w:hAnsi="Times New Roman" w:cs="Times New Roman"/>
          <w:sz w:val="24"/>
          <w:szCs w:val="24"/>
          <w:lang w:val="sr-Cyrl-RS"/>
        </w:rPr>
        <w:t>umrežavanje među školskim klubovima</w:t>
      </w:r>
      <w:r w:rsidR="009D3F2A" w:rsidRPr="00B6266B">
        <w:rPr>
          <w:rFonts w:ascii="Times New Roman" w:hAnsi="Times New Roman" w:cs="Times New Roman"/>
          <w:sz w:val="24"/>
          <w:szCs w:val="24"/>
          <w:lang w:val="sr-Cyrl-RS"/>
        </w:rPr>
        <w:t>;</w:t>
      </w:r>
      <w:r w:rsidR="00715847" w:rsidRPr="00B6266B">
        <w:rPr>
          <w:rFonts w:ascii="Times New Roman" w:hAnsi="Times New Roman" w:cs="Times New Roman"/>
          <w:sz w:val="24"/>
          <w:szCs w:val="24"/>
          <w:lang w:val="sr-Cyrl-RS"/>
        </w:rPr>
        <w:t xml:space="preserve"> Promocija </w:t>
      </w:r>
      <w:proofErr w:type="spellStart"/>
      <w:r w:rsidR="00715847" w:rsidRPr="00B6266B">
        <w:rPr>
          <w:rFonts w:ascii="Times New Roman" w:hAnsi="Times New Roman" w:cs="Times New Roman"/>
          <w:sz w:val="24"/>
          <w:szCs w:val="24"/>
          <w:lang w:val="sr-Cyrl-RS"/>
        </w:rPr>
        <w:t>volonterizma</w:t>
      </w:r>
      <w:proofErr w:type="spellEnd"/>
      <w:r w:rsidR="00715847" w:rsidRPr="00B6266B">
        <w:rPr>
          <w:rFonts w:ascii="Times New Roman" w:hAnsi="Times New Roman" w:cs="Times New Roman"/>
          <w:sz w:val="24"/>
          <w:szCs w:val="24"/>
          <w:lang w:val="sr-Cyrl-RS"/>
        </w:rPr>
        <w:t xml:space="preserve"> i informisanje mladih o značaju i </w:t>
      </w:r>
      <w:proofErr w:type="spellStart"/>
      <w:r w:rsidR="00715847" w:rsidRPr="00B6266B">
        <w:rPr>
          <w:rFonts w:ascii="Times New Roman" w:hAnsi="Times New Roman" w:cs="Times New Roman"/>
          <w:sz w:val="24"/>
          <w:szCs w:val="24"/>
          <w:lang w:val="sr-Cyrl-RS"/>
        </w:rPr>
        <w:t>ben</w:t>
      </w:r>
      <w:r w:rsidR="005D24E6" w:rsidRPr="00B6266B">
        <w:rPr>
          <w:rFonts w:ascii="Times New Roman" w:hAnsi="Times New Roman" w:cs="Times New Roman"/>
          <w:sz w:val="24"/>
          <w:szCs w:val="24"/>
          <w:lang w:val="sr-Cyrl-RS"/>
        </w:rPr>
        <w:t>e</w:t>
      </w:r>
      <w:r w:rsidR="00715847" w:rsidRPr="00B6266B">
        <w:rPr>
          <w:rFonts w:ascii="Times New Roman" w:hAnsi="Times New Roman" w:cs="Times New Roman"/>
          <w:sz w:val="24"/>
          <w:szCs w:val="24"/>
          <w:lang w:val="sr-Cyrl-RS"/>
        </w:rPr>
        <w:t>fitima</w:t>
      </w:r>
      <w:proofErr w:type="spellEnd"/>
      <w:r w:rsidR="00715847" w:rsidRPr="00B6266B">
        <w:rPr>
          <w:rFonts w:ascii="Times New Roman" w:hAnsi="Times New Roman" w:cs="Times New Roman"/>
          <w:sz w:val="24"/>
          <w:szCs w:val="24"/>
          <w:lang w:val="sr-Cyrl-RS"/>
        </w:rPr>
        <w:t xml:space="preserve"> </w:t>
      </w:r>
      <w:proofErr w:type="spellStart"/>
      <w:r w:rsidR="00715847" w:rsidRPr="00B6266B">
        <w:rPr>
          <w:rFonts w:ascii="Times New Roman" w:hAnsi="Times New Roman" w:cs="Times New Roman"/>
          <w:sz w:val="24"/>
          <w:szCs w:val="24"/>
          <w:lang w:val="sr-Cyrl-RS"/>
        </w:rPr>
        <w:t>volonterizma</w:t>
      </w:r>
      <w:proofErr w:type="spellEnd"/>
      <w:r w:rsidR="00715847" w:rsidRPr="00B6266B">
        <w:rPr>
          <w:rFonts w:ascii="Times New Roman" w:hAnsi="Times New Roman" w:cs="Times New Roman"/>
          <w:sz w:val="24"/>
          <w:szCs w:val="24"/>
          <w:lang w:val="sr-Cyrl-RS"/>
        </w:rPr>
        <w:t xml:space="preserve"> i građanskog aktivizma kroz </w:t>
      </w:r>
      <w:r w:rsidR="00715847" w:rsidRPr="00B6266B">
        <w:rPr>
          <w:rFonts w:ascii="Times New Roman" w:hAnsi="Times New Roman" w:cs="Times New Roman"/>
          <w:sz w:val="24"/>
          <w:szCs w:val="24"/>
          <w:lang w:val="sr-Cyrl-RS"/>
        </w:rPr>
        <w:lastRenderedPageBreak/>
        <w:t>edukativne aktivnosti</w:t>
      </w:r>
      <w:r w:rsidR="009D3F2A" w:rsidRPr="00B6266B">
        <w:rPr>
          <w:rFonts w:ascii="Times New Roman" w:hAnsi="Times New Roman" w:cs="Times New Roman"/>
          <w:sz w:val="24"/>
          <w:szCs w:val="24"/>
          <w:lang w:val="sr-Cyrl-RS"/>
        </w:rPr>
        <w:t>;</w:t>
      </w:r>
      <w:r w:rsidR="00715847" w:rsidRPr="00B6266B">
        <w:rPr>
          <w:rFonts w:ascii="Times New Roman" w:hAnsi="Times New Roman" w:cs="Times New Roman"/>
          <w:sz w:val="24"/>
          <w:szCs w:val="24"/>
          <w:lang w:val="sr-Cyrl-RS"/>
        </w:rPr>
        <w:t xml:space="preserve"> Podržati/promovisati programe </w:t>
      </w:r>
      <w:proofErr w:type="spellStart"/>
      <w:r w:rsidR="00715847" w:rsidRPr="00B6266B">
        <w:rPr>
          <w:rFonts w:ascii="Times New Roman" w:hAnsi="Times New Roman" w:cs="Times New Roman"/>
          <w:sz w:val="24"/>
          <w:szCs w:val="24"/>
          <w:lang w:val="sr-Cyrl-RS"/>
        </w:rPr>
        <w:t>vršnjačke</w:t>
      </w:r>
      <w:proofErr w:type="spellEnd"/>
      <w:r w:rsidR="00715847" w:rsidRPr="00B6266B">
        <w:rPr>
          <w:rFonts w:ascii="Times New Roman" w:hAnsi="Times New Roman" w:cs="Times New Roman"/>
          <w:sz w:val="24"/>
          <w:szCs w:val="24"/>
          <w:lang w:val="sr-Cyrl-RS"/>
        </w:rPr>
        <w:t xml:space="preserve"> edukacije</w:t>
      </w:r>
      <w:r w:rsidR="009D3F2A" w:rsidRPr="00B6266B">
        <w:rPr>
          <w:rFonts w:ascii="Times New Roman" w:hAnsi="Times New Roman" w:cs="Times New Roman"/>
          <w:sz w:val="24"/>
          <w:szCs w:val="24"/>
          <w:lang w:val="sr-Cyrl-RS"/>
        </w:rPr>
        <w:t>;</w:t>
      </w:r>
      <w:r w:rsidR="00715847" w:rsidRPr="00B6266B">
        <w:rPr>
          <w:rFonts w:ascii="Times New Roman" w:hAnsi="Times New Roman" w:cs="Times New Roman"/>
          <w:sz w:val="24"/>
          <w:szCs w:val="24"/>
          <w:lang w:val="sr-Cyrl-RS"/>
        </w:rPr>
        <w:t xml:space="preserve"> Realizacija edukativnih aktivnosti u cilju prevencije nasilja i neprilagođenog ponašanja; Podržati projekte koji se bave kulturom i sadržajima za mlade</w:t>
      </w:r>
      <w:r w:rsidR="009D3F2A" w:rsidRPr="00B6266B">
        <w:rPr>
          <w:rFonts w:ascii="Times New Roman" w:hAnsi="Times New Roman" w:cs="Times New Roman"/>
          <w:sz w:val="24"/>
          <w:szCs w:val="24"/>
          <w:lang w:val="sr-Cyrl-RS"/>
        </w:rPr>
        <w:t>;</w:t>
      </w:r>
      <w:r w:rsidR="00715847" w:rsidRPr="00B6266B">
        <w:rPr>
          <w:rFonts w:ascii="Times New Roman" w:hAnsi="Times New Roman" w:cs="Times New Roman"/>
          <w:sz w:val="24"/>
          <w:szCs w:val="24"/>
          <w:lang w:val="sr-Cyrl-RS"/>
        </w:rPr>
        <w:t xml:space="preserve"> Kreirati ambijent za stvaralaštvo mladih; Realizacija programa/projekta</w:t>
      </w:r>
      <w:r w:rsidR="004E1097" w:rsidRPr="00B6266B">
        <w:rPr>
          <w:rFonts w:ascii="Times New Roman" w:hAnsi="Times New Roman" w:cs="Times New Roman"/>
          <w:sz w:val="24"/>
          <w:szCs w:val="24"/>
          <w:lang w:val="sr-Cyrl-RS"/>
        </w:rPr>
        <w:t xml:space="preserve"> u čijem fokusu je razvoj </w:t>
      </w:r>
      <w:proofErr w:type="spellStart"/>
      <w:r w:rsidR="004E1097" w:rsidRPr="00B6266B">
        <w:rPr>
          <w:rFonts w:ascii="Times New Roman" w:hAnsi="Times New Roman" w:cs="Times New Roman"/>
          <w:sz w:val="24"/>
          <w:szCs w:val="24"/>
          <w:lang w:val="sr-Cyrl-RS"/>
        </w:rPr>
        <w:t>socio</w:t>
      </w:r>
      <w:r w:rsidR="00715847" w:rsidRPr="00B6266B">
        <w:rPr>
          <w:rFonts w:ascii="Times New Roman" w:hAnsi="Times New Roman" w:cs="Times New Roman"/>
          <w:sz w:val="24"/>
          <w:szCs w:val="24"/>
          <w:lang w:val="sr-Cyrl-RS"/>
        </w:rPr>
        <w:t>emocionalnih</w:t>
      </w:r>
      <w:proofErr w:type="spellEnd"/>
      <w:r w:rsidR="00715847" w:rsidRPr="00B6266B">
        <w:rPr>
          <w:rFonts w:ascii="Times New Roman" w:hAnsi="Times New Roman" w:cs="Times New Roman"/>
          <w:sz w:val="24"/>
          <w:szCs w:val="24"/>
          <w:lang w:val="sr-Cyrl-RS"/>
        </w:rPr>
        <w:t xml:space="preserve"> vještina mladih.</w:t>
      </w:r>
    </w:p>
    <w:p w:rsidR="003369FB" w:rsidRPr="00B6266B" w:rsidRDefault="00715847"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Tradicionalna aktivnost pod nazivom Dan „Mladi preuzimaju“ realizovana je decembra 2022. godin</w:t>
      </w:r>
      <w:r w:rsidR="00C264DC" w:rsidRPr="00B6266B">
        <w:rPr>
          <w:rFonts w:ascii="Times New Roman" w:hAnsi="Times New Roman" w:cs="Times New Roman"/>
          <w:sz w:val="24"/>
          <w:szCs w:val="24"/>
          <w:lang w:val="sr-Cyrl-RS"/>
        </w:rPr>
        <w:t>e. U pitanju je posjeta mladih O</w:t>
      </w:r>
      <w:r w:rsidRPr="00B6266B">
        <w:rPr>
          <w:rFonts w:ascii="Times New Roman" w:hAnsi="Times New Roman" w:cs="Times New Roman"/>
          <w:sz w:val="24"/>
          <w:szCs w:val="24"/>
          <w:lang w:val="sr-Cyrl-RS"/>
        </w:rPr>
        <w:t>pštini, tokom koje su mladi upoznati sa funkcionisanjem uprave, sa posebnim akcentom na aktivnosti Sekretarijata za kulturu, sport, mlade i socijalno staranje i Sekretarijata za uređenje prostora i zaštitu životne sredine</w:t>
      </w:r>
      <w:r w:rsidR="000E22D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kao organa uprave koji su najbliži njihovim potrebama.</w:t>
      </w:r>
    </w:p>
    <w:p w:rsidR="00715847" w:rsidRPr="00B6266B" w:rsidRDefault="00715847"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okviru Besplatnog psihološkog </w:t>
      </w:r>
      <w:r w:rsidR="00016EF3" w:rsidRPr="00B6266B">
        <w:rPr>
          <w:rFonts w:ascii="Times New Roman" w:hAnsi="Times New Roman" w:cs="Times New Roman"/>
          <w:sz w:val="24"/>
          <w:szCs w:val="24"/>
          <w:lang w:val="sr-Cyrl-RS"/>
        </w:rPr>
        <w:t xml:space="preserve">savjetovališta za mlade u toku </w:t>
      </w:r>
      <w:r w:rsidR="000E22D1" w:rsidRPr="00B6266B">
        <w:rPr>
          <w:rFonts w:ascii="Times New Roman" w:hAnsi="Times New Roman" w:cs="Times New Roman"/>
          <w:sz w:val="24"/>
          <w:szCs w:val="24"/>
          <w:lang w:val="sr-Cyrl-RS"/>
        </w:rPr>
        <w:t>2022. godine</w:t>
      </w:r>
      <w:r w:rsidRPr="00B6266B">
        <w:rPr>
          <w:rFonts w:ascii="Times New Roman" w:hAnsi="Times New Roman" w:cs="Times New Roman"/>
          <w:sz w:val="24"/>
          <w:szCs w:val="24"/>
          <w:lang w:val="sr-Cyrl-RS"/>
        </w:rPr>
        <w:t xml:space="preserve"> pruženo je 440 servisa psihološkog savjetovanja, pri čemu je usluge u prošloj godini zatražilo 125 novih ljudi.</w:t>
      </w:r>
    </w:p>
    <w:p w:rsidR="005D511D" w:rsidRPr="00B6266B" w:rsidRDefault="00F72528" w:rsidP="003C2E28">
      <w:pPr>
        <w:pStyle w:val="Heading1"/>
        <w:pBdr>
          <w:top w:val="single" w:sz="24" w:space="1" w:color="5B9BD5" w:themeColor="accent1"/>
        </w:pBd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služba za zajedničke poslove</w:t>
      </w:r>
    </w:p>
    <w:p w:rsidR="007022A3" w:rsidRPr="00B6266B" w:rsidRDefault="007022A3" w:rsidP="00696125">
      <w:pPr>
        <w:spacing w:before="0" w:after="120"/>
        <w:ind w:firstLine="567"/>
        <w:jc w:val="both"/>
        <w:rPr>
          <w:rFonts w:ascii="Times New Roman" w:hAnsi="Times New Roman" w:cs="Times New Roman"/>
          <w:sz w:val="24"/>
          <w:szCs w:val="24"/>
          <w:lang w:val="sr-Cyrl-RS"/>
        </w:rPr>
      </w:pPr>
    </w:p>
    <w:p w:rsidR="003369FB" w:rsidRPr="00B6266B" w:rsidRDefault="00F7252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Služba za zajedničke poslove u toku navedenog perioda, preko svojih organizacionih jedinica </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Građanskog biroa i Odsjeka za opšte i tehničko održavanje</w:t>
      </w:r>
      <w:r w:rsidR="009D3F2A"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uredno i blagovremeno je izvršavala poslove shodno odredbama Odluke o organizaciji i načinu rada lokalne uprave Opštine Nikšić</w:t>
      </w:r>
      <w:r w:rsidR="003C62C3" w:rsidRPr="00B6266B">
        <w:rPr>
          <w:rFonts w:ascii="Times New Roman" w:hAnsi="Times New Roman" w:cs="Times New Roman"/>
          <w:sz w:val="24"/>
          <w:szCs w:val="24"/>
          <w:lang w:val="sr-Cyrl-RS"/>
        </w:rPr>
        <w:t xml:space="preserve"> </w:t>
      </w:r>
      <w:r w:rsidR="00016EF3" w:rsidRPr="00B6266B">
        <w:rPr>
          <w:rFonts w:ascii="Times New Roman" w:hAnsi="Times New Roman" w:cs="Times New Roman"/>
          <w:sz w:val="24"/>
          <w:szCs w:val="24"/>
          <w:lang w:val="sr-Cyrl-RS"/>
        </w:rPr>
        <w:t>(</w:t>
      </w:r>
      <w:r w:rsidR="00496091" w:rsidRPr="00B6266B">
        <w:rPr>
          <w:rFonts w:ascii="Times New Roman" w:hAnsi="Times New Roman" w:cs="Times New Roman"/>
          <w:sz w:val="24"/>
          <w:szCs w:val="24"/>
          <w:lang w:val="sr-Cyrl-RS"/>
        </w:rPr>
        <w:t xml:space="preserve">„Službeni </w:t>
      </w:r>
      <w:r w:rsidRPr="00B6266B">
        <w:rPr>
          <w:rFonts w:ascii="Times New Roman" w:hAnsi="Times New Roman" w:cs="Times New Roman"/>
          <w:sz w:val="24"/>
          <w:szCs w:val="24"/>
          <w:lang w:val="sr-Cyrl-RS"/>
        </w:rPr>
        <w:t>list C</w:t>
      </w:r>
      <w:r w:rsidR="00496091" w:rsidRPr="00B6266B">
        <w:rPr>
          <w:rFonts w:ascii="Times New Roman" w:hAnsi="Times New Roman" w:cs="Times New Roman"/>
          <w:sz w:val="24"/>
          <w:szCs w:val="24"/>
          <w:lang w:val="sr-Cyrl-RS"/>
        </w:rPr>
        <w:t xml:space="preserve">rne </w:t>
      </w:r>
      <w:r w:rsidRPr="00B6266B">
        <w:rPr>
          <w:rFonts w:ascii="Times New Roman" w:hAnsi="Times New Roman" w:cs="Times New Roman"/>
          <w:sz w:val="24"/>
          <w:szCs w:val="24"/>
          <w:lang w:val="sr-Cyrl-RS"/>
        </w:rPr>
        <w:t>G</w:t>
      </w:r>
      <w:r w:rsidR="00496091" w:rsidRPr="00B6266B">
        <w:rPr>
          <w:rFonts w:ascii="Times New Roman" w:hAnsi="Times New Roman" w:cs="Times New Roman"/>
          <w:sz w:val="24"/>
          <w:szCs w:val="24"/>
          <w:lang w:val="sr-Cyrl-RS"/>
        </w:rPr>
        <w:t>ore – O</w:t>
      </w:r>
      <w:r w:rsidR="00016EF3" w:rsidRPr="00B6266B">
        <w:rPr>
          <w:rFonts w:ascii="Times New Roman" w:hAnsi="Times New Roman" w:cs="Times New Roman"/>
          <w:sz w:val="24"/>
          <w:szCs w:val="24"/>
          <w:lang w:val="sr-Cyrl-RS"/>
        </w:rPr>
        <w:t>pštinski propisi“, broj 31/18</w:t>
      </w:r>
      <w:r w:rsidRPr="00B6266B">
        <w:rPr>
          <w:rFonts w:ascii="Times New Roman" w:hAnsi="Times New Roman" w:cs="Times New Roman"/>
          <w:sz w:val="24"/>
          <w:szCs w:val="24"/>
          <w:lang w:val="sr-Cyrl-RS"/>
        </w:rPr>
        <w:t xml:space="preserve">). </w:t>
      </w:r>
    </w:p>
    <w:p w:rsidR="002C3A06" w:rsidRPr="00B6266B" w:rsidRDefault="00F72528" w:rsidP="002C3A06">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Građanskom birou akti se obrađuju automatskom obradom podataka i registruju u elektronskom djelovodniku, odnosno upisniku i obuhvataju cjelokupno vođenje evidencije vezane za rad organa uprave. Automatskom obradom podataka zave</w:t>
      </w:r>
      <w:r w:rsidR="009D3F2A" w:rsidRPr="00B6266B">
        <w:rPr>
          <w:rFonts w:ascii="Times New Roman" w:hAnsi="Times New Roman" w:cs="Times New Roman"/>
          <w:sz w:val="24"/>
          <w:szCs w:val="24"/>
          <w:lang w:val="sr-Cyrl-RS"/>
        </w:rPr>
        <w:t>den je i dostavljen</w:t>
      </w:r>
      <w:r w:rsidR="00496091" w:rsidRPr="00B6266B">
        <w:rPr>
          <w:rFonts w:ascii="Times New Roman" w:hAnsi="Times New Roman" w:cs="Times New Roman"/>
          <w:sz w:val="24"/>
          <w:szCs w:val="24"/>
          <w:lang w:val="sr-Cyrl-RS"/>
        </w:rPr>
        <w:t xml:space="preserve"> 20.001 akt,</w:t>
      </w:r>
      <w:r w:rsidRPr="00B6266B">
        <w:rPr>
          <w:rFonts w:ascii="Times New Roman" w:hAnsi="Times New Roman" w:cs="Times New Roman"/>
          <w:sz w:val="24"/>
          <w:szCs w:val="24"/>
          <w:lang w:val="sr-Cyrl-RS"/>
        </w:rPr>
        <w:t xml:space="preserve"> od čega je u upisniku po zahtjevu stranke 1.736, u upisniku po službenoj dužnosti 2.452, u upisn</w:t>
      </w:r>
      <w:r w:rsidR="00016EF3" w:rsidRPr="00B6266B">
        <w:rPr>
          <w:rFonts w:ascii="Times New Roman" w:hAnsi="Times New Roman" w:cs="Times New Roman"/>
          <w:sz w:val="24"/>
          <w:szCs w:val="24"/>
          <w:lang w:val="sr-Cyrl-RS"/>
        </w:rPr>
        <w:t>iku drugostepenog postupka 100, u upisniku uvjerenja 507 i u</w:t>
      </w:r>
      <w:r w:rsidRPr="00B6266B">
        <w:rPr>
          <w:rFonts w:ascii="Times New Roman" w:hAnsi="Times New Roman" w:cs="Times New Roman"/>
          <w:sz w:val="24"/>
          <w:szCs w:val="24"/>
          <w:lang w:val="sr-Cyrl-RS"/>
        </w:rPr>
        <w:t xml:space="preserve"> djelovodniku 15.206 akata.</w:t>
      </w:r>
    </w:p>
    <w:p w:rsidR="00F72528" w:rsidRPr="00B6266B" w:rsidRDefault="00016EF3"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Ovjereno je cca </w:t>
      </w:r>
      <w:r w:rsidR="00F72528" w:rsidRPr="00B6266B">
        <w:rPr>
          <w:rFonts w:ascii="Times New Roman" w:hAnsi="Times New Roman" w:cs="Times New Roman"/>
          <w:sz w:val="24"/>
          <w:szCs w:val="24"/>
          <w:lang w:val="sr-Cyrl-RS"/>
        </w:rPr>
        <w:t>400.000 akata.</w:t>
      </w:r>
    </w:p>
    <w:p w:rsidR="00F72528" w:rsidRPr="00B6266B" w:rsidRDefault="00F7252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Obrađeno je 397 trezorskih naloga za plaćanje sa budžetskih stavki ove </w:t>
      </w:r>
      <w:r w:rsidR="00496091" w:rsidRPr="00B6266B">
        <w:rPr>
          <w:rFonts w:ascii="Times New Roman" w:hAnsi="Times New Roman" w:cs="Times New Roman"/>
          <w:sz w:val="24"/>
          <w:szCs w:val="24"/>
          <w:lang w:val="sr-Cyrl-RS"/>
        </w:rPr>
        <w:t>s</w:t>
      </w:r>
      <w:r w:rsidRPr="00B6266B">
        <w:rPr>
          <w:rFonts w:ascii="Times New Roman" w:hAnsi="Times New Roman" w:cs="Times New Roman"/>
          <w:sz w:val="24"/>
          <w:szCs w:val="24"/>
          <w:lang w:val="sr-Cyrl-RS"/>
        </w:rPr>
        <w:t>lužbe.</w:t>
      </w:r>
    </w:p>
    <w:p w:rsidR="00F72528" w:rsidRPr="00B6266B" w:rsidRDefault="00F7252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Pu</w:t>
      </w:r>
      <w:r w:rsidR="00016EF3" w:rsidRPr="00B6266B">
        <w:rPr>
          <w:rFonts w:ascii="Times New Roman" w:hAnsi="Times New Roman" w:cs="Times New Roman"/>
          <w:sz w:val="24"/>
          <w:szCs w:val="24"/>
          <w:lang w:val="sr-Cyrl-RS"/>
        </w:rPr>
        <w:t xml:space="preserve">tem pošte otpremljeno je 9.017 </w:t>
      </w:r>
      <w:r w:rsidRPr="00B6266B">
        <w:rPr>
          <w:rFonts w:ascii="Times New Roman" w:hAnsi="Times New Roman" w:cs="Times New Roman"/>
          <w:sz w:val="24"/>
          <w:szCs w:val="24"/>
          <w:lang w:val="sr-Cyrl-RS"/>
        </w:rPr>
        <w:t>pošiljki.</w:t>
      </w:r>
    </w:p>
    <w:p w:rsidR="00F72528" w:rsidRPr="00B6266B" w:rsidRDefault="00F7252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Dostavljači </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kuriri dostavili su 8.520 akata.</w:t>
      </w:r>
    </w:p>
    <w:p w:rsidR="003369FB" w:rsidRPr="00B6266B" w:rsidRDefault="00F72528"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Interni</w:t>
      </w:r>
      <w:r w:rsidR="00016EF3" w:rsidRPr="00B6266B">
        <w:rPr>
          <w:rFonts w:ascii="Times New Roman" w:hAnsi="Times New Roman" w:cs="Times New Roman"/>
          <w:sz w:val="24"/>
          <w:szCs w:val="24"/>
          <w:lang w:val="sr-Cyrl-RS"/>
        </w:rPr>
        <w:t xml:space="preserve"> dostavljač dostavio je 22.350 </w:t>
      </w:r>
      <w:r w:rsidRPr="00B6266B">
        <w:rPr>
          <w:rFonts w:ascii="Times New Roman" w:hAnsi="Times New Roman" w:cs="Times New Roman"/>
          <w:sz w:val="24"/>
          <w:szCs w:val="24"/>
          <w:lang w:val="sr-Cyrl-RS"/>
        </w:rPr>
        <w:t>pisama.</w:t>
      </w:r>
    </w:p>
    <w:p w:rsidR="00F72528" w:rsidRPr="00B6266B" w:rsidRDefault="00F72528" w:rsidP="00696125">
      <w:pPr>
        <w:spacing w:before="0" w:after="60"/>
        <w:ind w:firstLine="567"/>
        <w:jc w:val="both"/>
        <w:rPr>
          <w:rFonts w:ascii="Times New Roman" w:hAnsi="Times New Roman" w:cs="Times New Roman"/>
          <w:spacing w:val="-4"/>
          <w:sz w:val="24"/>
          <w:szCs w:val="24"/>
          <w:lang w:val="sr-Cyrl-RS"/>
        </w:rPr>
      </w:pPr>
      <w:r w:rsidRPr="00B6266B">
        <w:rPr>
          <w:rFonts w:ascii="Times New Roman" w:hAnsi="Times New Roman" w:cs="Times New Roman"/>
          <w:spacing w:val="-4"/>
          <w:sz w:val="24"/>
          <w:szCs w:val="24"/>
          <w:lang w:val="sr-Cyrl-RS"/>
        </w:rPr>
        <w:t>Preko ovog odsjeka uredno su izvrš</w:t>
      </w:r>
      <w:r w:rsidR="00016EF3" w:rsidRPr="00B6266B">
        <w:rPr>
          <w:rFonts w:ascii="Times New Roman" w:hAnsi="Times New Roman" w:cs="Times New Roman"/>
          <w:spacing w:val="-4"/>
          <w:sz w:val="24"/>
          <w:szCs w:val="24"/>
          <w:lang w:val="sr-Cyrl-RS"/>
        </w:rPr>
        <w:t xml:space="preserve">eni poslovi koji se odnose na: </w:t>
      </w:r>
      <w:r w:rsidRPr="00B6266B">
        <w:rPr>
          <w:rFonts w:ascii="Times New Roman" w:hAnsi="Times New Roman" w:cs="Times New Roman"/>
          <w:spacing w:val="-4"/>
          <w:sz w:val="24"/>
          <w:szCs w:val="24"/>
          <w:lang w:val="sr-Cyrl-RS"/>
        </w:rPr>
        <w:t>tekuće i investiciono održavanje objekata u kojima su smješteni organi uprave, mjesne kancelarije i mjesne zajednice, održavanje instalacija, uređaja i drugih sredstava, poslovi obezbjeđenja i zaštite objekata u kojima su smješteni organi Opštine i drugi obje</w:t>
      </w:r>
      <w:r w:rsidR="00016EF3" w:rsidRPr="00B6266B">
        <w:rPr>
          <w:rFonts w:ascii="Times New Roman" w:hAnsi="Times New Roman" w:cs="Times New Roman"/>
          <w:spacing w:val="-4"/>
          <w:sz w:val="24"/>
          <w:szCs w:val="24"/>
          <w:lang w:val="sr-Cyrl-RS"/>
        </w:rPr>
        <w:t xml:space="preserve">kti, poslovi koji se odnose na </w:t>
      </w:r>
      <w:r w:rsidRPr="00B6266B">
        <w:rPr>
          <w:rFonts w:ascii="Times New Roman" w:hAnsi="Times New Roman" w:cs="Times New Roman"/>
          <w:spacing w:val="-4"/>
          <w:sz w:val="24"/>
          <w:szCs w:val="24"/>
          <w:lang w:val="sr-Cyrl-RS"/>
        </w:rPr>
        <w:t>korišćenje, održavanje i evidenciju službenih vozila, pomoćno-tehnički poslovi u vezi sa upotrebom i zaštitom zastave i grba Opštine, poslovi vezani za javne nabavke Službe, poslovi pružanja ugostiteljskih usluga za organe uprave i poslovi održavanja higijene službenih prostorija.</w:t>
      </w:r>
    </w:p>
    <w:p w:rsidR="00C436EA" w:rsidRDefault="00C436EA" w:rsidP="00696125">
      <w:pPr>
        <w:spacing w:before="0" w:after="60"/>
        <w:ind w:firstLine="567"/>
        <w:jc w:val="both"/>
        <w:rPr>
          <w:rFonts w:ascii="Times New Roman" w:hAnsi="Times New Roman" w:cs="Times New Roman"/>
          <w:sz w:val="24"/>
          <w:szCs w:val="24"/>
          <w:lang w:val="sr-Cyrl-RS"/>
        </w:rPr>
      </w:pPr>
    </w:p>
    <w:p w:rsidR="002B5D3E" w:rsidRDefault="002B5D3E" w:rsidP="00696125">
      <w:pPr>
        <w:spacing w:before="0" w:after="60"/>
        <w:ind w:firstLine="567"/>
        <w:jc w:val="both"/>
        <w:rPr>
          <w:rFonts w:ascii="Times New Roman" w:hAnsi="Times New Roman" w:cs="Times New Roman"/>
          <w:sz w:val="24"/>
          <w:szCs w:val="24"/>
          <w:lang w:val="sr-Cyrl-RS"/>
        </w:rPr>
      </w:pPr>
    </w:p>
    <w:p w:rsidR="002B5D3E" w:rsidRPr="00B6266B" w:rsidRDefault="002B5D3E" w:rsidP="00696125">
      <w:pPr>
        <w:spacing w:before="0" w:after="60"/>
        <w:ind w:firstLine="567"/>
        <w:jc w:val="both"/>
        <w:rPr>
          <w:rFonts w:ascii="Times New Roman" w:hAnsi="Times New Roman" w:cs="Times New Roman"/>
          <w:sz w:val="24"/>
          <w:szCs w:val="24"/>
          <w:lang w:val="sr-Cyrl-RS"/>
        </w:rPr>
      </w:pPr>
    </w:p>
    <w:p w:rsidR="00496091" w:rsidRPr="00B6266B" w:rsidRDefault="00F1222C" w:rsidP="00696125">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služba zaštite i spašavanja</w:t>
      </w:r>
    </w:p>
    <w:p w:rsidR="00696125" w:rsidRPr="00B6266B" w:rsidRDefault="00696125" w:rsidP="00696125">
      <w:pPr>
        <w:spacing w:before="0" w:after="120"/>
        <w:ind w:firstLine="567"/>
        <w:jc w:val="both"/>
        <w:rPr>
          <w:rFonts w:ascii="Times New Roman" w:hAnsi="Times New Roman" w:cs="Times New Roman"/>
          <w:sz w:val="24"/>
          <w:szCs w:val="24"/>
          <w:lang w:val="sr-Cyrl-RS"/>
        </w:rPr>
      </w:pPr>
    </w:p>
    <w:p w:rsidR="00F1222C" w:rsidRPr="00B6266B" w:rsidRDefault="00F1222C" w:rsidP="00696125">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periodu januar</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decembar 2022. godine pripadnici Službe zaštite i spašavanja Nikšić operativno su intervenisali ukupno 1</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020 puta</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što je za 50 intervencija manje u odnosu na 2021. godinu (1</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070 intervencija). </w:t>
      </w:r>
    </w:p>
    <w:p w:rsidR="001269B4" w:rsidRPr="00B6266B" w:rsidRDefault="00F1222C" w:rsidP="002B5D3E">
      <w:pPr>
        <w:spacing w:before="0" w:after="60"/>
        <w:ind w:firstLine="567"/>
        <w:jc w:val="both"/>
        <w:rPr>
          <w:rFonts w:ascii="Times New Roman" w:hAnsi="Times New Roman" w:cs="Times New Roman"/>
          <w:i/>
          <w:sz w:val="24"/>
          <w:szCs w:val="24"/>
          <w:lang w:val="sr-Cyrl-RS"/>
        </w:rPr>
      </w:pPr>
      <w:r w:rsidRPr="00B6266B">
        <w:rPr>
          <w:rFonts w:ascii="Times New Roman" w:hAnsi="Times New Roman" w:cs="Times New Roman"/>
          <w:b/>
          <w:sz w:val="24"/>
          <w:szCs w:val="24"/>
          <w:lang w:val="sr-Cyrl-RS"/>
        </w:rPr>
        <w:t>Tabela 1</w:t>
      </w:r>
      <w:r w:rsidRPr="00B6266B">
        <w:rPr>
          <w:rFonts w:ascii="Times New Roman" w:hAnsi="Times New Roman" w:cs="Times New Roman"/>
          <w:sz w:val="24"/>
          <w:szCs w:val="24"/>
          <w:lang w:val="sr-Cyrl-RS"/>
        </w:rPr>
        <w:t>:</w:t>
      </w:r>
      <w:r w:rsidRPr="00B6266B">
        <w:rPr>
          <w:rFonts w:ascii="Times New Roman" w:hAnsi="Times New Roman" w:cs="Times New Roman"/>
          <w:i/>
          <w:sz w:val="24"/>
          <w:szCs w:val="24"/>
          <w:lang w:val="sr-Cyrl-RS"/>
        </w:rPr>
        <w:t xml:space="preserve"> Prikaz broja i vrsta intervencija za period januar</w:t>
      </w:r>
      <w:r w:rsidR="00496091" w:rsidRPr="00B6266B">
        <w:rPr>
          <w:rFonts w:ascii="Times New Roman" w:hAnsi="Times New Roman" w:cs="Times New Roman"/>
          <w:i/>
          <w:sz w:val="24"/>
          <w:szCs w:val="24"/>
          <w:lang w:val="sr-Cyrl-RS"/>
        </w:rPr>
        <w:t>–</w:t>
      </w:r>
      <w:r w:rsidRPr="00B6266B">
        <w:rPr>
          <w:rFonts w:ascii="Times New Roman" w:hAnsi="Times New Roman" w:cs="Times New Roman"/>
          <w:i/>
          <w:sz w:val="24"/>
          <w:szCs w:val="24"/>
          <w:lang w:val="sr-Cyrl-RS"/>
        </w:rPr>
        <w:t>decembar 2022</w:t>
      </w:r>
      <w:r w:rsidR="00561241" w:rsidRPr="00B6266B">
        <w:rPr>
          <w:rFonts w:ascii="Times New Roman" w:hAnsi="Times New Roman" w:cs="Times New Roman"/>
          <w:i/>
          <w:sz w:val="24"/>
          <w:szCs w:val="24"/>
          <w:lang w:val="sr-Cyrl-RS"/>
        </w:rPr>
        <w:t>. godine</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236"/>
        <w:gridCol w:w="520"/>
        <w:gridCol w:w="550"/>
        <w:gridCol w:w="592"/>
        <w:gridCol w:w="537"/>
        <w:gridCol w:w="532"/>
        <w:gridCol w:w="546"/>
        <w:gridCol w:w="634"/>
        <w:gridCol w:w="670"/>
        <w:gridCol w:w="632"/>
        <w:gridCol w:w="556"/>
        <w:gridCol w:w="501"/>
        <w:gridCol w:w="577"/>
      </w:tblGrid>
      <w:tr w:rsidR="00F1222C" w:rsidRPr="00B6266B" w:rsidTr="00F1222C">
        <w:trPr>
          <w:trHeight w:val="301"/>
        </w:trPr>
        <w:tc>
          <w:tcPr>
            <w:tcW w:w="9670" w:type="dxa"/>
            <w:gridSpan w:val="14"/>
            <w:shd w:val="clear" w:color="auto" w:fill="BDD6EE" w:themeFill="accent1" w:themeFillTint="66"/>
          </w:tcPr>
          <w:p w:rsidR="00F1222C" w:rsidRPr="00B6266B" w:rsidRDefault="00F1222C" w:rsidP="00D57642">
            <w:pPr>
              <w:spacing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Intervencije Službe zaštite i spašavanja</w:t>
            </w:r>
          </w:p>
          <w:p w:rsidR="00F1222C" w:rsidRPr="00B6266B" w:rsidRDefault="00F1222C" w:rsidP="00D57642">
            <w:pPr>
              <w:spacing w:before="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u periodu 01.</w:t>
            </w:r>
            <w:r w:rsidR="00496091"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01.</w:t>
            </w:r>
            <w:r w:rsidR="00496091"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2022</w:t>
            </w:r>
            <w:r w:rsidR="00496091" w:rsidRPr="00B6266B">
              <w:rPr>
                <w:rFonts w:ascii="Times New Roman" w:hAnsi="Times New Roman" w:cs="Times New Roman"/>
                <w:b/>
                <w:sz w:val="24"/>
                <w:szCs w:val="24"/>
                <w:lang w:val="sr-Cyrl-RS"/>
              </w:rPr>
              <w:t xml:space="preserve"> – </w:t>
            </w:r>
            <w:r w:rsidRPr="00B6266B">
              <w:rPr>
                <w:rFonts w:ascii="Times New Roman" w:hAnsi="Times New Roman" w:cs="Times New Roman"/>
                <w:b/>
                <w:sz w:val="24"/>
                <w:szCs w:val="24"/>
                <w:lang w:val="sr-Cyrl-RS"/>
              </w:rPr>
              <w:t>31.</w:t>
            </w:r>
            <w:r w:rsidR="00496091"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12.</w:t>
            </w:r>
            <w:r w:rsidR="00496091" w:rsidRPr="00B6266B">
              <w:rPr>
                <w:rFonts w:ascii="Times New Roman" w:hAnsi="Times New Roman" w:cs="Times New Roman"/>
                <w:b/>
                <w:sz w:val="24"/>
                <w:szCs w:val="24"/>
                <w:lang w:val="sr-Cyrl-RS"/>
              </w:rPr>
              <w:t xml:space="preserve"> </w:t>
            </w:r>
            <w:r w:rsidRPr="00B6266B">
              <w:rPr>
                <w:rFonts w:ascii="Times New Roman" w:hAnsi="Times New Roman" w:cs="Times New Roman"/>
                <w:b/>
                <w:sz w:val="24"/>
                <w:szCs w:val="24"/>
                <w:lang w:val="sr-Cyrl-RS"/>
              </w:rPr>
              <w:t>2022. godine</w:t>
            </w:r>
          </w:p>
        </w:tc>
      </w:tr>
      <w:tr w:rsidR="00F1222C" w:rsidRPr="00B6266B" w:rsidTr="00F1222C">
        <w:trPr>
          <w:trHeight w:val="301"/>
        </w:trPr>
        <w:tc>
          <w:tcPr>
            <w:tcW w:w="590"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Br.</w:t>
            </w:r>
          </w:p>
        </w:tc>
        <w:tc>
          <w:tcPr>
            <w:tcW w:w="2279" w:type="dxa"/>
            <w:shd w:val="clear" w:color="auto" w:fill="BDD6EE" w:themeFill="accent1" w:themeFillTint="66"/>
            <w:vAlign w:val="center"/>
          </w:tcPr>
          <w:p w:rsidR="00F1222C" w:rsidRPr="00B6266B" w:rsidRDefault="00F1222C" w:rsidP="00074371">
            <w:pP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Vrsta intervencije</w:t>
            </w:r>
          </w:p>
        </w:tc>
        <w:tc>
          <w:tcPr>
            <w:tcW w:w="525"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w:t>
            </w:r>
          </w:p>
        </w:tc>
        <w:tc>
          <w:tcPr>
            <w:tcW w:w="556"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II</w:t>
            </w:r>
          </w:p>
        </w:tc>
        <w:tc>
          <w:tcPr>
            <w:tcW w:w="594"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III</w:t>
            </w:r>
          </w:p>
        </w:tc>
        <w:tc>
          <w:tcPr>
            <w:tcW w:w="540"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IV</w:t>
            </w:r>
          </w:p>
        </w:tc>
        <w:tc>
          <w:tcPr>
            <w:tcW w:w="537"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w:t>
            </w:r>
          </w:p>
        </w:tc>
        <w:tc>
          <w:tcPr>
            <w:tcW w:w="549"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VI</w:t>
            </w:r>
          </w:p>
        </w:tc>
        <w:tc>
          <w:tcPr>
            <w:tcW w:w="637"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VII</w:t>
            </w:r>
          </w:p>
        </w:tc>
        <w:tc>
          <w:tcPr>
            <w:tcW w:w="624"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VIII</w:t>
            </w:r>
          </w:p>
        </w:tc>
        <w:tc>
          <w:tcPr>
            <w:tcW w:w="640"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IX</w:t>
            </w:r>
          </w:p>
        </w:tc>
        <w:tc>
          <w:tcPr>
            <w:tcW w:w="562"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X</w:t>
            </w:r>
          </w:p>
        </w:tc>
        <w:tc>
          <w:tcPr>
            <w:tcW w:w="502"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XI</w:t>
            </w:r>
          </w:p>
        </w:tc>
        <w:tc>
          <w:tcPr>
            <w:tcW w:w="535"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XII</w:t>
            </w:r>
          </w:p>
        </w:tc>
      </w:tr>
      <w:tr w:rsidR="00F1222C" w:rsidRPr="00B6266B" w:rsidTr="00F1222C">
        <w:trPr>
          <w:trHeight w:val="301"/>
        </w:trPr>
        <w:tc>
          <w:tcPr>
            <w:tcW w:w="590" w:type="dxa"/>
            <w:vMerge w:val="restart"/>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w:t>
            </w:r>
          </w:p>
        </w:tc>
        <w:tc>
          <w:tcPr>
            <w:tcW w:w="2279" w:type="dxa"/>
            <w:vMerge w:val="restart"/>
          </w:tcPr>
          <w:p w:rsidR="00356A11" w:rsidRPr="00B6266B" w:rsidRDefault="00F1222C" w:rsidP="00E0209C">
            <w:pPr>
              <w:spacing w:before="0" w:after="0"/>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Stambeni objekti</w:t>
            </w:r>
          </w:p>
          <w:p w:rsidR="00E0209C" w:rsidRPr="00B6266B" w:rsidRDefault="00E0209C" w:rsidP="00E0209C">
            <w:pPr>
              <w:spacing w:before="0" w:after="0"/>
              <w:jc w:val="center"/>
              <w:rPr>
                <w:rFonts w:ascii="Times New Roman" w:hAnsi="Times New Roman" w:cs="Times New Roman"/>
                <w:b/>
                <w:sz w:val="4"/>
                <w:szCs w:val="4"/>
                <w:lang w:val="sr-Cyrl-RS"/>
              </w:rPr>
            </w:pP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podrumi</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unutrašnjost objekta</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dimnjaci</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krovna konstrukcija</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26</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11</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13</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10</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7</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5</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4</w:t>
            </w:r>
          </w:p>
        </w:tc>
      </w:tr>
      <w:tr w:rsidR="00F1222C" w:rsidRPr="00B6266B" w:rsidTr="00F1222C">
        <w:trPr>
          <w:trHeight w:val="1234"/>
        </w:trPr>
        <w:tc>
          <w:tcPr>
            <w:tcW w:w="590" w:type="dxa"/>
            <w:vMerge/>
            <w:vAlign w:val="center"/>
          </w:tcPr>
          <w:p w:rsidR="00F1222C" w:rsidRPr="00B6266B" w:rsidRDefault="00F1222C" w:rsidP="00074371">
            <w:pPr>
              <w:jc w:val="center"/>
              <w:rPr>
                <w:rFonts w:ascii="Times New Roman" w:hAnsi="Times New Roman" w:cs="Times New Roman"/>
                <w:b/>
                <w:sz w:val="24"/>
                <w:szCs w:val="24"/>
                <w:lang w:val="sr-Cyrl-RS"/>
              </w:rPr>
            </w:pPr>
          </w:p>
        </w:tc>
        <w:tc>
          <w:tcPr>
            <w:tcW w:w="2279" w:type="dxa"/>
            <w:vMerge/>
          </w:tcPr>
          <w:p w:rsidR="00F1222C" w:rsidRPr="00B6266B" w:rsidRDefault="00F1222C" w:rsidP="00E0209C">
            <w:pPr>
              <w:spacing w:before="0" w:after="0"/>
              <w:rPr>
                <w:rFonts w:ascii="Times New Roman" w:hAnsi="Times New Roman" w:cs="Times New Roman"/>
                <w:sz w:val="22"/>
                <w:szCs w:val="22"/>
                <w:lang w:val="sr-Cyrl-RS"/>
              </w:rPr>
            </w:pPr>
          </w:p>
        </w:tc>
        <w:tc>
          <w:tcPr>
            <w:tcW w:w="525"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24</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556"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594"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540"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537"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5</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tc>
        <w:tc>
          <w:tcPr>
            <w:tcW w:w="549"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637"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624"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640"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562"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502"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c>
          <w:tcPr>
            <w:tcW w:w="535"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tc>
      </w:tr>
      <w:tr w:rsidR="00F1222C" w:rsidRPr="00B6266B" w:rsidTr="00F1222C">
        <w:trPr>
          <w:trHeight w:val="301"/>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w:t>
            </w:r>
          </w:p>
        </w:tc>
        <w:tc>
          <w:tcPr>
            <w:tcW w:w="2279" w:type="dxa"/>
            <w:vAlign w:val="center"/>
          </w:tcPr>
          <w:p w:rsidR="00F1222C" w:rsidRPr="00B6266B" w:rsidRDefault="00F1222C" w:rsidP="00E0209C">
            <w:pPr>
              <w:spacing w:before="0" w:after="0"/>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Industrijski objekti</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w:t>
            </w:r>
          </w:p>
        </w:tc>
      </w:tr>
      <w:tr w:rsidR="00F1222C" w:rsidRPr="00B6266B" w:rsidTr="00F1222C">
        <w:trPr>
          <w:trHeight w:val="301"/>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3</w:t>
            </w:r>
          </w:p>
        </w:tc>
        <w:tc>
          <w:tcPr>
            <w:tcW w:w="2279" w:type="dxa"/>
            <w:vAlign w:val="center"/>
          </w:tcPr>
          <w:p w:rsidR="00F1222C" w:rsidRPr="00B6266B" w:rsidRDefault="00F1222C" w:rsidP="00E0209C">
            <w:pPr>
              <w:spacing w:before="0" w:after="0"/>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Javni objekti</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r>
      <w:tr w:rsidR="00F1222C" w:rsidRPr="00B6266B" w:rsidTr="00F1222C">
        <w:trPr>
          <w:trHeight w:val="301"/>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4</w:t>
            </w:r>
          </w:p>
        </w:tc>
        <w:tc>
          <w:tcPr>
            <w:tcW w:w="2279" w:type="dxa"/>
            <w:vAlign w:val="center"/>
          </w:tcPr>
          <w:p w:rsidR="00F1222C" w:rsidRPr="00B6266B" w:rsidRDefault="00F1222C" w:rsidP="00E0209C">
            <w:pPr>
              <w:spacing w:before="0" w:after="0"/>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Poslovni objekti</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r>
      <w:tr w:rsidR="00F1222C" w:rsidRPr="00B6266B" w:rsidTr="00F1222C">
        <w:trPr>
          <w:trHeight w:val="301"/>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5</w:t>
            </w:r>
          </w:p>
        </w:tc>
        <w:tc>
          <w:tcPr>
            <w:tcW w:w="2279" w:type="dxa"/>
            <w:vAlign w:val="center"/>
          </w:tcPr>
          <w:p w:rsidR="00F1222C" w:rsidRPr="00B6266B" w:rsidRDefault="00F1222C" w:rsidP="00E0209C">
            <w:pPr>
              <w:spacing w:before="0" w:after="0"/>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Pomoćni objekti</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5</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w:t>
            </w:r>
          </w:p>
        </w:tc>
      </w:tr>
      <w:tr w:rsidR="00F1222C" w:rsidRPr="00B6266B" w:rsidTr="00F1222C">
        <w:trPr>
          <w:trHeight w:val="301"/>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6</w:t>
            </w:r>
          </w:p>
        </w:tc>
        <w:tc>
          <w:tcPr>
            <w:tcW w:w="2279" w:type="dxa"/>
            <w:vAlign w:val="center"/>
          </w:tcPr>
          <w:p w:rsidR="00F1222C" w:rsidRPr="00B6266B" w:rsidRDefault="00F1222C" w:rsidP="00E0209C">
            <w:pPr>
              <w:spacing w:before="0" w:after="0"/>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Prevozna sredstva</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6</w:t>
            </w:r>
          </w:p>
        </w:tc>
      </w:tr>
      <w:tr w:rsidR="00F1222C" w:rsidRPr="00B6266B" w:rsidTr="00F1222C">
        <w:trPr>
          <w:trHeight w:val="301"/>
        </w:trPr>
        <w:tc>
          <w:tcPr>
            <w:tcW w:w="590" w:type="dxa"/>
            <w:vMerge w:val="restart"/>
            <w:vAlign w:val="center"/>
          </w:tcPr>
          <w:p w:rsidR="00F1222C" w:rsidRPr="00B6266B" w:rsidRDefault="00F1222C" w:rsidP="00074371">
            <w:pPr>
              <w:jc w:val="center"/>
              <w:rPr>
                <w:rFonts w:ascii="Times New Roman" w:hAnsi="Times New Roman" w:cs="Times New Roman"/>
                <w:b/>
                <w:sz w:val="24"/>
                <w:szCs w:val="24"/>
                <w:lang w:val="sr-Cyrl-RS"/>
              </w:rPr>
            </w:pPr>
          </w:p>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7</w:t>
            </w:r>
          </w:p>
        </w:tc>
        <w:tc>
          <w:tcPr>
            <w:tcW w:w="2279" w:type="dxa"/>
            <w:vMerge w:val="restart"/>
          </w:tcPr>
          <w:p w:rsidR="00E0209C" w:rsidRPr="00B6266B" w:rsidRDefault="00F1222C" w:rsidP="00E0209C">
            <w:pPr>
              <w:spacing w:before="0" w:after="0"/>
              <w:rPr>
                <w:rFonts w:ascii="Times New Roman" w:hAnsi="Times New Roman" w:cs="Times New Roman"/>
                <w:b/>
                <w:spacing w:val="-4"/>
                <w:sz w:val="22"/>
                <w:szCs w:val="22"/>
                <w:lang w:val="sr-Cyrl-RS"/>
              </w:rPr>
            </w:pPr>
            <w:r w:rsidRPr="00B6266B">
              <w:rPr>
                <w:rFonts w:ascii="Times New Roman" w:hAnsi="Times New Roman" w:cs="Times New Roman"/>
                <w:b/>
                <w:spacing w:val="-4"/>
                <w:sz w:val="22"/>
                <w:szCs w:val="22"/>
                <w:lang w:val="sr-Cyrl-RS"/>
              </w:rPr>
              <w:t>Tehničke intervencije</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asanacija terena</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otvaranje stana</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poplava</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vađenje utopljenika</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pacing w:val="-4"/>
                <w:sz w:val="22"/>
                <w:szCs w:val="22"/>
                <w:lang w:val="sr-Cyrl-RS"/>
              </w:rPr>
            </w:pPr>
            <w:r w:rsidRPr="00B6266B">
              <w:rPr>
                <w:rFonts w:ascii="Times New Roman" w:hAnsi="Times New Roman" w:cs="Times New Roman"/>
                <w:spacing w:val="-4"/>
                <w:sz w:val="22"/>
                <w:szCs w:val="22"/>
                <w:lang w:val="sr-Cyrl-RS"/>
              </w:rPr>
              <w:t xml:space="preserve">iz. </w:t>
            </w:r>
            <w:proofErr w:type="spellStart"/>
            <w:r w:rsidRPr="00B6266B">
              <w:rPr>
                <w:rFonts w:ascii="Times New Roman" w:hAnsi="Times New Roman" w:cs="Times New Roman"/>
                <w:spacing w:val="-4"/>
                <w:sz w:val="22"/>
                <w:szCs w:val="22"/>
                <w:lang w:val="sr-Cyrl-RS"/>
              </w:rPr>
              <w:t>strad</w:t>
            </w:r>
            <w:proofErr w:type="spellEnd"/>
            <w:r w:rsidRPr="00B6266B">
              <w:rPr>
                <w:rFonts w:ascii="Times New Roman" w:hAnsi="Times New Roman" w:cs="Times New Roman"/>
                <w:spacing w:val="-4"/>
                <w:sz w:val="22"/>
                <w:szCs w:val="22"/>
                <w:lang w:val="sr-Cyrl-RS"/>
              </w:rPr>
              <w:t xml:space="preserve">. iz </w:t>
            </w:r>
            <w:proofErr w:type="spellStart"/>
            <w:r w:rsidRPr="00B6266B">
              <w:rPr>
                <w:rFonts w:ascii="Times New Roman" w:hAnsi="Times New Roman" w:cs="Times New Roman"/>
                <w:spacing w:val="-4"/>
                <w:sz w:val="22"/>
                <w:szCs w:val="22"/>
                <w:lang w:val="sr-Cyrl-RS"/>
              </w:rPr>
              <w:t>hav</w:t>
            </w:r>
            <w:proofErr w:type="spellEnd"/>
            <w:r w:rsidRPr="00B6266B">
              <w:rPr>
                <w:rFonts w:ascii="Times New Roman" w:hAnsi="Times New Roman" w:cs="Times New Roman"/>
                <w:spacing w:val="-4"/>
                <w:sz w:val="22"/>
                <w:szCs w:val="22"/>
                <w:lang w:val="sr-Cyrl-RS"/>
              </w:rPr>
              <w:t>. voz</w:t>
            </w:r>
            <w:r w:rsidR="00496091" w:rsidRPr="00B6266B">
              <w:rPr>
                <w:rFonts w:ascii="Times New Roman" w:hAnsi="Times New Roman" w:cs="Times New Roman"/>
                <w:spacing w:val="-4"/>
                <w:sz w:val="22"/>
                <w:szCs w:val="22"/>
                <w:lang w:val="sr-Cyrl-RS"/>
              </w:rPr>
              <w:t>ila</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transport bolesnika</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proofErr w:type="spellStart"/>
            <w:r w:rsidRPr="00B6266B">
              <w:rPr>
                <w:rFonts w:ascii="Times New Roman" w:hAnsi="Times New Roman" w:cs="Times New Roman"/>
                <w:sz w:val="22"/>
                <w:szCs w:val="22"/>
                <w:lang w:val="sr-Cyrl-RS"/>
              </w:rPr>
              <w:t>izv</w:t>
            </w:r>
            <w:proofErr w:type="spellEnd"/>
            <w:r w:rsidRPr="00B6266B">
              <w:rPr>
                <w:rFonts w:ascii="Times New Roman" w:hAnsi="Times New Roman" w:cs="Times New Roman"/>
                <w:sz w:val="22"/>
                <w:szCs w:val="22"/>
                <w:lang w:val="sr-Cyrl-RS"/>
              </w:rPr>
              <w:t>. vozila iz snijeg</w:t>
            </w:r>
            <w:r w:rsidR="00496091" w:rsidRPr="00B6266B">
              <w:rPr>
                <w:rFonts w:ascii="Times New Roman" w:hAnsi="Times New Roman" w:cs="Times New Roman"/>
                <w:sz w:val="22"/>
                <w:szCs w:val="22"/>
                <w:lang w:val="sr-Cyrl-RS"/>
              </w:rPr>
              <w:t>a</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proofErr w:type="spellStart"/>
            <w:r w:rsidRPr="00B6266B">
              <w:rPr>
                <w:rFonts w:ascii="Times New Roman" w:hAnsi="Times New Roman" w:cs="Times New Roman"/>
                <w:sz w:val="22"/>
                <w:szCs w:val="22"/>
                <w:lang w:val="sr-Cyrl-RS"/>
              </w:rPr>
              <w:t>ukl</w:t>
            </w:r>
            <w:proofErr w:type="spellEnd"/>
            <w:r w:rsidRPr="00B6266B">
              <w:rPr>
                <w:rFonts w:ascii="Times New Roman" w:hAnsi="Times New Roman" w:cs="Times New Roman"/>
                <w:sz w:val="22"/>
                <w:szCs w:val="22"/>
                <w:lang w:val="sr-Cyrl-RS"/>
              </w:rPr>
              <w:t>. snijega s krova</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spa</w:t>
            </w:r>
            <w:r w:rsidR="00496091" w:rsidRPr="00B6266B">
              <w:rPr>
                <w:rFonts w:ascii="Times New Roman" w:hAnsi="Times New Roman" w:cs="Times New Roman"/>
                <w:sz w:val="22"/>
                <w:szCs w:val="22"/>
                <w:lang w:val="sr-Cyrl-RS"/>
              </w:rPr>
              <w:t>s</w:t>
            </w:r>
            <w:r w:rsidRPr="00B6266B">
              <w:rPr>
                <w:rFonts w:ascii="Times New Roman" w:hAnsi="Times New Roman" w:cs="Times New Roman"/>
                <w:sz w:val="22"/>
                <w:szCs w:val="22"/>
                <w:lang w:val="sr-Cyrl-RS"/>
              </w:rPr>
              <w:t>avanje</w:t>
            </w:r>
          </w:p>
          <w:p w:rsidR="00F1222C" w:rsidRPr="00B6266B" w:rsidRDefault="00F1222C" w:rsidP="00E0209C">
            <w:pPr>
              <w:numPr>
                <w:ilvl w:val="0"/>
                <w:numId w:val="4"/>
              </w:numPr>
              <w:tabs>
                <w:tab w:val="clear" w:pos="720"/>
              </w:tabs>
              <w:spacing w:before="0" w:after="0"/>
              <w:ind w:left="113" w:hanging="113"/>
              <w:rPr>
                <w:rFonts w:ascii="Times New Roman" w:hAnsi="Times New Roman" w:cs="Times New Roman"/>
                <w:sz w:val="22"/>
                <w:szCs w:val="22"/>
                <w:lang w:val="sr-Cyrl-RS"/>
              </w:rPr>
            </w:pPr>
            <w:r w:rsidRPr="00B6266B">
              <w:rPr>
                <w:rFonts w:ascii="Times New Roman" w:hAnsi="Times New Roman" w:cs="Times New Roman"/>
                <w:sz w:val="22"/>
                <w:szCs w:val="22"/>
                <w:lang w:val="sr-Cyrl-RS"/>
              </w:rPr>
              <w:t xml:space="preserve">ostale intervencije </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27</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19</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26</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12</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22</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35</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29</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30</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29</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41</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23</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37</w:t>
            </w:r>
          </w:p>
        </w:tc>
      </w:tr>
      <w:tr w:rsidR="00F1222C" w:rsidRPr="00B6266B" w:rsidTr="00F1222C">
        <w:trPr>
          <w:trHeight w:val="2706"/>
        </w:trPr>
        <w:tc>
          <w:tcPr>
            <w:tcW w:w="590" w:type="dxa"/>
            <w:vMerge/>
            <w:vAlign w:val="center"/>
          </w:tcPr>
          <w:p w:rsidR="00F1222C" w:rsidRPr="00B6266B" w:rsidRDefault="00F1222C" w:rsidP="00074371">
            <w:pPr>
              <w:jc w:val="center"/>
              <w:rPr>
                <w:rFonts w:ascii="Times New Roman" w:hAnsi="Times New Roman" w:cs="Times New Roman"/>
                <w:b/>
                <w:sz w:val="24"/>
                <w:szCs w:val="24"/>
                <w:lang w:val="sr-Cyrl-RS"/>
              </w:rPr>
            </w:pPr>
          </w:p>
        </w:tc>
        <w:tc>
          <w:tcPr>
            <w:tcW w:w="2279" w:type="dxa"/>
            <w:vMerge/>
          </w:tcPr>
          <w:p w:rsidR="00F1222C" w:rsidRPr="00B6266B" w:rsidRDefault="00F1222C" w:rsidP="00E0209C">
            <w:pPr>
              <w:numPr>
                <w:ilvl w:val="0"/>
                <w:numId w:val="4"/>
              </w:numPr>
              <w:tabs>
                <w:tab w:val="clear" w:pos="720"/>
              </w:tabs>
              <w:spacing w:before="0" w:after="0"/>
              <w:ind w:left="275" w:hanging="275"/>
              <w:rPr>
                <w:rFonts w:ascii="Times New Roman" w:hAnsi="Times New Roman" w:cs="Times New Roman"/>
                <w:sz w:val="22"/>
                <w:szCs w:val="22"/>
                <w:lang w:val="sr-Cyrl-RS"/>
              </w:rPr>
            </w:pPr>
          </w:p>
        </w:tc>
        <w:tc>
          <w:tcPr>
            <w:tcW w:w="525"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5</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5</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8</w:t>
            </w:r>
          </w:p>
        </w:tc>
        <w:tc>
          <w:tcPr>
            <w:tcW w:w="556"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5</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6</w:t>
            </w:r>
          </w:p>
        </w:tc>
        <w:tc>
          <w:tcPr>
            <w:tcW w:w="594"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7</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4</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9</w:t>
            </w:r>
          </w:p>
        </w:tc>
        <w:tc>
          <w:tcPr>
            <w:tcW w:w="540"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5</w:t>
            </w:r>
          </w:p>
        </w:tc>
        <w:tc>
          <w:tcPr>
            <w:tcW w:w="537"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15</w:t>
            </w:r>
          </w:p>
        </w:tc>
        <w:tc>
          <w:tcPr>
            <w:tcW w:w="549"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7</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9</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16</w:t>
            </w:r>
          </w:p>
        </w:tc>
        <w:tc>
          <w:tcPr>
            <w:tcW w:w="637"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8</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14</w:t>
            </w:r>
          </w:p>
        </w:tc>
        <w:tc>
          <w:tcPr>
            <w:tcW w:w="624"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8</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5</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16</w:t>
            </w:r>
          </w:p>
        </w:tc>
        <w:tc>
          <w:tcPr>
            <w:tcW w:w="640"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4</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6</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17</w:t>
            </w:r>
          </w:p>
        </w:tc>
        <w:tc>
          <w:tcPr>
            <w:tcW w:w="562"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9</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4</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25</w:t>
            </w:r>
          </w:p>
        </w:tc>
        <w:tc>
          <w:tcPr>
            <w:tcW w:w="502"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6</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10</w:t>
            </w:r>
          </w:p>
        </w:tc>
        <w:tc>
          <w:tcPr>
            <w:tcW w:w="535" w:type="dxa"/>
            <w:vAlign w:val="center"/>
          </w:tcPr>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3</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2</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16</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0</w:t>
            </w:r>
          </w:p>
          <w:p w:rsidR="00F1222C" w:rsidRPr="00B6266B" w:rsidRDefault="00F1222C" w:rsidP="00E0209C">
            <w:pPr>
              <w:spacing w:before="0" w:after="0"/>
              <w:jc w:val="center"/>
              <w:rPr>
                <w:rFonts w:ascii="Times New Roman" w:hAnsi="Times New Roman" w:cs="Times New Roman"/>
                <w:sz w:val="22"/>
                <w:szCs w:val="22"/>
                <w:lang w:val="sr-Cyrl-RS"/>
              </w:rPr>
            </w:pPr>
            <w:r w:rsidRPr="00B6266B">
              <w:rPr>
                <w:rFonts w:ascii="Times New Roman" w:hAnsi="Times New Roman" w:cs="Times New Roman"/>
                <w:sz w:val="22"/>
                <w:szCs w:val="22"/>
                <w:lang w:val="sr-Cyrl-RS"/>
              </w:rPr>
              <w:t>16</w:t>
            </w:r>
          </w:p>
        </w:tc>
      </w:tr>
      <w:tr w:rsidR="00F1222C" w:rsidRPr="00B6266B" w:rsidTr="00F1222C">
        <w:trPr>
          <w:trHeight w:val="301"/>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8</w:t>
            </w:r>
          </w:p>
        </w:tc>
        <w:tc>
          <w:tcPr>
            <w:tcW w:w="2279" w:type="dxa"/>
            <w:vAlign w:val="center"/>
          </w:tcPr>
          <w:p w:rsidR="00F1222C" w:rsidRPr="00B6266B" w:rsidRDefault="00F1222C" w:rsidP="00E0209C">
            <w:pPr>
              <w:spacing w:before="0" w:after="0"/>
              <w:rPr>
                <w:rFonts w:ascii="Times New Roman" w:hAnsi="Times New Roman" w:cs="Times New Roman"/>
                <w:sz w:val="22"/>
                <w:szCs w:val="22"/>
                <w:lang w:val="sr-Cyrl-RS"/>
              </w:rPr>
            </w:pPr>
            <w:r w:rsidRPr="00B6266B">
              <w:rPr>
                <w:rFonts w:ascii="Times New Roman" w:hAnsi="Times New Roman" w:cs="Times New Roman"/>
                <w:b/>
                <w:sz w:val="22"/>
                <w:szCs w:val="22"/>
                <w:lang w:val="sr-Cyrl-RS"/>
              </w:rPr>
              <w:t>Šumski požari</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4</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26</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23</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r>
      <w:tr w:rsidR="00F1222C" w:rsidRPr="00B6266B" w:rsidTr="00F1222C">
        <w:trPr>
          <w:trHeight w:val="301"/>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9</w:t>
            </w:r>
          </w:p>
        </w:tc>
        <w:tc>
          <w:tcPr>
            <w:tcW w:w="2279" w:type="dxa"/>
            <w:vAlign w:val="center"/>
          </w:tcPr>
          <w:p w:rsidR="00F1222C" w:rsidRPr="00B6266B" w:rsidRDefault="00F1222C" w:rsidP="00E0209C">
            <w:pPr>
              <w:spacing w:before="0" w:after="0"/>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Nisko rastinje</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11</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36</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5</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7</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19</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17</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r>
      <w:tr w:rsidR="00F1222C" w:rsidRPr="00B6266B" w:rsidTr="00F1222C">
        <w:trPr>
          <w:trHeight w:val="447"/>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10</w:t>
            </w:r>
          </w:p>
        </w:tc>
        <w:tc>
          <w:tcPr>
            <w:tcW w:w="2279" w:type="dxa"/>
            <w:vAlign w:val="center"/>
          </w:tcPr>
          <w:p w:rsidR="00F1222C" w:rsidRPr="00B6266B" w:rsidRDefault="00F1222C" w:rsidP="00E0209C">
            <w:pPr>
              <w:spacing w:before="0" w:after="0"/>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Ost</w:t>
            </w:r>
            <w:r w:rsidR="003C62C3" w:rsidRPr="00B6266B">
              <w:rPr>
                <w:rFonts w:ascii="Times New Roman" w:hAnsi="Times New Roman" w:cs="Times New Roman"/>
                <w:b/>
                <w:sz w:val="22"/>
                <w:szCs w:val="22"/>
                <w:lang w:val="sr-Cyrl-RS"/>
              </w:rPr>
              <w:t>ale intervencije (smeće, trava</w:t>
            </w:r>
            <w:r w:rsidRPr="00B6266B">
              <w:rPr>
                <w:rFonts w:ascii="Times New Roman" w:hAnsi="Times New Roman" w:cs="Times New Roman"/>
                <w:b/>
                <w:sz w:val="22"/>
                <w:szCs w:val="22"/>
                <w:lang w:val="sr-Cyrl-RS"/>
              </w:rPr>
              <w:t>...)</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12</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10</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61</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12</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14</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43</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97</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33</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21</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36</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12</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4</w:t>
            </w:r>
          </w:p>
        </w:tc>
      </w:tr>
      <w:tr w:rsidR="00F1222C" w:rsidRPr="00B6266B" w:rsidTr="00F1222C">
        <w:trPr>
          <w:trHeight w:val="301"/>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11</w:t>
            </w:r>
          </w:p>
        </w:tc>
        <w:tc>
          <w:tcPr>
            <w:tcW w:w="2279" w:type="dxa"/>
            <w:vAlign w:val="center"/>
          </w:tcPr>
          <w:p w:rsidR="00F1222C" w:rsidRPr="00B6266B" w:rsidRDefault="00F1222C" w:rsidP="00E0209C">
            <w:pPr>
              <w:spacing w:before="0" w:after="0"/>
              <w:rPr>
                <w:rFonts w:ascii="Times New Roman" w:hAnsi="Times New Roman" w:cs="Times New Roman"/>
                <w:b/>
                <w:spacing w:val="-4"/>
                <w:sz w:val="22"/>
                <w:szCs w:val="22"/>
                <w:lang w:val="sr-Cyrl-RS"/>
              </w:rPr>
            </w:pPr>
            <w:r w:rsidRPr="00B6266B">
              <w:rPr>
                <w:rFonts w:ascii="Times New Roman" w:hAnsi="Times New Roman" w:cs="Times New Roman"/>
                <w:b/>
                <w:spacing w:val="-4"/>
                <w:sz w:val="22"/>
                <w:szCs w:val="22"/>
                <w:lang w:val="sr-Cyrl-RS"/>
              </w:rPr>
              <w:t xml:space="preserve">Nije </w:t>
            </w:r>
            <w:r w:rsidR="00356A11" w:rsidRPr="00B6266B">
              <w:rPr>
                <w:rFonts w:ascii="Times New Roman" w:hAnsi="Times New Roman" w:cs="Times New Roman"/>
                <w:b/>
                <w:spacing w:val="-4"/>
                <w:sz w:val="22"/>
                <w:szCs w:val="22"/>
                <w:lang w:val="sr-Cyrl-RS"/>
              </w:rPr>
              <w:t xml:space="preserve">se </w:t>
            </w:r>
            <w:r w:rsidRPr="00B6266B">
              <w:rPr>
                <w:rFonts w:ascii="Times New Roman" w:hAnsi="Times New Roman" w:cs="Times New Roman"/>
                <w:b/>
                <w:spacing w:val="-4"/>
                <w:sz w:val="22"/>
                <w:szCs w:val="22"/>
                <w:lang w:val="sr-Cyrl-RS"/>
              </w:rPr>
              <w:t>intervenisalo</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6</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5</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10</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5</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6</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3</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15</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2</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r>
      <w:tr w:rsidR="00F1222C" w:rsidRPr="00B6266B" w:rsidTr="00F1222C">
        <w:trPr>
          <w:trHeight w:val="301"/>
        </w:trPr>
        <w:tc>
          <w:tcPr>
            <w:tcW w:w="590" w:type="dxa"/>
            <w:vAlign w:val="center"/>
          </w:tcPr>
          <w:p w:rsidR="00F1222C" w:rsidRPr="00B6266B" w:rsidRDefault="00F1222C" w:rsidP="00074371">
            <w:pPr>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12</w:t>
            </w:r>
          </w:p>
        </w:tc>
        <w:tc>
          <w:tcPr>
            <w:tcW w:w="2279" w:type="dxa"/>
            <w:vAlign w:val="center"/>
          </w:tcPr>
          <w:p w:rsidR="00F1222C" w:rsidRPr="00B6266B" w:rsidRDefault="00F1222C" w:rsidP="00E0209C">
            <w:pPr>
              <w:spacing w:before="0" w:after="0"/>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Lažna dojava</w:t>
            </w:r>
          </w:p>
        </w:tc>
        <w:tc>
          <w:tcPr>
            <w:tcW w:w="52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56"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9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49"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37"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24"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640"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w:t>
            </w:r>
          </w:p>
        </w:tc>
        <w:tc>
          <w:tcPr>
            <w:tcW w:w="56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02"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c>
          <w:tcPr>
            <w:tcW w:w="535" w:type="dxa"/>
            <w:shd w:val="clear" w:color="auto" w:fill="F3F3F3"/>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0</w:t>
            </w:r>
          </w:p>
        </w:tc>
      </w:tr>
      <w:tr w:rsidR="00F1222C" w:rsidRPr="00B6266B" w:rsidTr="00F1222C">
        <w:trPr>
          <w:trHeight w:val="317"/>
        </w:trPr>
        <w:tc>
          <w:tcPr>
            <w:tcW w:w="590" w:type="dxa"/>
            <w:shd w:val="clear" w:color="auto" w:fill="BDD6EE" w:themeFill="accent1" w:themeFillTint="66"/>
            <w:vAlign w:val="center"/>
          </w:tcPr>
          <w:p w:rsidR="00F1222C" w:rsidRPr="00B6266B" w:rsidRDefault="00F1222C" w:rsidP="00074371">
            <w:pPr>
              <w:jc w:val="center"/>
              <w:rPr>
                <w:rFonts w:ascii="Times New Roman" w:hAnsi="Times New Roman" w:cs="Times New Roman"/>
                <w:b/>
                <w:sz w:val="24"/>
                <w:szCs w:val="24"/>
                <w:lang w:val="sr-Cyrl-RS"/>
              </w:rPr>
            </w:pPr>
          </w:p>
        </w:tc>
        <w:tc>
          <w:tcPr>
            <w:tcW w:w="2279" w:type="dxa"/>
            <w:shd w:val="clear" w:color="auto" w:fill="BDD6EE" w:themeFill="accent1" w:themeFillTint="66"/>
            <w:vAlign w:val="center"/>
          </w:tcPr>
          <w:p w:rsidR="00F1222C" w:rsidRPr="00B6266B" w:rsidRDefault="00F1222C" w:rsidP="00E0209C">
            <w:pPr>
              <w:spacing w:before="0" w:after="0"/>
              <w:jc w:val="right"/>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UKUPNO</w:t>
            </w:r>
          </w:p>
        </w:tc>
        <w:tc>
          <w:tcPr>
            <w:tcW w:w="525"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85</w:t>
            </w:r>
          </w:p>
        </w:tc>
        <w:tc>
          <w:tcPr>
            <w:tcW w:w="556"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48</w:t>
            </w:r>
          </w:p>
        </w:tc>
        <w:tc>
          <w:tcPr>
            <w:tcW w:w="594"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154</w:t>
            </w:r>
          </w:p>
        </w:tc>
        <w:tc>
          <w:tcPr>
            <w:tcW w:w="540"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45</w:t>
            </w:r>
          </w:p>
        </w:tc>
        <w:tc>
          <w:tcPr>
            <w:tcW w:w="537"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56</w:t>
            </w:r>
          </w:p>
        </w:tc>
        <w:tc>
          <w:tcPr>
            <w:tcW w:w="549"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93</w:t>
            </w:r>
          </w:p>
        </w:tc>
        <w:tc>
          <w:tcPr>
            <w:tcW w:w="637"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182</w:t>
            </w:r>
          </w:p>
        </w:tc>
        <w:tc>
          <w:tcPr>
            <w:tcW w:w="624"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118</w:t>
            </w:r>
          </w:p>
        </w:tc>
        <w:tc>
          <w:tcPr>
            <w:tcW w:w="640"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53</w:t>
            </w:r>
          </w:p>
        </w:tc>
        <w:tc>
          <w:tcPr>
            <w:tcW w:w="562"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87</w:t>
            </w:r>
          </w:p>
        </w:tc>
        <w:tc>
          <w:tcPr>
            <w:tcW w:w="502"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43</w:t>
            </w:r>
          </w:p>
        </w:tc>
        <w:tc>
          <w:tcPr>
            <w:tcW w:w="535" w:type="dxa"/>
            <w:shd w:val="clear" w:color="auto" w:fill="BDD6EE" w:themeFill="accent1" w:themeFillTint="66"/>
            <w:vAlign w:val="center"/>
          </w:tcPr>
          <w:p w:rsidR="00F1222C" w:rsidRPr="00B6266B" w:rsidRDefault="00F1222C" w:rsidP="00E0209C">
            <w:pPr>
              <w:spacing w:before="0" w:after="0"/>
              <w:jc w:val="center"/>
              <w:rPr>
                <w:rFonts w:ascii="Times New Roman" w:hAnsi="Times New Roman" w:cs="Times New Roman"/>
                <w:b/>
                <w:sz w:val="22"/>
                <w:szCs w:val="22"/>
                <w:lang w:val="sr-Cyrl-RS"/>
              </w:rPr>
            </w:pPr>
            <w:r w:rsidRPr="00B6266B">
              <w:rPr>
                <w:rFonts w:ascii="Times New Roman" w:hAnsi="Times New Roman" w:cs="Times New Roman"/>
                <w:b/>
                <w:sz w:val="22"/>
                <w:szCs w:val="22"/>
                <w:lang w:val="sr-Cyrl-RS"/>
              </w:rPr>
              <w:t>56</w:t>
            </w:r>
          </w:p>
        </w:tc>
      </w:tr>
    </w:tbl>
    <w:p w:rsidR="00F1222C" w:rsidRPr="00B6266B" w:rsidRDefault="00F1222C" w:rsidP="00696125">
      <w:pPr>
        <w:spacing w:before="0" w:after="60"/>
        <w:ind w:firstLine="567"/>
        <w:jc w:val="both"/>
        <w:rPr>
          <w:rFonts w:ascii="Times New Roman" w:hAnsi="Times New Roman" w:cs="Times New Roman"/>
          <w:sz w:val="24"/>
          <w:szCs w:val="24"/>
          <w:lang w:val="sr-Cyrl-RS"/>
        </w:rPr>
      </w:pPr>
    </w:p>
    <w:p w:rsidR="003369FB" w:rsidRPr="00B6266B" w:rsidRDefault="00F1222C"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Na teritoriji opštine Nikšić u 2022. godini</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ka</w:t>
      </w:r>
      <w:r w:rsidR="00561241" w:rsidRPr="00B6266B">
        <w:rPr>
          <w:rFonts w:ascii="Times New Roman" w:hAnsi="Times New Roman" w:cs="Times New Roman"/>
          <w:sz w:val="24"/>
          <w:szCs w:val="24"/>
          <w:lang w:val="sr-Cyrl-RS"/>
        </w:rPr>
        <w:t>da su u pitanju požari</w:t>
      </w:r>
      <w:r w:rsidR="00496091" w:rsidRPr="00B6266B">
        <w:rPr>
          <w:rFonts w:ascii="Times New Roman" w:hAnsi="Times New Roman" w:cs="Times New Roman"/>
          <w:sz w:val="24"/>
          <w:szCs w:val="24"/>
          <w:lang w:val="sr-Cyrl-RS"/>
        </w:rPr>
        <w:t>,</w:t>
      </w:r>
      <w:r w:rsidR="00561241" w:rsidRPr="00B6266B">
        <w:rPr>
          <w:rFonts w:ascii="Times New Roman" w:hAnsi="Times New Roman" w:cs="Times New Roman"/>
          <w:sz w:val="24"/>
          <w:szCs w:val="24"/>
          <w:lang w:val="sr-Cyrl-RS"/>
        </w:rPr>
        <w:t xml:space="preserve"> bilo je </w:t>
      </w:r>
      <w:r w:rsidRPr="00B6266B">
        <w:rPr>
          <w:rFonts w:ascii="Times New Roman" w:hAnsi="Times New Roman" w:cs="Times New Roman"/>
          <w:sz w:val="24"/>
          <w:szCs w:val="24"/>
          <w:lang w:val="sr-Cyrl-RS"/>
        </w:rPr>
        <w:t>ukupno 626 intervencija</w:t>
      </w:r>
      <w:r w:rsidR="0056124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što predstavlja smanjenje u odnosu na 2021. godinu (702 intervencije</w:t>
      </w:r>
      <w:r w:rsidR="00561241" w:rsidRPr="00B6266B">
        <w:rPr>
          <w:rFonts w:ascii="Times New Roman" w:hAnsi="Times New Roman" w:cs="Times New Roman"/>
          <w:sz w:val="24"/>
          <w:szCs w:val="24"/>
          <w:lang w:val="sr-Cyrl-RS"/>
        </w:rPr>
        <w:t xml:space="preserve">), zbog povoljnijih </w:t>
      </w:r>
      <w:r w:rsidR="00016EF3" w:rsidRPr="00B6266B">
        <w:rPr>
          <w:rFonts w:ascii="Times New Roman" w:hAnsi="Times New Roman" w:cs="Times New Roman"/>
          <w:sz w:val="24"/>
          <w:szCs w:val="24"/>
          <w:lang w:val="sr-Cyrl-RS"/>
        </w:rPr>
        <w:t xml:space="preserve">hidrometeoroloških </w:t>
      </w:r>
      <w:r w:rsidR="00561241" w:rsidRPr="00B6266B">
        <w:rPr>
          <w:rFonts w:ascii="Times New Roman" w:hAnsi="Times New Roman" w:cs="Times New Roman"/>
          <w:sz w:val="24"/>
          <w:szCs w:val="24"/>
          <w:lang w:val="sr-Cyrl-RS"/>
        </w:rPr>
        <w:t>prilika</w:t>
      </w:r>
      <w:r w:rsidRPr="00B6266B">
        <w:rPr>
          <w:rFonts w:ascii="Times New Roman" w:hAnsi="Times New Roman" w:cs="Times New Roman"/>
          <w:sz w:val="24"/>
          <w:szCs w:val="24"/>
          <w:lang w:val="sr-Cyrl-RS"/>
        </w:rPr>
        <w:t xml:space="preserve"> u požarnoj sezoni</w:t>
      </w:r>
      <w:r w:rsidR="0056124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p>
    <w:p w:rsidR="00F1222C" w:rsidRPr="00B6266B" w:rsidRDefault="00F1222C" w:rsidP="00604DE7">
      <w:pPr>
        <w:spacing w:before="0" w:after="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Kada su u pitanju stambeni objekti u 2022. godini</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operativno je djelovano ukupno 81 put</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i to na način prikazan u tabeli.</w:t>
      </w:r>
    </w:p>
    <w:p w:rsidR="003369FB" w:rsidRPr="00B6266B" w:rsidRDefault="003369FB" w:rsidP="00604DE7">
      <w:pPr>
        <w:spacing w:before="0" w:after="0"/>
        <w:ind w:firstLine="567"/>
        <w:jc w:val="both"/>
        <w:rPr>
          <w:rFonts w:ascii="Times New Roman" w:hAnsi="Times New Roman" w:cs="Times New Roman"/>
          <w:sz w:val="24"/>
          <w:szCs w:val="24"/>
          <w:lang w:val="sr-Cyrl-RS"/>
        </w:rPr>
      </w:pPr>
    </w:p>
    <w:p w:rsidR="00696125" w:rsidRPr="002B5D3E" w:rsidRDefault="00F1222C" w:rsidP="00696125">
      <w:pPr>
        <w:spacing w:before="0" w:after="0"/>
        <w:ind w:firstLine="567"/>
        <w:jc w:val="both"/>
        <w:rPr>
          <w:rFonts w:ascii="Times New Roman" w:hAnsi="Times New Roman" w:cs="Times New Roman"/>
          <w:i/>
          <w:sz w:val="24"/>
          <w:szCs w:val="24"/>
          <w:lang w:val="sr-Cyrl-RS"/>
        </w:rPr>
      </w:pPr>
      <w:r w:rsidRPr="00B6266B">
        <w:rPr>
          <w:rFonts w:ascii="Times New Roman" w:hAnsi="Times New Roman" w:cs="Times New Roman"/>
          <w:b/>
          <w:sz w:val="24"/>
          <w:szCs w:val="24"/>
          <w:lang w:val="sr-Cyrl-RS"/>
        </w:rPr>
        <w:t xml:space="preserve">Tabela </w:t>
      </w:r>
      <w:r w:rsidR="00B4583B" w:rsidRPr="00B6266B">
        <w:rPr>
          <w:rFonts w:ascii="Times New Roman" w:hAnsi="Times New Roman" w:cs="Times New Roman"/>
          <w:b/>
          <w:sz w:val="24"/>
          <w:szCs w:val="24"/>
          <w:lang w:val="sr-Cyrl-RS"/>
        </w:rPr>
        <w:t>2</w:t>
      </w:r>
      <w:r w:rsidRPr="00B6266B">
        <w:rPr>
          <w:rFonts w:ascii="Times New Roman" w:hAnsi="Times New Roman" w:cs="Times New Roman"/>
          <w:sz w:val="24"/>
          <w:szCs w:val="24"/>
          <w:lang w:val="sr-Cyrl-RS"/>
        </w:rPr>
        <w:t xml:space="preserve">: </w:t>
      </w:r>
      <w:r w:rsidRPr="00B6266B">
        <w:rPr>
          <w:rFonts w:ascii="Times New Roman" w:hAnsi="Times New Roman" w:cs="Times New Roman"/>
          <w:i/>
          <w:sz w:val="24"/>
          <w:szCs w:val="24"/>
          <w:lang w:val="sr-Cyrl-RS"/>
        </w:rPr>
        <w:t>Požari – pregled intervencija na stambenim objektima po mjesecima</w:t>
      </w:r>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358"/>
        <w:gridCol w:w="588"/>
        <w:gridCol w:w="589"/>
        <w:gridCol w:w="589"/>
        <w:gridCol w:w="589"/>
        <w:gridCol w:w="588"/>
        <w:gridCol w:w="589"/>
        <w:gridCol w:w="589"/>
        <w:gridCol w:w="662"/>
        <w:gridCol w:w="607"/>
        <w:gridCol w:w="552"/>
        <w:gridCol w:w="552"/>
        <w:gridCol w:w="552"/>
      </w:tblGrid>
      <w:tr w:rsidR="00F1222C" w:rsidRPr="00B6266B" w:rsidTr="002118FA">
        <w:trPr>
          <w:trHeight w:val="303"/>
        </w:trPr>
        <w:tc>
          <w:tcPr>
            <w:tcW w:w="354"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p>
        </w:tc>
        <w:tc>
          <w:tcPr>
            <w:tcW w:w="2358"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Vrsta intervencije</w:t>
            </w:r>
          </w:p>
        </w:tc>
        <w:tc>
          <w:tcPr>
            <w:tcW w:w="588"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II</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III</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IV</w:t>
            </w:r>
          </w:p>
        </w:tc>
        <w:tc>
          <w:tcPr>
            <w:tcW w:w="588"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VI</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VII</w:t>
            </w:r>
          </w:p>
        </w:tc>
        <w:tc>
          <w:tcPr>
            <w:tcW w:w="662"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pacing w:val="-4"/>
                <w:sz w:val="24"/>
                <w:szCs w:val="24"/>
                <w:lang w:val="sr-Cyrl-RS"/>
              </w:rPr>
            </w:pPr>
            <w:r w:rsidRPr="00B6266B">
              <w:rPr>
                <w:rFonts w:ascii="Times New Roman" w:hAnsi="Times New Roman" w:cs="Times New Roman"/>
                <w:b/>
                <w:spacing w:val="-4"/>
                <w:sz w:val="24"/>
                <w:szCs w:val="24"/>
                <w:lang w:val="sr-Cyrl-RS"/>
              </w:rPr>
              <w:t>VIII</w:t>
            </w:r>
          </w:p>
        </w:tc>
        <w:tc>
          <w:tcPr>
            <w:tcW w:w="607"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IX</w:t>
            </w:r>
          </w:p>
        </w:tc>
        <w:tc>
          <w:tcPr>
            <w:tcW w:w="552"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X</w:t>
            </w:r>
          </w:p>
        </w:tc>
        <w:tc>
          <w:tcPr>
            <w:tcW w:w="552"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XI</w:t>
            </w:r>
          </w:p>
        </w:tc>
        <w:tc>
          <w:tcPr>
            <w:tcW w:w="552"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pacing w:val="-10"/>
                <w:sz w:val="24"/>
                <w:szCs w:val="24"/>
                <w:lang w:val="sr-Cyrl-RS"/>
              </w:rPr>
            </w:pPr>
            <w:r w:rsidRPr="00B6266B">
              <w:rPr>
                <w:rFonts w:ascii="Times New Roman" w:hAnsi="Times New Roman" w:cs="Times New Roman"/>
                <w:b/>
                <w:spacing w:val="-10"/>
                <w:sz w:val="24"/>
                <w:szCs w:val="24"/>
                <w:lang w:val="sr-Cyrl-RS"/>
              </w:rPr>
              <w:t>XII</w:t>
            </w:r>
          </w:p>
        </w:tc>
      </w:tr>
      <w:tr w:rsidR="00F1222C" w:rsidRPr="00B6266B" w:rsidTr="00D60090">
        <w:trPr>
          <w:trHeight w:val="303"/>
        </w:trPr>
        <w:tc>
          <w:tcPr>
            <w:tcW w:w="354"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2358" w:type="dxa"/>
            <w:vAlign w:val="center"/>
          </w:tcPr>
          <w:p w:rsidR="00F1222C" w:rsidRPr="00B6266B" w:rsidRDefault="00F1222C" w:rsidP="00074371">
            <w:pPr>
              <w:spacing w:before="0" w:after="0"/>
              <w:rPr>
                <w:rFonts w:ascii="Times New Roman" w:hAnsi="Times New Roman" w:cs="Times New Roman"/>
                <w:sz w:val="24"/>
                <w:szCs w:val="24"/>
                <w:lang w:val="sr-Cyrl-RS"/>
              </w:rPr>
            </w:pPr>
            <w:r w:rsidRPr="00B6266B">
              <w:rPr>
                <w:rFonts w:ascii="Times New Roman" w:hAnsi="Times New Roman" w:cs="Times New Roman"/>
                <w:sz w:val="24"/>
                <w:szCs w:val="24"/>
                <w:lang w:val="sr-Cyrl-RS"/>
              </w:rPr>
              <w:t>Podrum</w:t>
            </w:r>
          </w:p>
        </w:tc>
        <w:tc>
          <w:tcPr>
            <w:tcW w:w="588"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8"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66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607"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r>
      <w:tr w:rsidR="00F1222C" w:rsidRPr="00B6266B" w:rsidTr="00D60090">
        <w:trPr>
          <w:trHeight w:val="303"/>
        </w:trPr>
        <w:tc>
          <w:tcPr>
            <w:tcW w:w="354"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w:t>
            </w:r>
          </w:p>
        </w:tc>
        <w:tc>
          <w:tcPr>
            <w:tcW w:w="2358" w:type="dxa"/>
            <w:vAlign w:val="center"/>
          </w:tcPr>
          <w:p w:rsidR="00F1222C" w:rsidRPr="00B6266B" w:rsidRDefault="00F1222C" w:rsidP="00074371">
            <w:pPr>
              <w:spacing w:before="0" w:after="0"/>
              <w:rPr>
                <w:rFonts w:ascii="Times New Roman" w:hAnsi="Times New Roman" w:cs="Times New Roman"/>
                <w:sz w:val="24"/>
                <w:szCs w:val="24"/>
                <w:lang w:val="sr-Cyrl-RS"/>
              </w:rPr>
            </w:pPr>
            <w:r w:rsidRPr="00B6266B">
              <w:rPr>
                <w:rFonts w:ascii="Times New Roman" w:hAnsi="Times New Roman" w:cs="Times New Roman"/>
                <w:sz w:val="24"/>
                <w:szCs w:val="24"/>
                <w:lang w:val="sr-Cyrl-RS"/>
              </w:rPr>
              <w:t>Unutrašnjost objekta</w:t>
            </w:r>
          </w:p>
        </w:tc>
        <w:tc>
          <w:tcPr>
            <w:tcW w:w="588"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8"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66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607"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w:t>
            </w:r>
          </w:p>
        </w:tc>
      </w:tr>
      <w:tr w:rsidR="00F1222C" w:rsidRPr="00B6266B" w:rsidTr="00D60090">
        <w:trPr>
          <w:trHeight w:val="303"/>
        </w:trPr>
        <w:tc>
          <w:tcPr>
            <w:tcW w:w="354"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3</w:t>
            </w:r>
          </w:p>
        </w:tc>
        <w:tc>
          <w:tcPr>
            <w:tcW w:w="2358" w:type="dxa"/>
            <w:vAlign w:val="center"/>
          </w:tcPr>
          <w:p w:rsidR="00F1222C" w:rsidRPr="00B6266B" w:rsidRDefault="00F1222C" w:rsidP="00074371">
            <w:pPr>
              <w:spacing w:before="0" w:after="0"/>
              <w:rPr>
                <w:rFonts w:ascii="Times New Roman" w:hAnsi="Times New Roman" w:cs="Times New Roman"/>
                <w:sz w:val="24"/>
                <w:szCs w:val="24"/>
                <w:lang w:val="sr-Cyrl-RS"/>
              </w:rPr>
            </w:pPr>
            <w:r w:rsidRPr="00B6266B">
              <w:rPr>
                <w:rFonts w:ascii="Times New Roman" w:hAnsi="Times New Roman" w:cs="Times New Roman"/>
                <w:sz w:val="24"/>
                <w:szCs w:val="24"/>
                <w:lang w:val="sr-Cyrl-RS"/>
              </w:rPr>
              <w:t>Dimnjaci</w:t>
            </w:r>
          </w:p>
        </w:tc>
        <w:tc>
          <w:tcPr>
            <w:tcW w:w="588"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24</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11</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10</w:t>
            </w:r>
          </w:p>
        </w:tc>
        <w:tc>
          <w:tcPr>
            <w:tcW w:w="588"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5</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66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607"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3</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2</w:t>
            </w:r>
          </w:p>
        </w:tc>
      </w:tr>
      <w:tr w:rsidR="00F1222C" w:rsidRPr="00B6266B" w:rsidTr="00D60090">
        <w:trPr>
          <w:trHeight w:val="303"/>
        </w:trPr>
        <w:tc>
          <w:tcPr>
            <w:tcW w:w="354"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4</w:t>
            </w:r>
          </w:p>
        </w:tc>
        <w:tc>
          <w:tcPr>
            <w:tcW w:w="2358" w:type="dxa"/>
            <w:vAlign w:val="center"/>
          </w:tcPr>
          <w:p w:rsidR="00F1222C" w:rsidRPr="00B6266B" w:rsidRDefault="00F1222C" w:rsidP="00074371">
            <w:pPr>
              <w:spacing w:before="0" w:after="0"/>
              <w:rPr>
                <w:rFonts w:ascii="Times New Roman" w:hAnsi="Times New Roman" w:cs="Times New Roman"/>
                <w:sz w:val="24"/>
                <w:szCs w:val="24"/>
                <w:lang w:val="sr-Cyrl-RS"/>
              </w:rPr>
            </w:pPr>
            <w:r w:rsidRPr="00B6266B">
              <w:rPr>
                <w:rFonts w:ascii="Times New Roman" w:hAnsi="Times New Roman" w:cs="Times New Roman"/>
                <w:sz w:val="24"/>
                <w:szCs w:val="24"/>
                <w:lang w:val="sr-Cyrl-RS"/>
              </w:rPr>
              <w:t>Krovna konstrukcija</w:t>
            </w:r>
          </w:p>
        </w:tc>
        <w:tc>
          <w:tcPr>
            <w:tcW w:w="588"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8"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1</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89"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66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607"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c>
          <w:tcPr>
            <w:tcW w:w="552" w:type="dxa"/>
            <w:vAlign w:val="center"/>
          </w:tcPr>
          <w:p w:rsidR="00F1222C" w:rsidRPr="00B6266B" w:rsidRDefault="00F1222C" w:rsidP="00074371">
            <w:pPr>
              <w:spacing w:before="0" w:after="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0</w:t>
            </w:r>
          </w:p>
        </w:tc>
      </w:tr>
      <w:tr w:rsidR="00F1222C" w:rsidRPr="00B6266B" w:rsidTr="002118FA">
        <w:trPr>
          <w:trHeight w:val="303"/>
        </w:trPr>
        <w:tc>
          <w:tcPr>
            <w:tcW w:w="2712" w:type="dxa"/>
            <w:gridSpan w:val="2"/>
            <w:shd w:val="clear" w:color="auto" w:fill="BDD6EE" w:themeFill="accent1" w:themeFillTint="66"/>
            <w:vAlign w:val="center"/>
          </w:tcPr>
          <w:p w:rsidR="00F1222C" w:rsidRPr="00B6266B" w:rsidRDefault="00F1222C" w:rsidP="00074371">
            <w:pPr>
              <w:spacing w:before="0" w:after="0"/>
              <w:jc w:val="right"/>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UKUPNO</w:t>
            </w:r>
          </w:p>
        </w:tc>
        <w:tc>
          <w:tcPr>
            <w:tcW w:w="588"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26</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11</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13</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10</w:t>
            </w:r>
          </w:p>
        </w:tc>
        <w:tc>
          <w:tcPr>
            <w:tcW w:w="588"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7</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w:t>
            </w:r>
          </w:p>
        </w:tc>
        <w:tc>
          <w:tcPr>
            <w:tcW w:w="589"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1</w:t>
            </w:r>
          </w:p>
        </w:tc>
        <w:tc>
          <w:tcPr>
            <w:tcW w:w="662"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c>
          <w:tcPr>
            <w:tcW w:w="607"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0</w:t>
            </w:r>
          </w:p>
        </w:tc>
        <w:tc>
          <w:tcPr>
            <w:tcW w:w="552"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3</w:t>
            </w:r>
          </w:p>
        </w:tc>
        <w:tc>
          <w:tcPr>
            <w:tcW w:w="552"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5</w:t>
            </w:r>
          </w:p>
        </w:tc>
        <w:tc>
          <w:tcPr>
            <w:tcW w:w="552" w:type="dxa"/>
            <w:shd w:val="clear" w:color="auto" w:fill="BDD6EE" w:themeFill="accent1" w:themeFillTint="66"/>
            <w:vAlign w:val="center"/>
          </w:tcPr>
          <w:p w:rsidR="00F1222C" w:rsidRPr="00B6266B" w:rsidRDefault="00F1222C" w:rsidP="00074371">
            <w:pPr>
              <w:spacing w:before="0" w:after="0"/>
              <w:jc w:val="center"/>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4</w:t>
            </w:r>
          </w:p>
        </w:tc>
      </w:tr>
    </w:tbl>
    <w:p w:rsidR="00F1222C" w:rsidRPr="00B6266B" w:rsidRDefault="00F1222C" w:rsidP="00696125">
      <w:pPr>
        <w:spacing w:before="0" w:after="60"/>
        <w:ind w:firstLine="567"/>
        <w:jc w:val="both"/>
        <w:rPr>
          <w:rFonts w:ascii="Times New Roman" w:hAnsi="Times New Roman" w:cs="Times New Roman"/>
          <w:sz w:val="24"/>
          <w:szCs w:val="24"/>
          <w:lang w:val="sr-Cyrl-RS"/>
        </w:rPr>
      </w:pPr>
    </w:p>
    <w:p w:rsidR="002118FA" w:rsidRPr="00B6266B" w:rsidRDefault="002118FA" w:rsidP="00696125">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U 2022. godini prihodi Službe ostvareni vršenjem servisa protivpožarnih aparata, pre</w:t>
      </w:r>
      <w:r w:rsidR="00561241" w:rsidRPr="00B6266B">
        <w:rPr>
          <w:rFonts w:ascii="Times New Roman" w:hAnsi="Times New Roman" w:cs="Times New Roman"/>
          <w:sz w:val="24"/>
          <w:szCs w:val="24"/>
          <w:lang w:val="sr-Cyrl-RS"/>
        </w:rPr>
        <w:t>voza vode pravnim licima, usluga</w:t>
      </w:r>
      <w:r w:rsidRPr="00B6266B">
        <w:rPr>
          <w:rFonts w:ascii="Times New Roman" w:hAnsi="Times New Roman" w:cs="Times New Roman"/>
          <w:sz w:val="24"/>
          <w:szCs w:val="24"/>
          <w:lang w:val="sr-Cyrl-RS"/>
        </w:rPr>
        <w:t xml:space="preserve"> pranja platoa, </w:t>
      </w:r>
      <w:proofErr w:type="spellStart"/>
      <w:r w:rsidR="00561241" w:rsidRPr="00B6266B">
        <w:rPr>
          <w:rFonts w:ascii="Times New Roman" w:hAnsi="Times New Roman" w:cs="Times New Roman"/>
          <w:sz w:val="24"/>
          <w:szCs w:val="24"/>
          <w:lang w:val="sr-Cyrl-RS"/>
        </w:rPr>
        <w:t>obezbjeđenjem</w:t>
      </w:r>
      <w:proofErr w:type="spellEnd"/>
      <w:r w:rsidR="00561241" w:rsidRPr="00B6266B">
        <w:rPr>
          <w:rFonts w:ascii="Times New Roman" w:hAnsi="Times New Roman" w:cs="Times New Roman"/>
          <w:sz w:val="24"/>
          <w:szCs w:val="24"/>
          <w:lang w:val="sr-Cyrl-RS"/>
        </w:rPr>
        <w:t xml:space="preserve"> </w:t>
      </w:r>
      <w:proofErr w:type="spellStart"/>
      <w:r w:rsidR="00016EF3" w:rsidRPr="00B6266B">
        <w:rPr>
          <w:rFonts w:ascii="Times New Roman" w:hAnsi="Times New Roman" w:cs="Times New Roman"/>
          <w:sz w:val="24"/>
          <w:szCs w:val="24"/>
          <w:lang w:val="sr-Cyrl-RS"/>
        </w:rPr>
        <w:t>cist</w:t>
      </w:r>
      <w:r w:rsidR="00496091" w:rsidRPr="00B6266B">
        <w:rPr>
          <w:rFonts w:ascii="Times New Roman" w:hAnsi="Times New Roman" w:cs="Times New Roman"/>
          <w:sz w:val="24"/>
          <w:szCs w:val="24"/>
          <w:lang w:val="sr-Cyrl-RS"/>
        </w:rPr>
        <w:t>i</w:t>
      </w:r>
      <w:r w:rsidR="00016EF3" w:rsidRPr="00B6266B">
        <w:rPr>
          <w:rFonts w:ascii="Times New Roman" w:hAnsi="Times New Roman" w:cs="Times New Roman"/>
          <w:sz w:val="24"/>
          <w:szCs w:val="24"/>
          <w:lang w:val="sr-Cyrl-RS"/>
        </w:rPr>
        <w:t>jerni</w:t>
      </w:r>
      <w:proofErr w:type="spellEnd"/>
      <w:r w:rsidR="00016EF3" w:rsidRPr="00B6266B">
        <w:rPr>
          <w:rFonts w:ascii="Times New Roman" w:hAnsi="Times New Roman" w:cs="Times New Roman"/>
          <w:sz w:val="24"/>
          <w:szCs w:val="24"/>
          <w:lang w:val="sr-Cyrl-RS"/>
        </w:rPr>
        <w:t xml:space="preserve"> i slično </w:t>
      </w:r>
      <w:r w:rsidR="00496091" w:rsidRPr="00B6266B">
        <w:rPr>
          <w:rFonts w:ascii="Times New Roman" w:hAnsi="Times New Roman" w:cs="Times New Roman"/>
          <w:sz w:val="24"/>
          <w:szCs w:val="24"/>
          <w:lang w:val="sr-Cyrl-RS"/>
        </w:rPr>
        <w:t xml:space="preserve">iznosili </w:t>
      </w:r>
      <w:r w:rsidR="00016EF3" w:rsidRPr="00B6266B">
        <w:rPr>
          <w:rFonts w:ascii="Times New Roman" w:hAnsi="Times New Roman" w:cs="Times New Roman"/>
          <w:sz w:val="24"/>
          <w:szCs w:val="24"/>
          <w:lang w:val="sr-Cyrl-RS"/>
        </w:rPr>
        <w:t xml:space="preserve">su </w:t>
      </w:r>
      <w:r w:rsidRPr="00B6266B">
        <w:rPr>
          <w:rFonts w:ascii="Times New Roman" w:hAnsi="Times New Roman" w:cs="Times New Roman"/>
          <w:sz w:val="24"/>
          <w:szCs w:val="24"/>
          <w:lang w:val="sr-Cyrl-RS"/>
        </w:rPr>
        <w:t>33.376,54 €</w:t>
      </w:r>
      <w:r w:rsidR="00561241" w:rsidRPr="00B6266B">
        <w:rPr>
          <w:rFonts w:ascii="Times New Roman" w:hAnsi="Times New Roman" w:cs="Times New Roman"/>
          <w:sz w:val="24"/>
          <w:szCs w:val="24"/>
          <w:lang w:val="sr-Cyrl-RS"/>
        </w:rPr>
        <w:t>.</w:t>
      </w:r>
    </w:p>
    <w:p w:rsidR="003369FB" w:rsidRPr="00B6266B" w:rsidRDefault="002118FA" w:rsidP="00696125">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 xml:space="preserve">U </w:t>
      </w:r>
      <w:proofErr w:type="spellStart"/>
      <w:r w:rsidR="00561241" w:rsidRPr="00B6266B">
        <w:rPr>
          <w:rFonts w:ascii="Times New Roman" w:hAnsi="Times New Roman" w:cs="Times New Roman"/>
          <w:color w:val="000000" w:themeColor="text1"/>
          <w:sz w:val="24"/>
          <w:szCs w:val="24"/>
          <w:lang w:val="sr-Cyrl-RS"/>
        </w:rPr>
        <w:t>izvještajnom</w:t>
      </w:r>
      <w:proofErr w:type="spellEnd"/>
      <w:r w:rsidR="00561241" w:rsidRPr="00B6266B">
        <w:rPr>
          <w:rFonts w:ascii="Times New Roman" w:hAnsi="Times New Roman" w:cs="Times New Roman"/>
          <w:color w:val="000000" w:themeColor="text1"/>
          <w:sz w:val="24"/>
          <w:szCs w:val="24"/>
          <w:lang w:val="sr-Cyrl-RS"/>
        </w:rPr>
        <w:t xml:space="preserve"> period</w:t>
      </w:r>
      <w:r w:rsidR="00B4583B" w:rsidRPr="00B6266B">
        <w:rPr>
          <w:rFonts w:ascii="Times New Roman" w:hAnsi="Times New Roman" w:cs="Times New Roman"/>
          <w:color w:val="000000" w:themeColor="text1"/>
          <w:sz w:val="24"/>
          <w:szCs w:val="24"/>
          <w:lang w:val="sr-Cyrl-RS"/>
        </w:rPr>
        <w:t>u</w:t>
      </w:r>
      <w:r w:rsidR="00561241" w:rsidRPr="00B6266B">
        <w:rPr>
          <w:rFonts w:ascii="Times New Roman" w:hAnsi="Times New Roman" w:cs="Times New Roman"/>
          <w:color w:val="000000" w:themeColor="text1"/>
          <w:sz w:val="24"/>
          <w:szCs w:val="24"/>
          <w:lang w:val="sr-Cyrl-RS"/>
        </w:rPr>
        <w:t xml:space="preserve"> za </w:t>
      </w:r>
      <w:r w:rsidRPr="00B6266B">
        <w:rPr>
          <w:rFonts w:ascii="Times New Roman" w:hAnsi="Times New Roman" w:cs="Times New Roman"/>
          <w:color w:val="000000" w:themeColor="text1"/>
          <w:sz w:val="24"/>
          <w:szCs w:val="24"/>
          <w:lang w:val="sr-Cyrl-RS"/>
        </w:rPr>
        <w:t>potrebe Službe zaštite i spašavanje</w:t>
      </w:r>
      <w:r w:rsidR="00496091" w:rsidRPr="00B6266B">
        <w:rPr>
          <w:rFonts w:ascii="Times New Roman" w:hAnsi="Times New Roman" w:cs="Times New Roman"/>
          <w:color w:val="000000" w:themeColor="text1"/>
          <w:sz w:val="24"/>
          <w:szCs w:val="24"/>
          <w:lang w:val="sr-Cyrl-RS"/>
        </w:rPr>
        <w:t xml:space="preserve"> nabavljena je oprema</w:t>
      </w:r>
      <w:r w:rsidRPr="00B6266B">
        <w:rPr>
          <w:rFonts w:ascii="Times New Roman" w:hAnsi="Times New Roman" w:cs="Times New Roman"/>
          <w:color w:val="000000" w:themeColor="text1"/>
          <w:sz w:val="24"/>
          <w:szCs w:val="24"/>
          <w:lang w:val="sr-Cyrl-RS"/>
        </w:rPr>
        <w:t xml:space="preserve"> </w:t>
      </w:r>
      <w:r w:rsidR="00FF000B" w:rsidRPr="00B6266B">
        <w:rPr>
          <w:rFonts w:ascii="Times New Roman" w:hAnsi="Times New Roman" w:cs="Times New Roman"/>
          <w:color w:val="000000" w:themeColor="text1"/>
          <w:sz w:val="24"/>
          <w:szCs w:val="24"/>
          <w:lang w:val="sr-Cyrl-RS"/>
        </w:rPr>
        <w:t xml:space="preserve">koja je plaćena iz </w:t>
      </w:r>
      <w:r w:rsidR="00496091" w:rsidRPr="00B6266B">
        <w:rPr>
          <w:rFonts w:ascii="Times New Roman" w:hAnsi="Times New Roman" w:cs="Times New Roman"/>
          <w:color w:val="000000" w:themeColor="text1"/>
          <w:sz w:val="24"/>
          <w:szCs w:val="24"/>
          <w:lang w:val="sr-Cyrl-RS"/>
        </w:rPr>
        <w:t>b</w:t>
      </w:r>
      <w:r w:rsidR="00FF000B" w:rsidRPr="00B6266B">
        <w:rPr>
          <w:rFonts w:ascii="Times New Roman" w:hAnsi="Times New Roman" w:cs="Times New Roman"/>
          <w:color w:val="000000" w:themeColor="text1"/>
          <w:sz w:val="24"/>
          <w:szCs w:val="24"/>
          <w:lang w:val="sr-Cyrl-RS"/>
        </w:rPr>
        <w:t xml:space="preserve">udžeta Opštine i donacije </w:t>
      </w:r>
      <w:r w:rsidRPr="00B6266B">
        <w:rPr>
          <w:rFonts w:ascii="Times New Roman" w:hAnsi="Times New Roman" w:cs="Times New Roman"/>
          <w:color w:val="000000" w:themeColor="text1"/>
          <w:sz w:val="24"/>
          <w:szCs w:val="24"/>
          <w:lang w:val="sr-Cyrl-RS"/>
        </w:rPr>
        <w:t>EPCG u iznosu od 15.000,00 €</w:t>
      </w:r>
      <w:r w:rsidR="00C436EA" w:rsidRPr="00B6266B">
        <w:rPr>
          <w:rFonts w:ascii="Times New Roman" w:hAnsi="Times New Roman" w:cs="Times New Roman"/>
          <w:color w:val="000000" w:themeColor="text1"/>
          <w:sz w:val="24"/>
          <w:szCs w:val="24"/>
          <w:lang w:val="sr-Cyrl-RS"/>
        </w:rPr>
        <w:t>. Vrijednost ku</w:t>
      </w:r>
      <w:r w:rsidR="00FF000B" w:rsidRPr="00B6266B">
        <w:rPr>
          <w:rFonts w:ascii="Times New Roman" w:hAnsi="Times New Roman" w:cs="Times New Roman"/>
          <w:color w:val="000000" w:themeColor="text1"/>
          <w:sz w:val="24"/>
          <w:szCs w:val="24"/>
          <w:lang w:val="sr-Cyrl-RS"/>
        </w:rPr>
        <w:t>pljene opreme je</w:t>
      </w:r>
      <w:r w:rsidRPr="00B6266B">
        <w:rPr>
          <w:rFonts w:ascii="Times New Roman" w:hAnsi="Times New Roman" w:cs="Times New Roman"/>
          <w:color w:val="000000" w:themeColor="text1"/>
          <w:sz w:val="24"/>
          <w:szCs w:val="24"/>
          <w:lang w:val="sr-Cyrl-RS"/>
        </w:rPr>
        <w:t xml:space="preserve"> 112.664,15 €. </w:t>
      </w:r>
    </w:p>
    <w:p w:rsidR="003369FB" w:rsidRPr="00B6266B" w:rsidRDefault="002118FA" w:rsidP="00696125">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Takođe, početkom 202</w:t>
      </w:r>
      <w:r w:rsidR="00FF000B" w:rsidRPr="00B6266B">
        <w:rPr>
          <w:rFonts w:ascii="Times New Roman" w:hAnsi="Times New Roman" w:cs="Times New Roman"/>
          <w:color w:val="000000" w:themeColor="text1"/>
          <w:sz w:val="24"/>
          <w:szCs w:val="24"/>
          <w:lang w:val="sr-Cyrl-RS"/>
        </w:rPr>
        <w:t>2. godine na osnovu učešća</w:t>
      </w:r>
      <w:r w:rsidRPr="00B6266B">
        <w:rPr>
          <w:rFonts w:ascii="Times New Roman" w:hAnsi="Times New Roman" w:cs="Times New Roman"/>
          <w:color w:val="000000" w:themeColor="text1"/>
          <w:sz w:val="24"/>
          <w:szCs w:val="24"/>
          <w:lang w:val="sr-Cyrl-RS"/>
        </w:rPr>
        <w:t xml:space="preserve"> u ažuriranju Plana zaštite od poplava a u sklopu projekta </w:t>
      </w:r>
      <w:r w:rsidR="00496091" w:rsidRPr="00B6266B">
        <w:rPr>
          <w:rFonts w:ascii="Times New Roman" w:hAnsi="Times New Roman" w:cs="Times New Roman"/>
          <w:color w:val="000000" w:themeColor="text1"/>
          <w:sz w:val="24"/>
          <w:szCs w:val="24"/>
          <w:lang w:val="sr-Cyrl-RS"/>
        </w:rPr>
        <w:t>„</w:t>
      </w:r>
      <w:r w:rsidRPr="00B6266B">
        <w:rPr>
          <w:rFonts w:ascii="Times New Roman" w:hAnsi="Times New Roman" w:cs="Times New Roman"/>
          <w:color w:val="000000" w:themeColor="text1"/>
          <w:sz w:val="24"/>
          <w:szCs w:val="24"/>
          <w:lang w:val="sr-Cyrl-RS"/>
        </w:rPr>
        <w:t>Adaptacija na klimatske promjene u prekograničnom upravljanju rizikom od poplava za Zapadni Balkan (CCAWB)</w:t>
      </w:r>
      <w:r w:rsidR="00496091" w:rsidRPr="00B6266B">
        <w:rPr>
          <w:rFonts w:ascii="Times New Roman" w:hAnsi="Times New Roman" w:cs="Times New Roman"/>
          <w:color w:val="000000" w:themeColor="text1"/>
          <w:sz w:val="24"/>
          <w:szCs w:val="24"/>
          <w:lang w:val="sr-Cyrl-RS"/>
        </w:rPr>
        <w:t>“,</w:t>
      </w:r>
      <w:r w:rsidRPr="00B6266B">
        <w:rPr>
          <w:rFonts w:ascii="Times New Roman" w:hAnsi="Times New Roman" w:cs="Times New Roman"/>
          <w:color w:val="000000" w:themeColor="text1"/>
          <w:sz w:val="24"/>
          <w:szCs w:val="24"/>
          <w:lang w:val="sr-Cyrl-RS"/>
        </w:rPr>
        <w:t xml:space="preserve"> koji je uključio četiri države regiona, o</w:t>
      </w:r>
      <w:r w:rsidR="00FF000B" w:rsidRPr="00B6266B">
        <w:rPr>
          <w:rFonts w:ascii="Times New Roman" w:hAnsi="Times New Roman" w:cs="Times New Roman"/>
          <w:color w:val="000000" w:themeColor="text1"/>
          <w:sz w:val="24"/>
          <w:szCs w:val="24"/>
          <w:lang w:val="sr-Cyrl-RS"/>
        </w:rPr>
        <w:t>d njemačkog društva GIZ</w:t>
      </w:r>
      <w:r w:rsidR="00D57642" w:rsidRPr="00B6266B">
        <w:rPr>
          <w:rFonts w:ascii="Times New Roman" w:hAnsi="Times New Roman" w:cs="Times New Roman"/>
          <w:color w:val="000000" w:themeColor="text1"/>
          <w:sz w:val="24"/>
          <w:szCs w:val="24"/>
          <w:lang w:val="sr-Cyrl-RS"/>
        </w:rPr>
        <w:t xml:space="preserve"> –</w:t>
      </w:r>
      <w:r w:rsidR="00FF000B" w:rsidRPr="00B6266B">
        <w:rPr>
          <w:rFonts w:ascii="Times New Roman" w:hAnsi="Times New Roman" w:cs="Times New Roman"/>
          <w:color w:val="000000" w:themeColor="text1"/>
          <w:sz w:val="24"/>
          <w:szCs w:val="24"/>
          <w:lang w:val="sr-Cyrl-RS"/>
        </w:rPr>
        <w:t xml:space="preserve"> Služba</w:t>
      </w:r>
      <w:r w:rsidR="00D57642" w:rsidRPr="00B6266B">
        <w:rPr>
          <w:rFonts w:ascii="Times New Roman" w:hAnsi="Times New Roman" w:cs="Times New Roman"/>
          <w:color w:val="000000" w:themeColor="text1"/>
          <w:sz w:val="24"/>
          <w:szCs w:val="24"/>
          <w:lang w:val="sr-Cyrl-RS"/>
        </w:rPr>
        <w:t>,</w:t>
      </w:r>
      <w:r w:rsidR="00FF000B" w:rsidRPr="00B6266B">
        <w:rPr>
          <w:rFonts w:ascii="Times New Roman" w:hAnsi="Times New Roman" w:cs="Times New Roman"/>
          <w:color w:val="000000" w:themeColor="text1"/>
          <w:sz w:val="24"/>
          <w:szCs w:val="24"/>
          <w:lang w:val="sr-Cyrl-RS"/>
        </w:rPr>
        <w:t xml:space="preserve"> </w:t>
      </w:r>
      <w:r w:rsidRPr="00B6266B">
        <w:rPr>
          <w:rFonts w:ascii="Times New Roman" w:hAnsi="Times New Roman" w:cs="Times New Roman"/>
          <w:color w:val="000000" w:themeColor="text1"/>
          <w:sz w:val="24"/>
          <w:szCs w:val="24"/>
          <w:lang w:val="sr-Cyrl-RS"/>
        </w:rPr>
        <w:t>prepoznat</w:t>
      </w:r>
      <w:r w:rsidR="00496091" w:rsidRPr="00B6266B">
        <w:rPr>
          <w:rFonts w:ascii="Times New Roman" w:hAnsi="Times New Roman" w:cs="Times New Roman"/>
          <w:color w:val="000000" w:themeColor="text1"/>
          <w:sz w:val="24"/>
          <w:szCs w:val="24"/>
          <w:lang w:val="sr-Cyrl-RS"/>
        </w:rPr>
        <w:t>a</w:t>
      </w:r>
      <w:r w:rsidRPr="00B6266B">
        <w:rPr>
          <w:rFonts w:ascii="Times New Roman" w:hAnsi="Times New Roman" w:cs="Times New Roman"/>
          <w:color w:val="000000" w:themeColor="text1"/>
          <w:sz w:val="24"/>
          <w:szCs w:val="24"/>
          <w:lang w:val="sr-Cyrl-RS"/>
        </w:rPr>
        <w:t xml:space="preserve"> kao profesionalna </w:t>
      </w:r>
      <w:r w:rsidR="00FF000B" w:rsidRPr="00B6266B">
        <w:rPr>
          <w:rFonts w:ascii="Times New Roman" w:hAnsi="Times New Roman" w:cs="Times New Roman"/>
          <w:color w:val="000000" w:themeColor="text1"/>
          <w:sz w:val="24"/>
          <w:szCs w:val="24"/>
          <w:lang w:val="sr-Cyrl-RS"/>
        </w:rPr>
        <w:t xml:space="preserve">i odgovorna jedinica, dobila </w:t>
      </w:r>
      <w:r w:rsidR="00D57642" w:rsidRPr="00B6266B">
        <w:rPr>
          <w:rFonts w:ascii="Times New Roman" w:hAnsi="Times New Roman" w:cs="Times New Roman"/>
          <w:color w:val="000000" w:themeColor="text1"/>
          <w:sz w:val="24"/>
          <w:szCs w:val="24"/>
          <w:lang w:val="sr-Cyrl-RS"/>
        </w:rPr>
        <w:t xml:space="preserve">је </w:t>
      </w:r>
      <w:r w:rsidRPr="00B6266B">
        <w:rPr>
          <w:rFonts w:ascii="Times New Roman" w:hAnsi="Times New Roman" w:cs="Times New Roman"/>
          <w:color w:val="000000" w:themeColor="text1"/>
          <w:sz w:val="24"/>
          <w:szCs w:val="24"/>
          <w:lang w:val="sr-Cyrl-RS"/>
        </w:rPr>
        <w:t>vrijednu donaciju</w:t>
      </w:r>
      <w:r w:rsidR="00496091" w:rsidRPr="00B6266B">
        <w:rPr>
          <w:rFonts w:ascii="Times New Roman" w:hAnsi="Times New Roman" w:cs="Times New Roman"/>
          <w:color w:val="000000" w:themeColor="text1"/>
          <w:sz w:val="24"/>
          <w:szCs w:val="24"/>
          <w:lang w:val="sr-Cyrl-RS"/>
        </w:rPr>
        <w:t>,</w:t>
      </w:r>
      <w:r w:rsidRPr="00B6266B">
        <w:rPr>
          <w:rFonts w:ascii="Times New Roman" w:hAnsi="Times New Roman" w:cs="Times New Roman"/>
          <w:color w:val="000000" w:themeColor="text1"/>
          <w:sz w:val="24"/>
          <w:szCs w:val="24"/>
          <w:lang w:val="sr-Cyrl-RS"/>
        </w:rPr>
        <w:t xml:space="preserve"> koja se sastojala od 70 ribarskih čizama, 70 kišnih kabanica, jedan prenosni računar i GPS uređaj.</w:t>
      </w:r>
    </w:p>
    <w:p w:rsidR="003369FB" w:rsidRPr="00B6266B" w:rsidRDefault="00561241" w:rsidP="00696125">
      <w:pPr>
        <w:spacing w:before="0" w:after="60"/>
        <w:ind w:firstLine="567"/>
        <w:jc w:val="both"/>
        <w:rPr>
          <w:rFonts w:ascii="Times New Roman" w:hAnsi="Times New Roman" w:cs="Times New Roman"/>
          <w:color w:val="000000" w:themeColor="text1"/>
          <w:spacing w:val="-2"/>
          <w:sz w:val="24"/>
          <w:szCs w:val="24"/>
          <w:lang w:val="sr-Cyrl-RS"/>
        </w:rPr>
      </w:pPr>
      <w:r w:rsidRPr="00B6266B">
        <w:rPr>
          <w:rFonts w:ascii="Times New Roman" w:hAnsi="Times New Roman" w:cs="Times New Roman"/>
          <w:color w:val="000000" w:themeColor="text1"/>
          <w:spacing w:val="-2"/>
          <w:sz w:val="24"/>
          <w:szCs w:val="24"/>
          <w:lang w:val="sr-Cyrl-RS"/>
        </w:rPr>
        <w:t xml:space="preserve">U okviru </w:t>
      </w:r>
      <w:r w:rsidR="002118FA" w:rsidRPr="00B6266B">
        <w:rPr>
          <w:rFonts w:ascii="Times New Roman" w:hAnsi="Times New Roman" w:cs="Times New Roman"/>
          <w:color w:val="000000" w:themeColor="text1"/>
          <w:spacing w:val="-2"/>
          <w:sz w:val="24"/>
          <w:szCs w:val="24"/>
          <w:lang w:val="sr-Cyrl-RS"/>
        </w:rPr>
        <w:t>projekat</w:t>
      </w:r>
      <w:r w:rsidRPr="00B6266B">
        <w:rPr>
          <w:rFonts w:ascii="Times New Roman" w:hAnsi="Times New Roman" w:cs="Times New Roman"/>
          <w:color w:val="000000" w:themeColor="text1"/>
          <w:spacing w:val="-2"/>
          <w:sz w:val="24"/>
          <w:szCs w:val="24"/>
          <w:lang w:val="sr-Cyrl-RS"/>
        </w:rPr>
        <w:t>a</w:t>
      </w:r>
      <w:r w:rsidR="002118FA" w:rsidRPr="00B6266B">
        <w:rPr>
          <w:rFonts w:ascii="Times New Roman" w:hAnsi="Times New Roman" w:cs="Times New Roman"/>
          <w:color w:val="000000" w:themeColor="text1"/>
          <w:spacing w:val="-2"/>
          <w:sz w:val="24"/>
          <w:szCs w:val="24"/>
          <w:lang w:val="sr-Cyrl-RS"/>
        </w:rPr>
        <w:t xml:space="preserve"> </w:t>
      </w:r>
      <w:r w:rsidR="00496091" w:rsidRPr="00B6266B">
        <w:rPr>
          <w:rFonts w:ascii="Times New Roman" w:hAnsi="Times New Roman" w:cs="Times New Roman"/>
          <w:color w:val="000000" w:themeColor="text1"/>
          <w:spacing w:val="-2"/>
          <w:sz w:val="24"/>
          <w:szCs w:val="24"/>
          <w:lang w:val="sr-Cyrl-RS"/>
        </w:rPr>
        <w:t>„</w:t>
      </w:r>
      <w:r w:rsidR="002118FA" w:rsidRPr="00B6266B">
        <w:rPr>
          <w:rFonts w:ascii="Times New Roman" w:hAnsi="Times New Roman" w:cs="Times New Roman"/>
          <w:color w:val="000000" w:themeColor="text1"/>
          <w:spacing w:val="-2"/>
          <w:sz w:val="24"/>
          <w:szCs w:val="24"/>
          <w:lang w:val="sr-Cyrl-RS"/>
        </w:rPr>
        <w:t>Budimo pripremljeni</w:t>
      </w:r>
      <w:r w:rsidR="00496091" w:rsidRPr="00B6266B">
        <w:rPr>
          <w:rFonts w:ascii="Times New Roman" w:hAnsi="Times New Roman" w:cs="Times New Roman"/>
          <w:color w:val="000000" w:themeColor="text1"/>
          <w:spacing w:val="-2"/>
          <w:sz w:val="24"/>
          <w:szCs w:val="24"/>
          <w:lang w:val="sr-Cyrl-RS"/>
        </w:rPr>
        <w:t>“</w:t>
      </w:r>
      <w:r w:rsidR="00FF000B" w:rsidRPr="00B6266B">
        <w:rPr>
          <w:rFonts w:ascii="Times New Roman" w:hAnsi="Times New Roman" w:cs="Times New Roman"/>
          <w:color w:val="000000" w:themeColor="text1"/>
          <w:spacing w:val="-2"/>
          <w:sz w:val="24"/>
          <w:szCs w:val="24"/>
          <w:lang w:val="sr-Cyrl-RS"/>
        </w:rPr>
        <w:t xml:space="preserve">, koji su realizovali NVO </w:t>
      </w:r>
      <w:r w:rsidR="002118FA" w:rsidRPr="00B6266B">
        <w:rPr>
          <w:rFonts w:ascii="Times New Roman" w:hAnsi="Times New Roman" w:cs="Times New Roman"/>
          <w:color w:val="000000" w:themeColor="text1"/>
          <w:spacing w:val="-2"/>
          <w:sz w:val="24"/>
          <w:szCs w:val="24"/>
          <w:lang w:val="sr-Cyrl-RS"/>
        </w:rPr>
        <w:t xml:space="preserve">FORS Montenegro i MUP Srbije </w:t>
      </w:r>
      <w:r w:rsidR="00496091" w:rsidRPr="00B6266B">
        <w:rPr>
          <w:rFonts w:ascii="Times New Roman" w:hAnsi="Times New Roman" w:cs="Times New Roman"/>
          <w:color w:val="000000" w:themeColor="text1"/>
          <w:spacing w:val="-2"/>
          <w:sz w:val="24"/>
          <w:szCs w:val="24"/>
          <w:lang w:val="sr-Cyrl-RS"/>
        </w:rPr>
        <w:t>–</w:t>
      </w:r>
      <w:r w:rsidR="002118FA" w:rsidRPr="00B6266B">
        <w:rPr>
          <w:rFonts w:ascii="Times New Roman" w:hAnsi="Times New Roman" w:cs="Times New Roman"/>
          <w:color w:val="000000" w:themeColor="text1"/>
          <w:spacing w:val="-2"/>
          <w:sz w:val="24"/>
          <w:szCs w:val="24"/>
          <w:lang w:val="sr-Cyrl-RS"/>
        </w:rPr>
        <w:t xml:space="preserve"> Sektor za vanredne situacije</w:t>
      </w:r>
      <w:r w:rsidR="00FF000B" w:rsidRPr="00B6266B">
        <w:rPr>
          <w:rFonts w:ascii="Times New Roman" w:hAnsi="Times New Roman" w:cs="Times New Roman"/>
          <w:color w:val="000000" w:themeColor="text1"/>
          <w:spacing w:val="-2"/>
          <w:sz w:val="24"/>
          <w:szCs w:val="24"/>
          <w:lang w:val="sr-Cyrl-RS"/>
        </w:rPr>
        <w:t xml:space="preserve">, obezbijeđena su </w:t>
      </w:r>
      <w:r w:rsidR="002118FA" w:rsidRPr="00B6266B">
        <w:rPr>
          <w:rFonts w:ascii="Times New Roman" w:hAnsi="Times New Roman" w:cs="Times New Roman"/>
          <w:color w:val="000000" w:themeColor="text1"/>
          <w:spacing w:val="-2"/>
          <w:sz w:val="24"/>
          <w:szCs w:val="24"/>
          <w:lang w:val="sr-Cyrl-RS"/>
        </w:rPr>
        <w:t>dva čamca (aluminijski i gumeni), dva motora, prikolic</w:t>
      </w:r>
      <w:r w:rsidR="00B4583B" w:rsidRPr="00B6266B">
        <w:rPr>
          <w:rFonts w:ascii="Times New Roman" w:hAnsi="Times New Roman" w:cs="Times New Roman"/>
          <w:color w:val="000000" w:themeColor="text1"/>
          <w:spacing w:val="-2"/>
          <w:sz w:val="24"/>
          <w:szCs w:val="24"/>
          <w:lang w:val="sr-Cyrl-RS"/>
        </w:rPr>
        <w:t>a</w:t>
      </w:r>
      <w:r w:rsidR="002118FA" w:rsidRPr="00B6266B">
        <w:rPr>
          <w:rFonts w:ascii="Times New Roman" w:hAnsi="Times New Roman" w:cs="Times New Roman"/>
          <w:color w:val="000000" w:themeColor="text1"/>
          <w:spacing w:val="-2"/>
          <w:sz w:val="24"/>
          <w:szCs w:val="24"/>
          <w:lang w:val="sr-Cyrl-RS"/>
        </w:rPr>
        <w:t xml:space="preserve"> za transport čamaca i 10 naprtnjača za gašenje šumskih požara. </w:t>
      </w:r>
    </w:p>
    <w:p w:rsidR="00FF000B" w:rsidRPr="00B6266B" w:rsidRDefault="00FF000B" w:rsidP="00696125">
      <w:pPr>
        <w:spacing w:before="0" w:after="60"/>
        <w:ind w:firstLine="567"/>
        <w:jc w:val="both"/>
        <w:rPr>
          <w:rFonts w:ascii="Times New Roman" w:hAnsi="Times New Roman" w:cs="Times New Roman"/>
          <w:color w:val="000000" w:themeColor="text1"/>
          <w:sz w:val="24"/>
          <w:szCs w:val="24"/>
          <w:lang w:val="sr-Cyrl-RS"/>
        </w:rPr>
      </w:pPr>
      <w:r w:rsidRPr="00B6266B">
        <w:rPr>
          <w:rFonts w:ascii="Times New Roman" w:hAnsi="Times New Roman" w:cs="Times New Roman"/>
          <w:color w:val="000000" w:themeColor="text1"/>
          <w:sz w:val="24"/>
          <w:szCs w:val="24"/>
          <w:lang w:val="sr-Cyrl-RS"/>
        </w:rPr>
        <w:t xml:space="preserve">Krajem 2022. godine 20 pripadnika Službe zaštite i spašavanja završilo je početnu ronilačku obuku. Obuka se sastojala od teorijskog i praktičnog rada u učionicama Regionalnog centra za obuku ronilaca iz Bijele kao i na bazenu u </w:t>
      </w:r>
      <w:proofErr w:type="spellStart"/>
      <w:r w:rsidRPr="00B6266B">
        <w:rPr>
          <w:rFonts w:ascii="Times New Roman" w:hAnsi="Times New Roman" w:cs="Times New Roman"/>
          <w:color w:val="000000" w:themeColor="text1"/>
          <w:sz w:val="24"/>
          <w:szCs w:val="24"/>
          <w:lang w:val="sr-Cyrl-RS"/>
        </w:rPr>
        <w:t>Igalu</w:t>
      </w:r>
      <w:proofErr w:type="spellEnd"/>
      <w:r w:rsidRPr="00B6266B">
        <w:rPr>
          <w:rFonts w:ascii="Times New Roman" w:hAnsi="Times New Roman" w:cs="Times New Roman"/>
          <w:color w:val="000000" w:themeColor="text1"/>
          <w:sz w:val="24"/>
          <w:szCs w:val="24"/>
          <w:lang w:val="sr-Cyrl-RS"/>
        </w:rPr>
        <w:t>. Svi pripadnici Službe su uspješno završili obuku</w:t>
      </w:r>
      <w:r w:rsidR="00496091" w:rsidRPr="00B6266B">
        <w:rPr>
          <w:rFonts w:ascii="Times New Roman" w:hAnsi="Times New Roman" w:cs="Times New Roman"/>
          <w:color w:val="000000" w:themeColor="text1"/>
          <w:sz w:val="24"/>
          <w:szCs w:val="24"/>
          <w:lang w:val="sr-Cyrl-RS"/>
        </w:rPr>
        <w:t>,</w:t>
      </w:r>
      <w:r w:rsidRPr="00B6266B">
        <w:rPr>
          <w:rFonts w:ascii="Times New Roman" w:hAnsi="Times New Roman" w:cs="Times New Roman"/>
          <w:color w:val="000000" w:themeColor="text1"/>
          <w:sz w:val="24"/>
          <w:szCs w:val="24"/>
          <w:lang w:val="sr-Cyrl-RS"/>
        </w:rPr>
        <w:t xml:space="preserve"> što ih je preporučilo za dalji nastavak obuke</w:t>
      </w:r>
      <w:r w:rsidR="00496091" w:rsidRPr="00B6266B">
        <w:rPr>
          <w:rFonts w:ascii="Times New Roman" w:hAnsi="Times New Roman" w:cs="Times New Roman"/>
          <w:color w:val="000000" w:themeColor="text1"/>
          <w:sz w:val="24"/>
          <w:szCs w:val="24"/>
          <w:lang w:val="sr-Cyrl-RS"/>
        </w:rPr>
        <w:t>,</w:t>
      </w:r>
      <w:r w:rsidRPr="00B6266B">
        <w:rPr>
          <w:rFonts w:ascii="Times New Roman" w:hAnsi="Times New Roman" w:cs="Times New Roman"/>
          <w:color w:val="000000" w:themeColor="text1"/>
          <w:sz w:val="24"/>
          <w:szCs w:val="24"/>
          <w:lang w:val="sr-Cyrl-RS"/>
        </w:rPr>
        <w:t xml:space="preserve"> koju planiramo da realizujemo u 2023. godini. </w:t>
      </w:r>
    </w:p>
    <w:p w:rsidR="00D57642" w:rsidRPr="00B6266B" w:rsidRDefault="00D57642" w:rsidP="00696125">
      <w:pPr>
        <w:spacing w:before="0" w:after="60"/>
        <w:ind w:firstLine="567"/>
        <w:jc w:val="both"/>
        <w:rPr>
          <w:rFonts w:ascii="Times New Roman" w:hAnsi="Times New Roman" w:cs="Times New Roman"/>
          <w:color w:val="000000" w:themeColor="text1"/>
          <w:sz w:val="24"/>
          <w:szCs w:val="24"/>
          <w:lang w:val="sr-Cyrl-RS"/>
        </w:rPr>
      </w:pPr>
    </w:p>
    <w:p w:rsidR="00175762" w:rsidRPr="00B6266B" w:rsidRDefault="003952EA" w:rsidP="00074371">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lastRenderedPageBreak/>
        <w:t>JAVNOST I TRANSPARENTNOST RADA</w:t>
      </w:r>
      <w:r w:rsidR="00175762" w:rsidRPr="00B6266B">
        <w:rPr>
          <w:rFonts w:ascii="Times New Roman" w:hAnsi="Times New Roman" w:cs="Times New Roman"/>
          <w:b/>
          <w:sz w:val="24"/>
          <w:szCs w:val="24"/>
          <w:lang w:val="sr-Cyrl-RS"/>
        </w:rPr>
        <w:t xml:space="preserve"> </w:t>
      </w:r>
    </w:p>
    <w:p w:rsidR="00EF576F" w:rsidRPr="00B6266B" w:rsidRDefault="00EF576F" w:rsidP="00696125">
      <w:pPr>
        <w:spacing w:before="0" w:after="120"/>
        <w:ind w:firstLine="567"/>
        <w:jc w:val="both"/>
        <w:rPr>
          <w:rFonts w:ascii="Times New Roman" w:hAnsi="Times New Roman" w:cs="Times New Roman"/>
          <w:sz w:val="24"/>
          <w:szCs w:val="24"/>
          <w:lang w:val="sr-Cyrl-RS"/>
        </w:rPr>
      </w:pPr>
    </w:p>
    <w:p w:rsidR="009B3CE3" w:rsidRPr="00B6266B" w:rsidRDefault="009B3CE3" w:rsidP="00696125">
      <w:pPr>
        <w:spacing w:before="0" w:after="60"/>
        <w:ind w:firstLine="567"/>
        <w:jc w:val="both"/>
        <w:rPr>
          <w:rFonts w:ascii="Times New Roman" w:eastAsia="Times New Roman" w:hAnsi="Times New Roman" w:cs="Times New Roman"/>
          <w:spacing w:val="-2"/>
          <w:sz w:val="24"/>
          <w:szCs w:val="24"/>
          <w:lang w:val="sr-Cyrl-RS" w:eastAsia="sr-Latn-CS"/>
        </w:rPr>
      </w:pPr>
      <w:r w:rsidRPr="00B6266B">
        <w:rPr>
          <w:rFonts w:ascii="Times New Roman" w:eastAsia="Times New Roman" w:hAnsi="Times New Roman" w:cs="Times New Roman"/>
          <w:spacing w:val="-2"/>
          <w:sz w:val="24"/>
          <w:szCs w:val="24"/>
          <w:lang w:val="sr-Cyrl-RS" w:eastAsia="sr-Latn-CS"/>
        </w:rPr>
        <w:t>Poštujući načela javnosti i transparentnosti u radu i u cilju pravovremenog informisanja građana i sveukupne javnosti, Služba</w:t>
      </w:r>
      <w:r w:rsidR="002B04BF" w:rsidRPr="00B6266B">
        <w:rPr>
          <w:rFonts w:ascii="Times New Roman" w:eastAsia="Times New Roman" w:hAnsi="Times New Roman" w:cs="Times New Roman"/>
          <w:spacing w:val="-2"/>
          <w:sz w:val="24"/>
          <w:szCs w:val="24"/>
          <w:lang w:val="sr-Cyrl-RS" w:eastAsia="sr-Latn-CS"/>
        </w:rPr>
        <w:t xml:space="preserve"> za saradnju, poslove predsjednika i informisanje</w:t>
      </w:r>
      <w:r w:rsidRPr="00B6266B">
        <w:rPr>
          <w:rFonts w:ascii="Times New Roman" w:eastAsia="Times New Roman" w:hAnsi="Times New Roman" w:cs="Times New Roman"/>
          <w:spacing w:val="-2"/>
          <w:sz w:val="24"/>
          <w:szCs w:val="24"/>
          <w:lang w:val="sr-Cyrl-RS" w:eastAsia="sr-Latn-CS"/>
        </w:rPr>
        <w:t xml:space="preserve"> ostvarivala </w:t>
      </w:r>
      <w:r w:rsidR="002B04BF" w:rsidRPr="00B6266B">
        <w:rPr>
          <w:rFonts w:ascii="Times New Roman" w:eastAsia="Times New Roman" w:hAnsi="Times New Roman" w:cs="Times New Roman"/>
          <w:spacing w:val="-2"/>
          <w:sz w:val="24"/>
          <w:szCs w:val="24"/>
          <w:lang w:val="sr-Cyrl-RS" w:eastAsia="sr-Latn-CS"/>
        </w:rPr>
        <w:t xml:space="preserve">je </w:t>
      </w:r>
      <w:r w:rsidRPr="00B6266B">
        <w:rPr>
          <w:rFonts w:ascii="Times New Roman" w:eastAsia="Times New Roman" w:hAnsi="Times New Roman" w:cs="Times New Roman"/>
          <w:spacing w:val="-2"/>
          <w:sz w:val="24"/>
          <w:szCs w:val="24"/>
          <w:lang w:val="sr-Cyrl-RS" w:eastAsia="sr-Latn-CS"/>
        </w:rPr>
        <w:t>komunikac</w:t>
      </w:r>
      <w:r w:rsidR="002B04BF" w:rsidRPr="00B6266B">
        <w:rPr>
          <w:rFonts w:ascii="Times New Roman" w:eastAsia="Times New Roman" w:hAnsi="Times New Roman" w:cs="Times New Roman"/>
          <w:spacing w:val="-2"/>
          <w:sz w:val="24"/>
          <w:szCs w:val="24"/>
          <w:lang w:val="sr-Cyrl-RS" w:eastAsia="sr-Latn-CS"/>
        </w:rPr>
        <w:t xml:space="preserve">iju </w:t>
      </w:r>
      <w:r w:rsidRPr="00B6266B">
        <w:rPr>
          <w:rFonts w:ascii="Times New Roman" w:eastAsia="Times New Roman" w:hAnsi="Times New Roman" w:cs="Times New Roman"/>
          <w:spacing w:val="-2"/>
          <w:sz w:val="24"/>
          <w:szCs w:val="24"/>
          <w:lang w:val="sr-Cyrl-RS" w:eastAsia="sr-Latn-CS"/>
        </w:rPr>
        <w:t>sa medijima, upućivala informacije medijima i pripremala saopštenja za javnost za potreb</w:t>
      </w:r>
      <w:r w:rsidR="00496091" w:rsidRPr="00B6266B">
        <w:rPr>
          <w:rFonts w:ascii="Times New Roman" w:eastAsia="Times New Roman" w:hAnsi="Times New Roman" w:cs="Times New Roman"/>
          <w:spacing w:val="-2"/>
          <w:sz w:val="24"/>
          <w:szCs w:val="24"/>
          <w:lang w:val="sr-Cyrl-RS" w:eastAsia="sr-Latn-CS"/>
        </w:rPr>
        <w:t>e Opštine, organizovala pres-</w:t>
      </w:r>
      <w:r w:rsidRPr="00B6266B">
        <w:rPr>
          <w:rFonts w:ascii="Times New Roman" w:eastAsia="Times New Roman" w:hAnsi="Times New Roman" w:cs="Times New Roman"/>
          <w:spacing w:val="-2"/>
          <w:sz w:val="24"/>
          <w:szCs w:val="24"/>
          <w:lang w:val="sr-Cyrl-RS" w:eastAsia="sr-Latn-CS"/>
        </w:rPr>
        <w:t>konfere</w:t>
      </w:r>
      <w:r w:rsidR="00016EF3" w:rsidRPr="00B6266B">
        <w:rPr>
          <w:rFonts w:ascii="Times New Roman" w:eastAsia="Times New Roman" w:hAnsi="Times New Roman" w:cs="Times New Roman"/>
          <w:spacing w:val="-2"/>
          <w:sz w:val="24"/>
          <w:szCs w:val="24"/>
          <w:lang w:val="sr-Cyrl-RS" w:eastAsia="sr-Latn-CS"/>
        </w:rPr>
        <w:t xml:space="preserve">ncije. Služba je pripremala </w:t>
      </w:r>
      <w:r w:rsidRPr="00B6266B">
        <w:rPr>
          <w:rFonts w:ascii="Times New Roman" w:eastAsia="Times New Roman" w:hAnsi="Times New Roman" w:cs="Times New Roman"/>
          <w:spacing w:val="-2"/>
          <w:sz w:val="24"/>
          <w:szCs w:val="24"/>
          <w:lang w:val="sr-Cyrl-RS" w:eastAsia="sr-Latn-CS"/>
        </w:rPr>
        <w:t>objave za sajt i društvene mreže Opštine Nikšić</w:t>
      </w:r>
      <w:r w:rsidR="00496091" w:rsidRPr="00B6266B">
        <w:rPr>
          <w:rFonts w:ascii="Times New Roman" w:eastAsia="Times New Roman" w:hAnsi="Times New Roman" w:cs="Times New Roman"/>
          <w:spacing w:val="-2"/>
          <w:sz w:val="24"/>
          <w:szCs w:val="24"/>
          <w:lang w:val="sr-Cyrl-RS" w:eastAsia="sr-Latn-CS"/>
        </w:rPr>
        <w:t>,</w:t>
      </w:r>
      <w:r w:rsidRPr="00B6266B">
        <w:rPr>
          <w:rFonts w:ascii="Times New Roman" w:eastAsia="Times New Roman" w:hAnsi="Times New Roman" w:cs="Times New Roman"/>
          <w:spacing w:val="-2"/>
          <w:sz w:val="24"/>
          <w:szCs w:val="24"/>
          <w:lang w:val="sr-Cyrl-RS" w:eastAsia="sr-Latn-CS"/>
        </w:rPr>
        <w:t xml:space="preserve"> i na taj način su građan</w:t>
      </w:r>
      <w:r w:rsidR="00016EF3" w:rsidRPr="00B6266B">
        <w:rPr>
          <w:rFonts w:ascii="Times New Roman" w:eastAsia="Times New Roman" w:hAnsi="Times New Roman" w:cs="Times New Roman"/>
          <w:spacing w:val="-2"/>
          <w:sz w:val="24"/>
          <w:szCs w:val="24"/>
          <w:lang w:val="sr-Cyrl-RS" w:eastAsia="sr-Latn-CS"/>
        </w:rPr>
        <w:t>i blagovremeno bili obav</w:t>
      </w:r>
      <w:r w:rsidR="00496091" w:rsidRPr="00B6266B">
        <w:rPr>
          <w:rFonts w:ascii="Times New Roman" w:eastAsia="Times New Roman" w:hAnsi="Times New Roman" w:cs="Times New Roman"/>
          <w:spacing w:val="-2"/>
          <w:sz w:val="24"/>
          <w:szCs w:val="24"/>
          <w:lang w:val="sr-Cyrl-RS" w:eastAsia="sr-Latn-CS"/>
        </w:rPr>
        <w:t>i</w:t>
      </w:r>
      <w:r w:rsidR="00016EF3" w:rsidRPr="00B6266B">
        <w:rPr>
          <w:rFonts w:ascii="Times New Roman" w:eastAsia="Times New Roman" w:hAnsi="Times New Roman" w:cs="Times New Roman"/>
          <w:spacing w:val="-2"/>
          <w:sz w:val="24"/>
          <w:szCs w:val="24"/>
          <w:lang w:val="sr-Cyrl-RS" w:eastAsia="sr-Latn-CS"/>
        </w:rPr>
        <w:t>ješteni</w:t>
      </w:r>
      <w:r w:rsidRPr="00B6266B">
        <w:rPr>
          <w:rFonts w:ascii="Times New Roman" w:eastAsia="Times New Roman" w:hAnsi="Times New Roman" w:cs="Times New Roman"/>
          <w:spacing w:val="-2"/>
          <w:sz w:val="24"/>
          <w:szCs w:val="24"/>
          <w:lang w:val="sr-Cyrl-RS" w:eastAsia="sr-Latn-CS"/>
        </w:rPr>
        <w:t xml:space="preserve"> o svim </w:t>
      </w:r>
      <w:proofErr w:type="spellStart"/>
      <w:r w:rsidRPr="00B6266B">
        <w:rPr>
          <w:rFonts w:ascii="Times New Roman" w:eastAsia="Times New Roman" w:hAnsi="Times New Roman" w:cs="Times New Roman"/>
          <w:spacing w:val="-2"/>
          <w:sz w:val="24"/>
          <w:szCs w:val="24"/>
          <w:lang w:val="sr-Cyrl-RS" w:eastAsia="sr-Latn-CS"/>
        </w:rPr>
        <w:t>aktuelnostima</w:t>
      </w:r>
      <w:proofErr w:type="spellEnd"/>
      <w:r w:rsidRPr="00B6266B">
        <w:rPr>
          <w:rFonts w:ascii="Times New Roman" w:eastAsia="Times New Roman" w:hAnsi="Times New Roman" w:cs="Times New Roman"/>
          <w:spacing w:val="-2"/>
          <w:sz w:val="24"/>
          <w:szCs w:val="24"/>
          <w:lang w:val="sr-Cyrl-RS" w:eastAsia="sr-Latn-CS"/>
        </w:rPr>
        <w:t xml:space="preserve">. U </w:t>
      </w:r>
      <w:proofErr w:type="spellStart"/>
      <w:r w:rsidRPr="00B6266B">
        <w:rPr>
          <w:rFonts w:ascii="Times New Roman" w:eastAsia="Times New Roman" w:hAnsi="Times New Roman" w:cs="Times New Roman"/>
          <w:spacing w:val="-2"/>
          <w:sz w:val="24"/>
          <w:szCs w:val="24"/>
          <w:lang w:val="sr-Cyrl-RS" w:eastAsia="sr-Latn-CS"/>
        </w:rPr>
        <w:t>izvještajnom</w:t>
      </w:r>
      <w:proofErr w:type="spellEnd"/>
      <w:r w:rsidRPr="00B6266B">
        <w:rPr>
          <w:rFonts w:ascii="Times New Roman" w:eastAsia="Times New Roman" w:hAnsi="Times New Roman" w:cs="Times New Roman"/>
          <w:spacing w:val="-2"/>
          <w:sz w:val="24"/>
          <w:szCs w:val="24"/>
          <w:lang w:val="sr-Cyrl-RS" w:eastAsia="sr-Latn-CS"/>
        </w:rPr>
        <w:t xml:space="preserve"> periodu bilo je preko 330 o</w:t>
      </w:r>
      <w:r w:rsidR="005D24E6" w:rsidRPr="00B6266B">
        <w:rPr>
          <w:rFonts w:ascii="Times New Roman" w:eastAsia="Times New Roman" w:hAnsi="Times New Roman" w:cs="Times New Roman"/>
          <w:spacing w:val="-2"/>
          <w:sz w:val="24"/>
          <w:szCs w:val="24"/>
          <w:lang w:val="sr-Cyrl-RS" w:eastAsia="sr-Latn-CS"/>
        </w:rPr>
        <w:t>bjava na sajtu Opštine i društv</w:t>
      </w:r>
      <w:r w:rsidRPr="00B6266B">
        <w:rPr>
          <w:rFonts w:ascii="Times New Roman" w:eastAsia="Times New Roman" w:hAnsi="Times New Roman" w:cs="Times New Roman"/>
          <w:spacing w:val="-2"/>
          <w:sz w:val="24"/>
          <w:szCs w:val="24"/>
          <w:lang w:val="sr-Cyrl-RS" w:eastAsia="sr-Latn-CS"/>
        </w:rPr>
        <w:t xml:space="preserve">enim mrežama Facebook i </w:t>
      </w:r>
      <w:proofErr w:type="spellStart"/>
      <w:r w:rsidRPr="00B6266B">
        <w:rPr>
          <w:rFonts w:ascii="Times New Roman" w:eastAsia="Times New Roman" w:hAnsi="Times New Roman" w:cs="Times New Roman"/>
          <w:spacing w:val="-2"/>
          <w:sz w:val="24"/>
          <w:szCs w:val="24"/>
          <w:lang w:val="sr-Cyrl-RS" w:eastAsia="sr-Latn-CS"/>
        </w:rPr>
        <w:t>Instagram</w:t>
      </w:r>
      <w:proofErr w:type="spellEnd"/>
      <w:r w:rsidRPr="00B6266B">
        <w:rPr>
          <w:rFonts w:ascii="Times New Roman" w:eastAsia="Times New Roman" w:hAnsi="Times New Roman" w:cs="Times New Roman"/>
          <w:spacing w:val="-2"/>
          <w:sz w:val="24"/>
          <w:szCs w:val="24"/>
          <w:lang w:val="sr-Cyrl-RS" w:eastAsia="sr-Latn-CS"/>
        </w:rPr>
        <w:t>. Statistički podaci prikazuju da su objave na veb</w:t>
      </w:r>
      <w:r w:rsidR="00496091" w:rsidRPr="00B6266B">
        <w:rPr>
          <w:rFonts w:ascii="Times New Roman" w:eastAsia="Times New Roman" w:hAnsi="Times New Roman" w:cs="Times New Roman"/>
          <w:spacing w:val="-2"/>
          <w:sz w:val="24"/>
          <w:szCs w:val="24"/>
          <w:lang w:val="sr-Cyrl-RS" w:eastAsia="sr-Latn-CS"/>
        </w:rPr>
        <w:t>-</w:t>
      </w:r>
      <w:r w:rsidRPr="00B6266B">
        <w:rPr>
          <w:rFonts w:ascii="Times New Roman" w:eastAsia="Times New Roman" w:hAnsi="Times New Roman" w:cs="Times New Roman"/>
          <w:spacing w:val="-2"/>
          <w:sz w:val="24"/>
          <w:szCs w:val="24"/>
          <w:lang w:val="sr-Cyrl-RS" w:eastAsia="sr-Latn-CS"/>
        </w:rPr>
        <w:t>sajtu i dru</w:t>
      </w:r>
      <w:r w:rsidR="00016EF3" w:rsidRPr="00B6266B">
        <w:rPr>
          <w:rFonts w:ascii="Times New Roman" w:eastAsia="Times New Roman" w:hAnsi="Times New Roman" w:cs="Times New Roman"/>
          <w:spacing w:val="-2"/>
          <w:sz w:val="24"/>
          <w:szCs w:val="24"/>
          <w:lang w:val="sr-Cyrl-RS" w:eastAsia="sr-Latn-CS"/>
        </w:rPr>
        <w:t xml:space="preserve">štvenim mrežama u 2022. godini </w:t>
      </w:r>
      <w:proofErr w:type="spellStart"/>
      <w:r w:rsidRPr="00B6266B">
        <w:rPr>
          <w:rFonts w:ascii="Times New Roman" w:eastAsia="Times New Roman" w:hAnsi="Times New Roman" w:cs="Times New Roman"/>
          <w:spacing w:val="-2"/>
          <w:sz w:val="24"/>
          <w:szCs w:val="24"/>
          <w:lang w:val="sr-Cyrl-RS" w:eastAsia="sr-Latn-CS"/>
        </w:rPr>
        <w:t>zabilježile</w:t>
      </w:r>
      <w:proofErr w:type="spellEnd"/>
      <w:r w:rsidRPr="00B6266B">
        <w:rPr>
          <w:rFonts w:ascii="Times New Roman" w:eastAsia="Times New Roman" w:hAnsi="Times New Roman" w:cs="Times New Roman"/>
          <w:spacing w:val="-2"/>
          <w:sz w:val="24"/>
          <w:szCs w:val="24"/>
          <w:lang w:val="sr-Cyrl-RS" w:eastAsia="sr-Latn-CS"/>
        </w:rPr>
        <w:t xml:space="preserve"> porast u interakciji korisnika u iznosu od 31</w:t>
      </w:r>
      <w:r w:rsidR="002B04BF" w:rsidRPr="00B6266B">
        <w:rPr>
          <w:rFonts w:ascii="Times New Roman" w:eastAsia="Times New Roman" w:hAnsi="Times New Roman" w:cs="Times New Roman"/>
          <w:spacing w:val="-2"/>
          <w:sz w:val="24"/>
          <w:szCs w:val="24"/>
          <w:lang w:val="sr-Cyrl-RS" w:eastAsia="sr-Latn-CS"/>
        </w:rPr>
        <w:t>,</w:t>
      </w:r>
      <w:r w:rsidRPr="00B6266B">
        <w:rPr>
          <w:rFonts w:ascii="Times New Roman" w:eastAsia="Times New Roman" w:hAnsi="Times New Roman" w:cs="Times New Roman"/>
          <w:spacing w:val="-2"/>
          <w:sz w:val="24"/>
          <w:szCs w:val="24"/>
          <w:lang w:val="sr-Cyrl-RS" w:eastAsia="sr-Latn-CS"/>
        </w:rPr>
        <w:t>1%, a posjete korisnika ovim mediji</w:t>
      </w:r>
      <w:r w:rsidR="003C62C3" w:rsidRPr="00B6266B">
        <w:rPr>
          <w:rFonts w:ascii="Times New Roman" w:eastAsia="Times New Roman" w:hAnsi="Times New Roman" w:cs="Times New Roman"/>
          <w:spacing w:val="-2"/>
          <w:sz w:val="24"/>
          <w:szCs w:val="24"/>
          <w:lang w:val="sr-Cyrl-RS" w:eastAsia="sr-Latn-CS"/>
        </w:rPr>
        <w:t>ma su ostvarile porast od 37,4%</w:t>
      </w:r>
      <w:r w:rsidRPr="00B6266B">
        <w:rPr>
          <w:rFonts w:ascii="Times New Roman" w:eastAsia="Times New Roman" w:hAnsi="Times New Roman" w:cs="Times New Roman"/>
          <w:spacing w:val="-2"/>
          <w:sz w:val="24"/>
          <w:szCs w:val="24"/>
          <w:lang w:val="sr-Cyrl-RS" w:eastAsia="sr-Latn-CS"/>
        </w:rPr>
        <w:t xml:space="preserve">. </w:t>
      </w:r>
    </w:p>
    <w:p w:rsidR="009B3CE3" w:rsidRPr="00B6266B" w:rsidRDefault="009B3CE3" w:rsidP="00696125">
      <w:pPr>
        <w:spacing w:before="0" w:after="60"/>
        <w:ind w:firstLine="567"/>
        <w:jc w:val="both"/>
        <w:rPr>
          <w:rFonts w:ascii="Times New Roman" w:eastAsia="Times New Roman" w:hAnsi="Times New Roman" w:cs="Times New Roman"/>
          <w:sz w:val="24"/>
          <w:szCs w:val="24"/>
          <w:lang w:val="sr-Cyrl-RS" w:eastAsia="sr-Latn-CS"/>
        </w:rPr>
      </w:pPr>
      <w:r w:rsidRPr="00B6266B">
        <w:rPr>
          <w:rFonts w:ascii="Times New Roman" w:eastAsia="Times New Roman" w:hAnsi="Times New Roman" w:cs="Times New Roman"/>
          <w:sz w:val="24"/>
          <w:szCs w:val="24"/>
          <w:lang w:val="sr-Cyrl-RS" w:eastAsia="sr-Latn-CS"/>
        </w:rPr>
        <w:t>Takođe, u kontinuitetu je ostvarivana saradnja i komunikacija sa ostalim organima lokalne uprave i javnim ustanovama i preduzećima čiji je osnivač Opština, u cilju informisanja o aktiv</w:t>
      </w:r>
      <w:r w:rsidR="00016EF3" w:rsidRPr="00B6266B">
        <w:rPr>
          <w:rFonts w:ascii="Times New Roman" w:eastAsia="Times New Roman" w:hAnsi="Times New Roman" w:cs="Times New Roman"/>
          <w:sz w:val="24"/>
          <w:szCs w:val="24"/>
          <w:lang w:val="sr-Cyrl-RS" w:eastAsia="sr-Latn-CS"/>
        </w:rPr>
        <w:t xml:space="preserve">nostima od značaja za </w:t>
      </w:r>
      <w:r w:rsidR="00496091" w:rsidRPr="00B6266B">
        <w:rPr>
          <w:rFonts w:ascii="Times New Roman" w:eastAsia="Times New Roman" w:hAnsi="Times New Roman" w:cs="Times New Roman"/>
          <w:sz w:val="24"/>
          <w:szCs w:val="24"/>
          <w:lang w:val="sr-Cyrl-RS" w:eastAsia="sr-Latn-CS"/>
        </w:rPr>
        <w:t>O</w:t>
      </w:r>
      <w:r w:rsidR="00016EF3" w:rsidRPr="00B6266B">
        <w:rPr>
          <w:rFonts w:ascii="Times New Roman" w:eastAsia="Times New Roman" w:hAnsi="Times New Roman" w:cs="Times New Roman"/>
          <w:sz w:val="24"/>
          <w:szCs w:val="24"/>
          <w:lang w:val="sr-Cyrl-RS" w:eastAsia="sr-Latn-CS"/>
        </w:rPr>
        <w:t>pštinu.</w:t>
      </w:r>
    </w:p>
    <w:p w:rsidR="009B3CE3" w:rsidRPr="00B6266B" w:rsidRDefault="009B3CE3" w:rsidP="00696125">
      <w:pPr>
        <w:spacing w:before="0" w:after="60"/>
        <w:ind w:firstLine="567"/>
        <w:jc w:val="both"/>
        <w:rPr>
          <w:rFonts w:ascii="Times New Roman" w:eastAsia="Times New Roman" w:hAnsi="Times New Roman" w:cs="Times New Roman"/>
          <w:sz w:val="24"/>
          <w:szCs w:val="24"/>
          <w:lang w:val="sr-Cyrl-RS" w:eastAsia="sr-Latn-CS"/>
        </w:rPr>
      </w:pPr>
      <w:r w:rsidRPr="00B6266B">
        <w:rPr>
          <w:rFonts w:ascii="Times New Roman" w:eastAsia="Times New Roman" w:hAnsi="Times New Roman" w:cs="Times New Roman"/>
          <w:sz w:val="24"/>
          <w:szCs w:val="24"/>
          <w:lang w:val="sr-Cyrl-RS" w:eastAsia="sr-Latn-CS"/>
        </w:rPr>
        <w:t xml:space="preserve">U saradnji sa Lokalnim javnim </w:t>
      </w:r>
      <w:proofErr w:type="spellStart"/>
      <w:r w:rsidRPr="00B6266B">
        <w:rPr>
          <w:rFonts w:ascii="Times New Roman" w:eastAsia="Times New Roman" w:hAnsi="Times New Roman" w:cs="Times New Roman"/>
          <w:sz w:val="24"/>
          <w:szCs w:val="24"/>
          <w:lang w:val="sr-Cyrl-RS" w:eastAsia="sr-Latn-CS"/>
        </w:rPr>
        <w:t>emiterom</w:t>
      </w:r>
      <w:proofErr w:type="spellEnd"/>
      <w:r w:rsidRPr="00B6266B">
        <w:rPr>
          <w:rFonts w:ascii="Times New Roman" w:eastAsia="Times New Roman" w:hAnsi="Times New Roman" w:cs="Times New Roman"/>
          <w:sz w:val="24"/>
          <w:szCs w:val="24"/>
          <w:lang w:val="sr-Cyrl-RS" w:eastAsia="sr-Latn-CS"/>
        </w:rPr>
        <w:t xml:space="preserve"> TV Nikšić ustanovljena je praksa </w:t>
      </w:r>
      <w:r w:rsidR="00C436EA" w:rsidRPr="00B6266B">
        <w:rPr>
          <w:rFonts w:ascii="Times New Roman" w:eastAsia="Times New Roman" w:hAnsi="Times New Roman" w:cs="Times New Roman"/>
          <w:sz w:val="24"/>
          <w:szCs w:val="24"/>
          <w:lang w:val="sr-Cyrl-RS" w:eastAsia="sr-Latn-CS"/>
        </w:rPr>
        <w:t>gostovanja predstavnika Opštine</w:t>
      </w:r>
      <w:r w:rsidRPr="00B6266B">
        <w:rPr>
          <w:rFonts w:ascii="Times New Roman" w:eastAsia="Times New Roman" w:hAnsi="Times New Roman" w:cs="Times New Roman"/>
          <w:sz w:val="24"/>
          <w:szCs w:val="24"/>
          <w:lang w:val="sr-Cyrl-RS" w:eastAsia="sr-Latn-CS"/>
        </w:rPr>
        <w:t xml:space="preserve"> srijedom u Jutarnjem programu T</w:t>
      </w:r>
      <w:r w:rsidR="00C436EA" w:rsidRPr="00B6266B">
        <w:rPr>
          <w:rFonts w:ascii="Times New Roman" w:eastAsia="Times New Roman" w:hAnsi="Times New Roman" w:cs="Times New Roman"/>
          <w:sz w:val="24"/>
          <w:szCs w:val="24"/>
          <w:lang w:val="sr-Cyrl-RS" w:eastAsia="sr-Latn-CS"/>
        </w:rPr>
        <w:t>V Nikšić. Tom prilikom</w:t>
      </w:r>
      <w:r w:rsidR="00260986" w:rsidRPr="00B6266B">
        <w:rPr>
          <w:rFonts w:ascii="Times New Roman" w:eastAsia="Times New Roman" w:hAnsi="Times New Roman" w:cs="Times New Roman"/>
          <w:sz w:val="24"/>
          <w:szCs w:val="24"/>
          <w:lang w:val="sr-Cyrl-RS" w:eastAsia="sr-Latn-CS"/>
        </w:rPr>
        <w:t xml:space="preserve"> oni</w:t>
      </w:r>
      <w:r w:rsidR="00C436EA" w:rsidRPr="00B6266B">
        <w:rPr>
          <w:rFonts w:ascii="Times New Roman" w:eastAsia="Times New Roman" w:hAnsi="Times New Roman" w:cs="Times New Roman"/>
          <w:sz w:val="24"/>
          <w:szCs w:val="24"/>
          <w:lang w:val="sr-Cyrl-RS" w:eastAsia="sr-Latn-CS"/>
        </w:rPr>
        <w:t xml:space="preserve"> </w:t>
      </w:r>
      <w:r w:rsidRPr="00B6266B">
        <w:rPr>
          <w:rFonts w:ascii="Times New Roman" w:eastAsia="Times New Roman" w:hAnsi="Times New Roman" w:cs="Times New Roman"/>
          <w:sz w:val="24"/>
          <w:szCs w:val="24"/>
          <w:lang w:val="sr-Cyrl-RS" w:eastAsia="sr-Latn-CS"/>
        </w:rPr>
        <w:t>informišu</w:t>
      </w:r>
      <w:r w:rsidR="00C436EA" w:rsidRPr="00B6266B">
        <w:rPr>
          <w:rFonts w:ascii="Times New Roman" w:eastAsia="Times New Roman" w:hAnsi="Times New Roman" w:cs="Times New Roman"/>
          <w:sz w:val="24"/>
          <w:szCs w:val="24"/>
          <w:lang w:val="sr-Cyrl-RS" w:eastAsia="sr-Latn-CS"/>
        </w:rPr>
        <w:t xml:space="preserve"> javnost</w:t>
      </w:r>
      <w:r w:rsidRPr="00B6266B">
        <w:rPr>
          <w:rFonts w:ascii="Times New Roman" w:eastAsia="Times New Roman" w:hAnsi="Times New Roman" w:cs="Times New Roman"/>
          <w:sz w:val="24"/>
          <w:szCs w:val="24"/>
          <w:lang w:val="sr-Cyrl-RS" w:eastAsia="sr-Latn-CS"/>
        </w:rPr>
        <w:t xml:space="preserve"> o svim aktuelnim aktivnostima lokalne uprave i odgovaraju na pitanja građana. Pored toga, po pozivu medija, predstavnici Opštine su bili gosti i drugih emisija</w:t>
      </w:r>
      <w:r w:rsidR="00496091" w:rsidRPr="00B6266B">
        <w:rPr>
          <w:rFonts w:ascii="Times New Roman" w:eastAsia="Times New Roman" w:hAnsi="Times New Roman" w:cs="Times New Roman"/>
          <w:sz w:val="24"/>
          <w:szCs w:val="24"/>
          <w:lang w:val="sr-Cyrl-RS" w:eastAsia="sr-Latn-CS"/>
        </w:rPr>
        <w:t>,</w:t>
      </w:r>
      <w:r w:rsidRPr="00B6266B">
        <w:rPr>
          <w:rFonts w:ascii="Times New Roman" w:eastAsia="Times New Roman" w:hAnsi="Times New Roman" w:cs="Times New Roman"/>
          <w:sz w:val="24"/>
          <w:szCs w:val="24"/>
          <w:lang w:val="sr-Cyrl-RS" w:eastAsia="sr-Latn-CS"/>
        </w:rPr>
        <w:t xml:space="preserve"> i na taj način građane informisali o aktivnostima lokalne uprave.</w:t>
      </w:r>
    </w:p>
    <w:p w:rsidR="00287DC3" w:rsidRPr="002B5D3E" w:rsidRDefault="009B3CE3" w:rsidP="002B5D3E">
      <w:pPr>
        <w:spacing w:before="0" w:after="60"/>
        <w:ind w:firstLine="567"/>
        <w:jc w:val="both"/>
        <w:rPr>
          <w:rFonts w:ascii="Times New Roman" w:eastAsia="Times New Roman" w:hAnsi="Times New Roman" w:cs="Times New Roman"/>
          <w:sz w:val="24"/>
          <w:szCs w:val="24"/>
          <w:lang w:val="sr-Latn-ME" w:eastAsia="sr-Latn-CS"/>
        </w:rPr>
      </w:pPr>
      <w:r w:rsidRPr="00B6266B">
        <w:rPr>
          <w:rFonts w:ascii="Times New Roman" w:eastAsia="Times New Roman" w:hAnsi="Times New Roman" w:cs="Times New Roman"/>
          <w:sz w:val="24"/>
          <w:szCs w:val="24"/>
          <w:lang w:val="sr-Cyrl-RS" w:eastAsia="sr-Latn-CS"/>
        </w:rPr>
        <w:t>U toku 2022. godine primljeno je 12 zahtjeva za slobodan pristup informacijama</w:t>
      </w:r>
      <w:r w:rsidR="00260986" w:rsidRPr="00B6266B">
        <w:rPr>
          <w:rFonts w:ascii="Times New Roman" w:eastAsia="Times New Roman" w:hAnsi="Times New Roman" w:cs="Times New Roman"/>
          <w:sz w:val="24"/>
          <w:szCs w:val="24"/>
          <w:lang w:val="sr-Cyrl-RS" w:eastAsia="sr-Latn-CS"/>
        </w:rPr>
        <w:t>,</w:t>
      </w:r>
      <w:r w:rsidRPr="00B6266B">
        <w:rPr>
          <w:rFonts w:ascii="Times New Roman" w:eastAsia="Times New Roman" w:hAnsi="Times New Roman" w:cs="Times New Roman"/>
          <w:sz w:val="24"/>
          <w:szCs w:val="24"/>
          <w:lang w:val="sr-Cyrl-RS" w:eastAsia="sr-Latn-CS"/>
        </w:rPr>
        <w:t xml:space="preserve"> koj</w:t>
      </w:r>
      <w:r w:rsidR="00260986" w:rsidRPr="00B6266B">
        <w:rPr>
          <w:rFonts w:ascii="Times New Roman" w:eastAsia="Times New Roman" w:hAnsi="Times New Roman" w:cs="Times New Roman"/>
          <w:sz w:val="24"/>
          <w:szCs w:val="24"/>
          <w:lang w:val="sr-Cyrl-RS" w:eastAsia="sr-Latn-CS"/>
        </w:rPr>
        <w:t>i</w:t>
      </w:r>
      <w:r w:rsidRPr="00B6266B">
        <w:rPr>
          <w:rFonts w:ascii="Times New Roman" w:eastAsia="Times New Roman" w:hAnsi="Times New Roman" w:cs="Times New Roman"/>
          <w:sz w:val="24"/>
          <w:szCs w:val="24"/>
          <w:lang w:val="sr-Cyrl-RS" w:eastAsia="sr-Latn-CS"/>
        </w:rPr>
        <w:t xml:space="preserve"> su u skladu sa procedurom obrađeni.</w:t>
      </w:r>
      <w:r w:rsidR="00025F5F">
        <w:rPr>
          <w:rFonts w:ascii="Times New Roman" w:eastAsia="Times New Roman" w:hAnsi="Times New Roman" w:cs="Times New Roman"/>
          <w:sz w:val="24"/>
          <w:szCs w:val="24"/>
          <w:lang w:val="sr-Latn-ME" w:eastAsia="sr-Latn-CS"/>
        </w:rPr>
        <w:t xml:space="preserve"> </w:t>
      </w:r>
    </w:p>
    <w:p w:rsidR="00620378" w:rsidRPr="002B5D3E" w:rsidRDefault="006B690E" w:rsidP="002B5D3E">
      <w:pPr>
        <w:pStyle w:val="Heading1"/>
        <w:rPr>
          <w:rFonts w:ascii="Times New Roman" w:hAnsi="Times New Roman" w:cs="Times New Roman"/>
          <w:b/>
          <w:sz w:val="24"/>
          <w:szCs w:val="24"/>
          <w:lang w:val="sr-Cyrl-RS"/>
        </w:rPr>
      </w:pPr>
      <w:r w:rsidRPr="00B6266B">
        <w:rPr>
          <w:rFonts w:ascii="Times New Roman" w:hAnsi="Times New Roman" w:cs="Times New Roman"/>
          <w:b/>
          <w:sz w:val="24"/>
          <w:szCs w:val="24"/>
          <w:lang w:val="sr-Cyrl-RS"/>
        </w:rPr>
        <w:t xml:space="preserve">predlog mjera za unapređenje rada organa lokalne uprave </w:t>
      </w:r>
    </w:p>
    <w:p w:rsidR="002B5D3E" w:rsidRDefault="002B5D3E" w:rsidP="00E071DC">
      <w:pPr>
        <w:spacing w:before="0" w:after="60"/>
        <w:ind w:firstLine="567"/>
        <w:jc w:val="both"/>
        <w:rPr>
          <w:rFonts w:ascii="Times New Roman" w:hAnsi="Times New Roman" w:cs="Times New Roman"/>
          <w:sz w:val="24"/>
          <w:szCs w:val="24"/>
          <w:lang w:val="sr-Cyrl-RS"/>
        </w:rPr>
      </w:pPr>
    </w:p>
    <w:p w:rsidR="00036F49" w:rsidRPr="00B6266B" w:rsidRDefault="00620378" w:rsidP="00E071DC">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Opština Nikšić će, kao i u prethodnoj godini, nastaviti sa ulaganjima </w:t>
      </w:r>
      <w:r w:rsidR="00D57642" w:rsidRPr="00B6266B">
        <w:rPr>
          <w:rFonts w:ascii="Times New Roman" w:hAnsi="Times New Roman" w:cs="Times New Roman"/>
          <w:sz w:val="24"/>
          <w:szCs w:val="24"/>
          <w:lang w:val="sr-Cyrl-RS"/>
        </w:rPr>
        <w:t>u</w:t>
      </w:r>
      <w:r w:rsidRPr="00B6266B">
        <w:rPr>
          <w:rFonts w:ascii="Times New Roman" w:hAnsi="Times New Roman" w:cs="Times New Roman"/>
          <w:sz w:val="24"/>
          <w:szCs w:val="24"/>
          <w:lang w:val="sr-Cyrl-RS"/>
        </w:rPr>
        <w:t xml:space="preserve"> poboljšanj</w:t>
      </w:r>
      <w:r w:rsidR="00D57642" w:rsidRPr="00B6266B">
        <w:rPr>
          <w:rFonts w:ascii="Times New Roman" w:hAnsi="Times New Roman" w:cs="Times New Roman"/>
          <w:sz w:val="24"/>
          <w:szCs w:val="24"/>
          <w:lang w:val="sr-Cyrl-RS"/>
        </w:rPr>
        <w:t>e</w:t>
      </w:r>
      <w:r w:rsidRPr="00B6266B">
        <w:rPr>
          <w:rFonts w:ascii="Times New Roman" w:hAnsi="Times New Roman" w:cs="Times New Roman"/>
          <w:sz w:val="24"/>
          <w:szCs w:val="24"/>
          <w:lang w:val="sr-Cyrl-RS"/>
        </w:rPr>
        <w:t xml:space="preserve"> materijalnog statusa svojih zaposlenih</w:t>
      </w:r>
      <w:r w:rsidR="00496091"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1269B4" w:rsidRPr="00B6266B">
        <w:rPr>
          <w:rFonts w:ascii="Times New Roman" w:hAnsi="Times New Roman" w:cs="Times New Roman"/>
          <w:sz w:val="24"/>
          <w:szCs w:val="24"/>
          <w:lang w:val="sr-Latn-ME"/>
        </w:rPr>
        <w:t>kao</w:t>
      </w:r>
      <w:r w:rsidRPr="00B6266B">
        <w:rPr>
          <w:rFonts w:ascii="Times New Roman" w:hAnsi="Times New Roman" w:cs="Times New Roman"/>
          <w:sz w:val="24"/>
          <w:szCs w:val="24"/>
          <w:lang w:val="sr-Cyrl-RS"/>
        </w:rPr>
        <w:t xml:space="preserve"> i </w:t>
      </w:r>
      <w:r w:rsidR="001269B4" w:rsidRPr="00B6266B">
        <w:rPr>
          <w:rFonts w:ascii="Times New Roman" w:hAnsi="Times New Roman" w:cs="Times New Roman"/>
          <w:sz w:val="24"/>
          <w:szCs w:val="24"/>
          <w:lang w:val="sr-Latn-ME"/>
        </w:rPr>
        <w:t>u</w:t>
      </w:r>
      <w:r w:rsidRPr="00B6266B">
        <w:rPr>
          <w:rFonts w:ascii="Times New Roman" w:hAnsi="Times New Roman" w:cs="Times New Roman"/>
          <w:sz w:val="24"/>
          <w:szCs w:val="24"/>
          <w:lang w:val="sr-Cyrl-RS"/>
        </w:rPr>
        <w:t xml:space="preserve"> tehničku opremljenost samih prostora neophodnih za izvršavanje radnih zadataka. U planu je donošenje više </w:t>
      </w:r>
      <w:proofErr w:type="spellStart"/>
      <w:r w:rsidRPr="00B6266B">
        <w:rPr>
          <w:rFonts w:ascii="Times New Roman" w:hAnsi="Times New Roman" w:cs="Times New Roman"/>
          <w:sz w:val="24"/>
          <w:szCs w:val="24"/>
          <w:lang w:val="sr-Cyrl-RS"/>
        </w:rPr>
        <w:t>podzakonskih</w:t>
      </w:r>
      <w:proofErr w:type="spellEnd"/>
      <w:r w:rsidRPr="00B6266B">
        <w:rPr>
          <w:rFonts w:ascii="Times New Roman" w:hAnsi="Times New Roman" w:cs="Times New Roman"/>
          <w:sz w:val="24"/>
          <w:szCs w:val="24"/>
          <w:lang w:val="sr-Cyrl-RS"/>
        </w:rPr>
        <w:t xml:space="preserve"> akata kojima bi se detaljnije definisale određene procedure i postupanja u radu.</w:t>
      </w:r>
    </w:p>
    <w:p w:rsidR="008B6462" w:rsidRPr="00B6266B" w:rsidRDefault="008B6462" w:rsidP="00E071DC">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Organi lokalne uprave Opštine </w:t>
      </w:r>
      <w:r w:rsidR="00EB785C" w:rsidRPr="00B6266B">
        <w:rPr>
          <w:rFonts w:ascii="Times New Roman" w:hAnsi="Times New Roman" w:cs="Times New Roman"/>
          <w:sz w:val="24"/>
          <w:szCs w:val="24"/>
          <w:lang w:val="sr-Cyrl-RS"/>
        </w:rPr>
        <w:t xml:space="preserve">Nikšić </w:t>
      </w:r>
      <w:r w:rsidR="00496091" w:rsidRPr="00B6266B">
        <w:rPr>
          <w:rFonts w:ascii="Times New Roman" w:hAnsi="Times New Roman" w:cs="Times New Roman"/>
          <w:sz w:val="24"/>
          <w:szCs w:val="24"/>
          <w:lang w:val="sr-Cyrl-RS"/>
        </w:rPr>
        <w:t xml:space="preserve">obavljali </w:t>
      </w:r>
      <w:r w:rsidR="00EB785C" w:rsidRPr="00B6266B">
        <w:rPr>
          <w:rFonts w:ascii="Times New Roman" w:hAnsi="Times New Roman" w:cs="Times New Roman"/>
          <w:sz w:val="24"/>
          <w:szCs w:val="24"/>
          <w:lang w:val="sr-Cyrl-RS"/>
        </w:rPr>
        <w:t>su u 2022.</w:t>
      </w:r>
      <w:r w:rsidR="00036F49" w:rsidRPr="00B6266B">
        <w:rPr>
          <w:rFonts w:ascii="Times New Roman" w:hAnsi="Times New Roman" w:cs="Times New Roman"/>
          <w:sz w:val="24"/>
          <w:szCs w:val="24"/>
          <w:lang w:val="sr-Cyrl-RS"/>
        </w:rPr>
        <w:t xml:space="preserve"> </w:t>
      </w:r>
      <w:r w:rsidR="00EB785C" w:rsidRPr="00B6266B">
        <w:rPr>
          <w:rFonts w:ascii="Times New Roman" w:hAnsi="Times New Roman" w:cs="Times New Roman"/>
          <w:sz w:val="24"/>
          <w:szCs w:val="24"/>
          <w:lang w:val="sr-Cyrl-RS"/>
        </w:rPr>
        <w:t>godini</w:t>
      </w:r>
      <w:r w:rsidRPr="00B6266B">
        <w:rPr>
          <w:rFonts w:ascii="Times New Roman" w:hAnsi="Times New Roman" w:cs="Times New Roman"/>
          <w:sz w:val="24"/>
          <w:szCs w:val="24"/>
          <w:lang w:val="sr-Cyrl-RS"/>
        </w:rPr>
        <w:t xml:space="preserve"> svoje aktivnosti u skladu sa zakonom, Statutom, Odlukom o organizaciji i načinu rada lokalne uprave Opštine Nikšić i aktima o unutrašnjoj organizaciji i sistematizaciji radnih mjesta. Poslove iz svoje nadl</w:t>
      </w:r>
      <w:r w:rsidR="0089421E" w:rsidRPr="00B6266B">
        <w:rPr>
          <w:rFonts w:ascii="Times New Roman" w:hAnsi="Times New Roman" w:cs="Times New Roman"/>
          <w:sz w:val="24"/>
          <w:szCs w:val="24"/>
          <w:lang w:val="sr-Cyrl-RS"/>
        </w:rPr>
        <w:t>ežnosti obavljali su zakonito, odgo</w:t>
      </w:r>
      <w:r w:rsidR="00496091" w:rsidRPr="00B6266B">
        <w:rPr>
          <w:rFonts w:ascii="Times New Roman" w:hAnsi="Times New Roman" w:cs="Times New Roman"/>
          <w:sz w:val="24"/>
          <w:szCs w:val="24"/>
          <w:lang w:val="sr-Cyrl-RS"/>
        </w:rPr>
        <w:t>vorno, blagovremeno i efikasno.</w:t>
      </w:r>
    </w:p>
    <w:p w:rsidR="004E4CFC" w:rsidRPr="00B6266B" w:rsidRDefault="008B6462" w:rsidP="00E071DC">
      <w:pPr>
        <w:spacing w:before="0" w:after="60"/>
        <w:ind w:firstLine="567"/>
        <w:jc w:val="both"/>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U narednom periodu neophodno je </w:t>
      </w:r>
      <w:r w:rsidR="0089421E" w:rsidRPr="00B6266B">
        <w:rPr>
          <w:rFonts w:ascii="Times New Roman" w:hAnsi="Times New Roman" w:cs="Times New Roman"/>
          <w:sz w:val="24"/>
          <w:szCs w:val="24"/>
          <w:lang w:val="sr-Cyrl-RS"/>
        </w:rPr>
        <w:t>nastaviti takav način rada</w:t>
      </w:r>
      <w:r w:rsidR="00496091" w:rsidRPr="00B6266B">
        <w:rPr>
          <w:rFonts w:ascii="Times New Roman" w:hAnsi="Times New Roman" w:cs="Times New Roman"/>
          <w:sz w:val="24"/>
          <w:szCs w:val="24"/>
          <w:lang w:val="sr-Cyrl-RS"/>
        </w:rPr>
        <w:t>,</w:t>
      </w:r>
      <w:r w:rsidR="0089421E" w:rsidRPr="00B6266B">
        <w:rPr>
          <w:rFonts w:ascii="Times New Roman" w:hAnsi="Times New Roman" w:cs="Times New Roman"/>
          <w:sz w:val="24"/>
          <w:szCs w:val="24"/>
          <w:lang w:val="sr-Cyrl-RS"/>
        </w:rPr>
        <w:t xml:space="preserve"> jer samo takvim pristupom poslu opravda</w:t>
      </w:r>
      <w:r w:rsidR="00496091" w:rsidRPr="00B6266B">
        <w:rPr>
          <w:rFonts w:ascii="Times New Roman" w:hAnsi="Times New Roman" w:cs="Times New Roman"/>
          <w:sz w:val="24"/>
          <w:szCs w:val="24"/>
          <w:lang w:val="sr-Cyrl-RS"/>
        </w:rPr>
        <w:t>va</w:t>
      </w:r>
      <w:r w:rsidR="0089421E" w:rsidRPr="00B6266B">
        <w:rPr>
          <w:rFonts w:ascii="Times New Roman" w:hAnsi="Times New Roman" w:cs="Times New Roman"/>
          <w:sz w:val="24"/>
          <w:szCs w:val="24"/>
          <w:lang w:val="sr-Cyrl-RS"/>
        </w:rPr>
        <w:t xml:space="preserve">mo povjerenje dobijeno od građana. Građani su </w:t>
      </w:r>
      <w:proofErr w:type="spellStart"/>
      <w:r w:rsidR="0089421E" w:rsidRPr="00B6266B">
        <w:rPr>
          <w:rFonts w:ascii="Times New Roman" w:hAnsi="Times New Roman" w:cs="Times New Roman"/>
          <w:sz w:val="24"/>
          <w:szCs w:val="24"/>
          <w:lang w:val="sr-Cyrl-RS"/>
        </w:rPr>
        <w:t>nepodijeljeni</w:t>
      </w:r>
      <w:proofErr w:type="spellEnd"/>
      <w:r w:rsidR="0089421E" w:rsidRPr="00B6266B">
        <w:rPr>
          <w:rFonts w:ascii="Times New Roman" w:hAnsi="Times New Roman" w:cs="Times New Roman"/>
          <w:sz w:val="24"/>
          <w:szCs w:val="24"/>
          <w:lang w:val="sr-Cyrl-RS"/>
        </w:rPr>
        <w:t xml:space="preserve"> u mišljenju da lokalna uprava Opštine Nikšić radi, </w:t>
      </w:r>
      <w:r w:rsidRPr="00B6266B">
        <w:rPr>
          <w:rFonts w:ascii="Times New Roman" w:hAnsi="Times New Roman" w:cs="Times New Roman"/>
          <w:sz w:val="24"/>
          <w:szCs w:val="24"/>
          <w:lang w:val="sr-Cyrl-RS"/>
        </w:rPr>
        <w:t>u kontinuitetu</w:t>
      </w:r>
      <w:r w:rsidR="005A3A84" w:rsidRPr="00B6266B">
        <w:rPr>
          <w:rFonts w:ascii="Times New Roman" w:hAnsi="Times New Roman" w:cs="Times New Roman"/>
          <w:sz w:val="24"/>
          <w:szCs w:val="24"/>
          <w:lang w:val="sr-Cyrl-RS"/>
        </w:rPr>
        <w:t>,</w:t>
      </w:r>
      <w:r w:rsidRPr="00B6266B">
        <w:rPr>
          <w:rFonts w:ascii="Times New Roman" w:hAnsi="Times New Roman" w:cs="Times New Roman"/>
          <w:sz w:val="24"/>
          <w:szCs w:val="24"/>
          <w:lang w:val="sr-Cyrl-RS"/>
        </w:rPr>
        <w:t xml:space="preserve"> </w:t>
      </w:r>
      <w:r w:rsidR="0089421E" w:rsidRPr="00B6266B">
        <w:rPr>
          <w:rFonts w:ascii="Times New Roman" w:hAnsi="Times New Roman" w:cs="Times New Roman"/>
          <w:sz w:val="24"/>
          <w:szCs w:val="24"/>
          <w:lang w:val="sr-Cyrl-RS"/>
        </w:rPr>
        <w:t>na poboljšanju života građana na način koji to rade odgovorne lokalne uprave. Svakako, to nas obavezuje da i u narednom periodu radimo predano na razvoju našeg grada</w:t>
      </w:r>
      <w:r w:rsidR="00496091" w:rsidRPr="00B6266B">
        <w:rPr>
          <w:rFonts w:ascii="Times New Roman" w:hAnsi="Times New Roman" w:cs="Times New Roman"/>
          <w:sz w:val="24"/>
          <w:szCs w:val="24"/>
          <w:lang w:val="sr-Cyrl-RS"/>
        </w:rPr>
        <w:t>,</w:t>
      </w:r>
      <w:r w:rsidR="0089421E" w:rsidRPr="00B6266B">
        <w:rPr>
          <w:rFonts w:ascii="Times New Roman" w:hAnsi="Times New Roman" w:cs="Times New Roman"/>
          <w:sz w:val="24"/>
          <w:szCs w:val="24"/>
          <w:lang w:val="sr-Cyrl-RS"/>
        </w:rPr>
        <w:t xml:space="preserve"> </w:t>
      </w:r>
      <w:r w:rsidR="005A3A84" w:rsidRPr="00B6266B">
        <w:rPr>
          <w:rFonts w:ascii="Times New Roman" w:hAnsi="Times New Roman" w:cs="Times New Roman"/>
          <w:sz w:val="24"/>
          <w:szCs w:val="24"/>
          <w:lang w:val="sr-Cyrl-RS"/>
        </w:rPr>
        <w:t>poštujući načela zakonitosti, javnosti i transparentnosti u svom radu.</w:t>
      </w:r>
    </w:p>
    <w:p w:rsidR="00E071DC" w:rsidRPr="00B6266B" w:rsidRDefault="00E071DC" w:rsidP="00074371">
      <w:pPr>
        <w:spacing w:before="0" w:after="0"/>
        <w:ind w:left="7200"/>
        <w:jc w:val="center"/>
        <w:rPr>
          <w:rFonts w:ascii="Times New Roman" w:hAnsi="Times New Roman" w:cs="Times New Roman"/>
          <w:sz w:val="24"/>
          <w:szCs w:val="24"/>
          <w:lang w:val="sr-Cyrl-RS"/>
        </w:rPr>
      </w:pPr>
    </w:p>
    <w:p w:rsidR="004E4CFC" w:rsidRPr="00B6266B" w:rsidRDefault="00E071DC" w:rsidP="00074371">
      <w:pPr>
        <w:spacing w:before="0" w:after="0"/>
        <w:ind w:left="7200"/>
        <w:jc w:val="center"/>
        <w:rPr>
          <w:rFonts w:ascii="Times New Roman" w:hAnsi="Times New Roman" w:cs="Times New Roman"/>
          <w:sz w:val="24"/>
          <w:szCs w:val="24"/>
          <w:lang w:val="sr-Cyrl-RS"/>
        </w:rPr>
      </w:pPr>
      <w:r w:rsidRPr="00B6266B">
        <w:rPr>
          <w:rFonts w:ascii="Times New Roman" w:hAnsi="Times New Roman" w:cs="Times New Roman"/>
          <w:sz w:val="24"/>
          <w:szCs w:val="24"/>
          <w:lang w:val="sr-Cyrl-RS"/>
        </w:rPr>
        <w:t xml:space="preserve">  </w:t>
      </w:r>
      <w:r w:rsidR="008B6462" w:rsidRPr="00B6266B">
        <w:rPr>
          <w:rFonts w:ascii="Times New Roman" w:hAnsi="Times New Roman" w:cs="Times New Roman"/>
          <w:sz w:val="24"/>
          <w:szCs w:val="24"/>
          <w:lang w:val="sr-Cyrl-RS"/>
        </w:rPr>
        <w:t>PREDSJEDNIK</w:t>
      </w:r>
    </w:p>
    <w:p w:rsidR="004E4CFC" w:rsidRPr="00B517B9" w:rsidRDefault="008B6462" w:rsidP="00B517B9">
      <w:pPr>
        <w:spacing w:before="0" w:after="0"/>
        <w:jc w:val="right"/>
        <w:rPr>
          <w:rFonts w:ascii="Times New Roman" w:hAnsi="Times New Roman" w:cs="Times New Roman"/>
          <w:sz w:val="24"/>
          <w:szCs w:val="24"/>
          <w:lang w:val="sr-Latn-ME"/>
        </w:rPr>
      </w:pPr>
      <w:r w:rsidRPr="00B6266B">
        <w:rPr>
          <w:rFonts w:ascii="Times New Roman" w:hAnsi="Times New Roman" w:cs="Times New Roman"/>
          <w:sz w:val="24"/>
          <w:szCs w:val="24"/>
          <w:lang w:val="sr-Cyrl-RS"/>
        </w:rPr>
        <w:t>Marko Kovačević</w:t>
      </w:r>
      <w:r w:rsidR="00D3441C">
        <w:rPr>
          <w:rFonts w:ascii="Times New Roman" w:hAnsi="Times New Roman" w:cs="Times New Roman"/>
          <w:sz w:val="24"/>
          <w:szCs w:val="24"/>
          <w:lang w:val="sr-Latn-ME"/>
        </w:rPr>
        <w:t>,</w:t>
      </w:r>
      <w:proofErr w:type="spellStart"/>
      <w:r w:rsidR="00D3441C">
        <w:rPr>
          <w:rFonts w:ascii="Times New Roman" w:hAnsi="Times New Roman" w:cs="Times New Roman"/>
          <w:sz w:val="24"/>
          <w:szCs w:val="24"/>
          <w:lang w:val="sr-Latn-ME"/>
        </w:rPr>
        <w:t>s.r</w:t>
      </w:r>
      <w:proofErr w:type="spellEnd"/>
      <w:r w:rsidR="00D3441C">
        <w:rPr>
          <w:rFonts w:ascii="Times New Roman" w:hAnsi="Times New Roman" w:cs="Times New Roman"/>
          <w:sz w:val="24"/>
          <w:szCs w:val="24"/>
          <w:lang w:val="sr-Latn-ME"/>
        </w:rPr>
        <w:t>.</w:t>
      </w:r>
      <w:bookmarkStart w:id="0" w:name="_GoBack"/>
      <w:bookmarkEnd w:id="0"/>
    </w:p>
    <w:sectPr w:rsidR="004E4CFC" w:rsidRPr="00B517B9" w:rsidSect="005C468D">
      <w:footerReference w:type="default" r:id="rId10"/>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C2" w:rsidRDefault="007C7BC2" w:rsidP="004F3EFA">
      <w:pPr>
        <w:spacing w:before="0" w:after="0" w:line="240" w:lineRule="auto"/>
      </w:pPr>
      <w:r>
        <w:separator/>
      </w:r>
    </w:p>
  </w:endnote>
  <w:endnote w:type="continuationSeparator" w:id="0">
    <w:p w:rsidR="007C7BC2" w:rsidRDefault="007C7BC2" w:rsidP="004F3E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07150"/>
      <w:docPartObj>
        <w:docPartGallery w:val="Page Numbers (Bottom of Page)"/>
        <w:docPartUnique/>
      </w:docPartObj>
    </w:sdtPr>
    <w:sdtEndPr>
      <w:rPr>
        <w:rFonts w:ascii="Times New Roman" w:hAnsi="Times New Roman" w:cs="Times New Roman"/>
        <w:noProof/>
        <w:highlight w:val="lightGray"/>
      </w:rPr>
    </w:sdtEndPr>
    <w:sdtContent>
      <w:p w:rsidR="00A00006" w:rsidRDefault="007B414C">
        <w:pPr>
          <w:pStyle w:val="Footer"/>
          <w:jc w:val="center"/>
        </w:pPr>
        <w:r w:rsidRPr="00074371">
          <w:rPr>
            <w:rFonts w:ascii="Times New Roman" w:hAnsi="Times New Roman" w:cs="Times New Roman"/>
            <w:sz w:val="22"/>
            <w:szCs w:val="22"/>
          </w:rPr>
          <w:fldChar w:fldCharType="begin"/>
        </w:r>
        <w:r w:rsidR="00A00006" w:rsidRPr="00074371">
          <w:rPr>
            <w:rFonts w:ascii="Times New Roman" w:hAnsi="Times New Roman" w:cs="Times New Roman"/>
            <w:sz w:val="22"/>
            <w:szCs w:val="22"/>
          </w:rPr>
          <w:instrText xml:space="preserve"> PAGE   \* MERGEFORMAT </w:instrText>
        </w:r>
        <w:r w:rsidRPr="00074371">
          <w:rPr>
            <w:rFonts w:ascii="Times New Roman" w:hAnsi="Times New Roman" w:cs="Times New Roman"/>
            <w:sz w:val="22"/>
            <w:szCs w:val="22"/>
          </w:rPr>
          <w:fldChar w:fldCharType="separate"/>
        </w:r>
        <w:r w:rsidR="00B517B9">
          <w:rPr>
            <w:rFonts w:ascii="Times New Roman" w:hAnsi="Times New Roman" w:cs="Times New Roman"/>
            <w:noProof/>
            <w:sz w:val="22"/>
            <w:szCs w:val="22"/>
          </w:rPr>
          <w:t>70</w:t>
        </w:r>
        <w:r w:rsidRPr="00074371">
          <w:rPr>
            <w:rFonts w:ascii="Times New Roman" w:hAnsi="Times New Roman" w:cs="Times New Roman"/>
            <w:noProof/>
            <w:sz w:val="22"/>
            <w:szCs w:val="22"/>
          </w:rPr>
          <w:fldChar w:fldCharType="end"/>
        </w:r>
      </w:p>
    </w:sdtContent>
  </w:sdt>
  <w:p w:rsidR="00A00006" w:rsidRDefault="00A00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C2" w:rsidRDefault="007C7BC2" w:rsidP="004F3EFA">
      <w:pPr>
        <w:spacing w:before="0" w:after="0" w:line="240" w:lineRule="auto"/>
      </w:pPr>
      <w:r>
        <w:separator/>
      </w:r>
    </w:p>
  </w:footnote>
  <w:footnote w:type="continuationSeparator" w:id="0">
    <w:p w:rsidR="007C7BC2" w:rsidRDefault="007C7BC2" w:rsidP="004F3EF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670"/>
    <w:multiLevelType w:val="hybridMultilevel"/>
    <w:tmpl w:val="91FCFFAE"/>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71C98"/>
    <w:multiLevelType w:val="hybridMultilevel"/>
    <w:tmpl w:val="68F88844"/>
    <w:lvl w:ilvl="0" w:tplc="41BADF22">
      <w:start w:val="1"/>
      <w:numFmt w:val="bullet"/>
      <w:lvlText w:val="•"/>
      <w:lvlJc w:val="left"/>
      <w:pPr>
        <w:ind w:left="720" w:hanging="360"/>
      </w:pPr>
      <w:rPr>
        <w:rFonts w:ascii="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78827DE"/>
    <w:multiLevelType w:val="hybridMultilevel"/>
    <w:tmpl w:val="74D8190C"/>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54C65"/>
    <w:multiLevelType w:val="hybridMultilevel"/>
    <w:tmpl w:val="F62C87D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nsid w:val="0AF93077"/>
    <w:multiLevelType w:val="hybridMultilevel"/>
    <w:tmpl w:val="23501794"/>
    <w:lvl w:ilvl="0" w:tplc="0409000B">
      <w:start w:val="1"/>
      <w:numFmt w:val="bullet"/>
      <w:lvlText w:val=""/>
      <w:lvlJc w:val="left"/>
      <w:pPr>
        <w:ind w:left="720" w:hanging="360"/>
      </w:pPr>
      <w:rPr>
        <w:rFonts w:ascii="Wingdings" w:hAnsi="Wingdings" w:hint="default"/>
      </w:rPr>
    </w:lvl>
    <w:lvl w:ilvl="1" w:tplc="EF68F9C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F2C1A"/>
    <w:multiLevelType w:val="hybridMultilevel"/>
    <w:tmpl w:val="53A4318A"/>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C404C"/>
    <w:multiLevelType w:val="hybridMultilevel"/>
    <w:tmpl w:val="1966D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A71B3"/>
    <w:multiLevelType w:val="hybridMultilevel"/>
    <w:tmpl w:val="609E07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21172"/>
    <w:multiLevelType w:val="hybridMultilevel"/>
    <w:tmpl w:val="FCBC842E"/>
    <w:lvl w:ilvl="0" w:tplc="E89891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A407FD"/>
    <w:multiLevelType w:val="hybridMultilevel"/>
    <w:tmpl w:val="514C4A94"/>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F8161A"/>
    <w:multiLevelType w:val="hybridMultilevel"/>
    <w:tmpl w:val="21F2CCB0"/>
    <w:lvl w:ilvl="0" w:tplc="0409000B">
      <w:start w:val="1"/>
      <w:numFmt w:val="bullet"/>
      <w:lvlText w:val=""/>
      <w:lvlJc w:val="left"/>
      <w:pPr>
        <w:ind w:left="720" w:hanging="360"/>
      </w:pPr>
      <w:rPr>
        <w:rFonts w:ascii="Wingdings" w:hAnsi="Wingdings" w:hint="default"/>
      </w:rPr>
    </w:lvl>
    <w:lvl w:ilvl="1" w:tplc="41BADF2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533FFA"/>
    <w:multiLevelType w:val="hybridMultilevel"/>
    <w:tmpl w:val="F748284E"/>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06737"/>
    <w:multiLevelType w:val="hybridMultilevel"/>
    <w:tmpl w:val="DEEC9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8561F"/>
    <w:multiLevelType w:val="hybridMultilevel"/>
    <w:tmpl w:val="0C487DF4"/>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53917"/>
    <w:multiLevelType w:val="hybridMultilevel"/>
    <w:tmpl w:val="1250E812"/>
    <w:lvl w:ilvl="0" w:tplc="41BADF22">
      <w:start w:val="1"/>
      <w:numFmt w:val="bullet"/>
      <w:lvlText w:val="•"/>
      <w:lvlJc w:val="left"/>
      <w:pPr>
        <w:ind w:left="644"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E5037F"/>
    <w:multiLevelType w:val="hybridMultilevel"/>
    <w:tmpl w:val="6F78D350"/>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093C6E"/>
    <w:multiLevelType w:val="hybridMultilevel"/>
    <w:tmpl w:val="3CA63B70"/>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E92C37"/>
    <w:multiLevelType w:val="hybridMultilevel"/>
    <w:tmpl w:val="2BB8845E"/>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E1022"/>
    <w:multiLevelType w:val="hybridMultilevel"/>
    <w:tmpl w:val="18F61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56683C"/>
    <w:multiLevelType w:val="hybridMultilevel"/>
    <w:tmpl w:val="68A4B9F0"/>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25152"/>
    <w:multiLevelType w:val="hybridMultilevel"/>
    <w:tmpl w:val="E88CF678"/>
    <w:lvl w:ilvl="0" w:tplc="41BADF22">
      <w:start w:val="1"/>
      <w:numFmt w:val="bullet"/>
      <w:lvlText w:val="•"/>
      <w:lvlJc w:val="left"/>
      <w:pPr>
        <w:ind w:left="540" w:hanging="360"/>
      </w:pPr>
      <w:rPr>
        <w:rFonts w:ascii="Times New Roman" w:hAnsi="Times New Roman" w:cs="Times New Roman" w:hint="default"/>
      </w:rPr>
    </w:lvl>
    <w:lvl w:ilvl="1" w:tplc="2C1A0003" w:tentative="1">
      <w:start w:val="1"/>
      <w:numFmt w:val="bullet"/>
      <w:lvlText w:val="o"/>
      <w:lvlJc w:val="left"/>
      <w:pPr>
        <w:ind w:left="1260" w:hanging="360"/>
      </w:pPr>
      <w:rPr>
        <w:rFonts w:ascii="Courier New" w:hAnsi="Courier New" w:cs="Courier New" w:hint="default"/>
      </w:rPr>
    </w:lvl>
    <w:lvl w:ilvl="2" w:tplc="2C1A0005" w:tentative="1">
      <w:start w:val="1"/>
      <w:numFmt w:val="bullet"/>
      <w:lvlText w:val=""/>
      <w:lvlJc w:val="left"/>
      <w:pPr>
        <w:ind w:left="1980" w:hanging="360"/>
      </w:pPr>
      <w:rPr>
        <w:rFonts w:ascii="Wingdings" w:hAnsi="Wingdings" w:hint="default"/>
      </w:rPr>
    </w:lvl>
    <w:lvl w:ilvl="3" w:tplc="2C1A0001" w:tentative="1">
      <w:start w:val="1"/>
      <w:numFmt w:val="bullet"/>
      <w:lvlText w:val=""/>
      <w:lvlJc w:val="left"/>
      <w:pPr>
        <w:ind w:left="2700" w:hanging="360"/>
      </w:pPr>
      <w:rPr>
        <w:rFonts w:ascii="Symbol" w:hAnsi="Symbol" w:hint="default"/>
      </w:rPr>
    </w:lvl>
    <w:lvl w:ilvl="4" w:tplc="2C1A0003" w:tentative="1">
      <w:start w:val="1"/>
      <w:numFmt w:val="bullet"/>
      <w:lvlText w:val="o"/>
      <w:lvlJc w:val="left"/>
      <w:pPr>
        <w:ind w:left="3420" w:hanging="360"/>
      </w:pPr>
      <w:rPr>
        <w:rFonts w:ascii="Courier New" w:hAnsi="Courier New" w:cs="Courier New" w:hint="default"/>
      </w:rPr>
    </w:lvl>
    <w:lvl w:ilvl="5" w:tplc="2C1A0005" w:tentative="1">
      <w:start w:val="1"/>
      <w:numFmt w:val="bullet"/>
      <w:lvlText w:val=""/>
      <w:lvlJc w:val="left"/>
      <w:pPr>
        <w:ind w:left="4140" w:hanging="360"/>
      </w:pPr>
      <w:rPr>
        <w:rFonts w:ascii="Wingdings" w:hAnsi="Wingdings" w:hint="default"/>
      </w:rPr>
    </w:lvl>
    <w:lvl w:ilvl="6" w:tplc="2C1A0001" w:tentative="1">
      <w:start w:val="1"/>
      <w:numFmt w:val="bullet"/>
      <w:lvlText w:val=""/>
      <w:lvlJc w:val="left"/>
      <w:pPr>
        <w:ind w:left="4860" w:hanging="360"/>
      </w:pPr>
      <w:rPr>
        <w:rFonts w:ascii="Symbol" w:hAnsi="Symbol" w:hint="default"/>
      </w:rPr>
    </w:lvl>
    <w:lvl w:ilvl="7" w:tplc="2C1A0003" w:tentative="1">
      <w:start w:val="1"/>
      <w:numFmt w:val="bullet"/>
      <w:lvlText w:val="o"/>
      <w:lvlJc w:val="left"/>
      <w:pPr>
        <w:ind w:left="5580" w:hanging="360"/>
      </w:pPr>
      <w:rPr>
        <w:rFonts w:ascii="Courier New" w:hAnsi="Courier New" w:cs="Courier New" w:hint="default"/>
      </w:rPr>
    </w:lvl>
    <w:lvl w:ilvl="8" w:tplc="2C1A0005" w:tentative="1">
      <w:start w:val="1"/>
      <w:numFmt w:val="bullet"/>
      <w:lvlText w:val=""/>
      <w:lvlJc w:val="left"/>
      <w:pPr>
        <w:ind w:left="6300" w:hanging="360"/>
      </w:pPr>
      <w:rPr>
        <w:rFonts w:ascii="Wingdings" w:hAnsi="Wingdings" w:hint="default"/>
      </w:rPr>
    </w:lvl>
  </w:abstractNum>
  <w:abstractNum w:abstractNumId="21">
    <w:nsid w:val="353571E7"/>
    <w:multiLevelType w:val="hybridMultilevel"/>
    <w:tmpl w:val="31E0CCD6"/>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E69DA"/>
    <w:multiLevelType w:val="hybridMultilevel"/>
    <w:tmpl w:val="4B1E3FA6"/>
    <w:lvl w:ilvl="0" w:tplc="41BADF22">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A3E10A5"/>
    <w:multiLevelType w:val="hybridMultilevel"/>
    <w:tmpl w:val="E47AC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BE03DC3"/>
    <w:multiLevelType w:val="hybridMultilevel"/>
    <w:tmpl w:val="C060CE3C"/>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2A51E0"/>
    <w:multiLevelType w:val="hybridMultilevel"/>
    <w:tmpl w:val="9FACF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737569"/>
    <w:multiLevelType w:val="hybridMultilevel"/>
    <w:tmpl w:val="B8984026"/>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6148AF"/>
    <w:multiLevelType w:val="hybridMultilevel"/>
    <w:tmpl w:val="53A44D9C"/>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18520D"/>
    <w:multiLevelType w:val="hybridMultilevel"/>
    <w:tmpl w:val="0A025F26"/>
    <w:lvl w:ilvl="0" w:tplc="41BADF2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6853F8"/>
    <w:multiLevelType w:val="hybridMultilevel"/>
    <w:tmpl w:val="137E2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7C386E"/>
    <w:multiLevelType w:val="hybridMultilevel"/>
    <w:tmpl w:val="DB804DF6"/>
    <w:lvl w:ilvl="0" w:tplc="79981744">
      <w:start w:val="1"/>
      <w:numFmt w:val="decimal"/>
      <w:lvlText w:val="%1."/>
      <w:lvlJc w:val="left"/>
      <w:pPr>
        <w:ind w:left="1212"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5044FE6"/>
    <w:multiLevelType w:val="hybridMultilevel"/>
    <w:tmpl w:val="D77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3649CB"/>
    <w:multiLevelType w:val="hybridMultilevel"/>
    <w:tmpl w:val="5B3A1774"/>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436FD"/>
    <w:multiLevelType w:val="hybridMultilevel"/>
    <w:tmpl w:val="D006F836"/>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4C40D2"/>
    <w:multiLevelType w:val="hybridMultilevel"/>
    <w:tmpl w:val="32AA2C2E"/>
    <w:lvl w:ilvl="0" w:tplc="41BADF22">
      <w:start w:val="1"/>
      <w:numFmt w:val="bullet"/>
      <w:lvlText w:val="•"/>
      <w:lvlJc w:val="left"/>
      <w:pPr>
        <w:ind w:left="966" w:hanging="360"/>
      </w:pPr>
      <w:rPr>
        <w:rFonts w:ascii="Times New Roman" w:hAnsi="Times New Roman" w:cs="Times New Roman"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35">
    <w:nsid w:val="5B644FBE"/>
    <w:multiLevelType w:val="hybridMultilevel"/>
    <w:tmpl w:val="162029AE"/>
    <w:lvl w:ilvl="0" w:tplc="0409000B">
      <w:start w:val="1"/>
      <w:numFmt w:val="bullet"/>
      <w:lvlText w:val=""/>
      <w:lvlJc w:val="left"/>
      <w:pPr>
        <w:ind w:left="966" w:hanging="360"/>
      </w:pPr>
      <w:rPr>
        <w:rFonts w:ascii="Wingdings" w:hAnsi="Wingdings"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36">
    <w:nsid w:val="5F354982"/>
    <w:multiLevelType w:val="hybridMultilevel"/>
    <w:tmpl w:val="6BEA82B8"/>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8399D"/>
    <w:multiLevelType w:val="hybridMultilevel"/>
    <w:tmpl w:val="D2D4A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820C0"/>
    <w:multiLevelType w:val="hybridMultilevel"/>
    <w:tmpl w:val="65864022"/>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7B41A3"/>
    <w:multiLevelType w:val="hybridMultilevel"/>
    <w:tmpl w:val="1C28728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880AB5"/>
    <w:multiLevelType w:val="hybridMultilevel"/>
    <w:tmpl w:val="C5585B20"/>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7A006F"/>
    <w:multiLevelType w:val="hybridMultilevel"/>
    <w:tmpl w:val="C25247B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nsid w:val="705112F3"/>
    <w:multiLevelType w:val="hybridMultilevel"/>
    <w:tmpl w:val="1438004E"/>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7408A"/>
    <w:multiLevelType w:val="hybridMultilevel"/>
    <w:tmpl w:val="38DE217A"/>
    <w:lvl w:ilvl="0" w:tplc="41BADF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7"/>
  </w:num>
  <w:num w:numId="4">
    <w:abstractNumId w:val="2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8"/>
  </w:num>
  <w:num w:numId="8">
    <w:abstractNumId w:val="20"/>
  </w:num>
  <w:num w:numId="9">
    <w:abstractNumId w:val="42"/>
  </w:num>
  <w:num w:numId="10">
    <w:abstractNumId w:val="10"/>
  </w:num>
  <w:num w:numId="11">
    <w:abstractNumId w:val="35"/>
  </w:num>
  <w:num w:numId="12">
    <w:abstractNumId w:val="34"/>
  </w:num>
  <w:num w:numId="13">
    <w:abstractNumId w:val="15"/>
  </w:num>
  <w:num w:numId="14">
    <w:abstractNumId w:val="33"/>
  </w:num>
  <w:num w:numId="15">
    <w:abstractNumId w:val="17"/>
  </w:num>
  <w:num w:numId="16">
    <w:abstractNumId w:val="25"/>
  </w:num>
  <w:num w:numId="17">
    <w:abstractNumId w:val="18"/>
  </w:num>
  <w:num w:numId="18">
    <w:abstractNumId w:val="29"/>
  </w:num>
  <w:num w:numId="19">
    <w:abstractNumId w:val="12"/>
  </w:num>
  <w:num w:numId="20">
    <w:abstractNumId w:val="19"/>
  </w:num>
  <w:num w:numId="21">
    <w:abstractNumId w:val="16"/>
  </w:num>
  <w:num w:numId="22">
    <w:abstractNumId w:val="5"/>
  </w:num>
  <w:num w:numId="23">
    <w:abstractNumId w:val="36"/>
  </w:num>
  <w:num w:numId="24">
    <w:abstractNumId w:val="6"/>
  </w:num>
  <w:num w:numId="25">
    <w:abstractNumId w:val="30"/>
  </w:num>
  <w:num w:numId="26">
    <w:abstractNumId w:val="24"/>
  </w:num>
  <w:num w:numId="27">
    <w:abstractNumId w:val="27"/>
  </w:num>
  <w:num w:numId="28">
    <w:abstractNumId w:val="11"/>
  </w:num>
  <w:num w:numId="29">
    <w:abstractNumId w:val="32"/>
  </w:num>
  <w:num w:numId="30">
    <w:abstractNumId w:val="2"/>
  </w:num>
  <w:num w:numId="31">
    <w:abstractNumId w:val="8"/>
  </w:num>
  <w:num w:numId="32">
    <w:abstractNumId w:val="41"/>
  </w:num>
  <w:num w:numId="33">
    <w:abstractNumId w:val="14"/>
  </w:num>
  <w:num w:numId="34">
    <w:abstractNumId w:val="26"/>
  </w:num>
  <w:num w:numId="35">
    <w:abstractNumId w:val="21"/>
  </w:num>
  <w:num w:numId="36">
    <w:abstractNumId w:val="40"/>
  </w:num>
  <w:num w:numId="37">
    <w:abstractNumId w:val="31"/>
  </w:num>
  <w:num w:numId="38">
    <w:abstractNumId w:val="43"/>
  </w:num>
  <w:num w:numId="39">
    <w:abstractNumId w:val="0"/>
  </w:num>
  <w:num w:numId="40">
    <w:abstractNumId w:val="13"/>
  </w:num>
  <w:num w:numId="41">
    <w:abstractNumId w:val="1"/>
  </w:num>
  <w:num w:numId="42">
    <w:abstractNumId w:val="3"/>
  </w:num>
  <w:num w:numId="43">
    <w:abstractNumId w:val="22"/>
  </w:num>
  <w:num w:numId="4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proofState w:spelling="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7D"/>
    <w:rsid w:val="00004C6A"/>
    <w:rsid w:val="00005363"/>
    <w:rsid w:val="0000784A"/>
    <w:rsid w:val="00012814"/>
    <w:rsid w:val="00012E1D"/>
    <w:rsid w:val="0001463E"/>
    <w:rsid w:val="00016EF3"/>
    <w:rsid w:val="00017103"/>
    <w:rsid w:val="00017900"/>
    <w:rsid w:val="00022090"/>
    <w:rsid w:val="00025F5F"/>
    <w:rsid w:val="00027534"/>
    <w:rsid w:val="000279F4"/>
    <w:rsid w:val="00032C0B"/>
    <w:rsid w:val="00034975"/>
    <w:rsid w:val="00035243"/>
    <w:rsid w:val="00036F49"/>
    <w:rsid w:val="0003728E"/>
    <w:rsid w:val="000430C0"/>
    <w:rsid w:val="00051383"/>
    <w:rsid w:val="00053ED2"/>
    <w:rsid w:val="0006312B"/>
    <w:rsid w:val="00065F8F"/>
    <w:rsid w:val="00066DD1"/>
    <w:rsid w:val="000726FE"/>
    <w:rsid w:val="00072E9F"/>
    <w:rsid w:val="00074371"/>
    <w:rsid w:val="00080CC5"/>
    <w:rsid w:val="000822B5"/>
    <w:rsid w:val="00082EB9"/>
    <w:rsid w:val="00084DCA"/>
    <w:rsid w:val="0008604C"/>
    <w:rsid w:val="00086C57"/>
    <w:rsid w:val="000903E8"/>
    <w:rsid w:val="00090A7B"/>
    <w:rsid w:val="0009228D"/>
    <w:rsid w:val="00093F56"/>
    <w:rsid w:val="000944D2"/>
    <w:rsid w:val="0009586B"/>
    <w:rsid w:val="00096AFC"/>
    <w:rsid w:val="000A2AFC"/>
    <w:rsid w:val="000A7CF6"/>
    <w:rsid w:val="000B046F"/>
    <w:rsid w:val="000B12A7"/>
    <w:rsid w:val="000B2DA1"/>
    <w:rsid w:val="000B7734"/>
    <w:rsid w:val="000C1AF4"/>
    <w:rsid w:val="000C32F9"/>
    <w:rsid w:val="000C4C11"/>
    <w:rsid w:val="000D3D99"/>
    <w:rsid w:val="000D544A"/>
    <w:rsid w:val="000D7091"/>
    <w:rsid w:val="000E1B9D"/>
    <w:rsid w:val="000E22D1"/>
    <w:rsid w:val="000E2885"/>
    <w:rsid w:val="000E3B45"/>
    <w:rsid w:val="000F0DC2"/>
    <w:rsid w:val="00100A02"/>
    <w:rsid w:val="001025EA"/>
    <w:rsid w:val="001042F7"/>
    <w:rsid w:val="00105E72"/>
    <w:rsid w:val="00113A4F"/>
    <w:rsid w:val="00113DD6"/>
    <w:rsid w:val="00116053"/>
    <w:rsid w:val="00121E63"/>
    <w:rsid w:val="00122B6F"/>
    <w:rsid w:val="001234BC"/>
    <w:rsid w:val="00123610"/>
    <w:rsid w:val="00125F5E"/>
    <w:rsid w:val="001269B4"/>
    <w:rsid w:val="001270D0"/>
    <w:rsid w:val="00127B36"/>
    <w:rsid w:val="001303AB"/>
    <w:rsid w:val="001304F1"/>
    <w:rsid w:val="00131C6F"/>
    <w:rsid w:val="00134143"/>
    <w:rsid w:val="001343B0"/>
    <w:rsid w:val="0014125A"/>
    <w:rsid w:val="0014234C"/>
    <w:rsid w:val="00143CAD"/>
    <w:rsid w:val="00145AA1"/>
    <w:rsid w:val="00152378"/>
    <w:rsid w:val="00154271"/>
    <w:rsid w:val="00161FA8"/>
    <w:rsid w:val="00171766"/>
    <w:rsid w:val="00174CB8"/>
    <w:rsid w:val="00175762"/>
    <w:rsid w:val="00175A78"/>
    <w:rsid w:val="0017799D"/>
    <w:rsid w:val="001812AF"/>
    <w:rsid w:val="00181BF4"/>
    <w:rsid w:val="001823F1"/>
    <w:rsid w:val="0018355A"/>
    <w:rsid w:val="00184D6C"/>
    <w:rsid w:val="001A0C3A"/>
    <w:rsid w:val="001A10FE"/>
    <w:rsid w:val="001A561D"/>
    <w:rsid w:val="001A5C0F"/>
    <w:rsid w:val="001B2F6E"/>
    <w:rsid w:val="001B39AE"/>
    <w:rsid w:val="001C1C83"/>
    <w:rsid w:val="001D3BAC"/>
    <w:rsid w:val="001D4156"/>
    <w:rsid w:val="001D5DE6"/>
    <w:rsid w:val="001E0C9A"/>
    <w:rsid w:val="001E403C"/>
    <w:rsid w:val="001F667E"/>
    <w:rsid w:val="001F7DB6"/>
    <w:rsid w:val="0020282C"/>
    <w:rsid w:val="002055E7"/>
    <w:rsid w:val="0020773E"/>
    <w:rsid w:val="0021035D"/>
    <w:rsid w:val="002103CD"/>
    <w:rsid w:val="00210FC4"/>
    <w:rsid w:val="002118FA"/>
    <w:rsid w:val="0021318D"/>
    <w:rsid w:val="00213E86"/>
    <w:rsid w:val="002155C0"/>
    <w:rsid w:val="00216F5F"/>
    <w:rsid w:val="00222A48"/>
    <w:rsid w:val="0022355F"/>
    <w:rsid w:val="00224E3F"/>
    <w:rsid w:val="002270CE"/>
    <w:rsid w:val="002324BA"/>
    <w:rsid w:val="00234996"/>
    <w:rsid w:val="00236560"/>
    <w:rsid w:val="00251166"/>
    <w:rsid w:val="002528F3"/>
    <w:rsid w:val="00252D7C"/>
    <w:rsid w:val="002545C7"/>
    <w:rsid w:val="00254DCF"/>
    <w:rsid w:val="002564CF"/>
    <w:rsid w:val="00260986"/>
    <w:rsid w:val="00262C51"/>
    <w:rsid w:val="0026301E"/>
    <w:rsid w:val="00263DFF"/>
    <w:rsid w:val="00265DFD"/>
    <w:rsid w:val="002720D2"/>
    <w:rsid w:val="00272477"/>
    <w:rsid w:val="00273F24"/>
    <w:rsid w:val="00274518"/>
    <w:rsid w:val="0028142F"/>
    <w:rsid w:val="002814CD"/>
    <w:rsid w:val="0028308E"/>
    <w:rsid w:val="0028484A"/>
    <w:rsid w:val="00287DC3"/>
    <w:rsid w:val="00291F6A"/>
    <w:rsid w:val="002973E5"/>
    <w:rsid w:val="00297BA8"/>
    <w:rsid w:val="002A31DD"/>
    <w:rsid w:val="002A40AC"/>
    <w:rsid w:val="002A4101"/>
    <w:rsid w:val="002A4B6E"/>
    <w:rsid w:val="002A551E"/>
    <w:rsid w:val="002B04BF"/>
    <w:rsid w:val="002B32BD"/>
    <w:rsid w:val="002B4AA5"/>
    <w:rsid w:val="002B5D3E"/>
    <w:rsid w:val="002B7897"/>
    <w:rsid w:val="002C0798"/>
    <w:rsid w:val="002C3A06"/>
    <w:rsid w:val="002C493F"/>
    <w:rsid w:val="002C4C54"/>
    <w:rsid w:val="002C51A4"/>
    <w:rsid w:val="002C673F"/>
    <w:rsid w:val="002C6A2F"/>
    <w:rsid w:val="002E2838"/>
    <w:rsid w:val="002E5320"/>
    <w:rsid w:val="002E542D"/>
    <w:rsid w:val="002E669D"/>
    <w:rsid w:val="002E6760"/>
    <w:rsid w:val="002E6794"/>
    <w:rsid w:val="002F13E8"/>
    <w:rsid w:val="002F20F8"/>
    <w:rsid w:val="002F45EC"/>
    <w:rsid w:val="00301D37"/>
    <w:rsid w:val="00303D05"/>
    <w:rsid w:val="003051D1"/>
    <w:rsid w:val="00306D53"/>
    <w:rsid w:val="00310BA1"/>
    <w:rsid w:val="00313140"/>
    <w:rsid w:val="00316482"/>
    <w:rsid w:val="00316FF3"/>
    <w:rsid w:val="003210B3"/>
    <w:rsid w:val="00321E4D"/>
    <w:rsid w:val="003234BF"/>
    <w:rsid w:val="00323DF0"/>
    <w:rsid w:val="003253E3"/>
    <w:rsid w:val="00327290"/>
    <w:rsid w:val="003303C8"/>
    <w:rsid w:val="00332048"/>
    <w:rsid w:val="00333AE6"/>
    <w:rsid w:val="003369FB"/>
    <w:rsid w:val="003478AC"/>
    <w:rsid w:val="00347AC1"/>
    <w:rsid w:val="00350E25"/>
    <w:rsid w:val="00351AF4"/>
    <w:rsid w:val="00352927"/>
    <w:rsid w:val="00354DD3"/>
    <w:rsid w:val="00356A11"/>
    <w:rsid w:val="00361554"/>
    <w:rsid w:val="0036364A"/>
    <w:rsid w:val="00373C71"/>
    <w:rsid w:val="003754CA"/>
    <w:rsid w:val="00375595"/>
    <w:rsid w:val="003765B5"/>
    <w:rsid w:val="00382D14"/>
    <w:rsid w:val="003849DF"/>
    <w:rsid w:val="003867A4"/>
    <w:rsid w:val="00386BB8"/>
    <w:rsid w:val="00387FF5"/>
    <w:rsid w:val="00390086"/>
    <w:rsid w:val="003952EA"/>
    <w:rsid w:val="00396206"/>
    <w:rsid w:val="00396C5D"/>
    <w:rsid w:val="00397EEF"/>
    <w:rsid w:val="003A17BD"/>
    <w:rsid w:val="003A2ADC"/>
    <w:rsid w:val="003A6866"/>
    <w:rsid w:val="003A6F28"/>
    <w:rsid w:val="003A7829"/>
    <w:rsid w:val="003B1EFC"/>
    <w:rsid w:val="003C14AE"/>
    <w:rsid w:val="003C2E28"/>
    <w:rsid w:val="003C3E08"/>
    <w:rsid w:val="003C62C3"/>
    <w:rsid w:val="003D1CC8"/>
    <w:rsid w:val="003D61BD"/>
    <w:rsid w:val="003E11FE"/>
    <w:rsid w:val="003E3448"/>
    <w:rsid w:val="003E4C12"/>
    <w:rsid w:val="003F5272"/>
    <w:rsid w:val="003F6CCD"/>
    <w:rsid w:val="00402BAB"/>
    <w:rsid w:val="004053AD"/>
    <w:rsid w:val="00406550"/>
    <w:rsid w:val="00406968"/>
    <w:rsid w:val="004076DA"/>
    <w:rsid w:val="00413B40"/>
    <w:rsid w:val="00413FE4"/>
    <w:rsid w:val="00414797"/>
    <w:rsid w:val="00423D23"/>
    <w:rsid w:val="00426F4B"/>
    <w:rsid w:val="00427240"/>
    <w:rsid w:val="00427C70"/>
    <w:rsid w:val="004305B5"/>
    <w:rsid w:val="00431036"/>
    <w:rsid w:val="00431CB9"/>
    <w:rsid w:val="00435171"/>
    <w:rsid w:val="00435543"/>
    <w:rsid w:val="00437A90"/>
    <w:rsid w:val="00437E8E"/>
    <w:rsid w:val="004407C8"/>
    <w:rsid w:val="004439E3"/>
    <w:rsid w:val="0044535D"/>
    <w:rsid w:val="00446BBC"/>
    <w:rsid w:val="00447B70"/>
    <w:rsid w:val="0045168A"/>
    <w:rsid w:val="00451B69"/>
    <w:rsid w:val="004603AD"/>
    <w:rsid w:val="004636A3"/>
    <w:rsid w:val="004657BE"/>
    <w:rsid w:val="00467AF6"/>
    <w:rsid w:val="004725C9"/>
    <w:rsid w:val="00476021"/>
    <w:rsid w:val="004760C0"/>
    <w:rsid w:val="00476159"/>
    <w:rsid w:val="00482EC0"/>
    <w:rsid w:val="004836FA"/>
    <w:rsid w:val="0048757D"/>
    <w:rsid w:val="004909B7"/>
    <w:rsid w:val="00490B84"/>
    <w:rsid w:val="00490FA4"/>
    <w:rsid w:val="004946E2"/>
    <w:rsid w:val="0049590A"/>
    <w:rsid w:val="00495B58"/>
    <w:rsid w:val="00496091"/>
    <w:rsid w:val="00497FDA"/>
    <w:rsid w:val="004A0FF2"/>
    <w:rsid w:val="004A1F17"/>
    <w:rsid w:val="004A4F5D"/>
    <w:rsid w:val="004A6E38"/>
    <w:rsid w:val="004A7F22"/>
    <w:rsid w:val="004B3B8C"/>
    <w:rsid w:val="004C13B6"/>
    <w:rsid w:val="004C237F"/>
    <w:rsid w:val="004D4260"/>
    <w:rsid w:val="004E1097"/>
    <w:rsid w:val="004E10A7"/>
    <w:rsid w:val="004E1A0D"/>
    <w:rsid w:val="004E4CFC"/>
    <w:rsid w:val="004F0F8E"/>
    <w:rsid w:val="004F3EFA"/>
    <w:rsid w:val="004F4331"/>
    <w:rsid w:val="004F6149"/>
    <w:rsid w:val="004F67D3"/>
    <w:rsid w:val="005002D9"/>
    <w:rsid w:val="005016FC"/>
    <w:rsid w:val="0051086E"/>
    <w:rsid w:val="005154A2"/>
    <w:rsid w:val="005215AE"/>
    <w:rsid w:val="0052302B"/>
    <w:rsid w:val="00523BEE"/>
    <w:rsid w:val="005271FF"/>
    <w:rsid w:val="00527C79"/>
    <w:rsid w:val="00533B79"/>
    <w:rsid w:val="0053431A"/>
    <w:rsid w:val="00536FFE"/>
    <w:rsid w:val="00541792"/>
    <w:rsid w:val="005419CE"/>
    <w:rsid w:val="00541E4C"/>
    <w:rsid w:val="00543BF1"/>
    <w:rsid w:val="005442DA"/>
    <w:rsid w:val="0054673A"/>
    <w:rsid w:val="00546A51"/>
    <w:rsid w:val="00551881"/>
    <w:rsid w:val="00551C02"/>
    <w:rsid w:val="00556FD0"/>
    <w:rsid w:val="00561241"/>
    <w:rsid w:val="00561C3A"/>
    <w:rsid w:val="00575085"/>
    <w:rsid w:val="00581725"/>
    <w:rsid w:val="00582372"/>
    <w:rsid w:val="00582DAA"/>
    <w:rsid w:val="005848FF"/>
    <w:rsid w:val="00584F72"/>
    <w:rsid w:val="00591978"/>
    <w:rsid w:val="00594465"/>
    <w:rsid w:val="0059504E"/>
    <w:rsid w:val="005A1449"/>
    <w:rsid w:val="005A1AED"/>
    <w:rsid w:val="005A3A84"/>
    <w:rsid w:val="005A5D2E"/>
    <w:rsid w:val="005A758D"/>
    <w:rsid w:val="005B3533"/>
    <w:rsid w:val="005B5D6A"/>
    <w:rsid w:val="005C3BBE"/>
    <w:rsid w:val="005C468D"/>
    <w:rsid w:val="005C5CA6"/>
    <w:rsid w:val="005D08E5"/>
    <w:rsid w:val="005D0FB2"/>
    <w:rsid w:val="005D24E6"/>
    <w:rsid w:val="005D511D"/>
    <w:rsid w:val="005D6843"/>
    <w:rsid w:val="005E0307"/>
    <w:rsid w:val="005E21BF"/>
    <w:rsid w:val="005E413A"/>
    <w:rsid w:val="005E5E30"/>
    <w:rsid w:val="005E6E5D"/>
    <w:rsid w:val="005F0B5D"/>
    <w:rsid w:val="005F216E"/>
    <w:rsid w:val="005F350A"/>
    <w:rsid w:val="005F3598"/>
    <w:rsid w:val="005F5C0F"/>
    <w:rsid w:val="005F73A2"/>
    <w:rsid w:val="00600193"/>
    <w:rsid w:val="00604DE7"/>
    <w:rsid w:val="00606385"/>
    <w:rsid w:val="006112C4"/>
    <w:rsid w:val="006130E4"/>
    <w:rsid w:val="0061390D"/>
    <w:rsid w:val="00613FFA"/>
    <w:rsid w:val="00620378"/>
    <w:rsid w:val="00620541"/>
    <w:rsid w:val="00626F73"/>
    <w:rsid w:val="006274D1"/>
    <w:rsid w:val="00627BD2"/>
    <w:rsid w:val="00630D82"/>
    <w:rsid w:val="00634B18"/>
    <w:rsid w:val="00637B97"/>
    <w:rsid w:val="00647208"/>
    <w:rsid w:val="0066207A"/>
    <w:rsid w:val="006628FC"/>
    <w:rsid w:val="00666A59"/>
    <w:rsid w:val="00671295"/>
    <w:rsid w:val="006800A6"/>
    <w:rsid w:val="00680AC1"/>
    <w:rsid w:val="00681D00"/>
    <w:rsid w:val="006846A1"/>
    <w:rsid w:val="00684A14"/>
    <w:rsid w:val="0069260F"/>
    <w:rsid w:val="00695D47"/>
    <w:rsid w:val="00696125"/>
    <w:rsid w:val="006A6371"/>
    <w:rsid w:val="006B690E"/>
    <w:rsid w:val="006B72E0"/>
    <w:rsid w:val="006C308B"/>
    <w:rsid w:val="006C4C43"/>
    <w:rsid w:val="006D1875"/>
    <w:rsid w:val="006D18F7"/>
    <w:rsid w:val="006D2572"/>
    <w:rsid w:val="006D464E"/>
    <w:rsid w:val="006E361A"/>
    <w:rsid w:val="006E768D"/>
    <w:rsid w:val="006F181B"/>
    <w:rsid w:val="006F3B2F"/>
    <w:rsid w:val="006F5321"/>
    <w:rsid w:val="006F5BCE"/>
    <w:rsid w:val="006F6E1E"/>
    <w:rsid w:val="0070158F"/>
    <w:rsid w:val="007022A3"/>
    <w:rsid w:val="00702D18"/>
    <w:rsid w:val="007052E4"/>
    <w:rsid w:val="00705454"/>
    <w:rsid w:val="00705D37"/>
    <w:rsid w:val="007113DA"/>
    <w:rsid w:val="0071535C"/>
    <w:rsid w:val="00715847"/>
    <w:rsid w:val="007164B3"/>
    <w:rsid w:val="007200AD"/>
    <w:rsid w:val="007203F2"/>
    <w:rsid w:val="00723308"/>
    <w:rsid w:val="007337BC"/>
    <w:rsid w:val="00742236"/>
    <w:rsid w:val="00744FC9"/>
    <w:rsid w:val="007470C4"/>
    <w:rsid w:val="00750685"/>
    <w:rsid w:val="0075241B"/>
    <w:rsid w:val="0076028F"/>
    <w:rsid w:val="00766D25"/>
    <w:rsid w:val="00770DBE"/>
    <w:rsid w:val="00770E8F"/>
    <w:rsid w:val="00771C27"/>
    <w:rsid w:val="00771C7C"/>
    <w:rsid w:val="00773AFD"/>
    <w:rsid w:val="0077527D"/>
    <w:rsid w:val="00783321"/>
    <w:rsid w:val="00784274"/>
    <w:rsid w:val="0078628B"/>
    <w:rsid w:val="007943D9"/>
    <w:rsid w:val="00797EF1"/>
    <w:rsid w:val="007A3C36"/>
    <w:rsid w:val="007B0072"/>
    <w:rsid w:val="007B414C"/>
    <w:rsid w:val="007B4699"/>
    <w:rsid w:val="007B55FC"/>
    <w:rsid w:val="007B5C63"/>
    <w:rsid w:val="007C0052"/>
    <w:rsid w:val="007C19C9"/>
    <w:rsid w:val="007C7BC2"/>
    <w:rsid w:val="007C7CF4"/>
    <w:rsid w:val="007D1C1E"/>
    <w:rsid w:val="007D1C87"/>
    <w:rsid w:val="007D5F88"/>
    <w:rsid w:val="007D6206"/>
    <w:rsid w:val="007E15E5"/>
    <w:rsid w:val="007E24A1"/>
    <w:rsid w:val="007E62DC"/>
    <w:rsid w:val="007E64B3"/>
    <w:rsid w:val="007F2973"/>
    <w:rsid w:val="007F2D94"/>
    <w:rsid w:val="007F4FAC"/>
    <w:rsid w:val="00800AA8"/>
    <w:rsid w:val="00804C32"/>
    <w:rsid w:val="00806FD7"/>
    <w:rsid w:val="00807FBD"/>
    <w:rsid w:val="00810D75"/>
    <w:rsid w:val="008155C8"/>
    <w:rsid w:val="00816FFB"/>
    <w:rsid w:val="00822755"/>
    <w:rsid w:val="00822AE7"/>
    <w:rsid w:val="0082489F"/>
    <w:rsid w:val="00824CD4"/>
    <w:rsid w:val="00826942"/>
    <w:rsid w:val="00830CD6"/>
    <w:rsid w:val="00834F1B"/>
    <w:rsid w:val="008426DA"/>
    <w:rsid w:val="00842DB7"/>
    <w:rsid w:val="00851E79"/>
    <w:rsid w:val="008524BC"/>
    <w:rsid w:val="008528C7"/>
    <w:rsid w:val="00855B09"/>
    <w:rsid w:val="008562A8"/>
    <w:rsid w:val="008664C8"/>
    <w:rsid w:val="00870459"/>
    <w:rsid w:val="0088073F"/>
    <w:rsid w:val="00880967"/>
    <w:rsid w:val="008812EC"/>
    <w:rsid w:val="00881A3C"/>
    <w:rsid w:val="0088268A"/>
    <w:rsid w:val="0088788B"/>
    <w:rsid w:val="008921D6"/>
    <w:rsid w:val="00892434"/>
    <w:rsid w:val="0089421E"/>
    <w:rsid w:val="00895267"/>
    <w:rsid w:val="008953AB"/>
    <w:rsid w:val="00895544"/>
    <w:rsid w:val="00897B8B"/>
    <w:rsid w:val="008A0058"/>
    <w:rsid w:val="008A1AF0"/>
    <w:rsid w:val="008B00FC"/>
    <w:rsid w:val="008B0DB0"/>
    <w:rsid w:val="008B169D"/>
    <w:rsid w:val="008B3106"/>
    <w:rsid w:val="008B3580"/>
    <w:rsid w:val="008B57DA"/>
    <w:rsid w:val="008B6462"/>
    <w:rsid w:val="008C1866"/>
    <w:rsid w:val="008C45EF"/>
    <w:rsid w:val="008C66A3"/>
    <w:rsid w:val="008D71B9"/>
    <w:rsid w:val="008E11BF"/>
    <w:rsid w:val="008E38A9"/>
    <w:rsid w:val="008E443B"/>
    <w:rsid w:val="008E4528"/>
    <w:rsid w:val="008E6587"/>
    <w:rsid w:val="008F1B7E"/>
    <w:rsid w:val="009010B4"/>
    <w:rsid w:val="009023C3"/>
    <w:rsid w:val="0090681F"/>
    <w:rsid w:val="009072B3"/>
    <w:rsid w:val="009113D1"/>
    <w:rsid w:val="00912252"/>
    <w:rsid w:val="00912744"/>
    <w:rsid w:val="009143E1"/>
    <w:rsid w:val="00920DC7"/>
    <w:rsid w:val="00924B53"/>
    <w:rsid w:val="00926541"/>
    <w:rsid w:val="00927F15"/>
    <w:rsid w:val="00930C37"/>
    <w:rsid w:val="00930EB2"/>
    <w:rsid w:val="009351C4"/>
    <w:rsid w:val="00936817"/>
    <w:rsid w:val="009374D6"/>
    <w:rsid w:val="00937915"/>
    <w:rsid w:val="009405E8"/>
    <w:rsid w:val="0094071C"/>
    <w:rsid w:val="00941A6C"/>
    <w:rsid w:val="0095024C"/>
    <w:rsid w:val="00956531"/>
    <w:rsid w:val="0096126D"/>
    <w:rsid w:val="00962094"/>
    <w:rsid w:val="009636BF"/>
    <w:rsid w:val="00967EAA"/>
    <w:rsid w:val="00967F72"/>
    <w:rsid w:val="00975CB4"/>
    <w:rsid w:val="009769BB"/>
    <w:rsid w:val="00976C1B"/>
    <w:rsid w:val="00977224"/>
    <w:rsid w:val="00981B5C"/>
    <w:rsid w:val="009826C2"/>
    <w:rsid w:val="009868D9"/>
    <w:rsid w:val="00986A53"/>
    <w:rsid w:val="00991FC9"/>
    <w:rsid w:val="009962BA"/>
    <w:rsid w:val="009974EB"/>
    <w:rsid w:val="009A1707"/>
    <w:rsid w:val="009A252C"/>
    <w:rsid w:val="009A3AD1"/>
    <w:rsid w:val="009A4D4C"/>
    <w:rsid w:val="009A63DC"/>
    <w:rsid w:val="009B3CE3"/>
    <w:rsid w:val="009B60D6"/>
    <w:rsid w:val="009B6786"/>
    <w:rsid w:val="009C19AE"/>
    <w:rsid w:val="009C73B0"/>
    <w:rsid w:val="009D3F2A"/>
    <w:rsid w:val="009D5EBC"/>
    <w:rsid w:val="009D6FA8"/>
    <w:rsid w:val="009E1091"/>
    <w:rsid w:val="009E2F83"/>
    <w:rsid w:val="009E3D4F"/>
    <w:rsid w:val="009E527B"/>
    <w:rsid w:val="009F1E04"/>
    <w:rsid w:val="009F3FBB"/>
    <w:rsid w:val="009F4D6A"/>
    <w:rsid w:val="00A00006"/>
    <w:rsid w:val="00A122D6"/>
    <w:rsid w:val="00A13100"/>
    <w:rsid w:val="00A15476"/>
    <w:rsid w:val="00A202AA"/>
    <w:rsid w:val="00A2644A"/>
    <w:rsid w:val="00A32EB8"/>
    <w:rsid w:val="00A429D5"/>
    <w:rsid w:val="00A472EC"/>
    <w:rsid w:val="00A47AD1"/>
    <w:rsid w:val="00A50AF2"/>
    <w:rsid w:val="00A53612"/>
    <w:rsid w:val="00A53C82"/>
    <w:rsid w:val="00A56B96"/>
    <w:rsid w:val="00A57895"/>
    <w:rsid w:val="00A7328B"/>
    <w:rsid w:val="00A76301"/>
    <w:rsid w:val="00A816C2"/>
    <w:rsid w:val="00A83EC5"/>
    <w:rsid w:val="00A85116"/>
    <w:rsid w:val="00A921E1"/>
    <w:rsid w:val="00A92948"/>
    <w:rsid w:val="00AA0C43"/>
    <w:rsid w:val="00AA12BB"/>
    <w:rsid w:val="00AA2957"/>
    <w:rsid w:val="00AB2256"/>
    <w:rsid w:val="00AB36A7"/>
    <w:rsid w:val="00AB42C9"/>
    <w:rsid w:val="00AB6386"/>
    <w:rsid w:val="00AD4B49"/>
    <w:rsid w:val="00AD6DD0"/>
    <w:rsid w:val="00AD7C44"/>
    <w:rsid w:val="00AE40B9"/>
    <w:rsid w:val="00AE6734"/>
    <w:rsid w:val="00AE6C9B"/>
    <w:rsid w:val="00AF2AF3"/>
    <w:rsid w:val="00AF4852"/>
    <w:rsid w:val="00B0054E"/>
    <w:rsid w:val="00B05998"/>
    <w:rsid w:val="00B05F5D"/>
    <w:rsid w:val="00B12257"/>
    <w:rsid w:val="00B12DE3"/>
    <w:rsid w:val="00B13BFE"/>
    <w:rsid w:val="00B1638F"/>
    <w:rsid w:val="00B21A0B"/>
    <w:rsid w:val="00B21FF7"/>
    <w:rsid w:val="00B253A4"/>
    <w:rsid w:val="00B30963"/>
    <w:rsid w:val="00B33ACD"/>
    <w:rsid w:val="00B44EC3"/>
    <w:rsid w:val="00B451A2"/>
    <w:rsid w:val="00B45281"/>
    <w:rsid w:val="00B4583B"/>
    <w:rsid w:val="00B517B9"/>
    <w:rsid w:val="00B52056"/>
    <w:rsid w:val="00B52492"/>
    <w:rsid w:val="00B53658"/>
    <w:rsid w:val="00B54F98"/>
    <w:rsid w:val="00B56499"/>
    <w:rsid w:val="00B6266B"/>
    <w:rsid w:val="00B67BE2"/>
    <w:rsid w:val="00B714F4"/>
    <w:rsid w:val="00B7441E"/>
    <w:rsid w:val="00B77A73"/>
    <w:rsid w:val="00B837EC"/>
    <w:rsid w:val="00B83C6F"/>
    <w:rsid w:val="00B91C5C"/>
    <w:rsid w:val="00BA22C0"/>
    <w:rsid w:val="00BA35E4"/>
    <w:rsid w:val="00BA4343"/>
    <w:rsid w:val="00BA72A2"/>
    <w:rsid w:val="00BB34DC"/>
    <w:rsid w:val="00BB68E3"/>
    <w:rsid w:val="00BB6B5A"/>
    <w:rsid w:val="00BC076C"/>
    <w:rsid w:val="00BC2461"/>
    <w:rsid w:val="00BC6D39"/>
    <w:rsid w:val="00BC78EF"/>
    <w:rsid w:val="00BC7F51"/>
    <w:rsid w:val="00BD36E7"/>
    <w:rsid w:val="00BD3F38"/>
    <w:rsid w:val="00BD4C3E"/>
    <w:rsid w:val="00BE4B65"/>
    <w:rsid w:val="00BE6897"/>
    <w:rsid w:val="00BF542E"/>
    <w:rsid w:val="00BF67D0"/>
    <w:rsid w:val="00C00B05"/>
    <w:rsid w:val="00C06278"/>
    <w:rsid w:val="00C07654"/>
    <w:rsid w:val="00C22787"/>
    <w:rsid w:val="00C24A7D"/>
    <w:rsid w:val="00C24B97"/>
    <w:rsid w:val="00C264DC"/>
    <w:rsid w:val="00C30F9B"/>
    <w:rsid w:val="00C40131"/>
    <w:rsid w:val="00C436EA"/>
    <w:rsid w:val="00C458A0"/>
    <w:rsid w:val="00C45E63"/>
    <w:rsid w:val="00C47F47"/>
    <w:rsid w:val="00C51EC3"/>
    <w:rsid w:val="00C53CD9"/>
    <w:rsid w:val="00C56208"/>
    <w:rsid w:val="00C5651B"/>
    <w:rsid w:val="00C64EF1"/>
    <w:rsid w:val="00C653C9"/>
    <w:rsid w:val="00C65E95"/>
    <w:rsid w:val="00C66B49"/>
    <w:rsid w:val="00C66E4F"/>
    <w:rsid w:val="00C71091"/>
    <w:rsid w:val="00C72E6C"/>
    <w:rsid w:val="00C76C8D"/>
    <w:rsid w:val="00C84D36"/>
    <w:rsid w:val="00C853AC"/>
    <w:rsid w:val="00C94978"/>
    <w:rsid w:val="00C96206"/>
    <w:rsid w:val="00CA05F4"/>
    <w:rsid w:val="00CA1466"/>
    <w:rsid w:val="00CA4E4B"/>
    <w:rsid w:val="00CA7870"/>
    <w:rsid w:val="00CB0182"/>
    <w:rsid w:val="00CB1139"/>
    <w:rsid w:val="00CB15F3"/>
    <w:rsid w:val="00CB1965"/>
    <w:rsid w:val="00CB1C12"/>
    <w:rsid w:val="00CB238E"/>
    <w:rsid w:val="00CB4D69"/>
    <w:rsid w:val="00CC0CB3"/>
    <w:rsid w:val="00CC3079"/>
    <w:rsid w:val="00CC3214"/>
    <w:rsid w:val="00CD00F5"/>
    <w:rsid w:val="00CD076D"/>
    <w:rsid w:val="00CD38A7"/>
    <w:rsid w:val="00CD4F83"/>
    <w:rsid w:val="00CE19A7"/>
    <w:rsid w:val="00CE4AF7"/>
    <w:rsid w:val="00CE61F3"/>
    <w:rsid w:val="00CE7D67"/>
    <w:rsid w:val="00CF13E1"/>
    <w:rsid w:val="00CF449C"/>
    <w:rsid w:val="00D0225D"/>
    <w:rsid w:val="00D06187"/>
    <w:rsid w:val="00D10E2E"/>
    <w:rsid w:val="00D12316"/>
    <w:rsid w:val="00D125A5"/>
    <w:rsid w:val="00D15CA2"/>
    <w:rsid w:val="00D17B54"/>
    <w:rsid w:val="00D231D3"/>
    <w:rsid w:val="00D2355A"/>
    <w:rsid w:val="00D25214"/>
    <w:rsid w:val="00D255B5"/>
    <w:rsid w:val="00D3441C"/>
    <w:rsid w:val="00D359FA"/>
    <w:rsid w:val="00D44A4E"/>
    <w:rsid w:val="00D55C76"/>
    <w:rsid w:val="00D57642"/>
    <w:rsid w:val="00D60090"/>
    <w:rsid w:val="00D601B6"/>
    <w:rsid w:val="00D62EE9"/>
    <w:rsid w:val="00D6438E"/>
    <w:rsid w:val="00D64950"/>
    <w:rsid w:val="00D65973"/>
    <w:rsid w:val="00D71560"/>
    <w:rsid w:val="00D72056"/>
    <w:rsid w:val="00D80025"/>
    <w:rsid w:val="00D81BF7"/>
    <w:rsid w:val="00D81C12"/>
    <w:rsid w:val="00D827E0"/>
    <w:rsid w:val="00D8362D"/>
    <w:rsid w:val="00D926FF"/>
    <w:rsid w:val="00DA2745"/>
    <w:rsid w:val="00DA53AE"/>
    <w:rsid w:val="00DA5909"/>
    <w:rsid w:val="00DA7B93"/>
    <w:rsid w:val="00DB15C3"/>
    <w:rsid w:val="00DB1E1B"/>
    <w:rsid w:val="00DC0AEF"/>
    <w:rsid w:val="00DC4582"/>
    <w:rsid w:val="00DC52B4"/>
    <w:rsid w:val="00DC66E1"/>
    <w:rsid w:val="00DC79E6"/>
    <w:rsid w:val="00DD3773"/>
    <w:rsid w:val="00DE71C8"/>
    <w:rsid w:val="00DF07BF"/>
    <w:rsid w:val="00DF0D35"/>
    <w:rsid w:val="00DF36EE"/>
    <w:rsid w:val="00E0209C"/>
    <w:rsid w:val="00E05AAF"/>
    <w:rsid w:val="00E071DC"/>
    <w:rsid w:val="00E10289"/>
    <w:rsid w:val="00E1059E"/>
    <w:rsid w:val="00E15ED6"/>
    <w:rsid w:val="00E160C3"/>
    <w:rsid w:val="00E17A68"/>
    <w:rsid w:val="00E203A7"/>
    <w:rsid w:val="00E266E8"/>
    <w:rsid w:val="00E30827"/>
    <w:rsid w:val="00E375A7"/>
    <w:rsid w:val="00E37A94"/>
    <w:rsid w:val="00E37C23"/>
    <w:rsid w:val="00E50C6E"/>
    <w:rsid w:val="00E55141"/>
    <w:rsid w:val="00E568DB"/>
    <w:rsid w:val="00E56D6D"/>
    <w:rsid w:val="00E56E34"/>
    <w:rsid w:val="00E65744"/>
    <w:rsid w:val="00E70ADD"/>
    <w:rsid w:val="00E70D3A"/>
    <w:rsid w:val="00E7572D"/>
    <w:rsid w:val="00E76AD4"/>
    <w:rsid w:val="00E77D0F"/>
    <w:rsid w:val="00E77EF9"/>
    <w:rsid w:val="00E81A02"/>
    <w:rsid w:val="00E827FA"/>
    <w:rsid w:val="00E82D12"/>
    <w:rsid w:val="00E8426F"/>
    <w:rsid w:val="00E85F23"/>
    <w:rsid w:val="00E87311"/>
    <w:rsid w:val="00E92CCA"/>
    <w:rsid w:val="00E93879"/>
    <w:rsid w:val="00E94BA0"/>
    <w:rsid w:val="00E96D58"/>
    <w:rsid w:val="00E97CA0"/>
    <w:rsid w:val="00E97FAC"/>
    <w:rsid w:val="00EA12E5"/>
    <w:rsid w:val="00EA3B72"/>
    <w:rsid w:val="00EA494F"/>
    <w:rsid w:val="00EA6C43"/>
    <w:rsid w:val="00EA7F72"/>
    <w:rsid w:val="00EB0D64"/>
    <w:rsid w:val="00EB6FA0"/>
    <w:rsid w:val="00EB785C"/>
    <w:rsid w:val="00EC26D5"/>
    <w:rsid w:val="00EC3C59"/>
    <w:rsid w:val="00EC44A2"/>
    <w:rsid w:val="00EC5099"/>
    <w:rsid w:val="00ED2D8A"/>
    <w:rsid w:val="00ED5A8E"/>
    <w:rsid w:val="00ED7044"/>
    <w:rsid w:val="00ED7339"/>
    <w:rsid w:val="00EE32E0"/>
    <w:rsid w:val="00EF074C"/>
    <w:rsid w:val="00EF1C15"/>
    <w:rsid w:val="00EF576F"/>
    <w:rsid w:val="00EF7882"/>
    <w:rsid w:val="00F00926"/>
    <w:rsid w:val="00F01A62"/>
    <w:rsid w:val="00F0514D"/>
    <w:rsid w:val="00F11789"/>
    <w:rsid w:val="00F1222C"/>
    <w:rsid w:val="00F16CEE"/>
    <w:rsid w:val="00F17825"/>
    <w:rsid w:val="00F17F99"/>
    <w:rsid w:val="00F20DBC"/>
    <w:rsid w:val="00F211E1"/>
    <w:rsid w:val="00F2263C"/>
    <w:rsid w:val="00F27D88"/>
    <w:rsid w:val="00F342DC"/>
    <w:rsid w:val="00F522C6"/>
    <w:rsid w:val="00F56BE8"/>
    <w:rsid w:val="00F57C18"/>
    <w:rsid w:val="00F631A4"/>
    <w:rsid w:val="00F70C6C"/>
    <w:rsid w:val="00F7166F"/>
    <w:rsid w:val="00F72528"/>
    <w:rsid w:val="00F7400B"/>
    <w:rsid w:val="00F750DB"/>
    <w:rsid w:val="00F77142"/>
    <w:rsid w:val="00F90CE4"/>
    <w:rsid w:val="00F93204"/>
    <w:rsid w:val="00F972AB"/>
    <w:rsid w:val="00FA218A"/>
    <w:rsid w:val="00FA326D"/>
    <w:rsid w:val="00FA6D4D"/>
    <w:rsid w:val="00FB0F04"/>
    <w:rsid w:val="00FB4AED"/>
    <w:rsid w:val="00FB5565"/>
    <w:rsid w:val="00FB727E"/>
    <w:rsid w:val="00FC03D4"/>
    <w:rsid w:val="00FC1018"/>
    <w:rsid w:val="00FC105E"/>
    <w:rsid w:val="00FC4AB9"/>
    <w:rsid w:val="00FC6558"/>
    <w:rsid w:val="00FD1FA6"/>
    <w:rsid w:val="00FD227D"/>
    <w:rsid w:val="00FD3787"/>
    <w:rsid w:val="00FE5B0A"/>
    <w:rsid w:val="00FE773B"/>
    <w:rsid w:val="00FE7F71"/>
    <w:rsid w:val="00FF000B"/>
    <w:rsid w:val="00FF20B7"/>
    <w:rsid w:val="00FF3425"/>
    <w:rsid w:val="00FF3A69"/>
    <w:rsid w:val="00FF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A4"/>
  </w:style>
  <w:style w:type="paragraph" w:styleId="Heading1">
    <w:name w:val="heading 1"/>
    <w:basedOn w:val="Normal"/>
    <w:next w:val="Normal"/>
    <w:link w:val="Heading1Char"/>
    <w:uiPriority w:val="9"/>
    <w:qFormat/>
    <w:rsid w:val="00B253A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253A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253A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253A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253A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253A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253A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253A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53A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541"/>
    <w:pPr>
      <w:ind w:left="720"/>
      <w:contextualSpacing/>
    </w:pPr>
  </w:style>
  <w:style w:type="character" w:customStyle="1" w:styleId="Heading1Char">
    <w:name w:val="Heading 1 Char"/>
    <w:basedOn w:val="DefaultParagraphFont"/>
    <w:link w:val="Heading1"/>
    <w:uiPriority w:val="9"/>
    <w:rsid w:val="00B253A4"/>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253A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253A4"/>
    <w:rPr>
      <w:caps/>
      <w:color w:val="1F4D78" w:themeColor="accent1" w:themeShade="7F"/>
      <w:spacing w:val="15"/>
    </w:rPr>
  </w:style>
  <w:style w:type="character" w:customStyle="1" w:styleId="Heading4Char">
    <w:name w:val="Heading 4 Char"/>
    <w:basedOn w:val="DefaultParagraphFont"/>
    <w:link w:val="Heading4"/>
    <w:uiPriority w:val="9"/>
    <w:semiHidden/>
    <w:rsid w:val="00B253A4"/>
    <w:rPr>
      <w:caps/>
      <w:color w:val="2E74B5" w:themeColor="accent1" w:themeShade="BF"/>
      <w:spacing w:val="10"/>
    </w:rPr>
  </w:style>
  <w:style w:type="character" w:customStyle="1" w:styleId="Heading5Char">
    <w:name w:val="Heading 5 Char"/>
    <w:basedOn w:val="DefaultParagraphFont"/>
    <w:link w:val="Heading5"/>
    <w:uiPriority w:val="9"/>
    <w:semiHidden/>
    <w:rsid w:val="00B253A4"/>
    <w:rPr>
      <w:caps/>
      <w:color w:val="2E74B5" w:themeColor="accent1" w:themeShade="BF"/>
      <w:spacing w:val="10"/>
    </w:rPr>
  </w:style>
  <w:style w:type="character" w:customStyle="1" w:styleId="Heading6Char">
    <w:name w:val="Heading 6 Char"/>
    <w:basedOn w:val="DefaultParagraphFont"/>
    <w:link w:val="Heading6"/>
    <w:uiPriority w:val="9"/>
    <w:semiHidden/>
    <w:rsid w:val="00B253A4"/>
    <w:rPr>
      <w:caps/>
      <w:color w:val="2E74B5" w:themeColor="accent1" w:themeShade="BF"/>
      <w:spacing w:val="10"/>
    </w:rPr>
  </w:style>
  <w:style w:type="character" w:customStyle="1" w:styleId="Heading7Char">
    <w:name w:val="Heading 7 Char"/>
    <w:basedOn w:val="DefaultParagraphFont"/>
    <w:link w:val="Heading7"/>
    <w:uiPriority w:val="9"/>
    <w:semiHidden/>
    <w:rsid w:val="00B253A4"/>
    <w:rPr>
      <w:caps/>
      <w:color w:val="2E74B5" w:themeColor="accent1" w:themeShade="BF"/>
      <w:spacing w:val="10"/>
    </w:rPr>
  </w:style>
  <w:style w:type="character" w:customStyle="1" w:styleId="Heading8Char">
    <w:name w:val="Heading 8 Char"/>
    <w:basedOn w:val="DefaultParagraphFont"/>
    <w:link w:val="Heading8"/>
    <w:uiPriority w:val="9"/>
    <w:semiHidden/>
    <w:rsid w:val="00B253A4"/>
    <w:rPr>
      <w:caps/>
      <w:spacing w:val="10"/>
      <w:sz w:val="18"/>
      <w:szCs w:val="18"/>
    </w:rPr>
  </w:style>
  <w:style w:type="character" w:customStyle="1" w:styleId="Heading9Char">
    <w:name w:val="Heading 9 Char"/>
    <w:basedOn w:val="DefaultParagraphFont"/>
    <w:link w:val="Heading9"/>
    <w:uiPriority w:val="9"/>
    <w:semiHidden/>
    <w:rsid w:val="00B253A4"/>
    <w:rPr>
      <w:i/>
      <w:iCs/>
      <w:caps/>
      <w:spacing w:val="10"/>
      <w:sz w:val="18"/>
      <w:szCs w:val="18"/>
    </w:rPr>
  </w:style>
  <w:style w:type="paragraph" w:styleId="Caption">
    <w:name w:val="caption"/>
    <w:basedOn w:val="Normal"/>
    <w:next w:val="Normal"/>
    <w:uiPriority w:val="35"/>
    <w:semiHidden/>
    <w:unhideWhenUsed/>
    <w:qFormat/>
    <w:rsid w:val="00B253A4"/>
    <w:rPr>
      <w:b/>
      <w:bCs/>
      <w:color w:val="2E74B5" w:themeColor="accent1" w:themeShade="BF"/>
      <w:sz w:val="16"/>
      <w:szCs w:val="16"/>
    </w:rPr>
  </w:style>
  <w:style w:type="paragraph" w:styleId="Title">
    <w:name w:val="Title"/>
    <w:basedOn w:val="Normal"/>
    <w:next w:val="Normal"/>
    <w:link w:val="TitleChar"/>
    <w:uiPriority w:val="10"/>
    <w:qFormat/>
    <w:rsid w:val="00B253A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253A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253A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253A4"/>
    <w:rPr>
      <w:caps/>
      <w:color w:val="595959" w:themeColor="text1" w:themeTint="A6"/>
      <w:spacing w:val="10"/>
      <w:sz w:val="21"/>
      <w:szCs w:val="21"/>
    </w:rPr>
  </w:style>
  <w:style w:type="character" w:styleId="Strong">
    <w:name w:val="Strong"/>
    <w:uiPriority w:val="22"/>
    <w:qFormat/>
    <w:rsid w:val="00B253A4"/>
    <w:rPr>
      <w:b/>
      <w:bCs/>
    </w:rPr>
  </w:style>
  <w:style w:type="character" w:styleId="Emphasis">
    <w:name w:val="Emphasis"/>
    <w:qFormat/>
    <w:rsid w:val="00B253A4"/>
    <w:rPr>
      <w:caps/>
      <w:color w:val="1F4D78" w:themeColor="accent1" w:themeShade="7F"/>
      <w:spacing w:val="5"/>
    </w:rPr>
  </w:style>
  <w:style w:type="paragraph" w:styleId="NoSpacing">
    <w:name w:val="No Spacing"/>
    <w:uiPriority w:val="1"/>
    <w:qFormat/>
    <w:rsid w:val="00B253A4"/>
    <w:pPr>
      <w:spacing w:after="0" w:line="240" w:lineRule="auto"/>
    </w:pPr>
  </w:style>
  <w:style w:type="paragraph" w:styleId="Quote">
    <w:name w:val="Quote"/>
    <w:basedOn w:val="Normal"/>
    <w:next w:val="Normal"/>
    <w:link w:val="QuoteChar"/>
    <w:uiPriority w:val="29"/>
    <w:qFormat/>
    <w:rsid w:val="00B253A4"/>
    <w:rPr>
      <w:i/>
      <w:iCs/>
      <w:sz w:val="24"/>
      <w:szCs w:val="24"/>
    </w:rPr>
  </w:style>
  <w:style w:type="character" w:customStyle="1" w:styleId="QuoteChar">
    <w:name w:val="Quote Char"/>
    <w:basedOn w:val="DefaultParagraphFont"/>
    <w:link w:val="Quote"/>
    <w:uiPriority w:val="29"/>
    <w:rsid w:val="00B253A4"/>
    <w:rPr>
      <w:i/>
      <w:iCs/>
      <w:sz w:val="24"/>
      <w:szCs w:val="24"/>
    </w:rPr>
  </w:style>
  <w:style w:type="paragraph" w:styleId="IntenseQuote">
    <w:name w:val="Intense Quote"/>
    <w:basedOn w:val="Normal"/>
    <w:next w:val="Normal"/>
    <w:link w:val="IntenseQuoteChar"/>
    <w:uiPriority w:val="30"/>
    <w:qFormat/>
    <w:rsid w:val="00B253A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253A4"/>
    <w:rPr>
      <w:color w:val="5B9BD5" w:themeColor="accent1"/>
      <w:sz w:val="24"/>
      <w:szCs w:val="24"/>
    </w:rPr>
  </w:style>
  <w:style w:type="character" w:styleId="SubtleEmphasis">
    <w:name w:val="Subtle Emphasis"/>
    <w:uiPriority w:val="19"/>
    <w:qFormat/>
    <w:rsid w:val="00B253A4"/>
    <w:rPr>
      <w:i/>
      <w:iCs/>
      <w:color w:val="1F4D78" w:themeColor="accent1" w:themeShade="7F"/>
    </w:rPr>
  </w:style>
  <w:style w:type="character" w:styleId="IntenseEmphasis">
    <w:name w:val="Intense Emphasis"/>
    <w:uiPriority w:val="21"/>
    <w:qFormat/>
    <w:rsid w:val="00B253A4"/>
    <w:rPr>
      <w:b/>
      <w:bCs/>
      <w:caps/>
      <w:color w:val="1F4D78" w:themeColor="accent1" w:themeShade="7F"/>
      <w:spacing w:val="10"/>
    </w:rPr>
  </w:style>
  <w:style w:type="character" w:styleId="SubtleReference">
    <w:name w:val="Subtle Reference"/>
    <w:uiPriority w:val="31"/>
    <w:qFormat/>
    <w:rsid w:val="00B253A4"/>
    <w:rPr>
      <w:b/>
      <w:bCs/>
      <w:color w:val="5B9BD5" w:themeColor="accent1"/>
    </w:rPr>
  </w:style>
  <w:style w:type="character" w:styleId="IntenseReference">
    <w:name w:val="Intense Reference"/>
    <w:uiPriority w:val="32"/>
    <w:qFormat/>
    <w:rsid w:val="00B253A4"/>
    <w:rPr>
      <w:b/>
      <w:bCs/>
      <w:i/>
      <w:iCs/>
      <w:caps/>
      <w:color w:val="5B9BD5" w:themeColor="accent1"/>
    </w:rPr>
  </w:style>
  <w:style w:type="character" w:styleId="BookTitle">
    <w:name w:val="Book Title"/>
    <w:uiPriority w:val="33"/>
    <w:qFormat/>
    <w:rsid w:val="00B253A4"/>
    <w:rPr>
      <w:b/>
      <w:bCs/>
      <w:i/>
      <w:iCs/>
      <w:spacing w:val="0"/>
    </w:rPr>
  </w:style>
  <w:style w:type="paragraph" w:styleId="TOCHeading">
    <w:name w:val="TOC Heading"/>
    <w:basedOn w:val="Heading1"/>
    <w:next w:val="Normal"/>
    <w:uiPriority w:val="39"/>
    <w:semiHidden/>
    <w:unhideWhenUsed/>
    <w:qFormat/>
    <w:rsid w:val="00B253A4"/>
    <w:pPr>
      <w:outlineLvl w:val="9"/>
    </w:pPr>
  </w:style>
  <w:style w:type="table" w:styleId="TableGrid">
    <w:name w:val="Table Grid"/>
    <w:basedOn w:val="TableNormal"/>
    <w:uiPriority w:val="39"/>
    <w:rsid w:val="00E81A0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81D00"/>
    <w:pPr>
      <w:spacing w:before="0"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E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3EFA"/>
  </w:style>
  <w:style w:type="paragraph" w:styleId="Footer">
    <w:name w:val="footer"/>
    <w:basedOn w:val="Normal"/>
    <w:link w:val="FooterChar"/>
    <w:uiPriority w:val="99"/>
    <w:unhideWhenUsed/>
    <w:rsid w:val="004F3E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3EFA"/>
  </w:style>
  <w:style w:type="paragraph" w:styleId="BalloonText">
    <w:name w:val="Balloon Text"/>
    <w:basedOn w:val="Normal"/>
    <w:link w:val="BalloonTextChar"/>
    <w:uiPriority w:val="99"/>
    <w:semiHidden/>
    <w:unhideWhenUsed/>
    <w:rsid w:val="00B253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3A4"/>
    <w:rPr>
      <w:rFonts w:ascii="Segoe UI" w:hAnsi="Segoe UI" w:cs="Segoe UI"/>
      <w:sz w:val="18"/>
      <w:szCs w:val="18"/>
    </w:rPr>
  </w:style>
  <w:style w:type="character" w:customStyle="1" w:styleId="bold">
    <w:name w:val="bold"/>
    <w:rsid w:val="009E5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A4"/>
  </w:style>
  <w:style w:type="paragraph" w:styleId="Heading1">
    <w:name w:val="heading 1"/>
    <w:basedOn w:val="Normal"/>
    <w:next w:val="Normal"/>
    <w:link w:val="Heading1Char"/>
    <w:uiPriority w:val="9"/>
    <w:qFormat/>
    <w:rsid w:val="00B253A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253A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253A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253A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253A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253A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253A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253A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53A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541"/>
    <w:pPr>
      <w:ind w:left="720"/>
      <w:contextualSpacing/>
    </w:pPr>
  </w:style>
  <w:style w:type="character" w:customStyle="1" w:styleId="Heading1Char">
    <w:name w:val="Heading 1 Char"/>
    <w:basedOn w:val="DefaultParagraphFont"/>
    <w:link w:val="Heading1"/>
    <w:uiPriority w:val="9"/>
    <w:rsid w:val="00B253A4"/>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253A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253A4"/>
    <w:rPr>
      <w:caps/>
      <w:color w:val="1F4D78" w:themeColor="accent1" w:themeShade="7F"/>
      <w:spacing w:val="15"/>
    </w:rPr>
  </w:style>
  <w:style w:type="character" w:customStyle="1" w:styleId="Heading4Char">
    <w:name w:val="Heading 4 Char"/>
    <w:basedOn w:val="DefaultParagraphFont"/>
    <w:link w:val="Heading4"/>
    <w:uiPriority w:val="9"/>
    <w:semiHidden/>
    <w:rsid w:val="00B253A4"/>
    <w:rPr>
      <w:caps/>
      <w:color w:val="2E74B5" w:themeColor="accent1" w:themeShade="BF"/>
      <w:spacing w:val="10"/>
    </w:rPr>
  </w:style>
  <w:style w:type="character" w:customStyle="1" w:styleId="Heading5Char">
    <w:name w:val="Heading 5 Char"/>
    <w:basedOn w:val="DefaultParagraphFont"/>
    <w:link w:val="Heading5"/>
    <w:uiPriority w:val="9"/>
    <w:semiHidden/>
    <w:rsid w:val="00B253A4"/>
    <w:rPr>
      <w:caps/>
      <w:color w:val="2E74B5" w:themeColor="accent1" w:themeShade="BF"/>
      <w:spacing w:val="10"/>
    </w:rPr>
  </w:style>
  <w:style w:type="character" w:customStyle="1" w:styleId="Heading6Char">
    <w:name w:val="Heading 6 Char"/>
    <w:basedOn w:val="DefaultParagraphFont"/>
    <w:link w:val="Heading6"/>
    <w:uiPriority w:val="9"/>
    <w:semiHidden/>
    <w:rsid w:val="00B253A4"/>
    <w:rPr>
      <w:caps/>
      <w:color w:val="2E74B5" w:themeColor="accent1" w:themeShade="BF"/>
      <w:spacing w:val="10"/>
    </w:rPr>
  </w:style>
  <w:style w:type="character" w:customStyle="1" w:styleId="Heading7Char">
    <w:name w:val="Heading 7 Char"/>
    <w:basedOn w:val="DefaultParagraphFont"/>
    <w:link w:val="Heading7"/>
    <w:uiPriority w:val="9"/>
    <w:semiHidden/>
    <w:rsid w:val="00B253A4"/>
    <w:rPr>
      <w:caps/>
      <w:color w:val="2E74B5" w:themeColor="accent1" w:themeShade="BF"/>
      <w:spacing w:val="10"/>
    </w:rPr>
  </w:style>
  <w:style w:type="character" w:customStyle="1" w:styleId="Heading8Char">
    <w:name w:val="Heading 8 Char"/>
    <w:basedOn w:val="DefaultParagraphFont"/>
    <w:link w:val="Heading8"/>
    <w:uiPriority w:val="9"/>
    <w:semiHidden/>
    <w:rsid w:val="00B253A4"/>
    <w:rPr>
      <w:caps/>
      <w:spacing w:val="10"/>
      <w:sz w:val="18"/>
      <w:szCs w:val="18"/>
    </w:rPr>
  </w:style>
  <w:style w:type="character" w:customStyle="1" w:styleId="Heading9Char">
    <w:name w:val="Heading 9 Char"/>
    <w:basedOn w:val="DefaultParagraphFont"/>
    <w:link w:val="Heading9"/>
    <w:uiPriority w:val="9"/>
    <w:semiHidden/>
    <w:rsid w:val="00B253A4"/>
    <w:rPr>
      <w:i/>
      <w:iCs/>
      <w:caps/>
      <w:spacing w:val="10"/>
      <w:sz w:val="18"/>
      <w:szCs w:val="18"/>
    </w:rPr>
  </w:style>
  <w:style w:type="paragraph" w:styleId="Caption">
    <w:name w:val="caption"/>
    <w:basedOn w:val="Normal"/>
    <w:next w:val="Normal"/>
    <w:uiPriority w:val="35"/>
    <w:semiHidden/>
    <w:unhideWhenUsed/>
    <w:qFormat/>
    <w:rsid w:val="00B253A4"/>
    <w:rPr>
      <w:b/>
      <w:bCs/>
      <w:color w:val="2E74B5" w:themeColor="accent1" w:themeShade="BF"/>
      <w:sz w:val="16"/>
      <w:szCs w:val="16"/>
    </w:rPr>
  </w:style>
  <w:style w:type="paragraph" w:styleId="Title">
    <w:name w:val="Title"/>
    <w:basedOn w:val="Normal"/>
    <w:next w:val="Normal"/>
    <w:link w:val="TitleChar"/>
    <w:uiPriority w:val="10"/>
    <w:qFormat/>
    <w:rsid w:val="00B253A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253A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253A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253A4"/>
    <w:rPr>
      <w:caps/>
      <w:color w:val="595959" w:themeColor="text1" w:themeTint="A6"/>
      <w:spacing w:val="10"/>
      <w:sz w:val="21"/>
      <w:szCs w:val="21"/>
    </w:rPr>
  </w:style>
  <w:style w:type="character" w:styleId="Strong">
    <w:name w:val="Strong"/>
    <w:uiPriority w:val="22"/>
    <w:qFormat/>
    <w:rsid w:val="00B253A4"/>
    <w:rPr>
      <w:b/>
      <w:bCs/>
    </w:rPr>
  </w:style>
  <w:style w:type="character" w:styleId="Emphasis">
    <w:name w:val="Emphasis"/>
    <w:qFormat/>
    <w:rsid w:val="00B253A4"/>
    <w:rPr>
      <w:caps/>
      <w:color w:val="1F4D78" w:themeColor="accent1" w:themeShade="7F"/>
      <w:spacing w:val="5"/>
    </w:rPr>
  </w:style>
  <w:style w:type="paragraph" w:styleId="NoSpacing">
    <w:name w:val="No Spacing"/>
    <w:uiPriority w:val="1"/>
    <w:qFormat/>
    <w:rsid w:val="00B253A4"/>
    <w:pPr>
      <w:spacing w:after="0" w:line="240" w:lineRule="auto"/>
    </w:pPr>
  </w:style>
  <w:style w:type="paragraph" w:styleId="Quote">
    <w:name w:val="Quote"/>
    <w:basedOn w:val="Normal"/>
    <w:next w:val="Normal"/>
    <w:link w:val="QuoteChar"/>
    <w:uiPriority w:val="29"/>
    <w:qFormat/>
    <w:rsid w:val="00B253A4"/>
    <w:rPr>
      <w:i/>
      <w:iCs/>
      <w:sz w:val="24"/>
      <w:szCs w:val="24"/>
    </w:rPr>
  </w:style>
  <w:style w:type="character" w:customStyle="1" w:styleId="QuoteChar">
    <w:name w:val="Quote Char"/>
    <w:basedOn w:val="DefaultParagraphFont"/>
    <w:link w:val="Quote"/>
    <w:uiPriority w:val="29"/>
    <w:rsid w:val="00B253A4"/>
    <w:rPr>
      <w:i/>
      <w:iCs/>
      <w:sz w:val="24"/>
      <w:szCs w:val="24"/>
    </w:rPr>
  </w:style>
  <w:style w:type="paragraph" w:styleId="IntenseQuote">
    <w:name w:val="Intense Quote"/>
    <w:basedOn w:val="Normal"/>
    <w:next w:val="Normal"/>
    <w:link w:val="IntenseQuoteChar"/>
    <w:uiPriority w:val="30"/>
    <w:qFormat/>
    <w:rsid w:val="00B253A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253A4"/>
    <w:rPr>
      <w:color w:val="5B9BD5" w:themeColor="accent1"/>
      <w:sz w:val="24"/>
      <w:szCs w:val="24"/>
    </w:rPr>
  </w:style>
  <w:style w:type="character" w:styleId="SubtleEmphasis">
    <w:name w:val="Subtle Emphasis"/>
    <w:uiPriority w:val="19"/>
    <w:qFormat/>
    <w:rsid w:val="00B253A4"/>
    <w:rPr>
      <w:i/>
      <w:iCs/>
      <w:color w:val="1F4D78" w:themeColor="accent1" w:themeShade="7F"/>
    </w:rPr>
  </w:style>
  <w:style w:type="character" w:styleId="IntenseEmphasis">
    <w:name w:val="Intense Emphasis"/>
    <w:uiPriority w:val="21"/>
    <w:qFormat/>
    <w:rsid w:val="00B253A4"/>
    <w:rPr>
      <w:b/>
      <w:bCs/>
      <w:caps/>
      <w:color w:val="1F4D78" w:themeColor="accent1" w:themeShade="7F"/>
      <w:spacing w:val="10"/>
    </w:rPr>
  </w:style>
  <w:style w:type="character" w:styleId="SubtleReference">
    <w:name w:val="Subtle Reference"/>
    <w:uiPriority w:val="31"/>
    <w:qFormat/>
    <w:rsid w:val="00B253A4"/>
    <w:rPr>
      <w:b/>
      <w:bCs/>
      <w:color w:val="5B9BD5" w:themeColor="accent1"/>
    </w:rPr>
  </w:style>
  <w:style w:type="character" w:styleId="IntenseReference">
    <w:name w:val="Intense Reference"/>
    <w:uiPriority w:val="32"/>
    <w:qFormat/>
    <w:rsid w:val="00B253A4"/>
    <w:rPr>
      <w:b/>
      <w:bCs/>
      <w:i/>
      <w:iCs/>
      <w:caps/>
      <w:color w:val="5B9BD5" w:themeColor="accent1"/>
    </w:rPr>
  </w:style>
  <w:style w:type="character" w:styleId="BookTitle">
    <w:name w:val="Book Title"/>
    <w:uiPriority w:val="33"/>
    <w:qFormat/>
    <w:rsid w:val="00B253A4"/>
    <w:rPr>
      <w:b/>
      <w:bCs/>
      <w:i/>
      <w:iCs/>
      <w:spacing w:val="0"/>
    </w:rPr>
  </w:style>
  <w:style w:type="paragraph" w:styleId="TOCHeading">
    <w:name w:val="TOC Heading"/>
    <w:basedOn w:val="Heading1"/>
    <w:next w:val="Normal"/>
    <w:uiPriority w:val="39"/>
    <w:semiHidden/>
    <w:unhideWhenUsed/>
    <w:qFormat/>
    <w:rsid w:val="00B253A4"/>
    <w:pPr>
      <w:outlineLvl w:val="9"/>
    </w:pPr>
  </w:style>
  <w:style w:type="table" w:styleId="TableGrid">
    <w:name w:val="Table Grid"/>
    <w:basedOn w:val="TableNormal"/>
    <w:uiPriority w:val="39"/>
    <w:rsid w:val="00E81A0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81D00"/>
    <w:pPr>
      <w:spacing w:before="0"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3EF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3EFA"/>
  </w:style>
  <w:style w:type="paragraph" w:styleId="Footer">
    <w:name w:val="footer"/>
    <w:basedOn w:val="Normal"/>
    <w:link w:val="FooterChar"/>
    <w:uiPriority w:val="99"/>
    <w:unhideWhenUsed/>
    <w:rsid w:val="004F3EF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3EFA"/>
  </w:style>
  <w:style w:type="paragraph" w:styleId="BalloonText">
    <w:name w:val="Balloon Text"/>
    <w:basedOn w:val="Normal"/>
    <w:link w:val="BalloonTextChar"/>
    <w:uiPriority w:val="99"/>
    <w:semiHidden/>
    <w:unhideWhenUsed/>
    <w:rsid w:val="00B253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3A4"/>
    <w:rPr>
      <w:rFonts w:ascii="Segoe UI" w:hAnsi="Segoe UI" w:cs="Segoe UI"/>
      <w:sz w:val="18"/>
      <w:szCs w:val="18"/>
    </w:rPr>
  </w:style>
  <w:style w:type="character" w:customStyle="1" w:styleId="bold">
    <w:name w:val="bold"/>
    <w:rsid w:val="009E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8772">
      <w:bodyDiv w:val="1"/>
      <w:marLeft w:val="0"/>
      <w:marRight w:val="0"/>
      <w:marTop w:val="0"/>
      <w:marBottom w:val="0"/>
      <w:divBdr>
        <w:top w:val="none" w:sz="0" w:space="0" w:color="auto"/>
        <w:left w:val="none" w:sz="0" w:space="0" w:color="auto"/>
        <w:bottom w:val="none" w:sz="0" w:space="0" w:color="auto"/>
        <w:right w:val="none" w:sz="0" w:space="0" w:color="auto"/>
      </w:divBdr>
    </w:div>
    <w:div w:id="506287794">
      <w:bodyDiv w:val="1"/>
      <w:marLeft w:val="0"/>
      <w:marRight w:val="0"/>
      <w:marTop w:val="0"/>
      <w:marBottom w:val="0"/>
      <w:divBdr>
        <w:top w:val="none" w:sz="0" w:space="0" w:color="auto"/>
        <w:left w:val="none" w:sz="0" w:space="0" w:color="auto"/>
        <w:bottom w:val="none" w:sz="0" w:space="0" w:color="auto"/>
        <w:right w:val="none" w:sz="0" w:space="0" w:color="auto"/>
      </w:divBdr>
      <w:divsChild>
        <w:div w:id="1175075005">
          <w:marLeft w:val="0"/>
          <w:marRight w:val="0"/>
          <w:marTop w:val="0"/>
          <w:marBottom w:val="0"/>
          <w:divBdr>
            <w:top w:val="none" w:sz="0" w:space="0" w:color="auto"/>
            <w:left w:val="none" w:sz="0" w:space="0" w:color="auto"/>
            <w:bottom w:val="none" w:sz="0" w:space="0" w:color="auto"/>
            <w:right w:val="none" w:sz="0" w:space="0" w:color="auto"/>
          </w:divBdr>
        </w:div>
        <w:div w:id="997198244">
          <w:marLeft w:val="0"/>
          <w:marRight w:val="0"/>
          <w:marTop w:val="120"/>
          <w:marBottom w:val="0"/>
          <w:divBdr>
            <w:top w:val="none" w:sz="0" w:space="0" w:color="auto"/>
            <w:left w:val="none" w:sz="0" w:space="0" w:color="auto"/>
            <w:bottom w:val="none" w:sz="0" w:space="0" w:color="auto"/>
            <w:right w:val="none" w:sz="0" w:space="0" w:color="auto"/>
          </w:divBdr>
          <w:divsChild>
            <w:div w:id="1425342602">
              <w:marLeft w:val="0"/>
              <w:marRight w:val="0"/>
              <w:marTop w:val="0"/>
              <w:marBottom w:val="0"/>
              <w:divBdr>
                <w:top w:val="none" w:sz="0" w:space="0" w:color="auto"/>
                <w:left w:val="none" w:sz="0" w:space="0" w:color="auto"/>
                <w:bottom w:val="none" w:sz="0" w:space="0" w:color="auto"/>
                <w:right w:val="none" w:sz="0" w:space="0" w:color="auto"/>
              </w:divBdr>
            </w:div>
          </w:divsChild>
        </w:div>
        <w:div w:id="1386180266">
          <w:marLeft w:val="0"/>
          <w:marRight w:val="0"/>
          <w:marTop w:val="120"/>
          <w:marBottom w:val="0"/>
          <w:divBdr>
            <w:top w:val="none" w:sz="0" w:space="0" w:color="auto"/>
            <w:left w:val="none" w:sz="0" w:space="0" w:color="auto"/>
            <w:bottom w:val="none" w:sz="0" w:space="0" w:color="auto"/>
            <w:right w:val="none" w:sz="0" w:space="0" w:color="auto"/>
          </w:divBdr>
          <w:divsChild>
            <w:div w:id="1405953212">
              <w:marLeft w:val="0"/>
              <w:marRight w:val="0"/>
              <w:marTop w:val="0"/>
              <w:marBottom w:val="0"/>
              <w:divBdr>
                <w:top w:val="none" w:sz="0" w:space="0" w:color="auto"/>
                <w:left w:val="none" w:sz="0" w:space="0" w:color="auto"/>
                <w:bottom w:val="none" w:sz="0" w:space="0" w:color="auto"/>
                <w:right w:val="none" w:sz="0" w:space="0" w:color="auto"/>
              </w:divBdr>
            </w:div>
            <w:div w:id="1531607771">
              <w:marLeft w:val="0"/>
              <w:marRight w:val="0"/>
              <w:marTop w:val="0"/>
              <w:marBottom w:val="0"/>
              <w:divBdr>
                <w:top w:val="none" w:sz="0" w:space="0" w:color="auto"/>
                <w:left w:val="none" w:sz="0" w:space="0" w:color="auto"/>
                <w:bottom w:val="none" w:sz="0" w:space="0" w:color="auto"/>
                <w:right w:val="none" w:sz="0" w:space="0" w:color="auto"/>
              </w:divBdr>
            </w:div>
          </w:divsChild>
        </w:div>
        <w:div w:id="462308472">
          <w:marLeft w:val="0"/>
          <w:marRight w:val="0"/>
          <w:marTop w:val="120"/>
          <w:marBottom w:val="0"/>
          <w:divBdr>
            <w:top w:val="none" w:sz="0" w:space="0" w:color="auto"/>
            <w:left w:val="none" w:sz="0" w:space="0" w:color="auto"/>
            <w:bottom w:val="none" w:sz="0" w:space="0" w:color="auto"/>
            <w:right w:val="none" w:sz="0" w:space="0" w:color="auto"/>
          </w:divBdr>
          <w:divsChild>
            <w:div w:id="368578051">
              <w:marLeft w:val="0"/>
              <w:marRight w:val="0"/>
              <w:marTop w:val="0"/>
              <w:marBottom w:val="0"/>
              <w:divBdr>
                <w:top w:val="none" w:sz="0" w:space="0" w:color="auto"/>
                <w:left w:val="none" w:sz="0" w:space="0" w:color="auto"/>
                <w:bottom w:val="none" w:sz="0" w:space="0" w:color="auto"/>
                <w:right w:val="none" w:sz="0" w:space="0" w:color="auto"/>
              </w:divBdr>
            </w:div>
          </w:divsChild>
        </w:div>
        <w:div w:id="315690813">
          <w:marLeft w:val="0"/>
          <w:marRight w:val="0"/>
          <w:marTop w:val="120"/>
          <w:marBottom w:val="0"/>
          <w:divBdr>
            <w:top w:val="none" w:sz="0" w:space="0" w:color="auto"/>
            <w:left w:val="none" w:sz="0" w:space="0" w:color="auto"/>
            <w:bottom w:val="none" w:sz="0" w:space="0" w:color="auto"/>
            <w:right w:val="none" w:sz="0" w:space="0" w:color="auto"/>
          </w:divBdr>
          <w:divsChild>
            <w:div w:id="13348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3497">
      <w:bodyDiv w:val="1"/>
      <w:marLeft w:val="0"/>
      <w:marRight w:val="0"/>
      <w:marTop w:val="0"/>
      <w:marBottom w:val="0"/>
      <w:divBdr>
        <w:top w:val="none" w:sz="0" w:space="0" w:color="auto"/>
        <w:left w:val="none" w:sz="0" w:space="0" w:color="auto"/>
        <w:bottom w:val="none" w:sz="0" w:space="0" w:color="auto"/>
        <w:right w:val="none" w:sz="0" w:space="0" w:color="auto"/>
      </w:divBdr>
    </w:div>
    <w:div w:id="1677682980">
      <w:bodyDiv w:val="1"/>
      <w:marLeft w:val="0"/>
      <w:marRight w:val="0"/>
      <w:marTop w:val="0"/>
      <w:marBottom w:val="0"/>
      <w:divBdr>
        <w:top w:val="none" w:sz="0" w:space="0" w:color="auto"/>
        <w:left w:val="none" w:sz="0" w:space="0" w:color="auto"/>
        <w:bottom w:val="none" w:sz="0" w:space="0" w:color="auto"/>
        <w:right w:val="none" w:sz="0" w:space="0" w:color="auto"/>
      </w:divBdr>
      <w:divsChild>
        <w:div w:id="615868178">
          <w:marLeft w:val="0"/>
          <w:marRight w:val="0"/>
          <w:marTop w:val="120"/>
          <w:marBottom w:val="0"/>
          <w:divBdr>
            <w:top w:val="none" w:sz="0" w:space="0" w:color="auto"/>
            <w:left w:val="none" w:sz="0" w:space="0" w:color="auto"/>
            <w:bottom w:val="none" w:sz="0" w:space="0" w:color="auto"/>
            <w:right w:val="none" w:sz="0" w:space="0" w:color="auto"/>
          </w:divBdr>
          <w:divsChild>
            <w:div w:id="1991207207">
              <w:marLeft w:val="0"/>
              <w:marRight w:val="0"/>
              <w:marTop w:val="0"/>
              <w:marBottom w:val="0"/>
              <w:divBdr>
                <w:top w:val="none" w:sz="0" w:space="0" w:color="auto"/>
                <w:left w:val="none" w:sz="0" w:space="0" w:color="auto"/>
                <w:bottom w:val="none" w:sz="0" w:space="0" w:color="auto"/>
                <w:right w:val="none" w:sz="0" w:space="0" w:color="auto"/>
              </w:divBdr>
            </w:div>
          </w:divsChild>
        </w:div>
        <w:div w:id="16396243">
          <w:marLeft w:val="0"/>
          <w:marRight w:val="0"/>
          <w:marTop w:val="120"/>
          <w:marBottom w:val="0"/>
          <w:divBdr>
            <w:top w:val="none" w:sz="0" w:space="0" w:color="auto"/>
            <w:left w:val="none" w:sz="0" w:space="0" w:color="auto"/>
            <w:bottom w:val="none" w:sz="0" w:space="0" w:color="auto"/>
            <w:right w:val="none" w:sz="0" w:space="0" w:color="auto"/>
          </w:divBdr>
          <w:divsChild>
            <w:div w:id="1441103510">
              <w:marLeft w:val="0"/>
              <w:marRight w:val="0"/>
              <w:marTop w:val="0"/>
              <w:marBottom w:val="0"/>
              <w:divBdr>
                <w:top w:val="none" w:sz="0" w:space="0" w:color="auto"/>
                <w:left w:val="none" w:sz="0" w:space="0" w:color="auto"/>
                <w:bottom w:val="none" w:sz="0" w:space="0" w:color="auto"/>
                <w:right w:val="none" w:sz="0" w:space="0" w:color="auto"/>
              </w:divBdr>
            </w:div>
          </w:divsChild>
        </w:div>
        <w:div w:id="656155402">
          <w:marLeft w:val="0"/>
          <w:marRight w:val="0"/>
          <w:marTop w:val="120"/>
          <w:marBottom w:val="0"/>
          <w:divBdr>
            <w:top w:val="none" w:sz="0" w:space="0" w:color="auto"/>
            <w:left w:val="none" w:sz="0" w:space="0" w:color="auto"/>
            <w:bottom w:val="none" w:sz="0" w:space="0" w:color="auto"/>
            <w:right w:val="none" w:sz="0" w:space="0" w:color="auto"/>
          </w:divBdr>
          <w:divsChild>
            <w:div w:id="1159660058">
              <w:marLeft w:val="0"/>
              <w:marRight w:val="0"/>
              <w:marTop w:val="0"/>
              <w:marBottom w:val="0"/>
              <w:divBdr>
                <w:top w:val="none" w:sz="0" w:space="0" w:color="auto"/>
                <w:left w:val="none" w:sz="0" w:space="0" w:color="auto"/>
                <w:bottom w:val="none" w:sz="0" w:space="0" w:color="auto"/>
                <w:right w:val="none" w:sz="0" w:space="0" w:color="auto"/>
              </w:divBdr>
            </w:div>
          </w:divsChild>
        </w:div>
        <w:div w:id="1191261076">
          <w:marLeft w:val="0"/>
          <w:marRight w:val="0"/>
          <w:marTop w:val="120"/>
          <w:marBottom w:val="0"/>
          <w:divBdr>
            <w:top w:val="none" w:sz="0" w:space="0" w:color="auto"/>
            <w:left w:val="none" w:sz="0" w:space="0" w:color="auto"/>
            <w:bottom w:val="none" w:sz="0" w:space="0" w:color="auto"/>
            <w:right w:val="none" w:sz="0" w:space="0" w:color="auto"/>
          </w:divBdr>
          <w:divsChild>
            <w:div w:id="1322931121">
              <w:marLeft w:val="0"/>
              <w:marRight w:val="0"/>
              <w:marTop w:val="0"/>
              <w:marBottom w:val="0"/>
              <w:divBdr>
                <w:top w:val="none" w:sz="0" w:space="0" w:color="auto"/>
                <w:left w:val="none" w:sz="0" w:space="0" w:color="auto"/>
                <w:bottom w:val="none" w:sz="0" w:space="0" w:color="auto"/>
                <w:right w:val="none" w:sz="0" w:space="0" w:color="auto"/>
              </w:divBdr>
            </w:div>
          </w:divsChild>
        </w:div>
        <w:div w:id="1475945439">
          <w:marLeft w:val="0"/>
          <w:marRight w:val="0"/>
          <w:marTop w:val="120"/>
          <w:marBottom w:val="0"/>
          <w:divBdr>
            <w:top w:val="none" w:sz="0" w:space="0" w:color="auto"/>
            <w:left w:val="none" w:sz="0" w:space="0" w:color="auto"/>
            <w:bottom w:val="none" w:sz="0" w:space="0" w:color="auto"/>
            <w:right w:val="none" w:sz="0" w:space="0" w:color="auto"/>
          </w:divBdr>
          <w:divsChild>
            <w:div w:id="1061833402">
              <w:marLeft w:val="0"/>
              <w:marRight w:val="0"/>
              <w:marTop w:val="0"/>
              <w:marBottom w:val="0"/>
              <w:divBdr>
                <w:top w:val="none" w:sz="0" w:space="0" w:color="auto"/>
                <w:left w:val="none" w:sz="0" w:space="0" w:color="auto"/>
                <w:bottom w:val="none" w:sz="0" w:space="0" w:color="auto"/>
                <w:right w:val="none" w:sz="0" w:space="0" w:color="auto"/>
              </w:divBdr>
            </w:div>
          </w:divsChild>
        </w:div>
        <w:div w:id="1667397581">
          <w:marLeft w:val="0"/>
          <w:marRight w:val="0"/>
          <w:marTop w:val="120"/>
          <w:marBottom w:val="0"/>
          <w:divBdr>
            <w:top w:val="none" w:sz="0" w:space="0" w:color="auto"/>
            <w:left w:val="none" w:sz="0" w:space="0" w:color="auto"/>
            <w:bottom w:val="none" w:sz="0" w:space="0" w:color="auto"/>
            <w:right w:val="none" w:sz="0" w:space="0" w:color="auto"/>
          </w:divBdr>
          <w:divsChild>
            <w:div w:id="1009136783">
              <w:marLeft w:val="0"/>
              <w:marRight w:val="0"/>
              <w:marTop w:val="0"/>
              <w:marBottom w:val="0"/>
              <w:divBdr>
                <w:top w:val="none" w:sz="0" w:space="0" w:color="auto"/>
                <w:left w:val="none" w:sz="0" w:space="0" w:color="auto"/>
                <w:bottom w:val="none" w:sz="0" w:space="0" w:color="auto"/>
                <w:right w:val="none" w:sz="0" w:space="0" w:color="auto"/>
              </w:divBdr>
            </w:div>
          </w:divsChild>
        </w:div>
        <w:div w:id="494801199">
          <w:marLeft w:val="0"/>
          <w:marRight w:val="0"/>
          <w:marTop w:val="120"/>
          <w:marBottom w:val="0"/>
          <w:divBdr>
            <w:top w:val="none" w:sz="0" w:space="0" w:color="auto"/>
            <w:left w:val="none" w:sz="0" w:space="0" w:color="auto"/>
            <w:bottom w:val="none" w:sz="0" w:space="0" w:color="auto"/>
            <w:right w:val="none" w:sz="0" w:space="0" w:color="auto"/>
          </w:divBdr>
          <w:divsChild>
            <w:div w:id="775910482">
              <w:marLeft w:val="0"/>
              <w:marRight w:val="0"/>
              <w:marTop w:val="0"/>
              <w:marBottom w:val="0"/>
              <w:divBdr>
                <w:top w:val="none" w:sz="0" w:space="0" w:color="auto"/>
                <w:left w:val="none" w:sz="0" w:space="0" w:color="auto"/>
                <w:bottom w:val="none" w:sz="0" w:space="0" w:color="auto"/>
                <w:right w:val="none" w:sz="0" w:space="0" w:color="auto"/>
              </w:divBdr>
            </w:div>
          </w:divsChild>
        </w:div>
        <w:div w:id="914045845">
          <w:marLeft w:val="0"/>
          <w:marRight w:val="0"/>
          <w:marTop w:val="120"/>
          <w:marBottom w:val="0"/>
          <w:divBdr>
            <w:top w:val="none" w:sz="0" w:space="0" w:color="auto"/>
            <w:left w:val="none" w:sz="0" w:space="0" w:color="auto"/>
            <w:bottom w:val="none" w:sz="0" w:space="0" w:color="auto"/>
            <w:right w:val="none" w:sz="0" w:space="0" w:color="auto"/>
          </w:divBdr>
          <w:divsChild>
            <w:div w:id="1323856645">
              <w:marLeft w:val="0"/>
              <w:marRight w:val="0"/>
              <w:marTop w:val="0"/>
              <w:marBottom w:val="0"/>
              <w:divBdr>
                <w:top w:val="none" w:sz="0" w:space="0" w:color="auto"/>
                <w:left w:val="none" w:sz="0" w:space="0" w:color="auto"/>
                <w:bottom w:val="none" w:sz="0" w:space="0" w:color="auto"/>
                <w:right w:val="none" w:sz="0" w:space="0" w:color="auto"/>
              </w:divBdr>
            </w:div>
          </w:divsChild>
        </w:div>
        <w:div w:id="1686981606">
          <w:marLeft w:val="0"/>
          <w:marRight w:val="0"/>
          <w:marTop w:val="120"/>
          <w:marBottom w:val="0"/>
          <w:divBdr>
            <w:top w:val="none" w:sz="0" w:space="0" w:color="auto"/>
            <w:left w:val="none" w:sz="0" w:space="0" w:color="auto"/>
            <w:bottom w:val="none" w:sz="0" w:space="0" w:color="auto"/>
            <w:right w:val="none" w:sz="0" w:space="0" w:color="auto"/>
          </w:divBdr>
          <w:divsChild>
            <w:div w:id="1591352865">
              <w:marLeft w:val="0"/>
              <w:marRight w:val="0"/>
              <w:marTop w:val="0"/>
              <w:marBottom w:val="0"/>
              <w:divBdr>
                <w:top w:val="none" w:sz="0" w:space="0" w:color="auto"/>
                <w:left w:val="none" w:sz="0" w:space="0" w:color="auto"/>
                <w:bottom w:val="none" w:sz="0" w:space="0" w:color="auto"/>
                <w:right w:val="none" w:sz="0" w:space="0" w:color="auto"/>
              </w:divBdr>
            </w:div>
          </w:divsChild>
        </w:div>
        <w:div w:id="1744185380">
          <w:marLeft w:val="0"/>
          <w:marRight w:val="0"/>
          <w:marTop w:val="120"/>
          <w:marBottom w:val="0"/>
          <w:divBdr>
            <w:top w:val="none" w:sz="0" w:space="0" w:color="auto"/>
            <w:left w:val="none" w:sz="0" w:space="0" w:color="auto"/>
            <w:bottom w:val="none" w:sz="0" w:space="0" w:color="auto"/>
            <w:right w:val="none" w:sz="0" w:space="0" w:color="auto"/>
          </w:divBdr>
          <w:divsChild>
            <w:div w:id="1704938180">
              <w:marLeft w:val="0"/>
              <w:marRight w:val="0"/>
              <w:marTop w:val="0"/>
              <w:marBottom w:val="0"/>
              <w:divBdr>
                <w:top w:val="none" w:sz="0" w:space="0" w:color="auto"/>
                <w:left w:val="none" w:sz="0" w:space="0" w:color="auto"/>
                <w:bottom w:val="none" w:sz="0" w:space="0" w:color="auto"/>
                <w:right w:val="none" w:sz="0" w:space="0" w:color="auto"/>
              </w:divBdr>
            </w:div>
          </w:divsChild>
        </w:div>
        <w:div w:id="1411542960">
          <w:marLeft w:val="0"/>
          <w:marRight w:val="0"/>
          <w:marTop w:val="120"/>
          <w:marBottom w:val="0"/>
          <w:divBdr>
            <w:top w:val="none" w:sz="0" w:space="0" w:color="auto"/>
            <w:left w:val="none" w:sz="0" w:space="0" w:color="auto"/>
            <w:bottom w:val="none" w:sz="0" w:space="0" w:color="auto"/>
            <w:right w:val="none" w:sz="0" w:space="0" w:color="auto"/>
          </w:divBdr>
          <w:divsChild>
            <w:div w:id="1930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8B211-65AE-45B8-BA16-3DEFE8D8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26755</Words>
  <Characters>152506</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Biljana Đurović</cp:lastModifiedBy>
  <cp:revision>12</cp:revision>
  <cp:lastPrinted>2023-03-22T11:39:00Z</cp:lastPrinted>
  <dcterms:created xsi:type="dcterms:W3CDTF">2023-02-27T10:17:00Z</dcterms:created>
  <dcterms:modified xsi:type="dcterms:W3CDTF">2023-03-27T09:25:00Z</dcterms:modified>
</cp:coreProperties>
</file>