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5E" w:rsidRDefault="0043725E" w:rsidP="0043725E">
      <w:pPr>
        <w:tabs>
          <w:tab w:val="left" w:pos="1809"/>
        </w:tabs>
        <w:rPr>
          <w:b/>
          <w:bCs/>
        </w:rPr>
      </w:pPr>
      <w:r>
        <w:rPr>
          <w:b/>
          <w:bCs/>
          <w:noProof/>
        </w:rPr>
        <w:drawing>
          <wp:anchor distT="0" distB="0" distL="114300" distR="114300" simplePos="0" relativeHeight="251660288" behindDoc="0" locked="0" layoutInCell="1" allowOverlap="1" wp14:anchorId="5F310492" wp14:editId="76894607">
            <wp:simplePos x="0" y="0"/>
            <wp:positionH relativeFrom="column">
              <wp:posOffset>4739640</wp:posOffset>
            </wp:positionH>
            <wp:positionV relativeFrom="paragraph">
              <wp:posOffset>16510</wp:posOffset>
            </wp:positionV>
            <wp:extent cx="556895" cy="552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895" cy="552450"/>
                    </a:xfrm>
                    <a:prstGeom prst="rect">
                      <a:avLst/>
                    </a:prstGeom>
                  </pic:spPr>
                </pic:pic>
              </a:graphicData>
            </a:graphic>
          </wp:anchor>
        </w:drawing>
      </w:r>
      <w:r>
        <w:rPr>
          <w:b/>
          <w:bCs/>
          <w:noProof/>
        </w:rPr>
        <w:drawing>
          <wp:anchor distT="0" distB="0" distL="114300" distR="114300" simplePos="0" relativeHeight="251659264" behindDoc="0" locked="0" layoutInCell="1" allowOverlap="1" wp14:anchorId="0B507774" wp14:editId="290348D3">
            <wp:simplePos x="0" y="0"/>
            <wp:positionH relativeFrom="column">
              <wp:posOffset>5380990</wp:posOffset>
            </wp:positionH>
            <wp:positionV relativeFrom="paragraph">
              <wp:posOffset>8890</wp:posOffset>
            </wp:positionV>
            <wp:extent cx="565150" cy="557530"/>
            <wp:effectExtent l="0" t="0" r="6350" b="0"/>
            <wp:wrapNone/>
            <wp:docPr id="19" name="Picture 3" descr="C:\Users\ratkob\Downloads\Znak Q-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Users\ratkob\Downloads\Znak Q-1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5150" cy="557530"/>
                    </a:xfrm>
                    <a:prstGeom prst="rect">
                      <a:avLst/>
                    </a:prstGeom>
                    <a:noFill/>
                    <a:ln>
                      <a:noFill/>
                    </a:ln>
                  </pic:spPr>
                </pic:pic>
              </a:graphicData>
            </a:graphic>
          </wp:anchor>
        </w:drawing>
      </w:r>
      <w:r>
        <w:rPr>
          <w:b/>
          <w:bCs/>
          <w:noProof/>
        </w:rPr>
        <w:drawing>
          <wp:anchor distT="0" distB="0" distL="114300" distR="114300" simplePos="0" relativeHeight="251656192" behindDoc="0" locked="0" layoutInCell="1" allowOverlap="1" wp14:anchorId="7E0D9C84" wp14:editId="6B3A7A4C">
            <wp:simplePos x="0" y="0"/>
            <wp:positionH relativeFrom="column">
              <wp:posOffset>6009640</wp:posOffset>
            </wp:positionH>
            <wp:positionV relativeFrom="paragraph">
              <wp:posOffset>8890</wp:posOffset>
            </wp:positionV>
            <wp:extent cx="544195" cy="557530"/>
            <wp:effectExtent l="0" t="0" r="8255" b="0"/>
            <wp:wrapNone/>
            <wp:docPr id="20" name="Picture 1" descr="C:\Users\ratkob\Downloads\Znak H-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ratkob\Downloads\Znak H-03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4195" cy="557530"/>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14:anchorId="3D72A9AC" wp14:editId="72E41342">
            <wp:simplePos x="0" y="0"/>
            <wp:positionH relativeFrom="column">
              <wp:posOffset>-26035</wp:posOffset>
            </wp:positionH>
            <wp:positionV relativeFrom="paragraph">
              <wp:posOffset>-77470</wp:posOffset>
            </wp:positionV>
            <wp:extent cx="3296920" cy="56134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115" cy="561211"/>
                    </a:xfrm>
                    <a:prstGeom prst="rect">
                      <a:avLst/>
                    </a:prstGeom>
                  </pic:spPr>
                </pic:pic>
              </a:graphicData>
            </a:graphic>
          </wp:anchor>
        </w:drawing>
      </w:r>
      <w:r>
        <w:rPr>
          <w:b/>
          <w:bCs/>
        </w:rPr>
        <w:tab/>
      </w:r>
    </w:p>
    <w:p w:rsidR="0043725E" w:rsidRDefault="0043725E" w:rsidP="0043725E">
      <w:pPr>
        <w:pStyle w:val="BodyText"/>
        <w:spacing w:line="360" w:lineRule="auto"/>
        <w:rPr>
          <w:rFonts w:ascii="Times New Roman" w:hAnsi="Times New Roman" w:cs="Times New Roman"/>
        </w:rPr>
      </w:pPr>
    </w:p>
    <w:p w:rsidR="0043725E" w:rsidRDefault="0043725E" w:rsidP="0043725E">
      <w:pPr>
        <w:tabs>
          <w:tab w:val="left" w:pos="9652"/>
        </w:tabs>
        <w:spacing w:line="360" w:lineRule="auto"/>
        <w:rPr>
          <w:rFonts w:ascii="Times New Roman" w:hAnsi="Times New Roman" w:cs="Times New Roman"/>
          <w:sz w:val="24"/>
          <w:szCs w:val="24"/>
        </w:rPr>
      </w:pPr>
      <w:r>
        <w:rPr>
          <w:rFonts w:ascii="Times New Roman" w:hAnsi="Times New Roman" w:cs="Times New Roman"/>
          <w:sz w:val="24"/>
          <w:szCs w:val="24"/>
        </w:rPr>
        <w:tab/>
      </w:r>
    </w:p>
    <w:p w:rsidR="0043725E" w:rsidRDefault="0043725E" w:rsidP="0043725E">
      <w:pPr>
        <w:spacing w:line="360" w:lineRule="auto"/>
        <w:rPr>
          <w:rFonts w:ascii="Times New Roman" w:hAnsi="Times New Roman" w:cs="Times New Roman"/>
          <w:b/>
          <w:color w:val="0070C0"/>
          <w:sz w:val="24"/>
          <w:szCs w:val="24"/>
        </w:rPr>
      </w:pPr>
      <w:r>
        <w:rPr>
          <w:rFonts w:ascii="Times New Roman" w:hAnsi="Times New Roman" w:cs="Times New Roman"/>
          <w:b/>
          <w:color w:val="0070C0"/>
          <w:sz w:val="24"/>
          <w:szCs w:val="24"/>
        </w:rPr>
        <w:t>"ВОДОВОД</w:t>
      </w:r>
      <w:r>
        <w:rPr>
          <w:rFonts w:ascii="Times New Roman" w:hAnsi="Times New Roman" w:cs="Times New Roman"/>
          <w:b/>
          <w:color w:val="0070C0"/>
          <w:spacing w:val="72"/>
          <w:sz w:val="24"/>
          <w:szCs w:val="24"/>
        </w:rPr>
        <w:t xml:space="preserve"> </w:t>
      </w:r>
      <w:r>
        <w:rPr>
          <w:rFonts w:ascii="Times New Roman" w:hAnsi="Times New Roman" w:cs="Times New Roman"/>
          <w:b/>
          <w:color w:val="0070C0"/>
          <w:sz w:val="24"/>
          <w:szCs w:val="24"/>
        </w:rPr>
        <w:t>И</w:t>
      </w:r>
      <w:r>
        <w:rPr>
          <w:rFonts w:ascii="Times New Roman" w:hAnsi="Times New Roman" w:cs="Times New Roman"/>
          <w:b/>
          <w:color w:val="0070C0"/>
          <w:spacing w:val="76"/>
          <w:sz w:val="24"/>
          <w:szCs w:val="24"/>
        </w:rPr>
        <w:t xml:space="preserve"> </w:t>
      </w:r>
      <w:r>
        <w:rPr>
          <w:rFonts w:ascii="Times New Roman" w:hAnsi="Times New Roman" w:cs="Times New Roman"/>
          <w:b/>
          <w:color w:val="0070C0"/>
          <w:sz w:val="24"/>
          <w:szCs w:val="24"/>
        </w:rPr>
        <w:t>КАНАЛИЗАЦИЈА</w:t>
      </w:r>
      <w:r>
        <w:rPr>
          <w:rFonts w:ascii="Times New Roman" w:hAnsi="Times New Roman" w:cs="Times New Roman"/>
          <w:b/>
          <w:color w:val="0070C0"/>
          <w:spacing w:val="64"/>
          <w:sz w:val="24"/>
          <w:szCs w:val="24"/>
        </w:rPr>
        <w:t xml:space="preserve"> </w:t>
      </w:r>
      <w:r>
        <w:rPr>
          <w:rFonts w:ascii="Times New Roman" w:hAnsi="Times New Roman" w:cs="Times New Roman"/>
          <w:b/>
          <w:color w:val="0070C0"/>
          <w:sz w:val="24"/>
          <w:szCs w:val="24"/>
        </w:rPr>
        <w:t>НИКШИЋ</w:t>
      </w:r>
      <w:r>
        <w:rPr>
          <w:rFonts w:ascii="Times New Roman" w:hAnsi="Times New Roman" w:cs="Times New Roman"/>
          <w:b/>
          <w:color w:val="0070C0"/>
          <w:spacing w:val="2"/>
          <w:sz w:val="24"/>
          <w:szCs w:val="24"/>
        </w:rPr>
        <w:t xml:space="preserve"> </w:t>
      </w:r>
      <w:r>
        <w:rPr>
          <w:rFonts w:ascii="Times New Roman" w:hAnsi="Times New Roman" w:cs="Times New Roman"/>
          <w:b/>
          <w:color w:val="0070C0"/>
          <w:sz w:val="24"/>
          <w:szCs w:val="24"/>
        </w:rPr>
        <w:t>–</w:t>
      </w:r>
      <w:r>
        <w:rPr>
          <w:rFonts w:ascii="Times New Roman" w:hAnsi="Times New Roman" w:cs="Times New Roman"/>
          <w:b/>
          <w:color w:val="0070C0"/>
          <w:spacing w:val="-5"/>
          <w:sz w:val="24"/>
          <w:szCs w:val="24"/>
        </w:rPr>
        <w:t xml:space="preserve"> </w:t>
      </w:r>
      <w:r>
        <w:rPr>
          <w:rFonts w:ascii="Times New Roman" w:hAnsi="Times New Roman" w:cs="Times New Roman"/>
          <w:b/>
          <w:color w:val="0070C0"/>
          <w:sz w:val="24"/>
          <w:szCs w:val="24"/>
        </w:rPr>
        <w:t>Д.О.О.</w:t>
      </w: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rPr>
      </w:pPr>
    </w:p>
    <w:p w:rsidR="0043725E" w:rsidRDefault="0043725E" w:rsidP="0043725E">
      <w:pPr>
        <w:pStyle w:val="BodyText"/>
        <w:spacing w:line="360" w:lineRule="auto"/>
        <w:rPr>
          <w:rFonts w:ascii="Times New Roman" w:hAnsi="Times New Roman" w:cs="Times New Roman"/>
          <w:i/>
          <w:color w:val="0070C0"/>
        </w:rPr>
      </w:pPr>
    </w:p>
    <w:p w:rsidR="0043725E" w:rsidRPr="00335192" w:rsidRDefault="0043725E" w:rsidP="0043725E">
      <w:pPr>
        <w:shd w:val="clear" w:color="auto" w:fill="FFFFFF" w:themeFill="background1"/>
        <w:jc w:val="center"/>
        <w:rPr>
          <w:rFonts w:ascii="Times New Roman" w:hAnsi="Times New Roman" w:cs="Times New Roman"/>
          <w:b/>
          <w:color w:val="0070C0"/>
          <w:spacing w:val="-9"/>
          <w:sz w:val="48"/>
          <w:szCs w:val="48"/>
        </w:rPr>
      </w:pPr>
      <w:r w:rsidRPr="00335192">
        <w:rPr>
          <w:rFonts w:ascii="Times New Roman" w:hAnsi="Times New Roman" w:cs="Times New Roman"/>
          <w:b/>
          <w:color w:val="0070C0"/>
          <w:sz w:val="48"/>
          <w:szCs w:val="48"/>
        </w:rPr>
        <w:t>ИЗВЈЕШТАЈ</w:t>
      </w:r>
      <w:r w:rsidRPr="00335192">
        <w:rPr>
          <w:rFonts w:ascii="Times New Roman" w:hAnsi="Times New Roman" w:cs="Times New Roman"/>
          <w:b/>
          <w:color w:val="0070C0"/>
          <w:spacing w:val="133"/>
          <w:sz w:val="48"/>
          <w:szCs w:val="48"/>
        </w:rPr>
        <w:t xml:space="preserve"> </w:t>
      </w:r>
      <w:r w:rsidRPr="00335192">
        <w:rPr>
          <w:rFonts w:ascii="Times New Roman" w:hAnsi="Times New Roman" w:cs="Times New Roman"/>
          <w:b/>
          <w:color w:val="0070C0"/>
          <w:sz w:val="48"/>
          <w:szCs w:val="48"/>
        </w:rPr>
        <w:t>О</w:t>
      </w:r>
      <w:r w:rsidRPr="00335192">
        <w:rPr>
          <w:rFonts w:ascii="Times New Roman" w:hAnsi="Times New Roman" w:cs="Times New Roman"/>
          <w:b/>
          <w:color w:val="0070C0"/>
          <w:spacing w:val="133"/>
          <w:sz w:val="48"/>
          <w:szCs w:val="48"/>
        </w:rPr>
        <w:t xml:space="preserve"> </w:t>
      </w:r>
      <w:r w:rsidRPr="00335192">
        <w:rPr>
          <w:rFonts w:ascii="Times New Roman" w:hAnsi="Times New Roman" w:cs="Times New Roman"/>
          <w:b/>
          <w:color w:val="0070C0"/>
          <w:sz w:val="48"/>
          <w:szCs w:val="48"/>
        </w:rPr>
        <w:t>РАДУ</w:t>
      </w:r>
    </w:p>
    <w:p w:rsidR="0043725E" w:rsidRPr="00335192" w:rsidRDefault="0043725E" w:rsidP="0043725E">
      <w:pPr>
        <w:shd w:val="clear" w:color="auto" w:fill="FFFFFF" w:themeFill="background1"/>
        <w:jc w:val="center"/>
        <w:rPr>
          <w:rFonts w:ascii="Times New Roman" w:hAnsi="Times New Roman" w:cs="Times New Roman"/>
          <w:b/>
          <w:color w:val="0070C0"/>
          <w:sz w:val="48"/>
          <w:szCs w:val="48"/>
          <w:lang w:val="sr-Latn-ME"/>
        </w:rPr>
      </w:pPr>
      <w:r w:rsidRPr="00335192">
        <w:rPr>
          <w:rFonts w:ascii="Times New Roman" w:hAnsi="Times New Roman" w:cs="Times New Roman"/>
          <w:b/>
          <w:color w:val="0070C0"/>
          <w:sz w:val="48"/>
          <w:szCs w:val="48"/>
        </w:rPr>
        <w:t>ДОО,,ВОДОВОД И КАНАЛИЗАЦИЈА</w:t>
      </w:r>
      <w:r w:rsidRPr="00335192">
        <w:rPr>
          <w:rFonts w:ascii="Times New Roman" w:hAnsi="Times New Roman" w:cs="Times New Roman"/>
          <w:b/>
          <w:color w:val="0070C0"/>
          <w:sz w:val="48"/>
          <w:szCs w:val="48"/>
          <w:lang w:val="sr-Latn-ME"/>
        </w:rPr>
        <w:t>“ НИКШИЋ</w:t>
      </w:r>
    </w:p>
    <w:p w:rsidR="0043725E" w:rsidRPr="00335192" w:rsidRDefault="0043725E" w:rsidP="0043725E">
      <w:pPr>
        <w:shd w:val="clear" w:color="auto" w:fill="FFFFFF" w:themeFill="background1"/>
        <w:jc w:val="center"/>
        <w:rPr>
          <w:rFonts w:ascii="Times New Roman" w:hAnsi="Times New Roman" w:cs="Times New Roman"/>
          <w:b/>
          <w:color w:val="0070C0"/>
          <w:spacing w:val="133"/>
          <w:sz w:val="48"/>
          <w:szCs w:val="48"/>
        </w:rPr>
      </w:pPr>
      <w:r w:rsidRPr="00335192">
        <w:rPr>
          <w:rFonts w:ascii="Times New Roman" w:hAnsi="Times New Roman" w:cs="Times New Roman"/>
          <w:b/>
          <w:color w:val="0070C0"/>
          <w:spacing w:val="133"/>
          <w:sz w:val="48"/>
          <w:szCs w:val="48"/>
        </w:rPr>
        <w:t xml:space="preserve"> </w:t>
      </w:r>
      <w:r w:rsidRPr="00335192">
        <w:rPr>
          <w:rFonts w:ascii="Times New Roman" w:hAnsi="Times New Roman" w:cs="Times New Roman"/>
          <w:b/>
          <w:color w:val="0070C0"/>
          <w:sz w:val="48"/>
          <w:szCs w:val="48"/>
        </w:rPr>
        <w:t>ЗА</w:t>
      </w:r>
      <w:r w:rsidRPr="00335192">
        <w:rPr>
          <w:rFonts w:ascii="Times New Roman" w:hAnsi="Times New Roman" w:cs="Times New Roman"/>
          <w:b/>
          <w:color w:val="0070C0"/>
          <w:spacing w:val="128"/>
          <w:sz w:val="48"/>
          <w:szCs w:val="48"/>
        </w:rPr>
        <w:t xml:space="preserve"> </w:t>
      </w:r>
      <w:r w:rsidRPr="00335192">
        <w:rPr>
          <w:rFonts w:ascii="Times New Roman" w:hAnsi="Times New Roman" w:cs="Times New Roman"/>
          <w:b/>
          <w:color w:val="0070C0"/>
          <w:sz w:val="48"/>
          <w:szCs w:val="48"/>
        </w:rPr>
        <w:t>2022.</w:t>
      </w:r>
      <w:r w:rsidRPr="00335192">
        <w:rPr>
          <w:rFonts w:ascii="Times New Roman" w:hAnsi="Times New Roman" w:cs="Times New Roman"/>
          <w:b/>
          <w:color w:val="0070C0"/>
          <w:spacing w:val="-2"/>
          <w:sz w:val="48"/>
          <w:szCs w:val="48"/>
        </w:rPr>
        <w:t xml:space="preserve"> </w:t>
      </w:r>
      <w:r w:rsidRPr="00335192">
        <w:rPr>
          <w:rFonts w:ascii="Times New Roman" w:hAnsi="Times New Roman" w:cs="Times New Roman"/>
          <w:b/>
          <w:color w:val="0070C0"/>
          <w:sz w:val="48"/>
          <w:szCs w:val="48"/>
        </w:rPr>
        <w:t>годину</w:t>
      </w:r>
    </w:p>
    <w:p w:rsidR="0043725E" w:rsidRPr="00D57A81" w:rsidRDefault="0043725E" w:rsidP="0043725E">
      <w:pPr>
        <w:pStyle w:val="BodyText"/>
        <w:tabs>
          <w:tab w:val="left" w:pos="7485"/>
        </w:tabs>
        <w:spacing w:line="360" w:lineRule="auto"/>
        <w:rPr>
          <w:rFonts w:ascii="Times New Roman" w:hAnsi="Times New Roman" w:cs="Times New Roman"/>
          <w:b/>
          <w:i/>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i/>
          <w:color w:val="1F487C"/>
          <w:w w:val="95"/>
          <w:sz w:val="24"/>
          <w:szCs w:val="24"/>
        </w:rPr>
      </w:pPr>
    </w:p>
    <w:p w:rsidR="0043725E" w:rsidRDefault="0043725E" w:rsidP="0043725E">
      <w:pPr>
        <w:spacing w:line="360" w:lineRule="auto"/>
        <w:rPr>
          <w:rFonts w:ascii="Times New Roman" w:hAnsi="Times New Roman" w:cs="Times New Roman"/>
          <w:b/>
          <w:color w:val="0070C0"/>
          <w:w w:val="95"/>
          <w:sz w:val="24"/>
          <w:szCs w:val="24"/>
        </w:rPr>
      </w:pPr>
    </w:p>
    <w:p w:rsidR="0043725E" w:rsidRDefault="0043725E" w:rsidP="0043725E">
      <w:pPr>
        <w:spacing w:line="360" w:lineRule="auto"/>
        <w:jc w:val="center"/>
        <w:rPr>
          <w:rFonts w:ascii="Times New Roman" w:hAnsi="Times New Roman" w:cs="Times New Roman"/>
          <w:b/>
          <w:color w:val="0070C0"/>
          <w:sz w:val="24"/>
          <w:szCs w:val="24"/>
        </w:rPr>
        <w:sectPr w:rsidR="0043725E">
          <w:footerReference w:type="even" r:id="rId13"/>
          <w:pgSz w:w="12240" w:h="15840"/>
          <w:pgMar w:top="1440" w:right="1440" w:bottom="1440" w:left="1440" w:header="720" w:footer="720" w:gutter="0"/>
          <w:cols w:space="720"/>
          <w:docGrid w:linePitch="299"/>
        </w:sectPr>
      </w:pPr>
      <w:r>
        <w:rPr>
          <w:rFonts w:ascii="Times New Roman" w:hAnsi="Times New Roman" w:cs="Times New Roman"/>
          <w:b/>
          <w:color w:val="0070C0"/>
          <w:w w:val="95"/>
          <w:sz w:val="24"/>
          <w:szCs w:val="24"/>
        </w:rPr>
        <w:t>НИКШИЋ,</w:t>
      </w:r>
      <w:r>
        <w:rPr>
          <w:rFonts w:ascii="Times New Roman" w:hAnsi="Times New Roman" w:cs="Times New Roman"/>
          <w:b/>
          <w:color w:val="0070C0"/>
          <w:spacing w:val="-7"/>
          <w:w w:val="95"/>
          <w:sz w:val="24"/>
          <w:szCs w:val="24"/>
        </w:rPr>
        <w:t xml:space="preserve"> МАРТ 2023. ГОДИНЕ</w:t>
      </w:r>
    </w:p>
    <w:bookmarkStart w:id="0" w:name="_Toc99116425" w:displacedByCustomXml="next"/>
    <w:bookmarkStart w:id="1" w:name="_Toc99116847" w:displacedByCustomXml="next"/>
    <w:bookmarkStart w:id="2" w:name="_Toc99116489" w:displacedByCustomXml="next"/>
    <w:bookmarkStart w:id="3" w:name="_Toc99432035" w:displacedByCustomXml="next"/>
    <w:sdt>
      <w:sdtPr>
        <w:rPr>
          <w:rFonts w:ascii="Arial" w:eastAsia="Arial" w:hAnsi="Arial" w:cs="Arial"/>
          <w:color w:val="auto"/>
          <w:sz w:val="22"/>
          <w:szCs w:val="22"/>
        </w:rPr>
        <w:id w:val="141861194"/>
        <w:docPartObj>
          <w:docPartGallery w:val="Table of Contents"/>
          <w:docPartUnique/>
        </w:docPartObj>
      </w:sdtPr>
      <w:sdtEndPr>
        <w:rPr>
          <w:b/>
          <w:bCs/>
        </w:rPr>
      </w:sdtEndPr>
      <w:sdtContent>
        <w:p w:rsidR="0043725E" w:rsidRDefault="0043725E" w:rsidP="0043725E">
          <w:pPr>
            <w:pStyle w:val="TOCHeading1"/>
          </w:pPr>
          <w:r>
            <w:t>САДРЖАЈ</w:t>
          </w:r>
        </w:p>
        <w:p w:rsidR="00934712" w:rsidRPr="00FB2626" w:rsidRDefault="0043725E">
          <w:pPr>
            <w:pStyle w:val="TOC1"/>
            <w:tabs>
              <w:tab w:val="left" w:pos="440"/>
              <w:tab w:val="right" w:leader="dot" w:pos="9350"/>
            </w:tabs>
            <w:rPr>
              <w:rFonts w:ascii="Times New Roman" w:eastAsiaTheme="minorEastAsia" w:hAnsi="Times New Roman" w:cs="Times New Roman"/>
              <w:b w:val="0"/>
              <w:bCs w:val="0"/>
              <w:caps w:val="0"/>
              <w:noProof/>
              <w:sz w:val="22"/>
              <w:szCs w:val="22"/>
            </w:rPr>
          </w:pPr>
          <w:r>
            <w:fldChar w:fldCharType="begin"/>
          </w:r>
          <w:r>
            <w:instrText xml:space="preserve"> TOC \o "1-3" \h \z \u </w:instrText>
          </w:r>
          <w:r>
            <w:fldChar w:fldCharType="separate"/>
          </w:r>
          <w:hyperlink w:anchor="_Toc134513430" w:history="1">
            <w:r w:rsidR="00934712" w:rsidRPr="00FB2626">
              <w:rPr>
                <w:rStyle w:val="Hyperlink"/>
                <w:rFonts w:ascii="Times New Roman" w:hAnsi="Times New Roman" w:cs="Times New Roman"/>
                <w:noProof/>
              </w:rPr>
              <w:t>1.</w:t>
            </w:r>
            <w:r w:rsidR="00934712" w:rsidRPr="00FB2626">
              <w:rPr>
                <w:rFonts w:ascii="Times New Roman" w:eastAsiaTheme="minorEastAsia" w:hAnsi="Times New Roman" w:cs="Times New Roman"/>
                <w:b w:val="0"/>
                <w:bCs w:val="0"/>
                <w:caps w:val="0"/>
                <w:noProof/>
                <w:sz w:val="22"/>
                <w:szCs w:val="22"/>
              </w:rPr>
              <w:tab/>
            </w:r>
            <w:r w:rsidR="00934712" w:rsidRPr="00FB2626">
              <w:rPr>
                <w:rStyle w:val="Hyperlink"/>
                <w:rFonts w:ascii="Times New Roman" w:hAnsi="Times New Roman" w:cs="Times New Roman"/>
                <w:noProof/>
              </w:rPr>
              <w:t>УВОД</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_Toc134513430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4</w:t>
            </w:r>
            <w:r w:rsidR="00934712" w:rsidRPr="00FB2626">
              <w:rPr>
                <w:rFonts w:ascii="Times New Roman" w:hAnsi="Times New Roman" w:cs="Times New Roman"/>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31" w:history="1">
            <w:r w:rsidR="00934712" w:rsidRPr="00FB2626">
              <w:rPr>
                <w:rStyle w:val="Hyperlink"/>
                <w:rFonts w:ascii="Times New Roman" w:hAnsi="Times New Roman" w:cs="Times New Roman"/>
                <w:noProof/>
              </w:rPr>
              <w:t>2. ОСНОВНИ ПОДАЦИ О ВРШИОЦУ КОМУНАЛНЕ ДЈЕЛАТНОСТИ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_Toc134513431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2" w:history="1">
            <w:r w:rsidR="00934712" w:rsidRPr="00FB2626">
              <w:rPr>
                <w:rStyle w:val="Hyperlink"/>
                <w:rFonts w:ascii="Times New Roman" w:hAnsi="Times New Roman" w:cs="Times New Roman"/>
                <w:noProof/>
              </w:rPr>
              <w:t>2.1. ОСНОВНИ   ИДЕНТИФИКАЦИОНИ  ПОДАЦИ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_Toc134513432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3" w:history="1">
            <w:r w:rsidR="00934712" w:rsidRPr="00FB2626">
              <w:rPr>
                <w:rStyle w:val="Hyperlink"/>
                <w:rFonts w:ascii="Times New Roman" w:hAnsi="Times New Roman" w:cs="Times New Roman"/>
                <w:noProof/>
              </w:rPr>
              <w:t>2.2  ОБЛИК ОРГАНИЗОВАЊА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_Toc134513433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4" w:history="1">
            <w:r w:rsidR="00934712" w:rsidRPr="00FB2626">
              <w:rPr>
                <w:rStyle w:val="Hyperlink"/>
                <w:rFonts w:ascii="Times New Roman" w:hAnsi="Times New Roman" w:cs="Times New Roman"/>
                <w:noProof/>
              </w:rPr>
              <w:t>2.3   ОСНИВАЧКИ АКТИ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_Toc134513434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5" w:history="1">
            <w:r w:rsidR="00934712" w:rsidRPr="00FB2626">
              <w:rPr>
                <w:rStyle w:val="Hyperlink"/>
                <w:rFonts w:ascii="Times New Roman" w:hAnsi="Times New Roman" w:cs="Times New Roman"/>
                <w:noProof/>
              </w:rPr>
              <w:t>2.4 ПРАВНО -СТАТУСНА ПИТАЊА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_Toc134513435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6" w:history="1">
            <w:r w:rsidR="00934712" w:rsidRPr="00FB2626">
              <w:rPr>
                <w:rStyle w:val="Hyperlink"/>
                <w:rFonts w:ascii="Times New Roman" w:hAnsi="Times New Roman" w:cs="Times New Roman"/>
                <w:noProof/>
              </w:rPr>
              <w:t>2.5 ВЛАСНИЧКА СТРУКТУРА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_Toc134513436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11</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7" w:history="1">
            <w:r w:rsidR="00934712" w:rsidRPr="00FB2626">
              <w:rPr>
                <w:rStyle w:val="Hyperlink"/>
                <w:rFonts w:ascii="Times New Roman" w:hAnsi="Times New Roman" w:cs="Times New Roman"/>
                <w:noProof/>
              </w:rPr>
              <w:t>2.6 УНУТРАШЊА ОРГАНИЗАЦИЈА СА ОРГАНИЗАЦИОНОМ ШЕМОМ</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_Toc134513437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11</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8" w:history="1">
            <w:r w:rsidR="00934712" w:rsidRPr="00FB2626">
              <w:rPr>
                <w:rStyle w:val="Hyperlink"/>
                <w:rFonts w:ascii="Times New Roman" w:hAnsi="Times New Roman" w:cs="Times New Roman"/>
                <w:noProof/>
              </w:rPr>
              <w:t>2.7 ГЛАВНЕ И СПОРЕДНЕ ДЈЕЛАТНОСТИ ДРУШТВА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_Toc134513438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12</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39" w:history="1">
            <w:r w:rsidR="00934712" w:rsidRPr="00FB2626">
              <w:rPr>
                <w:rStyle w:val="Hyperlink"/>
                <w:rFonts w:ascii="Times New Roman" w:hAnsi="Times New Roman" w:cs="Times New Roman"/>
                <w:noProof/>
              </w:rPr>
              <w:t>2.8 ОРГАНИ УПРАВЉАЊА И РУКОВОЂЕЊА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_Toc134513439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13</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40" w:history="1">
            <w:r w:rsidR="00934712" w:rsidRPr="00FB2626">
              <w:rPr>
                <w:rStyle w:val="Hyperlink"/>
                <w:rFonts w:ascii="Times New Roman" w:hAnsi="Times New Roman" w:cs="Times New Roman"/>
                <w:noProof/>
              </w:rPr>
              <w:t>2.9 КАПАЦИТЕТИ ВРШИОЦА КОМУНАЛНЕ ДЈЕЛАТНОСТИ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_Toc134513440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15</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41" w:history="1">
            <w:r w:rsidR="00934712" w:rsidRPr="00FB2626">
              <w:rPr>
                <w:rStyle w:val="Hyperlink"/>
                <w:noProof/>
              </w:rPr>
              <w:t>2.9.1 Људски ресурси</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_Toc134513441 \h </w:instrText>
            </w:r>
            <w:r w:rsidR="00934712" w:rsidRPr="00FB2626">
              <w:rPr>
                <w:noProof/>
                <w:webHidden/>
              </w:rPr>
            </w:r>
            <w:r w:rsidR="00934712" w:rsidRPr="00FB2626">
              <w:rPr>
                <w:noProof/>
                <w:webHidden/>
              </w:rPr>
              <w:fldChar w:fldCharType="separate"/>
            </w:r>
            <w:r w:rsidR="00934712" w:rsidRPr="00FB2626">
              <w:rPr>
                <w:noProof/>
                <w:webHidden/>
              </w:rPr>
              <w:t>15</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42" w:history="1">
            <w:r w:rsidR="00934712" w:rsidRPr="00FB2626">
              <w:rPr>
                <w:rStyle w:val="Hyperlink"/>
                <w:noProof/>
              </w:rPr>
              <w:t>2.9.2 Политика зарада и  запошљавања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_Toc134513442 \h </w:instrText>
            </w:r>
            <w:r w:rsidR="00934712" w:rsidRPr="00FB2626">
              <w:rPr>
                <w:noProof/>
                <w:webHidden/>
              </w:rPr>
            </w:r>
            <w:r w:rsidR="00934712" w:rsidRPr="00FB2626">
              <w:rPr>
                <w:noProof/>
                <w:webHidden/>
              </w:rPr>
              <w:fldChar w:fldCharType="separate"/>
            </w:r>
            <w:r w:rsidR="00934712" w:rsidRPr="00FB2626">
              <w:rPr>
                <w:noProof/>
                <w:webHidden/>
              </w:rPr>
              <w:t>15</w:t>
            </w:r>
            <w:r w:rsidR="00934712" w:rsidRPr="00FB2626">
              <w:rPr>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44" w:history="1">
            <w:r w:rsidR="00934712" w:rsidRPr="00FB2626">
              <w:rPr>
                <w:rStyle w:val="Hyperlink"/>
                <w:rFonts w:ascii="Times New Roman" w:hAnsi="Times New Roman" w:cs="Times New Roman"/>
                <w:noProof/>
              </w:rPr>
              <w:t>3. ТЕХНИЧКИ СЕКТОР</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_Toc134513444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20</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45" w:history="1">
            <w:r w:rsidR="00934712" w:rsidRPr="00FB2626">
              <w:rPr>
                <w:rStyle w:val="Hyperlink"/>
                <w:rFonts w:ascii="Times New Roman" w:hAnsi="Times New Roman" w:cs="Times New Roman"/>
                <w:noProof/>
                <w:lang w:val="sr-Latn-ME"/>
              </w:rPr>
              <w:t>3.1 ВОДОСНАБДИЈЕВАЊЕ</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_Toc134513445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21</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46" w:history="1">
            <w:r w:rsidR="00934712" w:rsidRPr="00FB2626">
              <w:rPr>
                <w:rStyle w:val="Hyperlink"/>
                <w:noProof/>
                <w:lang w:val="sr-Latn-ME"/>
              </w:rPr>
              <w:t>3.1.1 ОДРЖАВАЊЕ ВОДОВОДНЕ МРЕЖЕ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_Toc134513446 \h </w:instrText>
            </w:r>
            <w:r w:rsidR="00934712" w:rsidRPr="00FB2626">
              <w:rPr>
                <w:noProof/>
                <w:webHidden/>
              </w:rPr>
            </w:r>
            <w:r w:rsidR="00934712" w:rsidRPr="00FB2626">
              <w:rPr>
                <w:noProof/>
                <w:webHidden/>
              </w:rPr>
              <w:fldChar w:fldCharType="separate"/>
            </w:r>
            <w:r w:rsidR="00934712" w:rsidRPr="00FB2626">
              <w:rPr>
                <w:noProof/>
                <w:webHidden/>
              </w:rPr>
              <w:t>22</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47" w:history="1">
            <w:r w:rsidR="00934712" w:rsidRPr="00FB2626">
              <w:rPr>
                <w:rStyle w:val="Hyperlink"/>
                <w:noProof/>
                <w:lang w:val="sr-Latn-ME"/>
              </w:rPr>
              <w:t>3.1.2 РЕКОНСТРУКЦИЈА ВОДОВОДНЕ МРЕЖЕ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_Toc134513447 \h </w:instrText>
            </w:r>
            <w:r w:rsidR="00934712" w:rsidRPr="00FB2626">
              <w:rPr>
                <w:noProof/>
                <w:webHidden/>
              </w:rPr>
            </w:r>
            <w:r w:rsidR="00934712" w:rsidRPr="00FB2626">
              <w:rPr>
                <w:noProof/>
                <w:webHidden/>
              </w:rPr>
              <w:fldChar w:fldCharType="separate"/>
            </w:r>
            <w:r w:rsidR="00934712" w:rsidRPr="00FB2626">
              <w:rPr>
                <w:noProof/>
                <w:webHidden/>
              </w:rPr>
              <w:t>24</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48" w:history="1">
            <w:r w:rsidR="00934712" w:rsidRPr="00FB2626">
              <w:rPr>
                <w:rStyle w:val="Hyperlink"/>
                <w:noProof/>
                <w:lang w:val="sr-Latn-ME"/>
              </w:rPr>
              <w:t>3.1.3 ИЗГРАДЊА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_Toc134513448 \h </w:instrText>
            </w:r>
            <w:r w:rsidR="00934712" w:rsidRPr="00FB2626">
              <w:rPr>
                <w:noProof/>
                <w:webHidden/>
              </w:rPr>
            </w:r>
            <w:r w:rsidR="00934712" w:rsidRPr="00FB2626">
              <w:rPr>
                <w:noProof/>
                <w:webHidden/>
              </w:rPr>
              <w:fldChar w:fldCharType="separate"/>
            </w:r>
            <w:r w:rsidR="00934712" w:rsidRPr="00FB2626">
              <w:rPr>
                <w:noProof/>
                <w:webHidden/>
              </w:rPr>
              <w:t>26</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49" w:history="1">
            <w:r w:rsidR="00934712" w:rsidRPr="00FB2626">
              <w:rPr>
                <w:rStyle w:val="Hyperlink"/>
                <w:noProof/>
                <w:lang w:val="sr-Latn-ME"/>
              </w:rPr>
              <w:t>3.1.4 ПРИКЉУЧЕЊЕ НОВИХ КОРИСНИКА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_Toc134513449 \h </w:instrText>
            </w:r>
            <w:r w:rsidR="00934712" w:rsidRPr="00FB2626">
              <w:rPr>
                <w:noProof/>
                <w:webHidden/>
              </w:rPr>
            </w:r>
            <w:r w:rsidR="00934712" w:rsidRPr="00FB2626">
              <w:rPr>
                <w:noProof/>
                <w:webHidden/>
              </w:rPr>
              <w:fldChar w:fldCharType="separate"/>
            </w:r>
            <w:r w:rsidR="00934712" w:rsidRPr="00FB2626">
              <w:rPr>
                <w:noProof/>
                <w:webHidden/>
              </w:rPr>
              <w:t>28</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0" w:history="1">
            <w:r w:rsidR="00934712" w:rsidRPr="00FB2626">
              <w:rPr>
                <w:rStyle w:val="Hyperlink"/>
                <w:noProof/>
                <w:lang w:val="sr-Latn-ME"/>
              </w:rPr>
              <w:t>3.1.5 ЗАМЈЕНА И УГРАДЊА ВОДОМЈЕРА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_Toc134513450 \h </w:instrText>
            </w:r>
            <w:r w:rsidR="00934712" w:rsidRPr="00FB2626">
              <w:rPr>
                <w:noProof/>
                <w:webHidden/>
              </w:rPr>
            </w:r>
            <w:r w:rsidR="00934712" w:rsidRPr="00FB2626">
              <w:rPr>
                <w:noProof/>
                <w:webHidden/>
              </w:rPr>
              <w:fldChar w:fldCharType="separate"/>
            </w:r>
            <w:r w:rsidR="00934712" w:rsidRPr="00FB2626">
              <w:rPr>
                <w:noProof/>
                <w:webHidden/>
              </w:rPr>
              <w:t>28</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1" w:history="1">
            <w:r w:rsidR="00934712" w:rsidRPr="00FB2626">
              <w:rPr>
                <w:rStyle w:val="Hyperlink"/>
                <w:noProof/>
                <w:lang w:val="sr-Latn-ME"/>
              </w:rPr>
              <w:t>3.1.6 СЕОСКИ ВОДОВОДИ</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_Toc134513451 \h </w:instrText>
            </w:r>
            <w:r w:rsidR="00934712" w:rsidRPr="00FB2626">
              <w:rPr>
                <w:noProof/>
                <w:webHidden/>
              </w:rPr>
            </w:r>
            <w:r w:rsidR="00934712" w:rsidRPr="00FB2626">
              <w:rPr>
                <w:noProof/>
                <w:webHidden/>
              </w:rPr>
              <w:fldChar w:fldCharType="separate"/>
            </w:r>
            <w:r w:rsidR="00934712" w:rsidRPr="00FB2626">
              <w:rPr>
                <w:noProof/>
                <w:webHidden/>
              </w:rPr>
              <w:t>29</w:t>
            </w:r>
            <w:r w:rsidR="00934712" w:rsidRPr="00FB2626">
              <w:rPr>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52" w:history="1">
            <w:r w:rsidR="00934712" w:rsidRPr="00FB2626">
              <w:rPr>
                <w:rStyle w:val="Hyperlink"/>
                <w:rFonts w:ascii="Times New Roman" w:hAnsi="Times New Roman" w:cs="Times New Roman"/>
                <w:noProof/>
                <w:lang w:val="sr-Latn-ME"/>
              </w:rPr>
              <w:t>3.2 СЛУЖБЕ КАНАЛИЗАЦИЈЕ</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_Toc134513452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30</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53" w:history="1">
            <w:r w:rsidR="00934712" w:rsidRPr="00FB2626">
              <w:rPr>
                <w:rStyle w:val="Hyperlink"/>
                <w:noProof/>
                <w:lang w:val="sr-Latn-ME"/>
              </w:rPr>
              <w:t>3.2.1 ОДРЖАВАЊЕ МРЕЖЕ  ФЕКАЛНЕ КАНАЛИЗАЦИЈЕ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_Toc134513453 \h </w:instrText>
            </w:r>
            <w:r w:rsidR="00934712" w:rsidRPr="00FB2626">
              <w:rPr>
                <w:noProof/>
                <w:webHidden/>
              </w:rPr>
            </w:r>
            <w:r w:rsidR="00934712" w:rsidRPr="00FB2626">
              <w:rPr>
                <w:noProof/>
                <w:webHidden/>
              </w:rPr>
              <w:fldChar w:fldCharType="separate"/>
            </w:r>
            <w:r w:rsidR="00934712" w:rsidRPr="00FB2626">
              <w:rPr>
                <w:noProof/>
                <w:webHidden/>
              </w:rPr>
              <w:t>30</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4" w:history="1">
            <w:r w:rsidR="00934712" w:rsidRPr="00FB2626">
              <w:rPr>
                <w:rStyle w:val="Hyperlink"/>
                <w:noProof/>
              </w:rPr>
              <w:t>3.2.2 ОДРЖАВАЊЕ</w:t>
            </w:r>
            <w:r w:rsidR="00934712" w:rsidRPr="00FB2626">
              <w:rPr>
                <w:rStyle w:val="Hyperlink"/>
                <w:noProof/>
                <w:spacing w:val="-4"/>
              </w:rPr>
              <w:t xml:space="preserve"> </w:t>
            </w:r>
            <w:r w:rsidR="00934712" w:rsidRPr="00FB2626">
              <w:rPr>
                <w:rStyle w:val="Hyperlink"/>
                <w:noProof/>
              </w:rPr>
              <w:t>МРЕЖЕ</w:t>
            </w:r>
            <w:r w:rsidR="00934712" w:rsidRPr="00FB2626">
              <w:rPr>
                <w:rStyle w:val="Hyperlink"/>
                <w:noProof/>
                <w:spacing w:val="-4"/>
              </w:rPr>
              <w:t xml:space="preserve"> </w:t>
            </w:r>
            <w:r w:rsidR="00934712" w:rsidRPr="00FB2626">
              <w:rPr>
                <w:rStyle w:val="Hyperlink"/>
                <w:noProof/>
              </w:rPr>
              <w:t>АТМОСФЕРСКЕ</w:t>
            </w:r>
            <w:r w:rsidR="00934712" w:rsidRPr="00FB2626">
              <w:rPr>
                <w:rStyle w:val="Hyperlink"/>
                <w:noProof/>
                <w:spacing w:val="67"/>
              </w:rPr>
              <w:t xml:space="preserve"> </w:t>
            </w:r>
            <w:r w:rsidR="00934712" w:rsidRPr="00FB2626">
              <w:rPr>
                <w:rStyle w:val="Hyperlink"/>
                <w:noProof/>
              </w:rPr>
              <w:t>КАНАЛИЗАЦИЈЕ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_Toc134513454 \h </w:instrText>
            </w:r>
            <w:r w:rsidR="00934712" w:rsidRPr="00FB2626">
              <w:rPr>
                <w:noProof/>
                <w:webHidden/>
              </w:rPr>
            </w:r>
            <w:r w:rsidR="00934712" w:rsidRPr="00FB2626">
              <w:rPr>
                <w:noProof/>
                <w:webHidden/>
              </w:rPr>
              <w:fldChar w:fldCharType="separate"/>
            </w:r>
            <w:r w:rsidR="00934712" w:rsidRPr="00FB2626">
              <w:rPr>
                <w:noProof/>
                <w:webHidden/>
              </w:rPr>
              <w:t>33</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5" w:history="1">
            <w:r w:rsidR="00934712" w:rsidRPr="00FB2626">
              <w:rPr>
                <w:rStyle w:val="Hyperlink"/>
                <w:noProof/>
              </w:rPr>
              <w:t>3.2.3 ИЗГРАДЊА И РЕКОНСТРУКЦИЈА ФЕКАЛНЕ И АТМОСФЕРСКЕ КАНАЛИЗАЦИОНЕ МРЕЖЕ.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_Toc134513455 \h </w:instrText>
            </w:r>
            <w:r w:rsidR="00934712" w:rsidRPr="00FB2626">
              <w:rPr>
                <w:noProof/>
                <w:webHidden/>
              </w:rPr>
            </w:r>
            <w:r w:rsidR="00934712" w:rsidRPr="00FB2626">
              <w:rPr>
                <w:noProof/>
                <w:webHidden/>
              </w:rPr>
              <w:fldChar w:fldCharType="separate"/>
            </w:r>
            <w:r w:rsidR="00934712" w:rsidRPr="00FB2626">
              <w:rPr>
                <w:noProof/>
                <w:webHidden/>
              </w:rPr>
              <w:t>33</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6" w:history="1">
            <w:r w:rsidR="00934712" w:rsidRPr="00FB2626">
              <w:rPr>
                <w:rStyle w:val="Hyperlink"/>
                <w:noProof/>
              </w:rPr>
              <w:t>3.2.4 ПОСТРОЈЕЊЕ ЗА ПРЕЧИШЋАВАЊЕ ОТПАДНИХ ВОДА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_Toc134513456 \h </w:instrText>
            </w:r>
            <w:r w:rsidR="00934712" w:rsidRPr="00FB2626">
              <w:rPr>
                <w:noProof/>
                <w:webHidden/>
              </w:rPr>
            </w:r>
            <w:r w:rsidR="00934712" w:rsidRPr="00FB2626">
              <w:rPr>
                <w:noProof/>
                <w:webHidden/>
              </w:rPr>
              <w:fldChar w:fldCharType="separate"/>
            </w:r>
            <w:r w:rsidR="00934712" w:rsidRPr="00FB2626">
              <w:rPr>
                <w:noProof/>
                <w:webHidden/>
              </w:rPr>
              <w:t>37</w:t>
            </w:r>
            <w:r w:rsidR="00934712" w:rsidRPr="00FB2626">
              <w:rPr>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57" w:history="1">
            <w:r w:rsidR="00934712" w:rsidRPr="00FB2626">
              <w:rPr>
                <w:rStyle w:val="Hyperlink"/>
                <w:rFonts w:ascii="Times New Roman" w:hAnsi="Times New Roman" w:cs="Times New Roman"/>
                <w:noProof/>
                <w:lang w:val="sr-Latn-ME"/>
              </w:rPr>
              <w:t>3.3 ТЕХНИЧКИ ПОСЛОВИ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_Toc134513457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47</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58" w:history="1">
            <w:r w:rsidR="00934712" w:rsidRPr="00FB2626">
              <w:rPr>
                <w:rStyle w:val="Hyperlink"/>
                <w:bCs/>
                <w:iCs/>
                <w:noProof/>
              </w:rPr>
              <w:t>3.3.1 ТРЕТМАН</w:t>
            </w:r>
            <w:r w:rsidR="00934712" w:rsidRPr="00FB2626">
              <w:rPr>
                <w:rStyle w:val="Hyperlink"/>
                <w:bCs/>
                <w:iCs/>
                <w:noProof/>
                <w:spacing w:val="-9"/>
              </w:rPr>
              <w:t xml:space="preserve"> </w:t>
            </w:r>
            <w:r w:rsidR="00934712" w:rsidRPr="00FB2626">
              <w:rPr>
                <w:rStyle w:val="Hyperlink"/>
                <w:bCs/>
                <w:iCs/>
                <w:noProof/>
              </w:rPr>
              <w:t>ВОДЕ</w:t>
            </w:r>
            <w:r w:rsidR="00934712" w:rsidRPr="00FB2626">
              <w:rPr>
                <w:rStyle w:val="Hyperlink"/>
                <w:bCs/>
                <w:iCs/>
                <w:noProof/>
                <w:spacing w:val="-5"/>
              </w:rPr>
              <w:t xml:space="preserve"> </w:t>
            </w:r>
            <w:r w:rsidR="00934712" w:rsidRPr="00FB2626">
              <w:rPr>
                <w:rStyle w:val="Hyperlink"/>
                <w:bCs/>
                <w:iCs/>
                <w:noProof/>
              </w:rPr>
              <w:t>-</w:t>
            </w:r>
            <w:r w:rsidR="00934712" w:rsidRPr="00FB2626">
              <w:rPr>
                <w:rStyle w:val="Hyperlink"/>
                <w:bCs/>
                <w:iCs/>
                <w:noProof/>
                <w:spacing w:val="-8"/>
              </w:rPr>
              <w:t xml:space="preserve"> </w:t>
            </w:r>
            <w:r w:rsidR="00934712" w:rsidRPr="00FB2626">
              <w:rPr>
                <w:rStyle w:val="Hyperlink"/>
                <w:bCs/>
                <w:iCs/>
                <w:noProof/>
              </w:rPr>
              <w:t>ДЕЗИНФЕКЦИЈА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_Toc134513458 \h </w:instrText>
            </w:r>
            <w:r w:rsidR="00934712" w:rsidRPr="00FB2626">
              <w:rPr>
                <w:noProof/>
                <w:webHidden/>
              </w:rPr>
            </w:r>
            <w:r w:rsidR="00934712" w:rsidRPr="00FB2626">
              <w:rPr>
                <w:noProof/>
                <w:webHidden/>
              </w:rPr>
              <w:fldChar w:fldCharType="separate"/>
            </w:r>
            <w:r w:rsidR="00934712" w:rsidRPr="00FB2626">
              <w:rPr>
                <w:noProof/>
                <w:webHidden/>
              </w:rPr>
              <w:t>48</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59" w:history="1">
            <w:r w:rsidR="00934712" w:rsidRPr="00FB2626">
              <w:rPr>
                <w:rStyle w:val="Hyperlink"/>
                <w:noProof/>
              </w:rPr>
              <w:t>3.3.2 ОДРЖАВАЊЕ</w:t>
            </w:r>
            <w:r w:rsidR="00934712" w:rsidRPr="00FB2626">
              <w:rPr>
                <w:rStyle w:val="Hyperlink"/>
                <w:noProof/>
                <w:spacing w:val="47"/>
              </w:rPr>
              <w:t xml:space="preserve"> </w:t>
            </w:r>
            <w:r w:rsidR="00934712" w:rsidRPr="00FB2626">
              <w:rPr>
                <w:rStyle w:val="Hyperlink"/>
                <w:noProof/>
              </w:rPr>
              <w:t>ППОВ</w:t>
            </w:r>
            <w:r w:rsidR="00934712" w:rsidRPr="00FB2626">
              <w:rPr>
                <w:rStyle w:val="Hyperlink"/>
                <w:noProof/>
                <w:spacing w:val="49"/>
              </w:rPr>
              <w:t xml:space="preserve"> </w:t>
            </w:r>
            <w:r w:rsidR="00934712" w:rsidRPr="00FB2626">
              <w:rPr>
                <w:rStyle w:val="Hyperlink"/>
                <w:noProof/>
              </w:rPr>
              <w:t>–</w:t>
            </w:r>
            <w:r w:rsidR="00934712" w:rsidRPr="00FB2626">
              <w:rPr>
                <w:rStyle w:val="Hyperlink"/>
                <w:noProof/>
                <w:spacing w:val="47"/>
              </w:rPr>
              <w:t xml:space="preserve"> </w:t>
            </w:r>
            <w:r w:rsidR="00934712" w:rsidRPr="00FB2626">
              <w:rPr>
                <w:rStyle w:val="Hyperlink"/>
                <w:noProof/>
              </w:rPr>
              <w:t>БРЕЗОВИК</w:t>
            </w:r>
            <w:r w:rsidR="00934712" w:rsidRPr="00FB2626">
              <w:rPr>
                <w:rStyle w:val="Hyperlink"/>
                <w:noProof/>
                <w:spacing w:val="48"/>
              </w:rPr>
              <w:t xml:space="preserve"> </w:t>
            </w:r>
            <w:r w:rsidR="00934712" w:rsidRPr="00FB2626">
              <w:rPr>
                <w:rStyle w:val="Hyperlink"/>
                <w:noProof/>
              </w:rPr>
              <w:t>(ПОСТРОЈЕЊЕ</w:t>
            </w:r>
            <w:r w:rsidR="00934712" w:rsidRPr="00FB2626">
              <w:rPr>
                <w:rStyle w:val="Hyperlink"/>
                <w:noProof/>
                <w:spacing w:val="50"/>
              </w:rPr>
              <w:t xml:space="preserve"> </w:t>
            </w:r>
            <w:r w:rsidR="00934712" w:rsidRPr="00FB2626">
              <w:rPr>
                <w:rStyle w:val="Hyperlink"/>
                <w:noProof/>
              </w:rPr>
              <w:t>ЗА</w:t>
            </w:r>
            <w:r w:rsidR="00934712" w:rsidRPr="00FB2626">
              <w:rPr>
                <w:rStyle w:val="Hyperlink"/>
                <w:noProof/>
                <w:spacing w:val="50"/>
              </w:rPr>
              <w:t xml:space="preserve"> </w:t>
            </w:r>
            <w:r w:rsidR="00934712" w:rsidRPr="00FB2626">
              <w:rPr>
                <w:rStyle w:val="Hyperlink"/>
                <w:noProof/>
              </w:rPr>
              <w:t>ПРЕРАДУ</w:t>
            </w:r>
            <w:r w:rsidR="00934712" w:rsidRPr="00FB2626">
              <w:rPr>
                <w:rStyle w:val="Hyperlink"/>
                <w:noProof/>
                <w:spacing w:val="45"/>
              </w:rPr>
              <w:t xml:space="preserve"> </w:t>
            </w:r>
            <w:r w:rsidR="00934712" w:rsidRPr="00FB2626">
              <w:rPr>
                <w:rStyle w:val="Hyperlink"/>
                <w:noProof/>
              </w:rPr>
              <w:t>ОТПАДНИХ</w:t>
            </w:r>
            <w:r w:rsidR="00934712" w:rsidRPr="00FB2626">
              <w:rPr>
                <w:rStyle w:val="Hyperlink"/>
                <w:noProof/>
                <w:spacing w:val="46"/>
              </w:rPr>
              <w:t xml:space="preserve"> </w:t>
            </w:r>
            <w:r w:rsidR="00934712" w:rsidRPr="00FB2626">
              <w:rPr>
                <w:rStyle w:val="Hyperlink"/>
                <w:noProof/>
              </w:rPr>
              <w:t>ВОДА</w:t>
            </w:r>
            <w:r w:rsidR="00934712" w:rsidRPr="00FB2626">
              <w:rPr>
                <w:rStyle w:val="Hyperlink"/>
                <w:noProof/>
                <w:spacing w:val="45"/>
              </w:rPr>
              <w:t xml:space="preserve"> </w:t>
            </w:r>
            <w:r w:rsidR="00934712" w:rsidRPr="00FB2626">
              <w:rPr>
                <w:rStyle w:val="Hyperlink"/>
                <w:noProof/>
              </w:rPr>
              <w:t>БОЛНИЦЕ</w:t>
            </w:r>
            <w:r w:rsidR="00934712" w:rsidRPr="00FB2626">
              <w:rPr>
                <w:rStyle w:val="Hyperlink"/>
                <w:noProof/>
                <w:spacing w:val="-64"/>
              </w:rPr>
              <w:t xml:space="preserve">         </w:t>
            </w:r>
            <w:r w:rsidR="00934712" w:rsidRPr="00FB2626">
              <w:rPr>
                <w:rStyle w:val="Hyperlink"/>
                <w:noProof/>
              </w:rPr>
              <w:t>БРЕЗОВИК</w:t>
            </w:r>
            <w:r w:rsidR="00934712" w:rsidRPr="00FB2626">
              <w:rPr>
                <w:rStyle w:val="Hyperlink"/>
                <w:noProof/>
                <w:spacing w:val="-5"/>
              </w:rPr>
              <w:t xml:space="preserve"> </w:t>
            </w:r>
            <w:r w:rsidR="00934712" w:rsidRPr="00FB2626">
              <w:rPr>
                <w:rStyle w:val="Hyperlink"/>
                <w:noProof/>
              </w:rPr>
              <w:t>)</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_Toc134513459 \h </w:instrText>
            </w:r>
            <w:r w:rsidR="00934712" w:rsidRPr="00FB2626">
              <w:rPr>
                <w:noProof/>
                <w:webHidden/>
              </w:rPr>
            </w:r>
            <w:r w:rsidR="00934712" w:rsidRPr="00FB2626">
              <w:rPr>
                <w:noProof/>
                <w:webHidden/>
              </w:rPr>
              <w:fldChar w:fldCharType="separate"/>
            </w:r>
            <w:r w:rsidR="00934712" w:rsidRPr="00FB2626">
              <w:rPr>
                <w:noProof/>
                <w:webHidden/>
              </w:rPr>
              <w:t>49</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0" w:history="1">
            <w:r w:rsidR="00934712" w:rsidRPr="00FB2626">
              <w:rPr>
                <w:rStyle w:val="Hyperlink"/>
                <w:noProof/>
              </w:rPr>
              <w:t>3.3.3 ИЗРАДА</w:t>
            </w:r>
            <w:r w:rsidR="00934712" w:rsidRPr="00FB2626">
              <w:rPr>
                <w:rStyle w:val="Hyperlink"/>
                <w:noProof/>
                <w:spacing w:val="-8"/>
              </w:rPr>
              <w:t xml:space="preserve"> </w:t>
            </w:r>
            <w:r w:rsidR="00934712" w:rsidRPr="00FB2626">
              <w:rPr>
                <w:rStyle w:val="Hyperlink"/>
                <w:noProof/>
              </w:rPr>
              <w:t>ТЕХНИЧКЕ</w:t>
            </w:r>
            <w:r w:rsidR="00934712" w:rsidRPr="00FB2626">
              <w:rPr>
                <w:rStyle w:val="Hyperlink"/>
                <w:noProof/>
                <w:spacing w:val="-8"/>
              </w:rPr>
              <w:t xml:space="preserve"> </w:t>
            </w:r>
            <w:r w:rsidR="00934712" w:rsidRPr="00FB2626">
              <w:rPr>
                <w:rStyle w:val="Hyperlink"/>
                <w:noProof/>
              </w:rPr>
              <w:t>ДОКУМЕНТАЦИЈЕ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_Toc134513460 \h </w:instrText>
            </w:r>
            <w:r w:rsidR="00934712" w:rsidRPr="00FB2626">
              <w:rPr>
                <w:noProof/>
                <w:webHidden/>
              </w:rPr>
            </w:r>
            <w:r w:rsidR="00934712" w:rsidRPr="00FB2626">
              <w:rPr>
                <w:noProof/>
                <w:webHidden/>
              </w:rPr>
              <w:fldChar w:fldCharType="separate"/>
            </w:r>
            <w:r w:rsidR="00934712" w:rsidRPr="00FB2626">
              <w:rPr>
                <w:noProof/>
                <w:webHidden/>
              </w:rPr>
              <w:t>49</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1" w:history="1">
            <w:r w:rsidR="00934712" w:rsidRPr="00FB2626">
              <w:rPr>
                <w:rStyle w:val="Hyperlink"/>
                <w:noProof/>
              </w:rPr>
              <w:t>3.3.4 ИЗРАДА</w:t>
            </w:r>
            <w:r w:rsidR="00934712" w:rsidRPr="00FB2626">
              <w:rPr>
                <w:rStyle w:val="Hyperlink"/>
                <w:noProof/>
                <w:spacing w:val="-11"/>
              </w:rPr>
              <w:t xml:space="preserve"> </w:t>
            </w:r>
            <w:r w:rsidR="00934712" w:rsidRPr="00FB2626">
              <w:rPr>
                <w:rStyle w:val="Hyperlink"/>
                <w:noProof/>
              </w:rPr>
              <w:t>КАТАСТРА</w:t>
            </w:r>
            <w:r w:rsidR="00934712" w:rsidRPr="00FB2626">
              <w:rPr>
                <w:rStyle w:val="Hyperlink"/>
                <w:noProof/>
                <w:spacing w:val="-8"/>
              </w:rPr>
              <w:t xml:space="preserve"> </w:t>
            </w:r>
            <w:r w:rsidR="00934712" w:rsidRPr="00FB2626">
              <w:rPr>
                <w:rStyle w:val="Hyperlink"/>
                <w:noProof/>
              </w:rPr>
              <w:t>ПОДЗЕМНИХ</w:t>
            </w:r>
            <w:r w:rsidR="00934712" w:rsidRPr="00FB2626">
              <w:rPr>
                <w:rStyle w:val="Hyperlink"/>
                <w:noProof/>
                <w:spacing w:val="-11"/>
              </w:rPr>
              <w:t xml:space="preserve"> </w:t>
            </w:r>
            <w:r w:rsidR="00934712" w:rsidRPr="00FB2626">
              <w:rPr>
                <w:rStyle w:val="Hyperlink"/>
                <w:noProof/>
              </w:rPr>
              <w:t>ИНСТАЛАЦИЈА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_Toc134513461 \h </w:instrText>
            </w:r>
            <w:r w:rsidR="00934712" w:rsidRPr="00FB2626">
              <w:rPr>
                <w:noProof/>
                <w:webHidden/>
              </w:rPr>
            </w:r>
            <w:r w:rsidR="00934712" w:rsidRPr="00FB2626">
              <w:rPr>
                <w:noProof/>
                <w:webHidden/>
              </w:rPr>
              <w:fldChar w:fldCharType="separate"/>
            </w:r>
            <w:r w:rsidR="00934712" w:rsidRPr="00FB2626">
              <w:rPr>
                <w:noProof/>
                <w:webHidden/>
              </w:rPr>
              <w:t>49</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2" w:history="1">
            <w:r w:rsidR="00934712" w:rsidRPr="00FB2626">
              <w:rPr>
                <w:rStyle w:val="Hyperlink"/>
                <w:noProof/>
              </w:rPr>
              <w:t>3.3.5 ДЕТЕКЦИЈА</w:t>
            </w:r>
            <w:r w:rsidR="00934712" w:rsidRPr="00FB2626">
              <w:rPr>
                <w:rStyle w:val="Hyperlink"/>
                <w:noProof/>
                <w:spacing w:val="-3"/>
              </w:rPr>
              <w:t xml:space="preserve"> </w:t>
            </w:r>
            <w:r w:rsidR="00934712" w:rsidRPr="00FB2626">
              <w:rPr>
                <w:rStyle w:val="Hyperlink"/>
                <w:noProof/>
              </w:rPr>
              <w:t>И</w:t>
            </w:r>
            <w:r w:rsidR="00934712" w:rsidRPr="00FB2626">
              <w:rPr>
                <w:rStyle w:val="Hyperlink"/>
                <w:noProof/>
                <w:spacing w:val="-5"/>
              </w:rPr>
              <w:t xml:space="preserve"> </w:t>
            </w:r>
            <w:r w:rsidR="00934712" w:rsidRPr="00FB2626">
              <w:rPr>
                <w:rStyle w:val="Hyperlink"/>
                <w:noProof/>
              </w:rPr>
              <w:t>ОТКРИВАЊЕ</w:t>
            </w:r>
            <w:r w:rsidR="00934712" w:rsidRPr="00FB2626">
              <w:rPr>
                <w:rStyle w:val="Hyperlink"/>
                <w:noProof/>
                <w:spacing w:val="-3"/>
              </w:rPr>
              <w:t xml:space="preserve"> </w:t>
            </w:r>
            <w:r w:rsidR="00934712" w:rsidRPr="00FB2626">
              <w:rPr>
                <w:rStyle w:val="Hyperlink"/>
                <w:noProof/>
              </w:rPr>
              <w:t>КВАРОВА –</w:t>
            </w:r>
            <w:r w:rsidR="00934712" w:rsidRPr="00FB2626">
              <w:rPr>
                <w:rStyle w:val="Hyperlink"/>
                <w:noProof/>
                <w:spacing w:val="-6"/>
              </w:rPr>
              <w:t xml:space="preserve"> </w:t>
            </w:r>
            <w:r w:rsidR="00934712" w:rsidRPr="00FB2626">
              <w:rPr>
                <w:rStyle w:val="Hyperlink"/>
                <w:noProof/>
              </w:rPr>
              <w:t>ГУБИЦИ</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_Toc134513462 \h </w:instrText>
            </w:r>
            <w:r w:rsidR="00934712" w:rsidRPr="00FB2626">
              <w:rPr>
                <w:noProof/>
                <w:webHidden/>
              </w:rPr>
            </w:r>
            <w:r w:rsidR="00934712" w:rsidRPr="00FB2626">
              <w:rPr>
                <w:noProof/>
                <w:webHidden/>
              </w:rPr>
              <w:fldChar w:fldCharType="separate"/>
            </w:r>
            <w:r w:rsidR="00934712" w:rsidRPr="00FB2626">
              <w:rPr>
                <w:noProof/>
                <w:webHidden/>
              </w:rPr>
              <w:t>51</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3" w:history="1">
            <w:r w:rsidR="00934712" w:rsidRPr="00FB2626">
              <w:rPr>
                <w:rStyle w:val="Hyperlink"/>
                <w:noProof/>
              </w:rPr>
              <w:t>3.3.6 СИСТЕМ</w:t>
            </w:r>
            <w:r w:rsidR="00934712" w:rsidRPr="00FB2626">
              <w:rPr>
                <w:rStyle w:val="Hyperlink"/>
                <w:noProof/>
                <w:spacing w:val="-5"/>
              </w:rPr>
              <w:t xml:space="preserve"> </w:t>
            </w:r>
            <w:r w:rsidR="00934712" w:rsidRPr="00FB2626">
              <w:rPr>
                <w:rStyle w:val="Hyperlink"/>
                <w:noProof/>
              </w:rPr>
              <w:t>МЕНАЏМЕНТА</w:t>
            </w:r>
            <w:r w:rsidR="00934712" w:rsidRPr="00FB2626">
              <w:rPr>
                <w:rStyle w:val="Hyperlink"/>
                <w:noProof/>
                <w:spacing w:val="-7"/>
              </w:rPr>
              <w:t xml:space="preserve"> </w:t>
            </w:r>
            <w:r w:rsidR="00934712" w:rsidRPr="00FB2626">
              <w:rPr>
                <w:rStyle w:val="Hyperlink"/>
                <w:noProof/>
              </w:rPr>
              <w:t>КВАЛИТЕТОМ</w:t>
            </w:r>
            <w:r w:rsidR="00934712" w:rsidRPr="00FB2626">
              <w:rPr>
                <w:rStyle w:val="Hyperlink"/>
                <w:noProof/>
                <w:spacing w:val="-4"/>
              </w:rPr>
              <w:t xml:space="preserve"> </w:t>
            </w:r>
            <w:r w:rsidR="00934712" w:rsidRPr="00FB2626">
              <w:rPr>
                <w:rStyle w:val="Hyperlink"/>
                <w:noProof/>
              </w:rPr>
              <w:t>МЕСТ</w:t>
            </w:r>
            <w:r w:rsidR="00934712" w:rsidRPr="00FB2626">
              <w:rPr>
                <w:rStyle w:val="Hyperlink"/>
                <w:noProof/>
                <w:spacing w:val="-8"/>
              </w:rPr>
              <w:t xml:space="preserve"> </w:t>
            </w:r>
            <w:r w:rsidR="00934712" w:rsidRPr="00FB2626">
              <w:rPr>
                <w:rStyle w:val="Hyperlink"/>
                <w:noProof/>
              </w:rPr>
              <w:t>ЕН</w:t>
            </w:r>
            <w:r w:rsidR="00934712" w:rsidRPr="00FB2626">
              <w:rPr>
                <w:rStyle w:val="Hyperlink"/>
                <w:noProof/>
                <w:spacing w:val="-6"/>
              </w:rPr>
              <w:t xml:space="preserve"> </w:t>
            </w:r>
            <w:r w:rsidR="00934712" w:rsidRPr="00FB2626">
              <w:rPr>
                <w:rStyle w:val="Hyperlink"/>
                <w:noProof/>
              </w:rPr>
              <w:t>ИСО</w:t>
            </w:r>
            <w:r w:rsidR="00934712" w:rsidRPr="00FB2626">
              <w:rPr>
                <w:rStyle w:val="Hyperlink"/>
                <w:noProof/>
                <w:spacing w:val="-2"/>
              </w:rPr>
              <w:t xml:space="preserve"> </w:t>
            </w:r>
            <w:r w:rsidR="00934712" w:rsidRPr="00FB2626">
              <w:rPr>
                <w:rStyle w:val="Hyperlink"/>
                <w:noProof/>
              </w:rPr>
              <w:t>9001:</w:t>
            </w:r>
            <w:r w:rsidR="00934712" w:rsidRPr="00FB2626">
              <w:rPr>
                <w:rStyle w:val="Hyperlink"/>
                <w:noProof/>
                <w:spacing w:val="-3"/>
              </w:rPr>
              <w:t xml:space="preserve"> </w:t>
            </w:r>
            <w:r w:rsidR="00934712" w:rsidRPr="00FB2626">
              <w:rPr>
                <w:rStyle w:val="Hyperlink"/>
                <w:noProof/>
              </w:rPr>
              <w:t>2016</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_Toc134513463 \h </w:instrText>
            </w:r>
            <w:r w:rsidR="00934712" w:rsidRPr="00FB2626">
              <w:rPr>
                <w:noProof/>
                <w:webHidden/>
              </w:rPr>
            </w:r>
            <w:r w:rsidR="00934712" w:rsidRPr="00FB2626">
              <w:rPr>
                <w:noProof/>
                <w:webHidden/>
              </w:rPr>
              <w:fldChar w:fldCharType="separate"/>
            </w:r>
            <w:r w:rsidR="00934712" w:rsidRPr="00FB2626">
              <w:rPr>
                <w:noProof/>
                <w:webHidden/>
              </w:rPr>
              <w:t>51</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4" w:history="1">
            <w:r w:rsidR="00934712" w:rsidRPr="00FB2626">
              <w:rPr>
                <w:rStyle w:val="Hyperlink"/>
                <w:noProof/>
              </w:rPr>
              <w:t>3.3.7 СИСТЕМ</w:t>
            </w:r>
            <w:r w:rsidR="00934712" w:rsidRPr="00FB2626">
              <w:rPr>
                <w:rStyle w:val="Hyperlink"/>
                <w:noProof/>
                <w:spacing w:val="-4"/>
              </w:rPr>
              <w:t xml:space="preserve"> </w:t>
            </w:r>
            <w:r w:rsidR="00934712" w:rsidRPr="00FB2626">
              <w:rPr>
                <w:rStyle w:val="Hyperlink"/>
                <w:noProof/>
              </w:rPr>
              <w:t>ХАЦЦП</w:t>
            </w:r>
            <w:r w:rsidR="00934712" w:rsidRPr="00FB2626">
              <w:rPr>
                <w:rStyle w:val="Hyperlink"/>
                <w:noProof/>
                <w:spacing w:val="-11"/>
              </w:rPr>
              <w:t xml:space="preserve"> </w:t>
            </w:r>
            <w:r w:rsidR="00934712" w:rsidRPr="00FB2626">
              <w:rPr>
                <w:rStyle w:val="Hyperlink"/>
                <w:noProof/>
              </w:rPr>
              <w:t>(СИСТЕМ</w:t>
            </w:r>
            <w:r w:rsidR="00934712" w:rsidRPr="00FB2626">
              <w:rPr>
                <w:rStyle w:val="Hyperlink"/>
                <w:noProof/>
                <w:spacing w:val="-4"/>
              </w:rPr>
              <w:t xml:space="preserve"> </w:t>
            </w:r>
            <w:r w:rsidR="00934712" w:rsidRPr="00FB2626">
              <w:rPr>
                <w:rStyle w:val="Hyperlink"/>
                <w:noProof/>
              </w:rPr>
              <w:t>БЕЗБИЈЕДНОСТИ</w:t>
            </w:r>
            <w:r w:rsidR="00934712" w:rsidRPr="00FB2626">
              <w:rPr>
                <w:rStyle w:val="Hyperlink"/>
                <w:noProof/>
                <w:spacing w:val="-1"/>
              </w:rPr>
              <w:t xml:space="preserve"> </w:t>
            </w:r>
            <w:r w:rsidR="00934712" w:rsidRPr="00FB2626">
              <w:rPr>
                <w:rStyle w:val="Hyperlink"/>
                <w:noProof/>
              </w:rPr>
              <w:t>ВОДЕ</w:t>
            </w:r>
            <w:r w:rsidR="00934712" w:rsidRPr="00FB2626">
              <w:rPr>
                <w:rStyle w:val="Hyperlink"/>
                <w:noProof/>
                <w:spacing w:val="-6"/>
              </w:rPr>
              <w:t xml:space="preserve"> </w:t>
            </w:r>
            <w:r w:rsidR="00934712" w:rsidRPr="00FB2626">
              <w:rPr>
                <w:rStyle w:val="Hyperlink"/>
                <w:noProof/>
              </w:rPr>
              <w:t>ЗА</w:t>
            </w:r>
            <w:r w:rsidR="00934712" w:rsidRPr="00FB2626">
              <w:rPr>
                <w:rStyle w:val="Hyperlink"/>
                <w:noProof/>
                <w:spacing w:val="-7"/>
              </w:rPr>
              <w:t xml:space="preserve"> </w:t>
            </w:r>
            <w:r w:rsidR="00934712" w:rsidRPr="00FB2626">
              <w:rPr>
                <w:rStyle w:val="Hyperlink"/>
                <w:noProof/>
              </w:rPr>
              <w:t>ПИЋЕ)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_Toc134513464 \h </w:instrText>
            </w:r>
            <w:r w:rsidR="00934712" w:rsidRPr="00FB2626">
              <w:rPr>
                <w:noProof/>
                <w:webHidden/>
              </w:rPr>
            </w:r>
            <w:r w:rsidR="00934712" w:rsidRPr="00FB2626">
              <w:rPr>
                <w:noProof/>
                <w:webHidden/>
              </w:rPr>
              <w:fldChar w:fldCharType="separate"/>
            </w:r>
            <w:r w:rsidR="00934712" w:rsidRPr="00FB2626">
              <w:rPr>
                <w:noProof/>
                <w:webHidden/>
              </w:rPr>
              <w:t>52</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5" w:history="1">
            <w:r w:rsidR="00934712" w:rsidRPr="00FB2626">
              <w:rPr>
                <w:rStyle w:val="Hyperlink"/>
                <w:noProof/>
              </w:rPr>
              <w:t>3.3.8 СИСТЕМ МЕНАЏМЕНТА ЗАШТИТЕ ЖИВОТНЕ СРЕДИНЕ (МЕСТ ЕН ИСО 14001:2016)</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_Toc134513465 \h </w:instrText>
            </w:r>
            <w:r w:rsidR="00934712" w:rsidRPr="00FB2626">
              <w:rPr>
                <w:noProof/>
                <w:webHidden/>
              </w:rPr>
            </w:r>
            <w:r w:rsidR="00934712" w:rsidRPr="00FB2626">
              <w:rPr>
                <w:noProof/>
                <w:webHidden/>
              </w:rPr>
              <w:fldChar w:fldCharType="separate"/>
            </w:r>
            <w:r w:rsidR="00934712" w:rsidRPr="00FB2626">
              <w:rPr>
                <w:noProof/>
                <w:webHidden/>
              </w:rPr>
              <w:t>52</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6" w:history="1">
            <w:r w:rsidR="00934712" w:rsidRPr="00FB2626">
              <w:rPr>
                <w:rStyle w:val="Hyperlink"/>
                <w:noProof/>
              </w:rPr>
              <w:t>3.3.10 ОДРЖАВАЊЕ</w:t>
            </w:r>
            <w:r w:rsidR="00934712" w:rsidRPr="00FB2626">
              <w:rPr>
                <w:rStyle w:val="Hyperlink"/>
                <w:noProof/>
                <w:spacing w:val="-3"/>
              </w:rPr>
              <w:t xml:space="preserve"> </w:t>
            </w:r>
            <w:r w:rsidR="00934712" w:rsidRPr="00FB2626">
              <w:rPr>
                <w:rStyle w:val="Hyperlink"/>
                <w:noProof/>
              </w:rPr>
              <w:t>ФОНТАНЕ</w:t>
            </w:r>
            <w:r w:rsidR="00934712" w:rsidRPr="00FB2626">
              <w:rPr>
                <w:rStyle w:val="Hyperlink"/>
                <w:noProof/>
                <w:spacing w:val="-4"/>
              </w:rPr>
              <w:t xml:space="preserve"> </w:t>
            </w:r>
            <w:r w:rsidR="00934712" w:rsidRPr="00FB2626">
              <w:rPr>
                <w:rStyle w:val="Hyperlink"/>
                <w:noProof/>
              </w:rPr>
              <w:t>НА</w:t>
            </w:r>
            <w:r w:rsidR="00934712" w:rsidRPr="00FB2626">
              <w:rPr>
                <w:rStyle w:val="Hyperlink"/>
                <w:noProof/>
                <w:spacing w:val="-3"/>
              </w:rPr>
              <w:t xml:space="preserve"> </w:t>
            </w:r>
            <w:r w:rsidR="00934712" w:rsidRPr="00FB2626">
              <w:rPr>
                <w:rStyle w:val="Hyperlink"/>
                <w:noProof/>
              </w:rPr>
              <w:t>ТРГУ</w:t>
            </w:r>
            <w:r w:rsidR="00934712" w:rsidRPr="00FB2626">
              <w:rPr>
                <w:rStyle w:val="Hyperlink"/>
                <w:noProof/>
                <w:spacing w:val="-9"/>
              </w:rPr>
              <w:t xml:space="preserve"> </w:t>
            </w:r>
            <w:r w:rsidR="00934712" w:rsidRPr="00FB2626">
              <w:rPr>
                <w:rStyle w:val="Hyperlink"/>
                <w:noProof/>
              </w:rPr>
              <w:t>И</w:t>
            </w:r>
            <w:r w:rsidR="00934712" w:rsidRPr="00FB2626">
              <w:rPr>
                <w:rStyle w:val="Hyperlink"/>
                <w:noProof/>
                <w:spacing w:val="-4"/>
              </w:rPr>
              <w:t xml:space="preserve"> </w:t>
            </w:r>
            <w:r w:rsidR="00934712" w:rsidRPr="00FB2626">
              <w:rPr>
                <w:rStyle w:val="Hyperlink"/>
                <w:noProof/>
              </w:rPr>
              <w:t>ГРАДСКИХ</w:t>
            </w:r>
            <w:r w:rsidR="00934712" w:rsidRPr="00FB2626">
              <w:rPr>
                <w:rStyle w:val="Hyperlink"/>
                <w:noProof/>
                <w:spacing w:val="-5"/>
              </w:rPr>
              <w:t xml:space="preserve"> </w:t>
            </w:r>
            <w:r w:rsidR="00934712" w:rsidRPr="00FB2626">
              <w:rPr>
                <w:rStyle w:val="Hyperlink"/>
                <w:noProof/>
              </w:rPr>
              <w:t>ЧЕСАМА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_Toc134513466 \h </w:instrText>
            </w:r>
            <w:r w:rsidR="00934712" w:rsidRPr="00FB2626">
              <w:rPr>
                <w:noProof/>
                <w:webHidden/>
              </w:rPr>
            </w:r>
            <w:r w:rsidR="00934712" w:rsidRPr="00FB2626">
              <w:rPr>
                <w:noProof/>
                <w:webHidden/>
              </w:rPr>
              <w:fldChar w:fldCharType="separate"/>
            </w:r>
            <w:r w:rsidR="00934712" w:rsidRPr="00FB2626">
              <w:rPr>
                <w:noProof/>
                <w:webHidden/>
              </w:rPr>
              <w:t>54</w:t>
            </w:r>
            <w:r w:rsidR="00934712" w:rsidRPr="00FB2626">
              <w:rPr>
                <w:noProof/>
                <w:webHidden/>
              </w:rPr>
              <w:fldChar w:fldCharType="end"/>
            </w:r>
          </w:hyperlink>
        </w:p>
        <w:p w:rsidR="00934712" w:rsidRPr="00FB2626" w:rsidRDefault="00AD7322">
          <w:pPr>
            <w:pStyle w:val="TOC3"/>
            <w:rPr>
              <w:rFonts w:eastAsiaTheme="minorEastAsia"/>
              <w:b w:val="0"/>
              <w:noProof/>
              <w:sz w:val="22"/>
              <w:szCs w:val="22"/>
            </w:rPr>
          </w:pPr>
          <w:hyperlink w:anchor="_Toc134513467" w:history="1">
            <w:r w:rsidR="00934712" w:rsidRPr="00FB2626">
              <w:rPr>
                <w:rStyle w:val="Hyperlink"/>
                <w:noProof/>
              </w:rPr>
              <w:t>3.3.11 ПРАЋЕЊЕ</w:t>
            </w:r>
            <w:r w:rsidR="00934712" w:rsidRPr="00FB2626">
              <w:rPr>
                <w:rStyle w:val="Hyperlink"/>
                <w:noProof/>
                <w:spacing w:val="-7"/>
              </w:rPr>
              <w:t xml:space="preserve"> </w:t>
            </w:r>
            <w:r w:rsidR="00934712" w:rsidRPr="00FB2626">
              <w:rPr>
                <w:rStyle w:val="Hyperlink"/>
                <w:noProof/>
              </w:rPr>
              <w:t>КВАЛИТЕТА</w:t>
            </w:r>
            <w:r w:rsidR="00934712" w:rsidRPr="00FB2626">
              <w:rPr>
                <w:rStyle w:val="Hyperlink"/>
                <w:noProof/>
                <w:spacing w:val="-6"/>
              </w:rPr>
              <w:t xml:space="preserve"> </w:t>
            </w:r>
            <w:r w:rsidR="00934712" w:rsidRPr="00FB2626">
              <w:rPr>
                <w:rStyle w:val="Hyperlink"/>
                <w:noProof/>
              </w:rPr>
              <w:t>ВОДЕ</w:t>
            </w:r>
            <w:r w:rsidR="00934712" w:rsidRPr="00FB2626">
              <w:rPr>
                <w:rStyle w:val="Hyperlink"/>
                <w:noProof/>
                <w:spacing w:val="-7"/>
              </w:rPr>
              <w:t xml:space="preserve"> </w:t>
            </w:r>
            <w:r w:rsidR="00934712" w:rsidRPr="00FB2626">
              <w:rPr>
                <w:rStyle w:val="Hyperlink"/>
                <w:noProof/>
              </w:rPr>
              <w:t>ЗА</w:t>
            </w:r>
            <w:r w:rsidR="00934712" w:rsidRPr="00FB2626">
              <w:rPr>
                <w:rStyle w:val="Hyperlink"/>
                <w:noProof/>
                <w:spacing w:val="-6"/>
              </w:rPr>
              <w:t xml:space="preserve"> </w:t>
            </w:r>
            <w:r w:rsidR="00934712" w:rsidRPr="00FB2626">
              <w:rPr>
                <w:rStyle w:val="Hyperlink"/>
                <w:noProof/>
              </w:rPr>
              <w:t>ПИЋЕ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_Toc134513467 \h </w:instrText>
            </w:r>
            <w:r w:rsidR="00934712" w:rsidRPr="00FB2626">
              <w:rPr>
                <w:noProof/>
                <w:webHidden/>
              </w:rPr>
            </w:r>
            <w:r w:rsidR="00934712" w:rsidRPr="00FB2626">
              <w:rPr>
                <w:noProof/>
                <w:webHidden/>
              </w:rPr>
              <w:fldChar w:fldCharType="separate"/>
            </w:r>
            <w:r w:rsidR="00934712" w:rsidRPr="00FB2626">
              <w:rPr>
                <w:noProof/>
                <w:webHidden/>
              </w:rPr>
              <w:t>55</w:t>
            </w:r>
            <w:r w:rsidR="00934712" w:rsidRPr="00FB2626">
              <w:rPr>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68" w:history="1">
            <w:r w:rsidR="00934712" w:rsidRPr="00FB2626">
              <w:rPr>
                <w:rStyle w:val="Hyperlink"/>
                <w:rFonts w:ascii="Times New Roman" w:hAnsi="Times New Roman" w:cs="Times New Roman"/>
                <w:noProof/>
                <w:lang w:val="en-GB" w:eastAsia="ar-SA"/>
              </w:rPr>
              <w:t>4. ПРАВНИ СЕКТОР</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_Toc134513468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58</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69" w:history="1">
            <w:r w:rsidR="00934712" w:rsidRPr="00FB2626">
              <w:rPr>
                <w:rStyle w:val="Hyperlink"/>
                <w:rFonts w:ascii="Times New Roman" w:hAnsi="Times New Roman" w:cs="Times New Roman"/>
                <w:noProof/>
                <w:lang w:val="en-GB" w:eastAsia="ar-SA"/>
              </w:rPr>
              <w:t>4.1 ИЗВЈЕШТАЈ О РАДУ ОДБОРА ДИРЕКТОРА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_Toc134513469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58</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70" w:history="1">
            <w:r w:rsidR="00934712" w:rsidRPr="00FB2626">
              <w:rPr>
                <w:rStyle w:val="Hyperlink"/>
                <w:rFonts w:ascii="Times New Roman" w:eastAsia="Calibri" w:hAnsi="Times New Roman" w:cs="Times New Roman"/>
                <w:noProof/>
              </w:rPr>
              <w:t>4.2 ДРУГИ ПОДАЦИ СПЕЦИФИЧНИ ЗА ВРШИОЦА КОМУНАЛНЕ ДЈЕЛАТНОСТИ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_Toc134513470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60</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71" w:history="1">
            <w:r w:rsidR="00934712" w:rsidRPr="00FB2626">
              <w:rPr>
                <w:rStyle w:val="Hyperlink"/>
                <w:noProof/>
              </w:rPr>
              <w:t>4.2.1 ПРОЦЕСНО-ПРАВНЕ РАДЊЕ</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_Toc134513471 \h </w:instrText>
            </w:r>
            <w:r w:rsidR="00934712" w:rsidRPr="00FB2626">
              <w:rPr>
                <w:noProof/>
                <w:webHidden/>
              </w:rPr>
            </w:r>
            <w:r w:rsidR="00934712" w:rsidRPr="00FB2626">
              <w:rPr>
                <w:noProof/>
                <w:webHidden/>
              </w:rPr>
              <w:fldChar w:fldCharType="separate"/>
            </w:r>
            <w:r w:rsidR="00934712" w:rsidRPr="00FB2626">
              <w:rPr>
                <w:noProof/>
                <w:webHidden/>
              </w:rPr>
              <w:t>60</w:t>
            </w:r>
            <w:r w:rsidR="00934712" w:rsidRPr="00FB2626">
              <w:rPr>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72" w:history="1">
            <w:r w:rsidR="00934712" w:rsidRPr="00FB2626">
              <w:rPr>
                <w:rStyle w:val="Hyperlink"/>
                <w:rFonts w:ascii="Times New Roman" w:hAnsi="Times New Roman" w:cs="Times New Roman"/>
                <w:noProof/>
                <w:lang w:val="sr-Latn-CS" w:eastAsia="ar-SA"/>
              </w:rPr>
              <w:t>4.3 ЗАШТИТА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_Toc134513472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62</w:t>
            </w:r>
            <w:r w:rsidR="00934712" w:rsidRPr="00FB2626">
              <w:rPr>
                <w:rFonts w:ascii="Times New Roman" w:hAnsi="Times New Roman" w:cs="Times New Roman"/>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73" w:history="1">
            <w:r w:rsidR="00934712" w:rsidRPr="00FB2626">
              <w:rPr>
                <w:rStyle w:val="Hyperlink"/>
                <w:rFonts w:ascii="Times New Roman" w:hAnsi="Times New Roman" w:cs="Times New Roman"/>
                <w:noProof/>
              </w:rPr>
              <w:t>5. ЕКОНОМСКИ СЕКТОР</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_Toc134513473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66</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74" w:history="1">
            <w:r w:rsidR="00934712" w:rsidRPr="00FB2626">
              <w:rPr>
                <w:rStyle w:val="Hyperlink"/>
                <w:rFonts w:ascii="Times New Roman" w:hAnsi="Times New Roman" w:cs="Times New Roman"/>
                <w:noProof/>
              </w:rPr>
              <w:t>5.1 ИЗВОРИ ФИНАНСИРАЊА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_Toc134513474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66</w:t>
            </w:r>
            <w:r w:rsidR="00934712" w:rsidRPr="00FB2626">
              <w:rPr>
                <w:rFonts w:ascii="Times New Roman" w:hAnsi="Times New Roman" w:cs="Times New Roman"/>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75" w:history="1">
            <w:r w:rsidR="00934712" w:rsidRPr="00FB2626">
              <w:rPr>
                <w:rStyle w:val="Hyperlink"/>
                <w:rFonts w:ascii="Times New Roman" w:hAnsi="Times New Roman" w:cs="Times New Roman"/>
                <w:noProof/>
              </w:rPr>
              <w:t>5.2 АНАЛИЗА ПРИХОДА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_Toc134513475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66</w:t>
            </w:r>
            <w:r w:rsidR="00934712" w:rsidRPr="00FB2626">
              <w:rPr>
                <w:rFonts w:ascii="Times New Roman" w:hAnsi="Times New Roman" w:cs="Times New Roman"/>
                <w:noProof/>
                <w:webHidden/>
              </w:rPr>
              <w:fldChar w:fldCharType="end"/>
            </w:r>
          </w:hyperlink>
        </w:p>
        <w:p w:rsidR="00934712" w:rsidRPr="00FB2626" w:rsidRDefault="00AD7322">
          <w:pPr>
            <w:pStyle w:val="TOC3"/>
            <w:rPr>
              <w:rFonts w:eastAsiaTheme="minorEastAsia"/>
              <w:b w:val="0"/>
              <w:noProof/>
              <w:sz w:val="22"/>
              <w:szCs w:val="22"/>
            </w:rPr>
          </w:pPr>
          <w:hyperlink w:anchor="_Toc134513478" w:history="1">
            <w:r w:rsidR="00934712" w:rsidRPr="00FB2626">
              <w:rPr>
                <w:rStyle w:val="Hyperlink"/>
                <w:noProof/>
              </w:rPr>
              <w:t>5.3 АНАЛИЗА РАСХОДА</w:t>
            </w:r>
            <w:r w:rsidR="00934712" w:rsidRPr="00FB2626">
              <w:rPr>
                <w:noProof/>
                <w:webHidden/>
              </w:rPr>
              <w:tab/>
            </w:r>
            <w:r w:rsidR="00934712" w:rsidRPr="00FB2626">
              <w:rPr>
                <w:noProof/>
                <w:webHidden/>
              </w:rPr>
              <w:fldChar w:fldCharType="begin"/>
            </w:r>
            <w:r w:rsidR="00934712" w:rsidRPr="00FB2626">
              <w:rPr>
                <w:noProof/>
                <w:webHidden/>
              </w:rPr>
              <w:instrText xml:space="preserve"> PAGEREF _Toc134513478 \h </w:instrText>
            </w:r>
            <w:r w:rsidR="00934712" w:rsidRPr="00FB2626">
              <w:rPr>
                <w:noProof/>
                <w:webHidden/>
              </w:rPr>
            </w:r>
            <w:r w:rsidR="00934712" w:rsidRPr="00FB2626">
              <w:rPr>
                <w:noProof/>
                <w:webHidden/>
              </w:rPr>
              <w:fldChar w:fldCharType="separate"/>
            </w:r>
            <w:r w:rsidR="00934712" w:rsidRPr="00FB2626">
              <w:rPr>
                <w:noProof/>
                <w:webHidden/>
              </w:rPr>
              <w:t>71</w:t>
            </w:r>
            <w:r w:rsidR="00934712" w:rsidRPr="00FB2626">
              <w:rPr>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82" w:history="1">
            <w:r w:rsidR="00934712" w:rsidRPr="00FB2626">
              <w:rPr>
                <w:rStyle w:val="Hyperlink"/>
                <w:rFonts w:ascii="Times New Roman" w:hAnsi="Times New Roman" w:cs="Times New Roman"/>
                <w:noProof/>
                <w:lang w:eastAsia="en-GB"/>
              </w:rPr>
              <w:t>5.4 МАТЕРИЈАЛНИ ТРОШКОВИ</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_Toc134513482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73</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83" w:history="1">
            <w:r w:rsidR="00934712" w:rsidRPr="00FB2626">
              <w:rPr>
                <w:rStyle w:val="Hyperlink"/>
                <w:rFonts w:ascii="Times New Roman" w:hAnsi="Times New Roman" w:cs="Times New Roman"/>
                <w:noProof/>
              </w:rPr>
              <w:t>5.5 ДОБИТАК/ГУБИТАК</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_Toc134513483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81</w:t>
            </w:r>
            <w:r w:rsidR="00934712" w:rsidRPr="00FB2626">
              <w:rPr>
                <w:rFonts w:ascii="Times New Roman" w:hAnsi="Times New Roman" w:cs="Times New Roman"/>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85" w:history="1">
            <w:r w:rsidR="00934712" w:rsidRPr="00FB2626">
              <w:rPr>
                <w:rStyle w:val="Hyperlink"/>
                <w:rFonts w:ascii="Times New Roman" w:hAnsi="Times New Roman" w:cs="Times New Roman"/>
                <w:noProof/>
              </w:rPr>
              <w:t>5.5.1 ЗАДУЖЕНОСТ</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_Toc134513485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82</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88" w:history="1">
            <w:r w:rsidR="00934712" w:rsidRPr="00FB2626">
              <w:rPr>
                <w:rStyle w:val="Hyperlink"/>
                <w:rFonts w:ascii="Times New Roman" w:hAnsi="Times New Roman" w:cs="Times New Roman"/>
                <w:noProof/>
              </w:rPr>
              <w:t>5.6 ИЗВЈЕШТАЈ О ЈАВНИМ НАБАВКАМА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_Toc134513488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85</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89" w:history="1">
            <w:r w:rsidR="00934712" w:rsidRPr="00FB2626">
              <w:rPr>
                <w:rStyle w:val="Hyperlink"/>
                <w:rFonts w:ascii="Times New Roman" w:hAnsi="Times New Roman" w:cs="Times New Roman"/>
                <w:noProof/>
                <w:lang w:val="sr-Latn-CS"/>
              </w:rPr>
              <w:t>5.7 ПОЛИТИКА ЦИЈЕНА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_Toc134513489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88</w:t>
            </w:r>
            <w:r w:rsidR="00934712" w:rsidRPr="00FB2626">
              <w:rPr>
                <w:rFonts w:ascii="Times New Roman" w:hAnsi="Times New Roman" w:cs="Times New Roman"/>
                <w:noProof/>
                <w:webHidden/>
              </w:rPr>
              <w:fldChar w:fldCharType="end"/>
            </w:r>
          </w:hyperlink>
        </w:p>
        <w:p w:rsidR="00934712" w:rsidRPr="00FB2626" w:rsidRDefault="00AD7322">
          <w:pPr>
            <w:pStyle w:val="TOC2"/>
            <w:tabs>
              <w:tab w:val="right" w:leader="dot" w:pos="9350"/>
            </w:tabs>
            <w:rPr>
              <w:rFonts w:ascii="Times New Roman" w:eastAsiaTheme="minorEastAsia" w:hAnsi="Times New Roman" w:cs="Times New Roman"/>
              <w:b w:val="0"/>
              <w:bCs w:val="0"/>
              <w:noProof/>
              <w:sz w:val="22"/>
              <w:szCs w:val="22"/>
            </w:rPr>
          </w:pPr>
          <w:hyperlink w:anchor="_Toc134513491" w:history="1">
            <w:r w:rsidR="00934712" w:rsidRPr="00FB2626">
              <w:rPr>
                <w:rStyle w:val="Hyperlink"/>
                <w:rFonts w:ascii="Times New Roman" w:hAnsi="Times New Roman" w:cs="Times New Roman"/>
                <w:noProof/>
                <w:lang w:val="sr-Latn-CS"/>
              </w:rPr>
              <w:t>5.8 НАПЛАТА</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_Toc134513491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89</w:t>
            </w:r>
            <w:r w:rsidR="00934712" w:rsidRPr="00FB2626">
              <w:rPr>
                <w:rFonts w:ascii="Times New Roman" w:hAnsi="Times New Roman" w:cs="Times New Roman"/>
                <w:noProof/>
                <w:webHidden/>
              </w:rPr>
              <w:fldChar w:fldCharType="end"/>
            </w:r>
          </w:hyperlink>
        </w:p>
        <w:p w:rsidR="00934712" w:rsidRPr="00FB2626" w:rsidRDefault="00AD7322">
          <w:pPr>
            <w:pStyle w:val="TOC1"/>
            <w:tabs>
              <w:tab w:val="right" w:leader="dot" w:pos="9350"/>
            </w:tabs>
            <w:rPr>
              <w:rFonts w:ascii="Times New Roman" w:eastAsiaTheme="minorEastAsia" w:hAnsi="Times New Roman" w:cs="Times New Roman"/>
              <w:b w:val="0"/>
              <w:bCs w:val="0"/>
              <w:caps w:val="0"/>
              <w:noProof/>
              <w:sz w:val="22"/>
              <w:szCs w:val="22"/>
            </w:rPr>
          </w:pPr>
          <w:hyperlink w:anchor="_Toc134513493" w:history="1">
            <w:r w:rsidR="00934712" w:rsidRPr="00FB2626">
              <w:rPr>
                <w:rStyle w:val="Hyperlink"/>
                <w:rFonts w:ascii="Times New Roman" w:hAnsi="Times New Roman" w:cs="Times New Roman"/>
                <w:noProof/>
                <w:lang w:val="sr-Latn-ME"/>
              </w:rPr>
              <w:t>6. ЗАКЉУЧАК</w:t>
            </w:r>
            <w:r w:rsidR="00934712" w:rsidRPr="00FB2626">
              <w:rPr>
                <w:rFonts w:ascii="Times New Roman" w:hAnsi="Times New Roman" w:cs="Times New Roman"/>
                <w:noProof/>
                <w:webHidden/>
              </w:rPr>
              <w:tab/>
            </w:r>
            <w:r w:rsidR="00934712" w:rsidRPr="00FB2626">
              <w:rPr>
                <w:rFonts w:ascii="Times New Roman" w:hAnsi="Times New Roman" w:cs="Times New Roman"/>
                <w:noProof/>
                <w:webHidden/>
              </w:rPr>
              <w:fldChar w:fldCharType="begin"/>
            </w:r>
            <w:r w:rsidR="00934712" w:rsidRPr="00FB2626">
              <w:rPr>
                <w:rFonts w:ascii="Times New Roman" w:hAnsi="Times New Roman" w:cs="Times New Roman"/>
                <w:noProof/>
                <w:webHidden/>
              </w:rPr>
              <w:instrText xml:space="preserve"> PAGEREF _Toc134513493 \h </w:instrText>
            </w:r>
            <w:r w:rsidR="00934712" w:rsidRPr="00FB2626">
              <w:rPr>
                <w:rFonts w:ascii="Times New Roman" w:hAnsi="Times New Roman" w:cs="Times New Roman"/>
                <w:noProof/>
                <w:webHidden/>
              </w:rPr>
            </w:r>
            <w:r w:rsidR="00934712" w:rsidRPr="00FB2626">
              <w:rPr>
                <w:rFonts w:ascii="Times New Roman" w:hAnsi="Times New Roman" w:cs="Times New Roman"/>
                <w:noProof/>
                <w:webHidden/>
              </w:rPr>
              <w:fldChar w:fldCharType="separate"/>
            </w:r>
            <w:r w:rsidR="00934712" w:rsidRPr="00FB2626">
              <w:rPr>
                <w:rFonts w:ascii="Times New Roman" w:hAnsi="Times New Roman" w:cs="Times New Roman"/>
                <w:noProof/>
                <w:webHidden/>
              </w:rPr>
              <w:t>94</w:t>
            </w:r>
            <w:r w:rsidR="00934712" w:rsidRPr="00FB2626">
              <w:rPr>
                <w:rFonts w:ascii="Times New Roman" w:hAnsi="Times New Roman" w:cs="Times New Roman"/>
                <w:noProof/>
                <w:webHidden/>
              </w:rPr>
              <w:fldChar w:fldCharType="end"/>
            </w:r>
          </w:hyperlink>
        </w:p>
        <w:p w:rsidR="0043725E" w:rsidRPr="00D57A81" w:rsidRDefault="0043725E" w:rsidP="0043725E">
          <w:pPr>
            <w:sectPr w:rsidR="0043725E" w:rsidRPr="00D57A81" w:rsidSect="00335192">
              <w:headerReference w:type="default" r:id="rId14"/>
              <w:footerReference w:type="default" r:id="rId15"/>
              <w:pgSz w:w="12240" w:h="15840"/>
              <w:pgMar w:top="1440" w:right="1440" w:bottom="1440" w:left="1440" w:header="720" w:footer="720" w:gutter="0"/>
              <w:pgNumType w:start="1" w:chapStyle="1"/>
              <w:cols w:space="720"/>
              <w:docGrid w:linePitch="360"/>
            </w:sectPr>
          </w:pPr>
          <w:r>
            <w:rPr>
              <w:b/>
              <w:bCs/>
            </w:rPr>
            <w:fldChar w:fldCharType="end"/>
          </w:r>
        </w:p>
      </w:sdtContent>
    </w:sdt>
    <w:p w:rsidR="0043725E" w:rsidRDefault="0043725E" w:rsidP="0043725E">
      <w:pPr>
        <w:widowControl/>
        <w:autoSpaceDE/>
        <w:autoSpaceDN/>
        <w:spacing w:before="240"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На онову члана 15 став 1 алинеја 6 Одлуке о оснивању Дру</w:t>
      </w:r>
      <w:r>
        <w:rPr>
          <w:rFonts w:ascii="Times New Roman" w:eastAsia="Calibri" w:hAnsi="Times New Roman" w:cs="Times New Roman"/>
          <w:sz w:val="24"/>
          <w:szCs w:val="24"/>
          <w:lang w:val="sl-SI"/>
        </w:rPr>
        <w:t xml:space="preserve">штва са ограниченом одговорношћу </w:t>
      </w:r>
      <w:r>
        <w:rPr>
          <w:rFonts w:ascii="Times New Roman" w:eastAsia="Calibri" w:hAnsi="Times New Roman" w:cs="Times New Roman"/>
          <w:sz w:val="24"/>
          <w:szCs w:val="24"/>
          <w:lang w:val="sr-Latn-BA"/>
        </w:rPr>
        <w:t>„Водовод и канализација“ Никшић</w:t>
      </w:r>
      <w:r>
        <w:rPr>
          <w:rFonts w:ascii="Times New Roman" w:eastAsia="Calibri" w:hAnsi="Times New Roman" w:cs="Times New Roman"/>
          <w:sz w:val="24"/>
          <w:szCs w:val="24"/>
          <w:lang w:val="sl-SI"/>
        </w:rPr>
        <w:t xml:space="preserve"> (»Службени лист Црне Горе-Општински прописи, број </w:t>
      </w:r>
      <w:r>
        <w:rPr>
          <w:rFonts w:ascii="Times New Roman" w:eastAsia="Calibri" w:hAnsi="Times New Roman" w:cs="Times New Roman"/>
          <w:sz w:val="24"/>
          <w:szCs w:val="24"/>
        </w:rPr>
        <w:t>29/19), члана 26 став 1 алинеја 6 Статута Друштва са ограниченом одговорношћу "Водовод и канализација” Никшић (“Службени лист Црне Горе-Општински прописи, број 45/19) Одбор директора Дру</w:t>
      </w:r>
      <w:r>
        <w:rPr>
          <w:rFonts w:ascii="Times New Roman" w:eastAsia="Calibri" w:hAnsi="Times New Roman" w:cs="Times New Roman"/>
          <w:sz w:val="24"/>
          <w:szCs w:val="24"/>
          <w:lang w:val="sl-SI"/>
        </w:rPr>
        <w:t>штва са ограниченом одговорношћу</w:t>
      </w:r>
      <w:r>
        <w:rPr>
          <w:rFonts w:ascii="Times New Roman" w:eastAsia="Calibri" w:hAnsi="Times New Roman" w:cs="Times New Roman"/>
          <w:sz w:val="24"/>
          <w:szCs w:val="24"/>
        </w:rPr>
        <w:t xml:space="preserve"> ’’Водовод и канализација” Никшић  дана _____________ године на својој ______ сједници доноси:</w:t>
      </w: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b/>
          <w:i/>
          <w:sz w:val="24"/>
          <w:szCs w:val="24"/>
        </w:rPr>
      </w:pPr>
      <w:r>
        <w:rPr>
          <w:rFonts w:ascii="Times New Roman" w:eastAsiaTheme="minorHAnsi" w:hAnsi="Times New Roman" w:cs="Times New Roman"/>
          <w:b/>
          <w:i/>
          <w:sz w:val="24"/>
          <w:szCs w:val="24"/>
        </w:rPr>
        <w:t>И</w:t>
      </w:r>
      <w:r>
        <w:rPr>
          <w:rFonts w:ascii="Times New Roman" w:eastAsiaTheme="minorHAnsi" w:hAnsi="Times New Roman" w:cs="Times New Roman"/>
          <w:b/>
          <w:i/>
          <w:sz w:val="24"/>
          <w:szCs w:val="24"/>
          <w:lang w:val="sr-Latn-BA"/>
        </w:rPr>
        <w:t>ЗВЈЕШТАЈ О РЕАЛИЗАЦИЈИ ПРОГРАМА ОБАВЉАЊА КОМУНАЛНИХ ДЈЕЛАТНОСТИ</w:t>
      </w:r>
      <w:r>
        <w:rPr>
          <w:rFonts w:ascii="Times New Roman" w:eastAsiaTheme="minorHAnsi" w:hAnsi="Times New Roman" w:cs="Times New Roman"/>
          <w:b/>
          <w:i/>
          <w:sz w:val="24"/>
          <w:szCs w:val="24"/>
        </w:rPr>
        <w:t xml:space="preserve"> ДРУШТВА СА ОГРАНИЧЕНОМ ОДГОВОРНОШЋУ “ВОДОВОД И КАНАЛИЗАЦИЈА” НИКШИЋ ЗА 2022.ГОДИНУ</w:t>
      </w: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rPr>
      </w:pPr>
    </w:p>
    <w:p w:rsidR="0043725E" w:rsidRDefault="0043725E" w:rsidP="0043725E">
      <w:pPr>
        <w:pStyle w:val="Heading1"/>
        <w:numPr>
          <w:ilvl w:val="0"/>
          <w:numId w:val="20"/>
        </w:numPr>
        <w:jc w:val="center"/>
        <w:rPr>
          <w:rFonts w:ascii="Times New Roman" w:hAnsi="Times New Roman" w:cs="Times New Roman"/>
        </w:rPr>
      </w:pPr>
      <w:bookmarkStart w:id="4" w:name="_Toc132283286"/>
      <w:bookmarkStart w:id="5" w:name="_Toc132283215"/>
      <w:bookmarkStart w:id="6" w:name="_Toc134513020"/>
      <w:bookmarkStart w:id="7" w:name="_Toc134513110"/>
      <w:bookmarkStart w:id="8" w:name="_Toc134513430"/>
      <w:r>
        <w:rPr>
          <w:rFonts w:ascii="Times New Roman" w:hAnsi="Times New Roman" w:cs="Times New Roman"/>
        </w:rPr>
        <w:t>УВОД</w:t>
      </w:r>
      <w:bookmarkEnd w:id="4"/>
      <w:bookmarkEnd w:id="5"/>
      <w:bookmarkEnd w:id="6"/>
      <w:bookmarkEnd w:id="7"/>
      <w:bookmarkEnd w:id="8"/>
    </w:p>
    <w:p w:rsidR="0043725E" w:rsidRPr="00335192" w:rsidRDefault="0043725E" w:rsidP="0043725E"/>
    <w:p w:rsidR="0043725E" w:rsidRDefault="0043725E" w:rsidP="0043725E">
      <w:pPr>
        <w:widowControl/>
        <w:autoSpaceDE/>
        <w:autoSpaceDN/>
        <w:spacing w:before="240"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Извјештај о реализацији  Програма обављања комуналних дјелатности Друштва са ограниченом одговорношћу “Водовод и канализација” Никшић за 2022. годину припремљен је на основу члана 26 Закона о комуналним дјелатностима   ( “ Службени лист Црне Горе”, бр. 55/16, 74/16, 02/18, и 66/19) и Правилника о ближем садржају Годишњег програма обављања комуналних дјелатности  и Годишњег извјештаја о реализацији Годишњег програма обављања комуналних дјелатности (“Службени лист Црне Горе”, број 54/2020).</w:t>
      </w: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Предметним извјештајем дат је сажет преглед програмских дјелова према организационим јединицама, што је и урађено када се ради о физичком обиму активности. </w:t>
      </w: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rPr>
      </w:pP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rPr>
      </w:pPr>
    </w:p>
    <w:p w:rsidR="0043725E" w:rsidRDefault="0043725E" w:rsidP="0043725E">
      <w:pPr>
        <w:pStyle w:val="Heading1"/>
        <w:jc w:val="center"/>
        <w:rPr>
          <w:rFonts w:ascii="Times New Roman" w:hAnsi="Times New Roman" w:cs="Times New Roman"/>
        </w:rPr>
      </w:pPr>
      <w:bookmarkStart w:id="9" w:name="_Toc87963279"/>
      <w:bookmarkStart w:id="10" w:name="_Toc132283216"/>
      <w:bookmarkStart w:id="11" w:name="_Toc132283287"/>
      <w:bookmarkStart w:id="12" w:name="_Toc87964527"/>
      <w:bookmarkStart w:id="13" w:name="_Toc87963356"/>
      <w:bookmarkStart w:id="14" w:name="_Toc87963062"/>
      <w:bookmarkStart w:id="15" w:name="_Toc87963702"/>
    </w:p>
    <w:p w:rsidR="0043725E" w:rsidRDefault="0043725E" w:rsidP="0043725E">
      <w:pPr>
        <w:pStyle w:val="Heading1"/>
        <w:jc w:val="center"/>
        <w:rPr>
          <w:rFonts w:ascii="Times New Roman" w:hAnsi="Times New Roman" w:cs="Times New Roman"/>
        </w:rPr>
      </w:pPr>
    </w:p>
    <w:p w:rsidR="0043725E" w:rsidRDefault="0043725E" w:rsidP="0043725E">
      <w:pPr>
        <w:pStyle w:val="Heading1"/>
        <w:jc w:val="center"/>
        <w:rPr>
          <w:rFonts w:ascii="Times New Roman" w:hAnsi="Times New Roman" w:cs="Times New Roman"/>
        </w:rPr>
      </w:pPr>
      <w:bookmarkStart w:id="16" w:name="_Toc134513021"/>
      <w:bookmarkStart w:id="17" w:name="_Toc134513111"/>
      <w:bookmarkStart w:id="18" w:name="_Toc134513431"/>
      <w:r>
        <w:rPr>
          <w:rFonts w:ascii="Times New Roman" w:hAnsi="Times New Roman" w:cs="Times New Roman"/>
        </w:rPr>
        <w:lastRenderedPageBreak/>
        <w:t>2. ОСНОВНИ ПОДАЦИ О ВРШИОЦУ КОМУНАЛНЕ ДЈЕЛАТНОСТИ</w:t>
      </w:r>
      <w:bookmarkEnd w:id="9"/>
      <w:bookmarkEnd w:id="10"/>
      <w:bookmarkEnd w:id="11"/>
      <w:bookmarkEnd w:id="12"/>
      <w:bookmarkEnd w:id="13"/>
      <w:bookmarkEnd w:id="14"/>
      <w:bookmarkEnd w:id="15"/>
      <w:bookmarkEnd w:id="16"/>
      <w:bookmarkEnd w:id="17"/>
      <w:bookmarkEnd w:id="18"/>
    </w:p>
    <w:p w:rsidR="0043725E" w:rsidRDefault="0043725E" w:rsidP="0043725E">
      <w:pPr>
        <w:widowControl/>
        <w:autoSpaceDE/>
        <w:autoSpaceDN/>
        <w:spacing w:before="240" w:after="160" w:line="360" w:lineRule="auto"/>
        <w:jc w:val="both"/>
        <w:rPr>
          <w:rFonts w:ascii="Times New Roman" w:eastAsiaTheme="minorHAnsi" w:hAnsi="Times New Roman" w:cs="Times New Roman"/>
          <w:b/>
          <w:sz w:val="24"/>
          <w:szCs w:val="24"/>
        </w:rPr>
      </w:pPr>
    </w:p>
    <w:p w:rsidR="0043725E" w:rsidRDefault="0043725E" w:rsidP="0043725E">
      <w:pPr>
        <w:pStyle w:val="Heading2"/>
        <w:rPr>
          <w:rFonts w:ascii="Times New Roman" w:hAnsi="Times New Roman" w:cs="Times New Roman"/>
        </w:rPr>
      </w:pPr>
      <w:bookmarkStart w:id="19" w:name="_Toc132283288"/>
      <w:bookmarkStart w:id="20" w:name="_Toc132283217"/>
      <w:bookmarkStart w:id="21" w:name="_Toc134513022"/>
      <w:bookmarkStart w:id="22" w:name="_Toc134513112"/>
      <w:bookmarkStart w:id="23" w:name="_Toc134513432"/>
      <w:r>
        <w:rPr>
          <w:rFonts w:ascii="Times New Roman" w:hAnsi="Times New Roman" w:cs="Times New Roman"/>
        </w:rPr>
        <w:t>2.1. ОСНОВНИ   ИДЕНТИФИКАЦИОНИ  ПОДАЦИ</w:t>
      </w:r>
      <w:bookmarkEnd w:id="19"/>
      <w:bookmarkEnd w:id="20"/>
      <w:bookmarkEnd w:id="21"/>
      <w:bookmarkEnd w:id="22"/>
      <w:bookmarkEnd w:id="23"/>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Назив: Друштво са ограниченом одговорношћу  “ Водовод и канализација”</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Сједиште: Херцеговачки пут бр. 4 Никшћ</w:t>
      </w:r>
    </w:p>
    <w:p w:rsidR="0043725E" w:rsidRDefault="0043725E" w:rsidP="0043725E">
      <w:pPr>
        <w:pStyle w:val="NoSpacing"/>
        <w:spacing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Оснивач: Скупштина општине Никшић</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Матични број (ПИБ):  02033143.</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p>
    <w:p w:rsidR="0043725E" w:rsidRDefault="0043725E" w:rsidP="0043725E">
      <w:pPr>
        <w:pStyle w:val="Heading2"/>
        <w:rPr>
          <w:rFonts w:ascii="Times New Roman" w:hAnsi="Times New Roman" w:cs="Times New Roman"/>
        </w:rPr>
      </w:pPr>
      <w:bookmarkStart w:id="24" w:name="_Toc132283289"/>
      <w:bookmarkStart w:id="25" w:name="_Toc132283218"/>
      <w:bookmarkStart w:id="26" w:name="_Toc134513023"/>
      <w:bookmarkStart w:id="27" w:name="_Toc134513113"/>
      <w:bookmarkStart w:id="28" w:name="_Toc134513433"/>
      <w:r>
        <w:rPr>
          <w:rFonts w:ascii="Times New Roman" w:hAnsi="Times New Roman" w:cs="Times New Roman"/>
        </w:rPr>
        <w:t>2.2  ОБЛИК ОРГАНИЗОВАЊА</w:t>
      </w:r>
      <w:bookmarkEnd w:id="24"/>
      <w:bookmarkEnd w:id="25"/>
      <w:bookmarkEnd w:id="26"/>
      <w:bookmarkEnd w:id="27"/>
      <w:bookmarkEnd w:id="28"/>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ДОО “ Водовод и канализација” Никшић је у садашњем статусу основано  сагласно прописаној  законској обавези да се сва јавна предузећа реорганизују у један од облика привредног друштва предвиђених Законом о привредним друштвима.</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Друштво је основано као једночлано, а оснивач друштва је Скупштина општине Никшић.</w:t>
      </w:r>
    </w:p>
    <w:p w:rsidR="0043725E" w:rsidRDefault="0043725E" w:rsidP="0043725E">
      <w:pPr>
        <w:pStyle w:val="Heading2"/>
        <w:rPr>
          <w:rFonts w:ascii="Times New Roman" w:hAnsi="Times New Roman" w:cs="Times New Roman"/>
        </w:rPr>
      </w:pPr>
      <w:bookmarkStart w:id="29" w:name="_Toc132283290"/>
      <w:bookmarkStart w:id="30" w:name="_Toc132283219"/>
      <w:bookmarkStart w:id="31" w:name="_Toc134513024"/>
      <w:bookmarkStart w:id="32" w:name="_Toc134513114"/>
      <w:bookmarkStart w:id="33" w:name="_Toc134513434"/>
      <w:r>
        <w:rPr>
          <w:rFonts w:ascii="Times New Roman" w:hAnsi="Times New Roman" w:cs="Times New Roman"/>
        </w:rPr>
        <w:t>2.3   ОСНИВАЧКИ АКТИ</w:t>
      </w:r>
      <w:bookmarkEnd w:id="29"/>
      <w:bookmarkEnd w:id="30"/>
      <w:bookmarkEnd w:id="31"/>
      <w:bookmarkEnd w:id="32"/>
      <w:bookmarkEnd w:id="33"/>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Theme="minorEastAsia" w:hAnsi="Times New Roman" w:cs="Times New Roman"/>
          <w:sz w:val="24"/>
          <w:szCs w:val="24"/>
        </w:rPr>
        <w:t>Дру</w:t>
      </w:r>
      <w:r>
        <w:rPr>
          <w:rFonts w:ascii="Times New Roman" w:eastAsiaTheme="minorEastAsia" w:hAnsi="Times New Roman" w:cs="Times New Roman"/>
          <w:sz w:val="24"/>
          <w:szCs w:val="24"/>
          <w:lang w:val="sr-Latn-CS"/>
        </w:rPr>
        <w:t xml:space="preserve">штво са ограниченом одговорношћу </w:t>
      </w:r>
      <w:r>
        <w:rPr>
          <w:rFonts w:ascii="Times New Roman" w:eastAsiaTheme="minorEastAsia" w:hAnsi="Times New Roman" w:cs="Times New Roman"/>
          <w:sz w:val="24"/>
          <w:szCs w:val="24"/>
        </w:rPr>
        <w:t>"Водовод и канализација</w:t>
      </w:r>
      <w:r>
        <w:rPr>
          <w:rFonts w:ascii="Times New Roman" w:eastAsiaTheme="minorEastAsia" w:hAnsi="Times New Roman" w:cs="Times New Roman"/>
          <w:sz w:val="24"/>
          <w:szCs w:val="24"/>
          <w:lang w:val="sr-Latn-CS"/>
        </w:rPr>
        <w:t xml:space="preserve">“ Никшић, као правни сљедбеник ЈП </w:t>
      </w:r>
      <w:r>
        <w:rPr>
          <w:rFonts w:ascii="Times New Roman" w:eastAsiaTheme="minorEastAsia" w:hAnsi="Times New Roman" w:cs="Times New Roman"/>
          <w:sz w:val="24"/>
          <w:szCs w:val="24"/>
        </w:rPr>
        <w:t>"Водовод и канализација</w:t>
      </w:r>
      <w:r>
        <w:rPr>
          <w:rFonts w:ascii="Times New Roman" w:eastAsiaTheme="minorEastAsia" w:hAnsi="Times New Roman" w:cs="Times New Roman"/>
          <w:sz w:val="24"/>
          <w:szCs w:val="24"/>
          <w:lang w:val="sr-Latn-CS"/>
        </w:rPr>
        <w:t xml:space="preserve">“ Никшић, основано је Одлуком Скупштине  општине Никшић на сједници одржаној дана 12.07.2019. године, а која је објављена у „Службеном листу Црне Горе- Општински прописи“, број 29/2019 од 24.07.2019.године. </w:t>
      </w:r>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Статут Друштва са ограниченом одговорношћу “Водовод и канализација” Никшић, донијела је Скупштина општине Никшић на сједници одржаној дана 5.11.2019.године. Статут је објављен у “Службеном листу Црне Горе-Општински прописи”, број 45/2019 од 18.11.2019.године, а ступио је на снагу 26.11.2019.године. Регистрација Друштва извршена је у Централном регистру привредних субјеката дана 17.01.2020. године (задржан је постојећи ПИБ).</w:t>
      </w:r>
    </w:p>
    <w:p w:rsidR="0043725E" w:rsidRDefault="0043725E" w:rsidP="0043725E">
      <w:pPr>
        <w:widowControl/>
        <w:autoSpaceDE/>
        <w:autoSpaceDN/>
        <w:spacing w:before="240" w:after="200" w:line="360" w:lineRule="auto"/>
        <w:ind w:left="720"/>
        <w:contextualSpacing/>
        <w:jc w:val="both"/>
        <w:rPr>
          <w:rFonts w:ascii="Times New Roman" w:eastAsia="Calibri" w:hAnsi="Times New Roman" w:cs="Times New Roman"/>
          <w:sz w:val="24"/>
          <w:szCs w:val="24"/>
        </w:rPr>
      </w:pPr>
    </w:p>
    <w:p w:rsidR="0043725E" w:rsidRDefault="0043725E" w:rsidP="0043725E">
      <w:pPr>
        <w:pStyle w:val="Heading2"/>
        <w:rPr>
          <w:rFonts w:ascii="Times New Roman" w:eastAsia="Calibri" w:hAnsi="Times New Roman" w:cs="Times New Roman"/>
        </w:rPr>
      </w:pPr>
      <w:bookmarkStart w:id="34" w:name="_Toc132283220"/>
      <w:bookmarkStart w:id="35" w:name="_Toc132283291"/>
      <w:bookmarkStart w:id="36" w:name="_Toc134513025"/>
      <w:bookmarkStart w:id="37" w:name="_Toc134513115"/>
      <w:bookmarkStart w:id="38" w:name="_Toc134513435"/>
      <w:r>
        <w:rPr>
          <w:rFonts w:ascii="Times New Roman" w:hAnsi="Times New Roman" w:cs="Times New Roman"/>
        </w:rPr>
        <w:t>2.4 ПРАВНО -СТАТУСНА ПИТАЊА</w:t>
      </w:r>
      <w:bookmarkEnd w:id="34"/>
      <w:bookmarkEnd w:id="35"/>
      <w:bookmarkEnd w:id="36"/>
      <w:bookmarkEnd w:id="37"/>
      <w:bookmarkEnd w:id="38"/>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 xml:space="preserve">Питања која се тичу водоснабдијевања , третмана отпадних вода, углавном су регулисана кроз следеће прописе – законе и  то : Закон о комуналним дјелатностима, Закон о управљању отпадом, Закон о обезбеђивању здраствено исправне воде за људску употребу и Закон о управљању комуналним отпадним водама, Закон о животној средини, </w:t>
      </w:r>
      <w:r>
        <w:rPr>
          <w:rFonts w:ascii="Times New Roman" w:eastAsia="Calibri" w:hAnsi="Times New Roman" w:cs="Times New Roman"/>
          <w:bCs/>
          <w:sz w:val="24"/>
          <w:szCs w:val="24"/>
        </w:rPr>
        <w:t>Закон о планирању простора и изградњи објеката.</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 xml:space="preserve">Закона о комуналним дјелатностима </w:t>
      </w:r>
      <w:r>
        <w:rPr>
          <w:rFonts w:ascii="Times New Roman" w:eastAsia="SimSun" w:hAnsi="Times New Roman" w:cs="Times New Roman"/>
          <w:b/>
          <w:sz w:val="24"/>
          <w:szCs w:val="24"/>
        </w:rPr>
        <w:t>("Службени лист Црне Горе", бр. 55/16 , 74/16,  2/18,  66/19),</w:t>
      </w:r>
      <w:r>
        <w:rPr>
          <w:rFonts w:ascii="Times New Roman" w:eastAsia="SimSun" w:hAnsi="Times New Roman" w:cs="Times New Roman"/>
          <w:sz w:val="24"/>
          <w:szCs w:val="24"/>
        </w:rPr>
        <w:t xml:space="preserve"> који дефинише рад Друштва које се бави пружањем комуналних услуга, одржавањем комуналне инфраструктуре, опреме и средстава за обављање комуналних дјелатности (јавно водоснаснабдијевање–захватање, третман, заштита  изворишта вода и  испоруку воде корисницима за пиће и друге потребе; управљање комуналним отпадним  и атмосферским водама) и уређује начела, опште услове и начин њиховог обављања;</w:t>
      </w:r>
    </w:p>
    <w:p w:rsidR="0043725E" w:rsidRDefault="0043725E" w:rsidP="0043725E">
      <w:pPr>
        <w:widowControl/>
        <w:tabs>
          <w:tab w:val="left" w:pos="851"/>
        </w:tabs>
        <w:autoSpaceDE/>
        <w:autoSpaceDN/>
        <w:spacing w:before="240" w:after="160" w:line="360" w:lineRule="auto"/>
        <w:ind w:left="450"/>
        <w:jc w:val="both"/>
        <w:rPr>
          <w:rFonts w:ascii="Times New Roman" w:eastAsia="SimSun" w:hAnsi="Times New Roman" w:cs="Times New Roman"/>
          <w:sz w:val="24"/>
          <w:szCs w:val="24"/>
        </w:rPr>
      </w:pPr>
      <w:r>
        <w:rPr>
          <w:rFonts w:ascii="Times New Roman" w:eastAsia="SimSun" w:hAnsi="Times New Roman" w:cs="Times New Roman"/>
          <w:bCs/>
          <w:sz w:val="24"/>
          <w:szCs w:val="24"/>
        </w:rPr>
        <w:t>На основу наведеног  Закона  донијети су следећи прописи:</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bCs/>
          <w:i/>
          <w:sz w:val="24"/>
          <w:szCs w:val="24"/>
        </w:rPr>
        <w:t xml:space="preserve">Правила о минимуму квалитета и обима послова за обављање регулисаних комуналних дјелатности (“Службени лист Црне Горе”, бр. 58/19) </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Cs/>
          <w:sz w:val="24"/>
          <w:szCs w:val="24"/>
        </w:rPr>
        <w:t xml:space="preserve">којим су обухваћени захтјеви  у погледу квалитета и квантитета које комунални производи морају да испуњавају, односно комуналне отпадне воде које се испуштају у реципијент, квалитета и континуитета услуга које се пружају кориснику обављањем регулисане комуналне дјелатности. </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Pr>
          <w:rFonts w:ascii="Times New Roman" w:eastAsia="SimSun" w:hAnsi="Times New Roman" w:cs="Times New Roman"/>
          <w:b/>
          <w:i/>
          <w:sz w:val="24"/>
          <w:szCs w:val="24"/>
        </w:rPr>
        <w:t>Правилник о условима за обављање комуналне дјелатности  (“Службени  лист ЦГ” број 54/20)</w:t>
      </w:r>
      <w:r>
        <w:rPr>
          <w:rFonts w:ascii="Times New Roman" w:eastAsia="SimSun" w:hAnsi="Times New Roman" w:cs="Times New Roman"/>
          <w:sz w:val="24"/>
          <w:szCs w:val="24"/>
        </w:rPr>
        <w:t>обавезује вршиоце комуналне дјелатности да ради обављања комуналних дјелатности треба да испуњавају услове  који чине саставни дио овог правилника. Овај правилник ће се примијенити од 01.марта 2023. Године;</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Pr>
          <w:rFonts w:ascii="Times New Roman" w:eastAsia="SimSun" w:hAnsi="Times New Roman" w:cs="Times New Roman"/>
          <w:b/>
          <w:i/>
          <w:sz w:val="24"/>
          <w:szCs w:val="24"/>
        </w:rPr>
        <w:t xml:space="preserve">Правилник о лиценцама за обављање регулисаних комуналних дјелатности ( “Службени лист ЦГ” бр. 58/19 И 10/20), </w:t>
      </w:r>
      <w:r>
        <w:rPr>
          <w:rFonts w:ascii="Times New Roman" w:eastAsia="SimSun" w:hAnsi="Times New Roman" w:cs="Times New Roman"/>
          <w:sz w:val="24"/>
          <w:szCs w:val="24"/>
        </w:rPr>
        <w:t xml:space="preserve">на основу којих се издају лиценце  за јавно </w:t>
      </w:r>
      <w:r>
        <w:rPr>
          <w:rFonts w:ascii="Times New Roman" w:eastAsia="SimSun" w:hAnsi="Times New Roman" w:cs="Times New Roman"/>
          <w:sz w:val="24"/>
          <w:szCs w:val="24"/>
        </w:rPr>
        <w:lastRenderedPageBreak/>
        <w:t xml:space="preserve">водоснабдијевање и лиценца за управљање комуналним  отпадним водама, сходно ком је ДОО “Водовод и канализација” Никшић добило </w:t>
      </w:r>
      <w:r>
        <w:rPr>
          <w:rFonts w:ascii="Times New Roman" w:eastAsia="SimSun" w:hAnsi="Times New Roman" w:cs="Times New Roman"/>
          <w:b/>
          <w:i/>
          <w:sz w:val="24"/>
          <w:szCs w:val="24"/>
        </w:rPr>
        <w:t>Лиценцу за јавно водоснабдијевање са периодом важења од три године</w:t>
      </w:r>
      <w:r>
        <w:rPr>
          <w:rFonts w:ascii="Times New Roman" w:eastAsia="SimSun" w:hAnsi="Times New Roman" w:cs="Times New Roman"/>
          <w:sz w:val="24"/>
          <w:szCs w:val="24"/>
        </w:rPr>
        <w:t xml:space="preserve"> , тј до 09.07.2023. године, </w:t>
      </w:r>
      <w:r>
        <w:rPr>
          <w:rFonts w:ascii="Times New Roman" w:eastAsia="SimSun" w:hAnsi="Times New Roman" w:cs="Times New Roman"/>
          <w:b/>
          <w:i/>
          <w:sz w:val="24"/>
          <w:szCs w:val="24"/>
        </w:rPr>
        <w:t xml:space="preserve">као И Лиценцу за управљање комуналним отпадним водама, </w:t>
      </w:r>
      <w:r>
        <w:rPr>
          <w:rFonts w:ascii="Times New Roman" w:eastAsia="SimSun" w:hAnsi="Times New Roman" w:cs="Times New Roman"/>
          <w:sz w:val="24"/>
          <w:szCs w:val="24"/>
        </w:rPr>
        <w:t>такође са роком важења  од три године, тј. до 09.07.2023 године;</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Pr>
          <w:rFonts w:ascii="Times New Roman" w:eastAsia="SimSun" w:hAnsi="Times New Roman" w:cs="Times New Roman"/>
          <w:b/>
          <w:i/>
          <w:sz w:val="24"/>
          <w:szCs w:val="24"/>
        </w:rPr>
        <w:t>Методологије за утврђивање цијене за обављање регулисаних комуналних дјелатности ( “Службени лист Црне Горе” број 56/20, 33/21, 51/21);</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Pr>
          <w:rFonts w:ascii="Times New Roman" w:eastAsia="SimSun" w:hAnsi="Times New Roman" w:cs="Times New Roman"/>
          <w:b/>
          <w:i/>
          <w:sz w:val="24"/>
          <w:szCs w:val="24"/>
        </w:rPr>
        <w:t xml:space="preserve">Правила о поређењу  пословања и показатеља  учинака вршилаца регулисаних комуналних дјелатности ( “Службени лист ЦГ” број 69/18), </w:t>
      </w:r>
      <w:r>
        <w:rPr>
          <w:rFonts w:ascii="Times New Roman" w:eastAsia="SimSun" w:hAnsi="Times New Roman" w:cs="Times New Roman"/>
          <w:sz w:val="24"/>
          <w:szCs w:val="24"/>
        </w:rPr>
        <w:t>сходно којем се врши међусобно поређење пословања и показатеља ућинака вршилаца на бази прописаних индикатора.</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Calibri" w:hAnsi="Times New Roman" w:cs="Times New Roman"/>
          <w:b/>
          <w:bCs/>
          <w:sz w:val="24"/>
          <w:szCs w:val="24"/>
        </w:rPr>
        <w:t>Закон о водама ("Службени лист Републике Црне Горе", бр. 27/07 и “Службени лист Црне Горе", бр. 32/11, 47/11, 48/15, 52/16, 55/16, 2/17, 80/17 и 84/18)</w:t>
      </w:r>
      <w:r>
        <w:rPr>
          <w:rFonts w:ascii="Times New Roman" w:eastAsia="SimSun" w:hAnsi="Times New Roman" w:cs="Times New Roman"/>
          <w:sz w:val="24"/>
          <w:szCs w:val="24"/>
        </w:rPr>
        <w:t>, који прописује услове који се односе на спречавање погоршања, заштиту и побољшање статуса водених екосистема, подстиче привредни и друштвени развој, промовише одрживо коришћење вода засновано на дугорочној заштити расположивих водних ресурса, обезбјеђује прогресивно смањење загађивања подземних вода и спријечава њено даље загађење;</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Calibri" w:hAnsi="Times New Roman" w:cs="Times New Roman"/>
          <w:b/>
          <w:bCs/>
          <w:sz w:val="24"/>
          <w:szCs w:val="24"/>
        </w:rPr>
        <w:t xml:space="preserve">Закон о управљању комуналним отпадним водама (“Службени лист Црне Горе”, бр. 2/17) </w:t>
      </w:r>
      <w:r>
        <w:rPr>
          <w:rFonts w:ascii="Times New Roman" w:eastAsia="Calibri" w:hAnsi="Times New Roman" w:cs="Times New Roman"/>
          <w:bCs/>
          <w:sz w:val="24"/>
          <w:szCs w:val="24"/>
        </w:rPr>
        <w:t xml:space="preserve">којим се уређују питања управљања комуналним отпадним водама, услови који  треба да испуњавају колекторски системи и постројење за пречишћавање отпадних вода, начин прикупљања, пречишћавања и испуштања комуналних отпадних вода као и друга питања од значаја за управљање комуналним отпадним водама. </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Calibri" w:hAnsi="Times New Roman" w:cs="Times New Roman"/>
          <w:b/>
          <w:bCs/>
          <w:sz w:val="24"/>
          <w:szCs w:val="24"/>
        </w:rPr>
        <w:t xml:space="preserve">Законом о обезбјеђивању здравствено исправне воде за људску употребу  (“Службени лист Црне Горе”, бр. 80/17) </w:t>
      </w:r>
      <w:r>
        <w:rPr>
          <w:rFonts w:ascii="Times New Roman" w:eastAsia="Calibri" w:hAnsi="Times New Roman" w:cs="Times New Roman"/>
          <w:bCs/>
          <w:sz w:val="24"/>
          <w:szCs w:val="24"/>
        </w:rPr>
        <w:t xml:space="preserve">прописују се параметри здравствене исправности воде за људску употребу, обавезе правних лица која обављају дјелатност јавног водоснабдијевања, активности у случају одступања од прописаних вриједности параметара, праћење здравствене исправности воде за људску употребу, као и друга </w:t>
      </w:r>
      <w:r>
        <w:rPr>
          <w:rFonts w:ascii="Times New Roman" w:eastAsia="Calibri" w:hAnsi="Times New Roman" w:cs="Times New Roman"/>
          <w:bCs/>
          <w:sz w:val="24"/>
          <w:szCs w:val="24"/>
        </w:rPr>
        <w:lastRenderedPageBreak/>
        <w:t>питања од значаја за обезбјеђивање здравствено исправне воде за људску употребу, у у циљу заштите здравља људи.</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 xml:space="preserve">Закон о животној средини </w:t>
      </w:r>
      <w:r>
        <w:rPr>
          <w:rFonts w:ascii="Times New Roman" w:eastAsia="SimSun" w:hAnsi="Times New Roman" w:cs="Times New Roman"/>
          <w:b/>
          <w:sz w:val="24"/>
          <w:szCs w:val="24"/>
        </w:rPr>
        <w:t>("Службени лист Црне Горе", бр. 52/16, 73/19)</w:t>
      </w:r>
      <w:r>
        <w:rPr>
          <w:rFonts w:ascii="Times New Roman" w:eastAsia="SimSun" w:hAnsi="Times New Roman" w:cs="Times New Roman"/>
          <w:sz w:val="24"/>
          <w:szCs w:val="24"/>
        </w:rPr>
        <w:t>- заштита вода од загађења, поштовати принцип загађивач плаћа;</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Calibri" w:hAnsi="Times New Roman" w:cs="Times New Roman"/>
          <w:b/>
          <w:bCs/>
          <w:sz w:val="24"/>
          <w:szCs w:val="24"/>
        </w:rPr>
        <w:t xml:space="preserve">Закон о планирању простора и изградњи објеката ("Службени лист Црне Горе", бр. 64/17 44/18, 63/18 , 11/19, 82/20) </w:t>
      </w:r>
      <w:r>
        <w:rPr>
          <w:rFonts w:ascii="Times New Roman" w:eastAsia="SimSun" w:hAnsi="Times New Roman" w:cs="Times New Roman"/>
          <w:sz w:val="24"/>
          <w:szCs w:val="24"/>
        </w:rPr>
        <w:t>посредством којег се кроз регулисање услова за изградњу стамбено-пословних објеката врши истовремено регулисање прикључења ново изгра</w:t>
      </w:r>
      <w:r>
        <w:rPr>
          <w:rFonts w:ascii="Times New Roman" w:eastAsia="SimSun" w:hAnsi="Times New Roman" w:cs="Times New Roman"/>
          <w:sz w:val="24"/>
          <w:szCs w:val="24"/>
          <w:lang w:val="sr-Latn-BA"/>
        </w:rPr>
        <w:t>ђ</w:t>
      </w:r>
      <w:r>
        <w:rPr>
          <w:rFonts w:ascii="Times New Roman" w:eastAsia="SimSun" w:hAnsi="Times New Roman" w:cs="Times New Roman"/>
          <w:sz w:val="24"/>
          <w:szCs w:val="24"/>
        </w:rPr>
        <w:t>ених објеката;</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Директиве ЕУ о водама</w:t>
      </w:r>
      <w:r>
        <w:rPr>
          <w:rFonts w:ascii="Times New Roman" w:eastAsia="SimSun" w:hAnsi="Times New Roman" w:cs="Times New Roman"/>
          <w:sz w:val="24"/>
          <w:szCs w:val="24"/>
        </w:rPr>
        <w:t>, које дефинишу развој европске легислативе у области вода, директиве о квалитету воде за пиће, директиве о интегрисаном спречавању и контроли загађења, директиве о институционалном организовању компанија које се баве снабдијевањем водом.</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sz w:val="24"/>
          <w:szCs w:val="24"/>
        </w:rPr>
        <w:t xml:space="preserve">Закон о измјенама и допунама Закона о комуналним дјелатностима (“Сл.лист ЦГ” број 140/22). </w:t>
      </w:r>
      <w:r>
        <w:rPr>
          <w:rFonts w:ascii="Times New Roman" w:eastAsia="SimSun" w:hAnsi="Times New Roman" w:cs="Times New Roman"/>
          <w:sz w:val="24"/>
          <w:szCs w:val="24"/>
        </w:rPr>
        <w:t xml:space="preserve">Измјене и допуне Закона о комуналним дјелатностима,  донешене прије свега  јер су јединице локалне самоуправе и водоводна Друштва  последњих година нарочито од примјене Закона о Управном поступку, суочене са великим бројем приговора  или жалби на одговоре на приговоре, које  се сходно одредбама подносе пружаоцима комуналних услуга, односно органима локалне управе који врше надзор над радом Друштва. Приговори, односно жалбе се изјављују преко адвоката и исти углавном имају судски епилог. Један од најчешћих приговора односи се на непоштовање “измијењених одредаба”  члана 54 став 4  Закона којим је прије измјене прописано да “Вршилац комуналне дјелатности дужан је да на рачуну за извршену комуналну услугу, односно испоручени комунални производ, посебно искаже трошкове по елементима из члана 53 став 1 овог закона”. У пракси се показало да је примјена члана 54 став 4 , односно исказивање на рачуну свих трошкова по елементима из које је формирана цијена комуналне услуге, у техничком и економском-рачуноводственом смислу неспроводљива. Корисници услуга који су приговарали на рачун гдје нијесу исказани сви елементи прописани Законом  исти су успијевали у </w:t>
      </w:r>
      <w:r>
        <w:rPr>
          <w:rFonts w:ascii="Times New Roman" w:eastAsia="SimSun" w:hAnsi="Times New Roman" w:cs="Times New Roman"/>
          <w:sz w:val="24"/>
          <w:szCs w:val="24"/>
        </w:rPr>
        <w:lastRenderedPageBreak/>
        <w:t>споровима, а Водоводна Друштва имала су велике трошкове по основу судских пресуда, што је први разлог за измјену Закона.</w:t>
      </w:r>
    </w:p>
    <w:p w:rsidR="0043725E" w:rsidRDefault="0043725E" w:rsidP="0043725E">
      <w:pPr>
        <w:widowControl/>
        <w:tabs>
          <w:tab w:val="left" w:pos="851"/>
        </w:tabs>
        <w:autoSpaceDE/>
        <w:autoSpaceDN/>
        <w:spacing w:before="240" w:after="160" w:line="360" w:lineRule="auto"/>
        <w:ind w:left="450"/>
        <w:jc w:val="both"/>
        <w:rPr>
          <w:rFonts w:ascii="Times New Roman" w:eastAsia="SimSun" w:hAnsi="Times New Roman" w:cs="Times New Roman"/>
          <w:sz w:val="24"/>
          <w:szCs w:val="24"/>
        </w:rPr>
      </w:pPr>
      <w:r>
        <w:rPr>
          <w:rFonts w:ascii="Times New Roman" w:eastAsia="SimSun" w:hAnsi="Times New Roman" w:cs="Times New Roman"/>
          <w:sz w:val="24"/>
          <w:szCs w:val="24"/>
        </w:rPr>
        <w:tab/>
        <w:t>Други разлог за измјену Закона је неусаглашеност законских рјешења из овог закона, Закона о управном поступку и Закона о заштити потрошача када је у питању подношење приговора од стране корисника комуналне услуга. Наиме, Законом о управном поступку утврђује се право корисника услуге од јавног интереса, без обзира да ли је корисник правно или физичко лице, да поднесе приговор органу  који врши надзор над пружаоцем такве услуге. Законом о заштити потрошача утврђено је да је потрошач физичко лице ( члан 2 став 1), а у члану 25, односно 42 овог закона прописано је да је потрошач има право на подношење приговора. Чланом 59а Закона прописано је да се заштита корисника услуга индивидуалне комуналне потрошње обезбеђује у складу са Законом о заштити потрошача, као и да у случају када није задовољан исходом по приговору који је поднио вршиоцу комуналне дјелатности, или када вршилац комуналне дјелатности не поступи по приговору у року од 8 дана од дана подношења приговора, корисник може у року од 15 дана поднијети приговор надлежном органу локалне управе, у складу са Законом о управном поступку.  Због неусаглашености са Законом о управном поступку, односно Законом о заштити потрошача и непримјењивости појединих одредби Закона о комуналним дјелатностима, што ствара и одређену правну несигурност, општине добијају велики број приговора/жалби, од којих се највећи број односи на непоштовање одредби члана 54 став 4 Закона. Највећи број ових жалби резултира различитом судско-управном праксом, у зависности од наведена три  закона се узима као основ за одлучивање. Када корисник “ успије у поступку” због процесних разлога , водоводно друштво сноси не мале трошкове, при чему проблем који је био повод иницирања приговора, односно жалбе, и даље остаје неријешен.</w:t>
      </w:r>
    </w:p>
    <w:p w:rsidR="0043725E" w:rsidRDefault="0043725E" w:rsidP="0043725E">
      <w:pPr>
        <w:widowControl/>
        <w:tabs>
          <w:tab w:val="left" w:pos="851"/>
        </w:tabs>
        <w:autoSpaceDE/>
        <w:autoSpaceDN/>
        <w:spacing w:before="240" w:after="160" w:line="360" w:lineRule="auto"/>
        <w:ind w:left="450"/>
        <w:jc w:val="both"/>
        <w:rPr>
          <w:rFonts w:ascii="Times New Roman" w:eastAsia="SimSun" w:hAnsi="Times New Roman" w:cs="Times New Roman"/>
          <w:sz w:val="24"/>
          <w:szCs w:val="24"/>
        </w:rPr>
      </w:pPr>
      <w:r>
        <w:rPr>
          <w:rFonts w:ascii="Times New Roman" w:eastAsia="SimSun" w:hAnsi="Times New Roman" w:cs="Times New Roman"/>
          <w:sz w:val="24"/>
          <w:szCs w:val="24"/>
        </w:rPr>
        <w:tab/>
        <w:t>Једна од измјена је додадавање члана 54а, којим се општинама даје овлашћење да, у складу са могућностима, уведу субвенционисану цијену услуга за рањиве кориснике, као и да утврди  категорије корисника који могу користити ову повољност. Да субвенционирање не би угрозило одрживост вршиоца комуналних дјелатности, општина би сносила трошкове уведених субвенција.</w:t>
      </w:r>
    </w:p>
    <w:p w:rsidR="0043725E" w:rsidRDefault="0043725E" w:rsidP="0043725E">
      <w:pPr>
        <w:widowControl/>
        <w:tabs>
          <w:tab w:val="left" w:pos="851"/>
        </w:tabs>
        <w:autoSpaceDE/>
        <w:autoSpaceDN/>
        <w:spacing w:before="240" w:after="160" w:line="360" w:lineRule="auto"/>
        <w:ind w:left="45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b/>
        <w:t>Имајући у виду проблеме у имплементацији важећег Закона о комуналним дјелатностима и сугестије заинтересованих страна за побољшање текста закона, прихватљива је опција предложена овим измјенама и допунама Закона којим се брише обавеза спровођења поступка јавног оглашавања за избор вршиоца комуналне дјелатности од општег економског интереса, као и обавезе закључивања уговора између вршилаца комуналне дјелатности и корисника услуга управљања комуналним отпадом. Такође прихватљиве су измјене које се односе на брисање обавезе исказивања свих елемената по којима се обрачунава цијена услуга на рачунима за извршену услугу и продужава рок важења привремене цијене услуга водоснабдијевања и управљања комуналним отпадним водама, као и дио који се односи на усаглашавање структуре цијене комуналне услуге управљања комуналним отпадом са структуром цијена водоснабдијевања и управљања комуналним отпадним водама.</w:t>
      </w:r>
    </w:p>
    <w:p w:rsidR="0043725E" w:rsidRDefault="0043725E" w:rsidP="0043725E">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 xml:space="preserve">Утврђен је предлог  Закона о водним услугама </w:t>
      </w:r>
      <w:r>
        <w:rPr>
          <w:rFonts w:ascii="Times New Roman" w:eastAsia="SimSun" w:hAnsi="Times New Roman" w:cs="Times New Roman"/>
          <w:bCs/>
          <w:sz w:val="24"/>
          <w:szCs w:val="24"/>
        </w:rPr>
        <w:t xml:space="preserve">дефинисаће се питања која се односе на јавно водоснабдијевање и пречишћавање комуналних отпадних вода. Наведеним предлогом Закона отклоњена су одређења ограничења или потенцијални ризици у пословању вршиоца комуналних дјелатности. Наиме, предлогом Закона није утврђен Јавни оглас као начин и услов повјеравања обављања дјелатности јавног водоснабдијевања и одвођења и пречишћавања комуналних отпадних вода. Такође, послове инвеститора изградње водоводне и канализационе инфраструктуре може, у име Оснивача обављати пружалац водних услуга. У дијелу примједби од стране вршиоца комуналних дјелатности, а у  вези  улоге Регулаторне агенције, односно дефинисаног овлашћења да даје сагласност на цијене услуга, су одбијене, са образложењем  да су услуге водоснабдијевања и управљања комуналним отпадним водама  специфичне комуналне дјелатности, те код таквих постоји природни монопол у пружању услуга, па је циљ увођење регулаторног органа обезбеђивање транспарентности, недискриминације и објективности и успостављање пружања услуга по правичним критеријумима. Наведеним законом предвиђена је једна велика новина која се огледа у томе што Влада доноси националну стратегију развоја водних услуга , са којом морају бити усаглашена сва нижа планска документа. Генерална скупштина Уједињених нација Резолуцијом бр. 64/292 од 28.07.2010 године признала “право на сигурну и чисту воду за пиће и санитарне потребе као људско право есенцијално за </w:t>
      </w:r>
      <w:r>
        <w:rPr>
          <w:rFonts w:ascii="Times New Roman" w:eastAsia="SimSun" w:hAnsi="Times New Roman" w:cs="Times New Roman"/>
          <w:bCs/>
          <w:sz w:val="24"/>
          <w:szCs w:val="24"/>
        </w:rPr>
        <w:lastRenderedPageBreak/>
        <w:t>потпуно уживање у животу и свим људским правима”, неопходно је успостављати и унапређивати законски оквир за обезбјеђивање остваривања овог људског права. Напомињемо да је предлогом закона о водним услугама предвиђена његова примјена од 01 јануара 2026.године.</w:t>
      </w:r>
    </w:p>
    <w:p w:rsidR="0043725E" w:rsidRDefault="0043725E" w:rsidP="0043725E">
      <w:pPr>
        <w:widowControl/>
        <w:tabs>
          <w:tab w:val="left" w:pos="851"/>
        </w:tabs>
        <w:autoSpaceDE/>
        <w:autoSpaceDN/>
        <w:spacing w:before="240" w:after="160" w:line="360" w:lineRule="auto"/>
        <w:jc w:val="both"/>
        <w:rPr>
          <w:rFonts w:ascii="Times New Roman" w:eastAsia="SimSun" w:hAnsi="Times New Roman" w:cs="Times New Roman"/>
          <w:sz w:val="24"/>
          <w:szCs w:val="24"/>
        </w:rPr>
      </w:pPr>
    </w:p>
    <w:p w:rsidR="0043725E" w:rsidRDefault="0043725E" w:rsidP="0043725E">
      <w:pPr>
        <w:pStyle w:val="Heading2"/>
        <w:rPr>
          <w:rFonts w:ascii="Times New Roman" w:hAnsi="Times New Roman" w:cs="Times New Roman"/>
        </w:rPr>
      </w:pPr>
      <w:bookmarkStart w:id="39" w:name="_Toc132283221"/>
      <w:bookmarkStart w:id="40" w:name="_Toc132283292"/>
      <w:bookmarkStart w:id="41" w:name="_Toc134513026"/>
      <w:bookmarkStart w:id="42" w:name="_Toc134513116"/>
      <w:bookmarkStart w:id="43" w:name="_Toc134513436"/>
      <w:r>
        <w:rPr>
          <w:rFonts w:ascii="Times New Roman" w:hAnsi="Times New Roman" w:cs="Times New Roman"/>
        </w:rPr>
        <w:t>2.5 ВЛАСНИЧКА СТРУКТУРА</w:t>
      </w:r>
      <w:bookmarkEnd w:id="39"/>
      <w:bookmarkEnd w:id="40"/>
      <w:bookmarkEnd w:id="41"/>
      <w:bookmarkEnd w:id="42"/>
      <w:bookmarkEnd w:id="43"/>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Друштво је основано као једночлано, а оснивач  Друштва је  Скупштина општине Никшић.</w:t>
      </w:r>
    </w:p>
    <w:p w:rsidR="0043725E" w:rsidRPr="00477F00" w:rsidRDefault="0043725E" w:rsidP="00477F00">
      <w:pPr>
        <w:pStyle w:val="Heading2"/>
        <w:rPr>
          <w:rFonts w:ascii="Times New Roman" w:hAnsi="Times New Roman" w:cs="Times New Roman"/>
        </w:rPr>
      </w:pPr>
      <w:bookmarkStart w:id="44" w:name="_Toc134513027"/>
      <w:bookmarkStart w:id="45" w:name="_Toc134513117"/>
      <w:bookmarkStart w:id="46" w:name="_Toc132283293"/>
      <w:bookmarkStart w:id="47" w:name="_Toc132283222"/>
      <w:bookmarkStart w:id="48" w:name="_Toc134513437"/>
      <w:r w:rsidRPr="00477F00">
        <w:rPr>
          <w:rFonts w:ascii="Times New Roman" w:hAnsi="Times New Roman" w:cs="Times New Roman"/>
        </w:rPr>
        <w:t>2.6 УНУТРАШЊА ОРГАНИЗАЦИЈА СА ОРГАНИЗАЦИОНОМ</w:t>
      </w:r>
      <w:bookmarkEnd w:id="44"/>
      <w:bookmarkEnd w:id="45"/>
      <w:r w:rsidRPr="00477F00">
        <w:rPr>
          <w:rFonts w:ascii="Times New Roman" w:hAnsi="Times New Roman" w:cs="Times New Roman"/>
        </w:rPr>
        <w:t xml:space="preserve"> </w:t>
      </w:r>
      <w:bookmarkStart w:id="49" w:name="_Toc134513028"/>
      <w:bookmarkStart w:id="50" w:name="_Toc134513118"/>
      <w:r w:rsidRPr="00477F00">
        <w:rPr>
          <w:rFonts w:ascii="Times New Roman" w:hAnsi="Times New Roman" w:cs="Times New Roman"/>
        </w:rPr>
        <w:t>ШЕМОМ</w:t>
      </w:r>
      <w:bookmarkEnd w:id="46"/>
      <w:bookmarkEnd w:id="47"/>
      <w:bookmarkEnd w:id="48"/>
      <w:bookmarkEnd w:id="49"/>
      <w:bookmarkEnd w:id="50"/>
    </w:p>
    <w:p w:rsidR="0043725E" w:rsidRPr="00901E45" w:rsidRDefault="0043725E" w:rsidP="0043725E"/>
    <w:p w:rsidR="0043725E" w:rsidRDefault="0043725E" w:rsidP="0043725E">
      <w:pPr>
        <w:widowControl/>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Основни организациони облици у Друштву су сектори  и то:</w:t>
      </w:r>
    </w:p>
    <w:p w:rsidR="0043725E" w:rsidRDefault="0043725E" w:rsidP="0043725E">
      <w:pPr>
        <w:widowControl/>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1. Технички сектор</w:t>
      </w:r>
    </w:p>
    <w:p w:rsidR="0043725E" w:rsidRDefault="0043725E" w:rsidP="0043725E">
      <w:pPr>
        <w:widowControl/>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2. Економски сектор</w:t>
      </w:r>
    </w:p>
    <w:p w:rsidR="0043725E" w:rsidRDefault="0043725E" w:rsidP="0043725E">
      <w:pPr>
        <w:widowControl/>
        <w:autoSpaceDE/>
        <w:autoSpaceDN/>
        <w:spacing w:before="240"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 Правни сектор</w:t>
      </w:r>
    </w:p>
    <w:p w:rsidR="0043725E" w:rsidRDefault="0043725E" w:rsidP="0043725E">
      <w:pPr>
        <w:widowControl/>
        <w:autoSpaceDE/>
        <w:autoSpaceDN/>
        <w:spacing w:before="240"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Сектори  су унутрашњи радно процесни дјелови Друштва у којима се обављају послови који представљају заокружену цјелину процеса рада.</w:t>
      </w:r>
    </w:p>
    <w:p w:rsidR="0043725E" w:rsidRDefault="0043725E" w:rsidP="0043725E">
      <w:pPr>
        <w:widowControl/>
        <w:autoSpaceDE/>
        <w:autoSpaceDN/>
        <w:spacing w:before="240"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оквиру сектора послови се обављају у ужим цјелинама груписаним по радној и технолошкој везаности(служба, радна јединица, биро, одјељење и сервис).</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Сектори су предвиђени новим Правилником о организацији и систематизацији радних мјеста  бр.4802/1 од 24.11.2020.године који је донешен на XИИ ванредној  сједници Одбора директора.</w:t>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t>Допуна правилника о организацији и систематизацији радних мјеста на ППОВ  и аналитичка процјена донешени су на сједници Одбора директора бр.883/2 од 29.03.2021.године, аналитичком процјеном утврђени су коефицијенти зарада запослених у овом Друштву.</w:t>
      </w:r>
    </w:p>
    <w:p w:rsidR="0043725E" w:rsidRDefault="0043725E" w:rsidP="0043725E">
      <w:pPr>
        <w:widowControl/>
        <w:tabs>
          <w:tab w:val="left" w:pos="510"/>
        </w:tabs>
        <w:autoSpaceDE/>
        <w:autoSpaceDN/>
        <w:spacing w:before="240" w:after="160" w:line="36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32C3BAC5" wp14:editId="19E0F1B5">
            <wp:extent cx="6552599" cy="3304032"/>
            <wp:effectExtent l="0" t="0" r="635" b="0"/>
            <wp:docPr id="6" name="Picture 6" descr="C:\Users\vladoj\Desktop\sema s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vladoj\Desktop\sema sist.png"/>
                    <pic:cNvPicPr>
                      <a:picLocks noChangeAspect="1" noChangeArrowheads="1"/>
                    </pic:cNvPicPr>
                  </pic:nvPicPr>
                  <pic:blipFill>
                    <a:blip r:embed="rId16"/>
                    <a:srcRect/>
                    <a:stretch>
                      <a:fillRect/>
                    </a:stretch>
                  </pic:blipFill>
                  <pic:spPr>
                    <a:xfrm>
                      <a:off x="0" y="0"/>
                      <a:ext cx="6570462" cy="3313039"/>
                    </a:xfrm>
                    <a:prstGeom prst="rect">
                      <a:avLst/>
                    </a:prstGeom>
                    <a:noFill/>
                    <a:ln w="9525">
                      <a:noFill/>
                      <a:miter lim="800000"/>
                      <a:headEnd/>
                      <a:tailEnd/>
                    </a:ln>
                  </pic:spPr>
                </pic:pic>
              </a:graphicData>
            </a:graphic>
          </wp:inline>
        </w:drawing>
      </w:r>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b/>
          <w:i/>
          <w:sz w:val="24"/>
          <w:szCs w:val="24"/>
        </w:rPr>
      </w:pPr>
    </w:p>
    <w:p w:rsidR="0043725E" w:rsidRDefault="0043725E" w:rsidP="0043725E">
      <w:pPr>
        <w:pStyle w:val="Heading2"/>
        <w:rPr>
          <w:rFonts w:ascii="Times New Roman" w:hAnsi="Times New Roman" w:cs="Times New Roman"/>
        </w:rPr>
      </w:pPr>
      <w:bookmarkStart w:id="51" w:name="_Toc132283294"/>
      <w:bookmarkStart w:id="52" w:name="_Toc132283223"/>
      <w:bookmarkStart w:id="53" w:name="_Toc134513029"/>
      <w:bookmarkStart w:id="54" w:name="_Toc134513119"/>
      <w:bookmarkStart w:id="55" w:name="_Toc134513438"/>
      <w:r>
        <w:rPr>
          <w:rFonts w:ascii="Times New Roman" w:hAnsi="Times New Roman" w:cs="Times New Roman"/>
        </w:rPr>
        <w:t>2.7 ГЛАВНЕ И СПОРЕДНЕ ДЈЕЛАТНОСТИ ДРУШТВА</w:t>
      </w:r>
      <w:bookmarkEnd w:id="51"/>
      <w:bookmarkEnd w:id="52"/>
      <w:bookmarkEnd w:id="53"/>
      <w:bookmarkEnd w:id="54"/>
      <w:bookmarkEnd w:id="55"/>
    </w:p>
    <w:p w:rsidR="0043725E" w:rsidRDefault="0043725E" w:rsidP="0043725E">
      <w:pPr>
        <w:widowControl/>
        <w:tabs>
          <w:tab w:val="left" w:pos="510"/>
        </w:tabs>
        <w:autoSpaceDE/>
        <w:autoSpaceDN/>
        <w:spacing w:before="240"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before="240" w:after="160"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Друштво обавља дјелатности утврђене Законом о комуналним дјелатностима, Одлуком о оснивању Друштва са ограниченом одговорношћу “Водовод и канализација” Никшић и Статутом Друштва и то:</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36:00</w:t>
      </w:r>
      <w:r>
        <w:rPr>
          <w:rFonts w:ascii="Times New Roman" w:eastAsia="SimSun" w:hAnsi="Times New Roman" w:cs="Times New Roman"/>
          <w:sz w:val="24"/>
          <w:szCs w:val="24"/>
        </w:rPr>
        <w:tab/>
        <w:t xml:space="preserve"> Сакупљање, пречишћавање и дистрибуција воде;</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42.21 Изградња цјевовода (неопходних за обављање дјелатности јавног водоснабдијевања и водоснабдијевања са сеоских водовода);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37:00    Уклањање отпадних вода;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42.21  Изградња цјевовода (неопходних за обављање дјелатности управљања комуналним отпадним и атмосферским водама);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42.91    Изградња хидро објеката.</w:t>
      </w:r>
    </w:p>
    <w:p w:rsidR="0043725E" w:rsidRDefault="0043725E" w:rsidP="0043725E">
      <w:pPr>
        <w:widowControl/>
        <w:tabs>
          <w:tab w:val="left" w:pos="709"/>
        </w:tabs>
        <w:autoSpaceDE/>
        <w:autoSpaceDN/>
        <w:spacing w:before="240" w:after="16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Поред наведених дјелатности Друштво обавља и друге дјелатности које немају карактер дјелатности од јавног интереса и то:</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11.07 Производња освјежавајућих пи</w:t>
      </w:r>
      <w:r>
        <w:rPr>
          <w:rFonts w:ascii="Times New Roman" w:eastAsia="SimSun" w:hAnsi="Times New Roman" w:cs="Times New Roman"/>
          <w:sz w:val="24"/>
          <w:szCs w:val="24"/>
          <w:lang w:val="sr-Latn-BA"/>
        </w:rPr>
        <w:t>ћ</w:t>
      </w:r>
      <w:r>
        <w:rPr>
          <w:rFonts w:ascii="Times New Roman" w:eastAsia="SimSun" w:hAnsi="Times New Roman" w:cs="Times New Roman"/>
          <w:sz w:val="24"/>
          <w:szCs w:val="24"/>
        </w:rPr>
        <w:t>а, минералне воде и остале флаширане воде;</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33.11 Поправка металних производа;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33.12 Поправка машина;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33.13 Поправка електронске и оптичке опреме;</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36.00 Сакупљање, пречишћавање и дистрибуција воде (у флашама или цистијерном);</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43.12 Припрема градилишта;</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43.22 Постављање водоводних, канализационих, климатизационих система и система за гријање;</w:t>
      </w:r>
    </w:p>
    <w:p w:rsidR="0043725E" w:rsidRDefault="0043725E" w:rsidP="0043725E">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71.12 Ин</w:t>
      </w:r>
      <w:r>
        <w:rPr>
          <w:rFonts w:ascii="Times New Roman" w:eastAsia="SimSun" w:hAnsi="Times New Roman" w:cs="Times New Roman"/>
          <w:sz w:val="24"/>
          <w:szCs w:val="24"/>
          <w:lang w:val="sr-Latn-BA"/>
        </w:rPr>
        <w:t>ж</w:t>
      </w:r>
      <w:r>
        <w:rPr>
          <w:rFonts w:ascii="Times New Roman" w:eastAsia="SimSun" w:hAnsi="Times New Roman" w:cs="Times New Roman"/>
          <w:sz w:val="24"/>
          <w:szCs w:val="24"/>
        </w:rPr>
        <w:t>ењерске дјелатности и техничко савјетовање.</w:t>
      </w:r>
    </w:p>
    <w:p w:rsidR="0043725E" w:rsidRDefault="0043725E" w:rsidP="0043725E">
      <w:pPr>
        <w:widowControl/>
        <w:tabs>
          <w:tab w:val="left" w:pos="709"/>
        </w:tabs>
        <w:autoSpaceDE/>
        <w:autoSpaceDN/>
        <w:spacing w:before="240" w:after="200" w:line="360" w:lineRule="auto"/>
        <w:ind w:left="720"/>
        <w:jc w:val="both"/>
        <w:rPr>
          <w:rFonts w:ascii="Times New Roman" w:eastAsia="SimSun" w:hAnsi="Times New Roman" w:cs="Times New Roman"/>
          <w:sz w:val="24"/>
          <w:szCs w:val="24"/>
        </w:rPr>
      </w:pPr>
    </w:p>
    <w:p w:rsidR="0043725E" w:rsidRDefault="0043725E" w:rsidP="0043725E">
      <w:pPr>
        <w:widowControl/>
        <w:tabs>
          <w:tab w:val="left" w:pos="709"/>
        </w:tabs>
        <w:autoSpaceDE/>
        <w:autoSpaceDN/>
        <w:spacing w:before="240" w:after="200" w:line="360" w:lineRule="auto"/>
        <w:ind w:left="720"/>
        <w:jc w:val="both"/>
        <w:rPr>
          <w:rFonts w:ascii="Times New Roman" w:eastAsia="SimSun" w:hAnsi="Times New Roman" w:cs="Times New Roman"/>
          <w:sz w:val="24"/>
          <w:szCs w:val="24"/>
        </w:rPr>
      </w:pPr>
    </w:p>
    <w:p w:rsidR="0043725E" w:rsidRDefault="0043725E" w:rsidP="0043725E">
      <w:pPr>
        <w:widowControl/>
        <w:tabs>
          <w:tab w:val="left" w:pos="709"/>
        </w:tabs>
        <w:autoSpaceDE/>
        <w:autoSpaceDN/>
        <w:spacing w:before="240" w:after="200" w:line="360" w:lineRule="auto"/>
        <w:ind w:left="720"/>
        <w:jc w:val="both"/>
        <w:rPr>
          <w:rFonts w:ascii="Times New Roman" w:eastAsia="SimSun" w:hAnsi="Times New Roman" w:cs="Times New Roman"/>
          <w:sz w:val="24"/>
          <w:szCs w:val="24"/>
        </w:rPr>
      </w:pPr>
    </w:p>
    <w:p w:rsidR="0043725E" w:rsidRDefault="0043725E" w:rsidP="0043725E">
      <w:pPr>
        <w:pStyle w:val="Heading2"/>
        <w:rPr>
          <w:rFonts w:ascii="Times New Roman" w:hAnsi="Times New Roman" w:cs="Times New Roman"/>
        </w:rPr>
      </w:pPr>
      <w:bookmarkStart w:id="56" w:name="_Toc132283295"/>
      <w:bookmarkStart w:id="57" w:name="_Toc132283224"/>
      <w:bookmarkStart w:id="58" w:name="_Toc134513030"/>
      <w:bookmarkStart w:id="59" w:name="_Toc134513120"/>
      <w:bookmarkStart w:id="60" w:name="_Toc134513439"/>
      <w:r>
        <w:rPr>
          <w:rFonts w:ascii="Times New Roman" w:hAnsi="Times New Roman" w:cs="Times New Roman"/>
        </w:rPr>
        <w:t>2.8 ОРГАНИ УПРАВЉАЊА И РУКОВОЂЕЊА</w:t>
      </w:r>
      <w:bookmarkEnd w:id="56"/>
      <w:bookmarkEnd w:id="57"/>
      <w:bookmarkEnd w:id="58"/>
      <w:bookmarkEnd w:id="59"/>
      <w:bookmarkEnd w:id="60"/>
    </w:p>
    <w:p w:rsidR="0043725E" w:rsidRDefault="0043725E" w:rsidP="0043725E">
      <w:pPr>
        <w:widowControl/>
        <w:autoSpaceDE/>
        <w:autoSpaceDN/>
        <w:spacing w:before="240" w:after="200" w:line="360" w:lineRule="auto"/>
        <w:ind w:left="720" w:firstLine="40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 управљања и руковођења  Друштвом су: Оснивач ( Скупштина општина Никшић), Одбор директора и Извршни директор. Одбор директора је орган управљања Друштва, док је Извршни директор орган руковођења Друштва.</w:t>
      </w:r>
    </w:p>
    <w:p w:rsidR="0043725E" w:rsidRDefault="0043725E" w:rsidP="0043725E">
      <w:pPr>
        <w:widowControl/>
        <w:numPr>
          <w:ilvl w:val="0"/>
          <w:numId w:val="3"/>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Оснивач Друштва доноси Статут Друштва и његове промјене, врши статусне промјене, даје сагласност на цјеновник за пружање комуналних услуга, даје сагласност за предлог уговора  о повјеравању обављања комуналне дјелатности и коришћењу комуналне инфраструктуре и других средстава у имовини Општине, именује и разрешава чланове одбора директора; доноси годишњи програм рада Друштва, усваја годишњи извјештај о раду са финасијским извјештајем Друштва, </w:t>
      </w:r>
      <w:r>
        <w:rPr>
          <w:rFonts w:ascii="Times New Roman" w:eastAsia="Calibri" w:hAnsi="Times New Roman" w:cs="Times New Roman"/>
          <w:sz w:val="24"/>
          <w:szCs w:val="24"/>
        </w:rPr>
        <w:lastRenderedPageBreak/>
        <w:t>доноси одлуку о расподјели добити и начину покрића губитака, даје сагласност на промјену назива  сједишта и дјелатности  Друштва, доноси  одлуку  о смањењу односно увећању основног капитала Друштва, даје сагласност на дугорочна кредитна задужења Друштва, доноси одлуку о смањењу  односно увећању основног капитала Друштва, одлучује о промјени облика реструктуирању и добровољној ликвидацији Друштва.</w:t>
      </w:r>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Одбор директора има пет (5) чланова од којих је један (1) предсједник. Чланови одбора директора су из реда представника Оснивача.</w:t>
      </w:r>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Одбор директора доноси општа акта и појединачна акта, утврђује пословну политику Друштва, предлаже годишњи програм рада, усваја планове и програме из области за које је Друштво основано, доноси годишњи извјештај о раду са финансијским  извјештајем, одлучује о кредитном задужењу, утврђује цјеновник за пружање комуналних услуга, односно испоруку комуналног производа уз сагласност Оснивача и врши друге послове у складу са законом, Одлуком о оснивању Друштва, Статутом Друштва и другим општим актима. </w:t>
      </w:r>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Извршни директор организује и води пословање Друштва, заступа и представља Друштво, припрема и подноси  Одбору директора предлог годишњег програма рада Друштва и предлог годишњег извјештаја о раду са финансијским извјештајем, предлаже и друге акте које доноси Одбор директора и одговоран је за спровођење одлука и других аката Одбора директора, одлучује о правима, обавезама и одговорностима запослених у складу са законом, одлучује и о другим питањима везаним за текући рад и пословање Друштва, у складу са Одлуком, Статутом Друштва и другим општим актима.</w:t>
      </w:r>
    </w:p>
    <w:p w:rsidR="0043725E" w:rsidRDefault="0043725E" w:rsidP="0043725E">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Извршног директора именује и разрјешава Одбор директора у складу са законом и Статутом Друштва. Извршни директор одговара за законитост, економичност и ефикасност рада Друштва Одбору директора.</w:t>
      </w:r>
    </w:p>
    <w:p w:rsidR="0043725E" w:rsidRDefault="0043725E" w:rsidP="0043725E">
      <w:pPr>
        <w:widowControl/>
        <w:autoSpaceDE/>
        <w:autoSpaceDN/>
        <w:spacing w:line="360" w:lineRule="auto"/>
        <w:jc w:val="both"/>
        <w:rPr>
          <w:rFonts w:ascii="Times New Roman" w:eastAsiaTheme="minorHAnsi" w:hAnsi="Times New Roman" w:cs="Times New Roman"/>
          <w:sz w:val="24"/>
          <w:szCs w:val="24"/>
        </w:rPr>
      </w:pPr>
    </w:p>
    <w:p w:rsidR="0043725E" w:rsidRDefault="0043725E" w:rsidP="0043725E">
      <w:pPr>
        <w:pStyle w:val="Heading2"/>
        <w:rPr>
          <w:rFonts w:ascii="Times New Roman" w:hAnsi="Times New Roman" w:cs="Times New Roman"/>
        </w:rPr>
      </w:pPr>
      <w:bookmarkStart w:id="61" w:name="_Toc132283296"/>
      <w:bookmarkStart w:id="62" w:name="_Toc132283225"/>
      <w:bookmarkStart w:id="63" w:name="_Toc134513031"/>
      <w:bookmarkStart w:id="64" w:name="_Toc134513121"/>
      <w:bookmarkStart w:id="65" w:name="_Toc134513440"/>
      <w:r>
        <w:rPr>
          <w:rFonts w:ascii="Times New Roman" w:hAnsi="Times New Roman" w:cs="Times New Roman"/>
        </w:rPr>
        <w:t>2.9 КАПАЦИТЕТИ ВРШИОЦА КОМУНАЛНЕ ДЈЕЛАТНОСТИ</w:t>
      </w:r>
      <w:bookmarkEnd w:id="61"/>
      <w:bookmarkEnd w:id="62"/>
      <w:bookmarkEnd w:id="63"/>
      <w:bookmarkEnd w:id="64"/>
      <w:bookmarkEnd w:id="65"/>
    </w:p>
    <w:p w:rsidR="0043725E" w:rsidRDefault="0043725E" w:rsidP="0043725E">
      <w:pPr>
        <w:pStyle w:val="Heading2"/>
        <w:rPr>
          <w:rFonts w:ascii="Times New Roman" w:hAnsi="Times New Roman" w:cs="Times New Roman"/>
        </w:rPr>
      </w:pPr>
    </w:p>
    <w:p w:rsidR="0043725E" w:rsidRDefault="0043725E" w:rsidP="0043725E">
      <w:pPr>
        <w:pStyle w:val="Heading2"/>
        <w:rPr>
          <w:rFonts w:ascii="Times New Roman" w:hAnsi="Times New Roman" w:cs="Times New Roman"/>
        </w:rPr>
      </w:pPr>
    </w:p>
    <w:p w:rsidR="0043725E" w:rsidRDefault="0043725E" w:rsidP="0043725E">
      <w:pPr>
        <w:pStyle w:val="Heading3"/>
        <w:rPr>
          <w:rFonts w:ascii="Times New Roman" w:hAnsi="Times New Roman" w:cs="Times New Roman"/>
          <w:i w:val="0"/>
          <w:sz w:val="24"/>
          <w:szCs w:val="24"/>
        </w:rPr>
      </w:pPr>
      <w:r>
        <w:rPr>
          <w:rFonts w:ascii="Times New Roman" w:hAnsi="Times New Roman" w:cs="Times New Roman"/>
        </w:rPr>
        <w:t xml:space="preserve"> </w:t>
      </w:r>
      <w:bookmarkStart w:id="66" w:name="_Toc132283297"/>
      <w:bookmarkStart w:id="67" w:name="_Toc132283226"/>
      <w:bookmarkStart w:id="68" w:name="_Toc134513032"/>
      <w:bookmarkStart w:id="69" w:name="_Toc134513122"/>
      <w:bookmarkStart w:id="70" w:name="_Toc134513441"/>
      <w:r>
        <w:rPr>
          <w:rFonts w:ascii="Times New Roman" w:hAnsi="Times New Roman" w:cs="Times New Roman"/>
          <w:i w:val="0"/>
          <w:sz w:val="24"/>
          <w:szCs w:val="24"/>
        </w:rPr>
        <w:t>2.9.1 Људски ресурси</w:t>
      </w:r>
      <w:bookmarkEnd w:id="66"/>
      <w:bookmarkEnd w:id="67"/>
      <w:bookmarkEnd w:id="68"/>
      <w:bookmarkEnd w:id="69"/>
      <w:bookmarkEnd w:id="70"/>
    </w:p>
    <w:p w:rsidR="0043725E" w:rsidRDefault="0043725E" w:rsidP="0043725E">
      <w:pPr>
        <w:widowControl/>
        <w:autoSpaceDE/>
        <w:autoSpaceDN/>
        <w:spacing w:before="240" w:after="160" w:line="360" w:lineRule="auto"/>
        <w:jc w:val="both"/>
        <w:rPr>
          <w:rFonts w:ascii="Times New Roman" w:eastAsia="Calibri" w:hAnsi="Times New Roman" w:cs="Times New Roman"/>
          <w:i/>
          <w:sz w:val="24"/>
          <w:szCs w:val="24"/>
        </w:rPr>
      </w:pPr>
    </w:p>
    <w:p w:rsidR="0043725E" w:rsidRDefault="0043725E" w:rsidP="0043725E">
      <w:pPr>
        <w:widowControl/>
        <w:suppressAutoHyphens/>
        <w:autoSpaceDE/>
        <w:autoSpaceDN/>
        <w:spacing w:line="360" w:lineRule="auto"/>
        <w:ind w:firstLine="720"/>
        <w:jc w:val="both"/>
        <w:rPr>
          <w:rFonts w:ascii="Times New Roman" w:eastAsiaTheme="minorHAnsi" w:hAnsi="Times New Roman" w:cs="Times New Roman"/>
          <w:sz w:val="24"/>
          <w:szCs w:val="24"/>
          <w:lang w:eastAsia="ar-SA"/>
        </w:rPr>
      </w:pPr>
      <w:r>
        <w:rPr>
          <w:rFonts w:ascii="Times New Roman" w:eastAsiaTheme="minorHAnsi" w:hAnsi="Times New Roman" w:cs="Times New Roman"/>
          <w:sz w:val="24"/>
          <w:szCs w:val="24"/>
          <w:lang w:eastAsia="ar-SA"/>
        </w:rPr>
        <w:t>У ДОО ”Водовод и канализација” Никшић, на дан 31.12.2022.год. било је укупно 195 запослених, од тога 194 на неодређено вријеме, 1 на одређено вријеме, лице које је запослено  на одређено вријеме је извршни директор Жељко Цицмил.</w:t>
      </w:r>
    </w:p>
    <w:p w:rsidR="0043725E" w:rsidRDefault="0043725E" w:rsidP="0043725E">
      <w:pPr>
        <w:widowControl/>
        <w:tabs>
          <w:tab w:val="left" w:pos="720"/>
          <w:tab w:val="left" w:pos="1440"/>
          <w:tab w:val="center" w:pos="5400"/>
          <w:tab w:val="left" w:pos="5850"/>
        </w:tabs>
        <w:autoSpaceDE/>
        <w:autoSpaceDN/>
        <w:spacing w:line="360" w:lineRule="auto"/>
        <w:jc w:val="both"/>
        <w:rPr>
          <w:rFonts w:ascii="Times New Roman" w:eastAsiaTheme="minorHAnsi" w:hAnsi="Times New Roman" w:cs="Times New Roman"/>
          <w:iCs/>
          <w:sz w:val="24"/>
          <w:szCs w:val="24"/>
        </w:rPr>
      </w:pPr>
      <w:r>
        <w:rPr>
          <w:rFonts w:ascii="Times New Roman" w:eastAsiaTheme="minorHAnsi" w:hAnsi="Times New Roman" w:cs="Times New Roman"/>
          <w:i/>
          <w:iCs/>
          <w:sz w:val="24"/>
          <w:szCs w:val="24"/>
        </w:rPr>
        <w:t xml:space="preserve">           За запослене у ДОО “Водовод и канализација” Никшић благовремено су обављени кадровски послови (закључивање уговора о раду (пречишћени текстов</w:t>
      </w:r>
      <w:r>
        <w:rPr>
          <w:rFonts w:ascii="Times New Roman" w:eastAsiaTheme="minorHAnsi" w:hAnsi="Times New Roman" w:cs="Times New Roman"/>
          <w:bCs/>
          <w:sz w:val="24"/>
          <w:szCs w:val="24"/>
        </w:rPr>
        <w:t xml:space="preserve">и у  складу са Правилником о организацији и систематизацији радних мјеста у ДОО „Водовод и канализација“ Никшић </w:t>
      </w:r>
      <w:r>
        <w:rPr>
          <w:rFonts w:ascii="Times New Roman" w:eastAsia="Times New Roman" w:hAnsi="Times New Roman" w:cs="Times New Roman"/>
          <w:sz w:val="24"/>
          <w:szCs w:val="24"/>
          <w:lang w:val="en-GB" w:eastAsia="ar-SA"/>
        </w:rPr>
        <w:t>број 4802/И-1</w:t>
      </w:r>
      <w:r>
        <w:rPr>
          <w:rFonts w:ascii="Times New Roman" w:eastAsiaTheme="minorHAnsi" w:hAnsi="Times New Roman" w:cs="Times New Roman"/>
          <w:bCs/>
          <w:sz w:val="24"/>
          <w:szCs w:val="24"/>
        </w:rPr>
        <w:t xml:space="preserve"> од 24.11.2020.године)</w:t>
      </w:r>
      <w:r>
        <w:rPr>
          <w:rFonts w:ascii="Times New Roman" w:eastAsiaTheme="minorHAnsi" w:hAnsi="Times New Roman" w:cs="Times New Roman"/>
          <w:i/>
          <w:iCs/>
          <w:sz w:val="24"/>
          <w:szCs w:val="24"/>
        </w:rPr>
        <w:t xml:space="preserve">, сачињавање понуда и анекса уговора о раду, рјешења о коришћењу плаћеног и неплаћеног одсуства, годишњих одмора, </w:t>
      </w:r>
      <w:r>
        <w:rPr>
          <w:rFonts w:ascii="Times New Roman" w:eastAsiaTheme="minorHAnsi" w:hAnsi="Times New Roman" w:cs="Times New Roman"/>
          <w:i/>
          <w:iCs/>
          <w:sz w:val="24"/>
          <w:szCs w:val="24"/>
          <w:lang w:val="sr-Latn-CS"/>
        </w:rPr>
        <w:t xml:space="preserve">коресподенција са Заводом за запошљавање, Фондом ПИО и Фондом здравства, Центром </w:t>
      </w:r>
      <w:r>
        <w:rPr>
          <w:rFonts w:ascii="Times New Roman" w:eastAsiaTheme="minorHAnsi" w:hAnsi="Times New Roman" w:cs="Times New Roman"/>
          <w:i/>
          <w:iCs/>
          <w:sz w:val="24"/>
          <w:szCs w:val="24"/>
          <w:lang w:val="sr-Latn-BA"/>
        </w:rPr>
        <w:t>за социјални рад,</w:t>
      </w:r>
      <w:r>
        <w:rPr>
          <w:rFonts w:ascii="Times New Roman" w:eastAsiaTheme="minorHAnsi" w:hAnsi="Times New Roman" w:cs="Times New Roman"/>
          <w:i/>
          <w:iCs/>
          <w:sz w:val="24"/>
          <w:szCs w:val="24"/>
          <w:lang w:val="sr-Latn-CS"/>
        </w:rPr>
        <w:t xml:space="preserve"> о стицању и остваривању права запослених)</w:t>
      </w:r>
      <w:r>
        <w:rPr>
          <w:rFonts w:ascii="Times New Roman" w:eastAsiaTheme="minorHAnsi" w:hAnsi="Times New Roman" w:cs="Times New Roman"/>
          <w:i/>
          <w:iCs/>
          <w:sz w:val="24"/>
          <w:szCs w:val="24"/>
        </w:rPr>
        <w:t xml:space="preserve"> и правовремено ажурирани  персонални  досијеи, како у штампаној тако и у електронској форми.</w:t>
      </w:r>
    </w:p>
    <w:p w:rsidR="0043725E" w:rsidRDefault="0043725E" w:rsidP="0043725E">
      <w:pPr>
        <w:widowControl/>
        <w:tabs>
          <w:tab w:val="left" w:pos="720"/>
          <w:tab w:val="left" w:pos="1440"/>
          <w:tab w:val="center" w:pos="5400"/>
          <w:tab w:val="left" w:pos="5850"/>
        </w:tabs>
        <w:autoSpaceDE/>
        <w:autoSpaceDN/>
        <w:spacing w:line="360" w:lineRule="auto"/>
        <w:jc w:val="both"/>
        <w:rPr>
          <w:rFonts w:ascii="Times New Roman" w:eastAsiaTheme="minorHAnsi" w:hAnsi="Times New Roman" w:cs="Times New Roman"/>
          <w:iCs/>
          <w:sz w:val="24"/>
          <w:szCs w:val="24"/>
        </w:rPr>
      </w:pPr>
    </w:p>
    <w:p w:rsidR="0043725E" w:rsidRDefault="0043725E" w:rsidP="0043725E">
      <w:pPr>
        <w:pStyle w:val="Heading3"/>
        <w:rPr>
          <w:rFonts w:ascii="Times New Roman" w:hAnsi="Times New Roman" w:cs="Times New Roman"/>
          <w:i w:val="0"/>
          <w:sz w:val="24"/>
          <w:szCs w:val="24"/>
        </w:rPr>
      </w:pPr>
      <w:bookmarkStart w:id="71" w:name="_Toc132283298"/>
      <w:bookmarkStart w:id="72" w:name="_Toc132283227"/>
      <w:bookmarkStart w:id="73" w:name="_Toc134513033"/>
      <w:bookmarkStart w:id="74" w:name="_Toc134513123"/>
      <w:bookmarkStart w:id="75" w:name="_Toc134513442"/>
      <w:r>
        <w:rPr>
          <w:rFonts w:ascii="Times New Roman" w:hAnsi="Times New Roman" w:cs="Times New Roman"/>
          <w:i w:val="0"/>
          <w:sz w:val="24"/>
          <w:szCs w:val="24"/>
        </w:rPr>
        <w:t>2.9.2 Политика зарада и  запошљавања</w:t>
      </w:r>
      <w:bookmarkEnd w:id="71"/>
      <w:bookmarkEnd w:id="72"/>
      <w:bookmarkEnd w:id="73"/>
      <w:bookmarkEnd w:id="74"/>
      <w:bookmarkEnd w:id="75"/>
    </w:p>
    <w:p w:rsidR="0043725E" w:rsidRDefault="0043725E" w:rsidP="0043725E">
      <w:pPr>
        <w:pStyle w:val="Heading3"/>
        <w:rPr>
          <w:rFonts w:ascii="Times New Roman" w:hAnsi="Times New Roman" w:cs="Times New Roman"/>
          <w:i w:val="0"/>
          <w:sz w:val="24"/>
          <w:szCs w:val="24"/>
        </w:rPr>
      </w:pPr>
    </w:p>
    <w:p w:rsidR="0043725E" w:rsidRDefault="0043725E" w:rsidP="0043725E">
      <w:pPr>
        <w:widowControl/>
        <w:tabs>
          <w:tab w:val="left" w:pos="510"/>
        </w:tabs>
        <w:autoSpaceDE/>
        <w:autoSpaceDN/>
        <w:spacing w:before="240"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ДОО “ Водовод И канализација” Никшић поступак запошљавања спроводи  у складу са Законом о Раду и Правилником о организацији и систематизацији радних мјеста,  и  интерним Правилником о процедурама запошљавања, а сходно реалним потребама процеса рада у Друштву. У 2022 години према важећем Правилнику о организацији и систематизацији радних мјеста предвиђено је 250 извршилаца а од којих је радно ангажовано на неодређено 194 , а на одређено вријеме 1 извршилац. У наставку слиједе табеле у којима су приказани запослени по нивоу квалификације И годинама старости.</w:t>
      </w:r>
    </w:p>
    <w:p w:rsidR="0043725E" w:rsidRDefault="0043725E" w:rsidP="0043725E">
      <w:pPr>
        <w:widowControl/>
        <w:autoSpaceDE/>
        <w:autoSpaceDN/>
        <w:spacing w:before="240" w:after="160" w:line="360" w:lineRule="auto"/>
        <w:ind w:firstLine="720"/>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У наставку, у табеларном приказу (табела 1-2) налазе се подаци подаци о  броју запослених по организационим цјелинама. Са овим бројем запослених Друштво несметано организује свој процес рада који у потпуности  одговара захтјевима Оснивача и грађана Никшића са једне стране  као и захтјевима и условима тржишта са друге стране, а постиже се економичност у пословању и финасијска стабилност.</w:t>
      </w: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lang w:val="sr-Latn-CS"/>
        </w:rPr>
      </w:pPr>
    </w:p>
    <w:p w:rsidR="0043725E" w:rsidRDefault="0043725E" w:rsidP="0043725E">
      <w:pPr>
        <w:keepNext/>
        <w:widowControl/>
        <w:autoSpaceDE/>
        <w:autoSpaceDN/>
        <w:spacing w:after="3" w:line="360" w:lineRule="auto"/>
        <w:jc w:val="both"/>
        <w:outlineLvl w:val="0"/>
        <w:rPr>
          <w:rFonts w:ascii="Times New Roman" w:eastAsiaTheme="minorHAnsi" w:hAnsi="Times New Roman" w:cs="Times New Roman"/>
          <w:bCs/>
          <w:i/>
          <w:spacing w:val="20"/>
          <w:sz w:val="24"/>
          <w:szCs w:val="24"/>
        </w:rPr>
      </w:pPr>
      <w:bookmarkStart w:id="76" w:name="_Toc132283228"/>
      <w:bookmarkStart w:id="77" w:name="_Toc132283299"/>
      <w:bookmarkStart w:id="78" w:name="_Toc134513034"/>
      <w:bookmarkStart w:id="79" w:name="_Toc134513124"/>
      <w:bookmarkStart w:id="80" w:name="_Toc134513443"/>
      <w:r>
        <w:rPr>
          <w:rFonts w:ascii="Times New Roman" w:eastAsiaTheme="minorHAnsi" w:hAnsi="Times New Roman" w:cs="Times New Roman"/>
          <w:b/>
          <w:bCs/>
          <w:spacing w:val="20"/>
          <w:sz w:val="24"/>
          <w:szCs w:val="24"/>
        </w:rPr>
        <w:lastRenderedPageBreak/>
        <w:t xml:space="preserve">Табела 1 </w:t>
      </w:r>
      <w:r>
        <w:rPr>
          <w:rFonts w:ascii="Times New Roman" w:eastAsiaTheme="minorHAnsi" w:hAnsi="Times New Roman" w:cs="Times New Roman"/>
          <w:bCs/>
          <w:i/>
          <w:spacing w:val="20"/>
          <w:sz w:val="24"/>
          <w:szCs w:val="24"/>
        </w:rPr>
        <w:t>Број запослених по квалификационој структури</w:t>
      </w:r>
      <w:bookmarkEnd w:id="76"/>
      <w:bookmarkEnd w:id="77"/>
      <w:bookmarkEnd w:id="78"/>
      <w:bookmarkEnd w:id="79"/>
      <w:bookmarkEnd w:id="80"/>
    </w:p>
    <w:tbl>
      <w:tblPr>
        <w:tblW w:w="10279"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84"/>
        <w:gridCol w:w="1126"/>
        <w:gridCol w:w="922"/>
        <w:gridCol w:w="756"/>
        <w:gridCol w:w="756"/>
        <w:gridCol w:w="756"/>
        <w:gridCol w:w="756"/>
        <w:gridCol w:w="756"/>
        <w:gridCol w:w="757"/>
        <w:gridCol w:w="756"/>
        <w:gridCol w:w="756"/>
        <w:gridCol w:w="898"/>
      </w:tblGrid>
      <w:tr w:rsidR="0043725E" w:rsidTr="0043725E">
        <w:trPr>
          <w:trHeight w:hRule="exact" w:val="441"/>
        </w:trPr>
        <w:tc>
          <w:tcPr>
            <w:tcW w:w="2410" w:type="dxa"/>
            <w:gridSpan w:val="2"/>
            <w:vMerge w:val="restart"/>
          </w:tcPr>
          <w:p w:rsidR="0043725E" w:rsidRDefault="0043725E" w:rsidP="0043725E">
            <w:pPr>
              <w:spacing w:before="2" w:line="360" w:lineRule="auto"/>
              <w:jc w:val="both"/>
              <w:rPr>
                <w:rFonts w:ascii="Times New Roman" w:eastAsia="Cambria" w:hAnsi="Times New Roman" w:cs="Times New Roman"/>
                <w:sz w:val="24"/>
                <w:szCs w:val="24"/>
              </w:rPr>
            </w:pPr>
          </w:p>
          <w:p w:rsidR="0043725E" w:rsidRDefault="0043725E" w:rsidP="0043725E">
            <w:pPr>
              <w:spacing w:line="360" w:lineRule="auto"/>
              <w:ind w:left="799"/>
              <w:jc w:val="both"/>
              <w:rPr>
                <w:rFonts w:ascii="Times New Roman" w:eastAsia="Cambria" w:hAnsi="Times New Roman" w:cs="Times New Roman"/>
                <w:sz w:val="24"/>
                <w:szCs w:val="24"/>
              </w:rPr>
            </w:pPr>
            <w:r>
              <w:rPr>
                <w:rFonts w:ascii="Times New Roman" w:eastAsia="Cambria" w:hAnsi="Times New Roman" w:cs="Times New Roman"/>
                <w:sz w:val="24"/>
                <w:szCs w:val="24"/>
              </w:rPr>
              <w:t>ВРСТА ПОСЛА</w:t>
            </w:r>
          </w:p>
        </w:tc>
        <w:tc>
          <w:tcPr>
            <w:tcW w:w="922" w:type="dxa"/>
            <w:vMerge w:val="restart"/>
          </w:tcPr>
          <w:p w:rsidR="0043725E" w:rsidRDefault="0043725E" w:rsidP="0043725E">
            <w:pPr>
              <w:spacing w:before="131" w:line="360" w:lineRule="auto"/>
              <w:ind w:left="74" w:right="72"/>
              <w:jc w:val="both"/>
              <w:rPr>
                <w:rFonts w:ascii="Times New Roman" w:eastAsia="Cambria" w:hAnsi="Times New Roman" w:cs="Times New Roman"/>
                <w:sz w:val="24"/>
                <w:szCs w:val="24"/>
              </w:rPr>
            </w:pPr>
            <w:r>
              <w:rPr>
                <w:rFonts w:ascii="Times New Roman" w:eastAsia="Cambria" w:hAnsi="Times New Roman" w:cs="Times New Roman"/>
                <w:sz w:val="24"/>
                <w:szCs w:val="24"/>
              </w:rPr>
              <w:t>Запослени у претх. години</w:t>
            </w:r>
          </w:p>
        </w:tc>
        <w:tc>
          <w:tcPr>
            <w:tcW w:w="6947" w:type="dxa"/>
            <w:gridSpan w:val="9"/>
            <w:tcBorders>
              <w:bottom w:val="single" w:sz="4" w:space="0" w:color="000000"/>
            </w:tcBorders>
          </w:tcPr>
          <w:p w:rsidR="0043725E" w:rsidRDefault="0043725E" w:rsidP="0043725E">
            <w:pPr>
              <w:spacing w:before="21" w:line="360" w:lineRule="auto"/>
              <w:ind w:left="2721" w:right="2721"/>
              <w:jc w:val="both"/>
              <w:rPr>
                <w:rFonts w:ascii="Times New Roman" w:eastAsia="Cambria" w:hAnsi="Times New Roman" w:cs="Times New Roman"/>
                <w:sz w:val="24"/>
                <w:szCs w:val="24"/>
              </w:rPr>
            </w:pPr>
            <w:r>
              <w:rPr>
                <w:rFonts w:ascii="Times New Roman" w:eastAsia="Cambria" w:hAnsi="Times New Roman" w:cs="Times New Roman"/>
                <w:sz w:val="24"/>
                <w:szCs w:val="24"/>
              </w:rPr>
              <w:t>Ниво квалификације</w:t>
            </w:r>
          </w:p>
          <w:p w:rsidR="0043725E" w:rsidRDefault="0043725E" w:rsidP="0043725E">
            <w:pPr>
              <w:spacing w:before="21" w:line="360" w:lineRule="auto"/>
              <w:ind w:left="2721" w:right="2721"/>
              <w:jc w:val="both"/>
              <w:rPr>
                <w:rFonts w:ascii="Times New Roman" w:eastAsia="Cambria" w:hAnsi="Times New Roman" w:cs="Times New Roman"/>
                <w:sz w:val="24"/>
                <w:szCs w:val="24"/>
              </w:rPr>
            </w:pPr>
          </w:p>
          <w:p w:rsidR="0043725E" w:rsidRDefault="0043725E" w:rsidP="0043725E">
            <w:pPr>
              <w:spacing w:before="21" w:line="360" w:lineRule="auto"/>
              <w:ind w:left="2721" w:right="2721"/>
              <w:jc w:val="both"/>
              <w:rPr>
                <w:rFonts w:ascii="Times New Roman" w:eastAsia="Cambria" w:hAnsi="Times New Roman" w:cs="Times New Roman"/>
                <w:sz w:val="24"/>
                <w:szCs w:val="24"/>
              </w:rPr>
            </w:pPr>
          </w:p>
        </w:tc>
      </w:tr>
      <w:tr w:rsidR="0043725E" w:rsidTr="0043725E">
        <w:trPr>
          <w:trHeight w:hRule="exact" w:val="1304"/>
        </w:trPr>
        <w:tc>
          <w:tcPr>
            <w:tcW w:w="2410" w:type="dxa"/>
            <w:gridSpan w:val="2"/>
            <w:vMerge/>
            <w:tcBorders>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922" w:type="dxa"/>
            <w:vMerge/>
            <w:tcBorders>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ind w:left="136" w:right="126" w:firstLine="48"/>
              <w:jc w:val="both"/>
              <w:rPr>
                <w:rFonts w:ascii="Times New Roman" w:eastAsia="Cambria" w:hAnsi="Times New Roman" w:cs="Times New Roman"/>
                <w:sz w:val="24"/>
                <w:szCs w:val="24"/>
              </w:rPr>
            </w:pPr>
            <w:r>
              <w:rPr>
                <w:rFonts w:ascii="Times New Roman" w:eastAsia="Cambria" w:hAnsi="Times New Roman" w:cs="Times New Roman"/>
                <w:sz w:val="24"/>
                <w:szCs w:val="24"/>
              </w:rPr>
              <w:t>ВИ или ВИИ 1 и</w:t>
            </w:r>
          </w:p>
          <w:p w:rsidR="0043725E" w:rsidRDefault="0043725E" w:rsidP="0043725E">
            <w:pPr>
              <w:spacing w:before="3" w:line="360" w:lineRule="auto"/>
              <w:ind w:left="211"/>
              <w:jc w:val="both"/>
              <w:rPr>
                <w:rFonts w:ascii="Times New Roman" w:eastAsia="Cambria" w:hAnsi="Times New Roman" w:cs="Times New Roman"/>
                <w:sz w:val="24"/>
                <w:szCs w:val="24"/>
              </w:rPr>
            </w:pPr>
            <w:r>
              <w:rPr>
                <w:rFonts w:ascii="Times New Roman" w:eastAsia="Cambria" w:hAnsi="Times New Roman" w:cs="Times New Roman"/>
                <w:sz w:val="24"/>
                <w:szCs w:val="24"/>
              </w:rPr>
              <w:t>више</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34"/>
              <w:jc w:val="both"/>
              <w:rPr>
                <w:rFonts w:ascii="Times New Roman" w:eastAsia="Cambria" w:hAnsi="Times New Roman" w:cs="Times New Roman"/>
                <w:sz w:val="24"/>
                <w:szCs w:val="24"/>
              </w:rPr>
            </w:pPr>
            <w:r>
              <w:rPr>
                <w:rFonts w:ascii="Times New Roman" w:eastAsia="Cambria" w:hAnsi="Times New Roman" w:cs="Times New Roman"/>
                <w:sz w:val="24"/>
                <w:szCs w:val="24"/>
              </w:rPr>
              <w:t>В</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217" w:right="182"/>
              <w:jc w:val="both"/>
              <w:rPr>
                <w:rFonts w:ascii="Times New Roman" w:eastAsia="Cambria" w:hAnsi="Times New Roman" w:cs="Times New Roman"/>
                <w:sz w:val="24"/>
                <w:szCs w:val="24"/>
              </w:rPr>
            </w:pPr>
            <w:r>
              <w:rPr>
                <w:rFonts w:ascii="Times New Roman" w:eastAsia="Cambria" w:hAnsi="Times New Roman" w:cs="Times New Roman"/>
                <w:sz w:val="24"/>
                <w:szCs w:val="24"/>
              </w:rPr>
              <w:t>ИВ 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235" w:right="204"/>
              <w:jc w:val="both"/>
              <w:rPr>
                <w:rFonts w:ascii="Times New Roman" w:eastAsia="Cambria" w:hAnsi="Times New Roman" w:cs="Times New Roman"/>
                <w:sz w:val="24"/>
                <w:szCs w:val="24"/>
              </w:rPr>
            </w:pPr>
            <w:r>
              <w:rPr>
                <w:rFonts w:ascii="Times New Roman" w:eastAsia="Cambria" w:hAnsi="Times New Roman" w:cs="Times New Roman"/>
                <w:sz w:val="24"/>
                <w:szCs w:val="24"/>
              </w:rPr>
              <w:t>ИВ2</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235" w:right="204"/>
              <w:jc w:val="both"/>
              <w:rPr>
                <w:rFonts w:ascii="Times New Roman" w:eastAsia="Cambria" w:hAnsi="Times New Roman" w:cs="Times New Roman"/>
                <w:sz w:val="24"/>
                <w:szCs w:val="24"/>
              </w:rPr>
            </w:pPr>
            <w:r>
              <w:rPr>
                <w:rFonts w:ascii="Times New Roman" w:eastAsia="Cambria" w:hAnsi="Times New Roman" w:cs="Times New Roman"/>
                <w:sz w:val="24"/>
                <w:szCs w:val="24"/>
              </w:rPr>
              <w:t>ИИИ</w:t>
            </w: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331"/>
              <w:jc w:val="both"/>
              <w:rPr>
                <w:rFonts w:ascii="Times New Roman" w:eastAsia="Cambria" w:hAnsi="Times New Roman" w:cs="Times New Roman"/>
                <w:sz w:val="24"/>
                <w:szCs w:val="24"/>
              </w:rPr>
            </w:pPr>
            <w:r>
              <w:rPr>
                <w:rFonts w:ascii="Times New Roman" w:eastAsia="Cambria" w:hAnsi="Times New Roman" w:cs="Times New Roman"/>
                <w:sz w:val="24"/>
                <w:szCs w:val="24"/>
              </w:rPr>
              <w:t>ИИ</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before="102" w:line="360" w:lineRule="auto"/>
              <w:ind w:left="292" w:right="164" w:hanging="77"/>
              <w:jc w:val="both"/>
              <w:rPr>
                <w:rFonts w:ascii="Times New Roman" w:eastAsia="Cambria" w:hAnsi="Times New Roman" w:cs="Times New Roman"/>
                <w:sz w:val="24"/>
                <w:szCs w:val="24"/>
              </w:rPr>
            </w:pPr>
            <w:r>
              <w:rPr>
                <w:rFonts w:ascii="Times New Roman" w:eastAsia="Cambria" w:hAnsi="Times New Roman" w:cs="Times New Roman"/>
                <w:sz w:val="24"/>
                <w:szCs w:val="24"/>
              </w:rPr>
              <w:t>И1 или И2</w:t>
            </w: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149" w:right="109"/>
              <w:jc w:val="both"/>
              <w:rPr>
                <w:rFonts w:ascii="Times New Roman" w:eastAsia="Cambria" w:hAnsi="Times New Roman" w:cs="Times New Roman"/>
                <w:sz w:val="24"/>
                <w:szCs w:val="24"/>
              </w:rPr>
            </w:pPr>
            <w:r>
              <w:rPr>
                <w:rFonts w:ascii="Times New Roman" w:eastAsia="Cambria" w:hAnsi="Times New Roman" w:cs="Times New Roman"/>
                <w:sz w:val="24"/>
                <w:szCs w:val="24"/>
              </w:rPr>
              <w:t>Остали</w:t>
            </w:r>
          </w:p>
        </w:tc>
        <w:tc>
          <w:tcPr>
            <w:tcW w:w="898" w:type="dxa"/>
            <w:tcBorders>
              <w:top w:val="single" w:sz="4" w:space="0" w:color="000000"/>
              <w:left w:val="single" w:sz="8" w:space="0" w:color="000000"/>
              <w:bottom w:val="single" w:sz="4" w:space="0" w:color="000000"/>
            </w:tcBorders>
          </w:tcPr>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1" w:line="360" w:lineRule="auto"/>
              <w:ind w:left="82" w:right="144"/>
              <w:jc w:val="both"/>
              <w:rPr>
                <w:rFonts w:ascii="Times New Roman" w:eastAsia="Cambria" w:hAnsi="Times New Roman" w:cs="Times New Roman"/>
                <w:sz w:val="24"/>
                <w:szCs w:val="24"/>
              </w:rPr>
            </w:pPr>
            <w:r>
              <w:rPr>
                <w:rFonts w:ascii="Times New Roman" w:eastAsia="Cambria" w:hAnsi="Times New Roman" w:cs="Times New Roman"/>
                <w:sz w:val="24"/>
                <w:szCs w:val="24"/>
              </w:rPr>
              <w:t>Укупно</w:t>
            </w:r>
          </w:p>
        </w:tc>
      </w:tr>
      <w:tr w:rsidR="0043725E" w:rsidTr="0043725E">
        <w:trPr>
          <w:trHeight w:hRule="exact" w:val="537"/>
        </w:trPr>
        <w:tc>
          <w:tcPr>
            <w:tcW w:w="2410" w:type="dxa"/>
            <w:gridSpan w:val="2"/>
            <w:tcBorders>
              <w:top w:val="single" w:sz="4" w:space="0" w:color="000000"/>
            </w:tcBorders>
          </w:tcPr>
          <w:p w:rsidR="0043725E" w:rsidRDefault="0043725E" w:rsidP="0043725E">
            <w:pPr>
              <w:spacing w:line="360" w:lineRule="auto"/>
              <w:ind w:left="359"/>
              <w:jc w:val="both"/>
              <w:rPr>
                <w:rFonts w:ascii="Times New Roman" w:eastAsia="Cambria" w:hAnsi="Times New Roman" w:cs="Times New Roman"/>
                <w:sz w:val="24"/>
                <w:szCs w:val="24"/>
              </w:rPr>
            </w:pPr>
            <w:r>
              <w:rPr>
                <w:rFonts w:ascii="Times New Roman" w:eastAsia="Cambria" w:hAnsi="Times New Roman" w:cs="Times New Roman"/>
                <w:sz w:val="24"/>
                <w:szCs w:val="24"/>
              </w:rPr>
              <w:t>1</w:t>
            </w:r>
          </w:p>
        </w:tc>
        <w:tc>
          <w:tcPr>
            <w:tcW w:w="922" w:type="dxa"/>
            <w:tcBorders>
              <w:top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2</w:t>
            </w:r>
          </w:p>
        </w:tc>
        <w:tc>
          <w:tcPr>
            <w:tcW w:w="756" w:type="dxa"/>
            <w:tcBorders>
              <w:top w:val="single" w:sz="4" w:space="0" w:color="000000"/>
              <w:right w:val="single" w:sz="4" w:space="0" w:color="000000"/>
            </w:tcBorders>
          </w:tcPr>
          <w:p w:rsidR="0043725E" w:rsidRDefault="0043725E" w:rsidP="0043725E">
            <w:pPr>
              <w:spacing w:line="360" w:lineRule="auto"/>
              <w:ind w:right="11"/>
              <w:jc w:val="center"/>
              <w:rPr>
                <w:rFonts w:ascii="Times New Roman" w:eastAsia="Cambria" w:hAnsi="Times New Roman" w:cs="Times New Roman"/>
                <w:sz w:val="24"/>
                <w:szCs w:val="24"/>
              </w:rPr>
            </w:pPr>
            <w:r>
              <w:rPr>
                <w:rFonts w:ascii="Times New Roman" w:eastAsia="Cambria" w:hAnsi="Times New Roman" w:cs="Times New Roman"/>
                <w:sz w:val="24"/>
                <w:szCs w:val="24"/>
              </w:rPr>
              <w:t>3</w:t>
            </w:r>
          </w:p>
        </w:tc>
        <w:tc>
          <w:tcPr>
            <w:tcW w:w="756" w:type="dxa"/>
            <w:tcBorders>
              <w:top w:val="single" w:sz="4" w:space="0" w:color="000000"/>
              <w:left w:val="single" w:sz="4" w:space="0" w:color="000000"/>
              <w:right w:val="single" w:sz="4" w:space="0" w:color="000000"/>
            </w:tcBorders>
          </w:tcPr>
          <w:p w:rsidR="0043725E" w:rsidRDefault="0043725E" w:rsidP="0043725E">
            <w:pPr>
              <w:spacing w:line="360" w:lineRule="auto"/>
              <w:ind w:right="1"/>
              <w:jc w:val="center"/>
              <w:rPr>
                <w:rFonts w:ascii="Times New Roman" w:eastAsia="Cambria" w:hAnsi="Times New Roman" w:cs="Times New Roman"/>
                <w:sz w:val="24"/>
                <w:szCs w:val="24"/>
              </w:rPr>
            </w:pPr>
            <w:r>
              <w:rPr>
                <w:rFonts w:ascii="Times New Roman" w:eastAsia="Cambria" w:hAnsi="Times New Roman" w:cs="Times New Roman"/>
                <w:sz w:val="24"/>
                <w:szCs w:val="24"/>
              </w:rPr>
              <w:t>4</w:t>
            </w:r>
          </w:p>
        </w:tc>
        <w:tc>
          <w:tcPr>
            <w:tcW w:w="756" w:type="dxa"/>
            <w:tcBorders>
              <w:top w:val="single" w:sz="4" w:space="0" w:color="000000"/>
              <w:left w:val="single" w:sz="4" w:space="0" w:color="000000"/>
              <w:right w:val="single" w:sz="4" w:space="0" w:color="000000"/>
            </w:tcBorders>
          </w:tcPr>
          <w:p w:rsidR="0043725E" w:rsidRDefault="0043725E" w:rsidP="0043725E">
            <w:pPr>
              <w:spacing w:line="360" w:lineRule="auto"/>
              <w:ind w:right="1"/>
              <w:jc w:val="center"/>
              <w:rPr>
                <w:rFonts w:ascii="Times New Roman" w:eastAsia="Cambria" w:hAnsi="Times New Roman" w:cs="Times New Roman"/>
                <w:sz w:val="24"/>
                <w:szCs w:val="24"/>
              </w:rPr>
            </w:pPr>
            <w:r>
              <w:rPr>
                <w:rFonts w:ascii="Times New Roman" w:eastAsia="Cambria" w:hAnsi="Times New Roman" w:cs="Times New Roman"/>
                <w:sz w:val="24"/>
                <w:szCs w:val="24"/>
              </w:rPr>
              <w:t>5</w:t>
            </w:r>
          </w:p>
        </w:tc>
        <w:tc>
          <w:tcPr>
            <w:tcW w:w="756" w:type="dxa"/>
            <w:tcBorders>
              <w:top w:val="single" w:sz="4" w:space="0" w:color="000000"/>
              <w:left w:val="single" w:sz="4" w:space="0" w:color="000000"/>
              <w:right w:val="single" w:sz="4" w:space="0" w:color="000000"/>
            </w:tcBorders>
          </w:tcPr>
          <w:p w:rsidR="0043725E" w:rsidRDefault="0043725E" w:rsidP="0043725E">
            <w:pPr>
              <w:spacing w:line="360" w:lineRule="auto"/>
              <w:ind w:right="1"/>
              <w:jc w:val="center"/>
              <w:rPr>
                <w:rFonts w:ascii="Times New Roman" w:eastAsia="Cambria" w:hAnsi="Times New Roman" w:cs="Times New Roman"/>
                <w:sz w:val="24"/>
                <w:szCs w:val="24"/>
              </w:rPr>
            </w:pPr>
            <w:r>
              <w:rPr>
                <w:rFonts w:ascii="Times New Roman" w:eastAsia="Cambria" w:hAnsi="Times New Roman" w:cs="Times New Roman"/>
                <w:sz w:val="24"/>
                <w:szCs w:val="24"/>
              </w:rPr>
              <w:t>6</w:t>
            </w:r>
          </w:p>
        </w:tc>
        <w:tc>
          <w:tcPr>
            <w:tcW w:w="756" w:type="dxa"/>
            <w:tcBorders>
              <w:top w:val="single" w:sz="4" w:space="0" w:color="000000"/>
              <w:left w:val="single" w:sz="4" w:space="0" w:color="000000"/>
              <w:right w:val="single" w:sz="4" w:space="0" w:color="000000"/>
            </w:tcBorders>
          </w:tcPr>
          <w:p w:rsidR="0043725E" w:rsidRDefault="0043725E" w:rsidP="0043725E">
            <w:pPr>
              <w:spacing w:line="360" w:lineRule="auto"/>
              <w:ind w:right="1"/>
              <w:jc w:val="center"/>
              <w:rPr>
                <w:rFonts w:ascii="Times New Roman" w:eastAsia="Cambria" w:hAnsi="Times New Roman" w:cs="Times New Roman"/>
                <w:sz w:val="24"/>
                <w:szCs w:val="24"/>
              </w:rPr>
            </w:pPr>
            <w:r>
              <w:rPr>
                <w:rFonts w:ascii="Times New Roman" w:eastAsia="Cambria" w:hAnsi="Times New Roman" w:cs="Times New Roman"/>
                <w:sz w:val="24"/>
                <w:szCs w:val="24"/>
              </w:rPr>
              <w:t>7</w:t>
            </w:r>
          </w:p>
        </w:tc>
        <w:tc>
          <w:tcPr>
            <w:tcW w:w="757" w:type="dxa"/>
            <w:tcBorders>
              <w:top w:val="single" w:sz="4" w:space="0" w:color="000000"/>
              <w:left w:val="single" w:sz="4" w:space="0" w:color="000000"/>
              <w:right w:val="single" w:sz="4" w:space="0" w:color="000000"/>
            </w:tcBorders>
          </w:tcPr>
          <w:p w:rsidR="0043725E" w:rsidRDefault="0043725E" w:rsidP="0043725E">
            <w:pPr>
              <w:spacing w:line="360" w:lineRule="auto"/>
              <w:ind w:left="322"/>
              <w:jc w:val="center"/>
              <w:rPr>
                <w:rFonts w:ascii="Times New Roman" w:eastAsia="Cambria" w:hAnsi="Times New Roman" w:cs="Times New Roman"/>
                <w:sz w:val="24"/>
                <w:szCs w:val="24"/>
              </w:rPr>
            </w:pPr>
            <w:r>
              <w:rPr>
                <w:rFonts w:ascii="Times New Roman" w:eastAsia="Cambria" w:hAnsi="Times New Roman" w:cs="Times New Roman"/>
                <w:sz w:val="24"/>
                <w:szCs w:val="24"/>
              </w:rPr>
              <w:t>8</w:t>
            </w:r>
          </w:p>
        </w:tc>
        <w:tc>
          <w:tcPr>
            <w:tcW w:w="756" w:type="dxa"/>
            <w:tcBorders>
              <w:top w:val="single" w:sz="4" w:space="0" w:color="000000"/>
              <w:left w:val="single" w:sz="4" w:space="0" w:color="000000"/>
              <w:right w:val="single" w:sz="4" w:space="0" w:color="000000"/>
            </w:tcBorders>
          </w:tcPr>
          <w:p w:rsidR="0043725E" w:rsidRDefault="0043725E" w:rsidP="0043725E">
            <w:pPr>
              <w:spacing w:line="360" w:lineRule="auto"/>
              <w:ind w:right="1"/>
              <w:jc w:val="center"/>
              <w:rPr>
                <w:rFonts w:ascii="Times New Roman" w:eastAsia="Cambria" w:hAnsi="Times New Roman" w:cs="Times New Roman"/>
                <w:sz w:val="24"/>
                <w:szCs w:val="24"/>
              </w:rPr>
            </w:pPr>
            <w:r>
              <w:rPr>
                <w:rFonts w:ascii="Times New Roman" w:eastAsia="Cambria" w:hAnsi="Times New Roman" w:cs="Times New Roman"/>
                <w:sz w:val="24"/>
                <w:szCs w:val="24"/>
              </w:rPr>
              <w:t>9</w:t>
            </w:r>
          </w:p>
        </w:tc>
        <w:tc>
          <w:tcPr>
            <w:tcW w:w="756" w:type="dxa"/>
            <w:tcBorders>
              <w:top w:val="single" w:sz="4" w:space="0" w:color="000000"/>
              <w:left w:val="single" w:sz="4" w:space="0" w:color="000000"/>
              <w:right w:val="single" w:sz="8" w:space="0" w:color="000000"/>
            </w:tcBorders>
          </w:tcPr>
          <w:p w:rsidR="0043725E" w:rsidRDefault="0043725E" w:rsidP="0043725E">
            <w:pPr>
              <w:spacing w:line="360" w:lineRule="auto"/>
              <w:ind w:left="116" w:right="109"/>
              <w:jc w:val="center"/>
              <w:rPr>
                <w:rFonts w:ascii="Times New Roman" w:eastAsia="Cambria" w:hAnsi="Times New Roman" w:cs="Times New Roman"/>
                <w:sz w:val="24"/>
                <w:szCs w:val="24"/>
              </w:rPr>
            </w:pPr>
            <w:r>
              <w:rPr>
                <w:rFonts w:ascii="Times New Roman" w:eastAsia="Cambria" w:hAnsi="Times New Roman" w:cs="Times New Roman"/>
                <w:sz w:val="24"/>
                <w:szCs w:val="24"/>
              </w:rPr>
              <w:t>10</w:t>
            </w:r>
          </w:p>
        </w:tc>
        <w:tc>
          <w:tcPr>
            <w:tcW w:w="898" w:type="dxa"/>
            <w:tcBorders>
              <w:top w:val="single" w:sz="4" w:space="0" w:color="000000"/>
              <w:left w:val="single" w:sz="8" w:space="0" w:color="000000"/>
            </w:tcBorders>
          </w:tcPr>
          <w:p w:rsidR="0043725E" w:rsidRDefault="0043725E" w:rsidP="0043725E">
            <w:pPr>
              <w:spacing w:line="360" w:lineRule="auto"/>
              <w:ind w:left="82" w:right="72"/>
              <w:jc w:val="center"/>
              <w:rPr>
                <w:rFonts w:ascii="Times New Roman" w:eastAsia="Cambria" w:hAnsi="Times New Roman" w:cs="Times New Roman"/>
                <w:sz w:val="24"/>
                <w:szCs w:val="24"/>
              </w:rPr>
            </w:pPr>
            <w:r>
              <w:rPr>
                <w:rFonts w:ascii="Times New Roman" w:eastAsia="Cambria" w:hAnsi="Times New Roman" w:cs="Times New Roman"/>
                <w:sz w:val="24"/>
                <w:szCs w:val="24"/>
              </w:rPr>
              <w:t>11</w:t>
            </w:r>
          </w:p>
        </w:tc>
      </w:tr>
      <w:tr w:rsidR="0043725E" w:rsidTr="0043725E">
        <w:trPr>
          <w:trHeight w:hRule="exact" w:val="1736"/>
        </w:trPr>
        <w:tc>
          <w:tcPr>
            <w:tcW w:w="2410" w:type="dxa"/>
            <w:gridSpan w:val="2"/>
            <w:tcBorders>
              <w:bottom w:val="single" w:sz="4" w:space="0" w:color="000000"/>
            </w:tcBorders>
          </w:tcPr>
          <w:p w:rsidR="0043725E" w:rsidRDefault="0043725E" w:rsidP="0043725E">
            <w:pPr>
              <w:spacing w:line="360" w:lineRule="auto"/>
              <w:ind w:left="574" w:right="72"/>
              <w:jc w:val="both"/>
              <w:rPr>
                <w:rFonts w:ascii="Times New Roman" w:eastAsia="Cambria" w:hAnsi="Times New Roman" w:cs="Times New Roman"/>
                <w:sz w:val="24"/>
                <w:szCs w:val="24"/>
              </w:rPr>
            </w:pPr>
            <w:r>
              <w:rPr>
                <w:rFonts w:ascii="Times New Roman" w:eastAsia="Cambria" w:hAnsi="Times New Roman" w:cs="Times New Roman"/>
                <w:sz w:val="24"/>
                <w:szCs w:val="24"/>
              </w:rPr>
              <w:t>Управљачко – руководствени послови</w:t>
            </w:r>
          </w:p>
        </w:tc>
        <w:tc>
          <w:tcPr>
            <w:tcW w:w="922" w:type="dxa"/>
            <w:tcBorders>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56" w:type="dxa"/>
            <w:tcBorders>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56"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r>
      <w:tr w:rsidR="0043725E" w:rsidTr="0043725E">
        <w:trPr>
          <w:trHeight w:hRule="exact" w:val="1377"/>
        </w:trPr>
        <w:tc>
          <w:tcPr>
            <w:tcW w:w="2410" w:type="dxa"/>
            <w:gridSpan w:val="2"/>
            <w:tcBorders>
              <w:top w:val="single" w:sz="4" w:space="0" w:color="000000"/>
              <w:bottom w:val="single" w:sz="4" w:space="0" w:color="000000"/>
            </w:tcBorders>
          </w:tcPr>
          <w:p w:rsidR="0043725E" w:rsidRDefault="0043725E" w:rsidP="0043725E">
            <w:pPr>
              <w:spacing w:before="4" w:line="360" w:lineRule="auto"/>
              <w:ind w:left="1070" w:right="71" w:hanging="44"/>
              <w:jc w:val="both"/>
              <w:rPr>
                <w:rFonts w:ascii="Times New Roman" w:eastAsia="Cambria" w:hAnsi="Times New Roman" w:cs="Times New Roman"/>
                <w:sz w:val="24"/>
                <w:szCs w:val="24"/>
              </w:rPr>
            </w:pPr>
            <w:r>
              <w:rPr>
                <w:rFonts w:ascii="Times New Roman" w:eastAsia="Cambria" w:hAnsi="Times New Roman" w:cs="Times New Roman"/>
                <w:sz w:val="24"/>
                <w:szCs w:val="24"/>
              </w:rPr>
              <w:t>Административно технички послови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r>
      <w:tr w:rsidR="0043725E" w:rsidTr="0043725E">
        <w:trPr>
          <w:trHeight w:hRule="exact" w:val="1283"/>
        </w:trPr>
        <w:tc>
          <w:tcPr>
            <w:tcW w:w="2410" w:type="dxa"/>
            <w:gridSpan w:val="2"/>
            <w:tcBorders>
              <w:top w:val="single" w:sz="4" w:space="0" w:color="000000"/>
              <w:bottom w:val="single" w:sz="4" w:space="0" w:color="000000"/>
            </w:tcBorders>
          </w:tcPr>
          <w:p w:rsidR="0043725E" w:rsidRDefault="0043725E" w:rsidP="0043725E">
            <w:pPr>
              <w:spacing w:before="78" w:line="360" w:lineRule="auto"/>
              <w:ind w:left="401" w:right="72"/>
              <w:jc w:val="both"/>
              <w:rPr>
                <w:rFonts w:ascii="Times New Roman" w:eastAsia="Cambria" w:hAnsi="Times New Roman" w:cs="Times New Roman"/>
                <w:sz w:val="24"/>
                <w:szCs w:val="24"/>
              </w:rPr>
            </w:pPr>
            <w:r>
              <w:rPr>
                <w:rFonts w:ascii="Times New Roman" w:eastAsia="Cambria" w:hAnsi="Times New Roman" w:cs="Times New Roman"/>
                <w:sz w:val="24"/>
                <w:szCs w:val="24"/>
              </w:rPr>
              <w:t>Финансијско- рачуноводствени послови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47</w:t>
            </w: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37</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47</w:t>
            </w:r>
          </w:p>
        </w:tc>
      </w:tr>
      <w:tr w:rsidR="0043725E" w:rsidTr="0043725E">
        <w:trPr>
          <w:trHeight w:hRule="exact" w:val="848"/>
        </w:trPr>
        <w:tc>
          <w:tcPr>
            <w:tcW w:w="2410" w:type="dxa"/>
            <w:gridSpan w:val="2"/>
            <w:tcBorders>
              <w:top w:val="single" w:sz="4" w:space="0" w:color="000000"/>
              <w:bottom w:val="single" w:sz="4" w:space="0" w:color="000000"/>
            </w:tcBorders>
          </w:tcPr>
          <w:p w:rsidR="0043725E" w:rsidRDefault="0043725E" w:rsidP="0043725E">
            <w:pPr>
              <w:spacing w:before="21" w:line="36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Правни послови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r>
      <w:tr w:rsidR="0043725E" w:rsidTr="0043725E">
        <w:trPr>
          <w:trHeight w:hRule="exact" w:val="2137"/>
        </w:trPr>
        <w:tc>
          <w:tcPr>
            <w:tcW w:w="1284" w:type="dxa"/>
            <w:vMerge w:val="restart"/>
            <w:tcBorders>
              <w:top w:val="single" w:sz="4" w:space="0" w:color="000000"/>
              <w:right w:val="single" w:sz="4" w:space="0" w:color="000000"/>
            </w:tcBorders>
          </w:tcPr>
          <w:p w:rsidR="0043725E" w:rsidRDefault="0043725E" w:rsidP="0043725E">
            <w:pPr>
              <w:spacing w:line="360" w:lineRule="auto"/>
              <w:jc w:val="both"/>
              <w:rPr>
                <w:rFonts w:ascii="Times New Roman" w:eastAsia="Cambria" w:hAnsi="Times New Roman" w:cs="Times New Roman"/>
                <w:sz w:val="24"/>
                <w:szCs w:val="24"/>
              </w:rPr>
            </w:pPr>
          </w:p>
          <w:p w:rsidR="0043725E" w:rsidRDefault="0043725E" w:rsidP="0043725E">
            <w:pPr>
              <w:spacing w:line="360" w:lineRule="auto"/>
              <w:jc w:val="both"/>
              <w:rPr>
                <w:rFonts w:ascii="Times New Roman" w:eastAsia="Cambria" w:hAnsi="Times New Roman" w:cs="Times New Roman"/>
                <w:sz w:val="24"/>
                <w:szCs w:val="24"/>
              </w:rPr>
            </w:pPr>
          </w:p>
          <w:p w:rsidR="0043725E" w:rsidRDefault="0043725E" w:rsidP="0043725E">
            <w:pPr>
              <w:spacing w:line="360" w:lineRule="auto"/>
              <w:jc w:val="both"/>
              <w:rPr>
                <w:rFonts w:ascii="Times New Roman" w:eastAsia="Cambria" w:hAnsi="Times New Roman" w:cs="Times New Roman"/>
                <w:sz w:val="24"/>
                <w:szCs w:val="24"/>
              </w:rPr>
            </w:pPr>
          </w:p>
          <w:p w:rsidR="0043725E" w:rsidRDefault="0043725E" w:rsidP="0043725E">
            <w:pPr>
              <w:spacing w:line="360" w:lineRule="auto"/>
              <w:jc w:val="both"/>
              <w:rPr>
                <w:rFonts w:ascii="Times New Roman" w:eastAsia="Cambria" w:hAnsi="Times New Roman" w:cs="Times New Roman"/>
                <w:sz w:val="24"/>
                <w:szCs w:val="24"/>
              </w:rPr>
            </w:pPr>
          </w:p>
          <w:p w:rsidR="0043725E" w:rsidRDefault="0043725E" w:rsidP="0043725E">
            <w:pPr>
              <w:spacing w:before="3" w:line="360" w:lineRule="auto"/>
              <w:jc w:val="both"/>
              <w:rPr>
                <w:rFonts w:ascii="Times New Roman" w:eastAsia="Cambria" w:hAnsi="Times New Roman" w:cs="Times New Roman"/>
                <w:sz w:val="24"/>
                <w:szCs w:val="24"/>
              </w:rPr>
            </w:pPr>
          </w:p>
          <w:p w:rsidR="0043725E" w:rsidRDefault="0043725E" w:rsidP="0043725E">
            <w:pPr>
              <w:spacing w:before="1" w:line="360" w:lineRule="auto"/>
              <w:ind w:left="136" w:right="85"/>
              <w:jc w:val="both"/>
              <w:rPr>
                <w:rFonts w:ascii="Times New Roman" w:eastAsia="Cambria" w:hAnsi="Times New Roman" w:cs="Times New Roman"/>
                <w:sz w:val="24"/>
                <w:szCs w:val="24"/>
              </w:rPr>
            </w:pPr>
            <w:r>
              <w:rPr>
                <w:rFonts w:ascii="Times New Roman" w:eastAsia="Cambria" w:hAnsi="Times New Roman" w:cs="Times New Roman"/>
                <w:sz w:val="24"/>
                <w:szCs w:val="24"/>
              </w:rPr>
              <w:t>Основна дјелатност</w:t>
            </w: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165"/>
              <w:jc w:val="both"/>
              <w:rPr>
                <w:rFonts w:ascii="Times New Roman" w:eastAsia="Cambria" w:hAnsi="Times New Roman" w:cs="Times New Roman"/>
                <w:sz w:val="24"/>
                <w:szCs w:val="24"/>
              </w:rPr>
            </w:pPr>
            <w:r>
              <w:rPr>
                <w:rFonts w:ascii="Times New Roman" w:eastAsia="Cambria" w:hAnsi="Times New Roman" w:cs="Times New Roman"/>
                <w:sz w:val="24"/>
                <w:szCs w:val="24"/>
              </w:rPr>
              <w:t>Организациона јединица 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12</w:t>
            </w: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23</w:t>
            </w:r>
          </w:p>
          <w:p w:rsidR="0043725E" w:rsidRDefault="0043725E" w:rsidP="0043725E">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10</w:t>
            </w: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r>
      <w:tr w:rsidR="0043725E" w:rsidTr="0043725E">
        <w:trPr>
          <w:trHeight w:hRule="exact" w:val="1592"/>
        </w:trPr>
        <w:tc>
          <w:tcPr>
            <w:tcW w:w="1284" w:type="dxa"/>
            <w:vMerge/>
            <w:tcBorders>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165"/>
              <w:jc w:val="both"/>
              <w:rPr>
                <w:rFonts w:ascii="Times New Roman" w:eastAsia="Cambria" w:hAnsi="Times New Roman" w:cs="Times New Roman"/>
                <w:sz w:val="24"/>
                <w:szCs w:val="24"/>
              </w:rPr>
            </w:pPr>
            <w:r>
              <w:rPr>
                <w:rFonts w:ascii="Times New Roman" w:eastAsia="Cambria" w:hAnsi="Times New Roman" w:cs="Times New Roman"/>
                <w:sz w:val="24"/>
                <w:szCs w:val="24"/>
              </w:rPr>
              <w:t>Организациона јединица ИИ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w:t>
            </w: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18</w:t>
            </w: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3</w:t>
            </w: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27</w:t>
            </w:r>
          </w:p>
        </w:tc>
      </w:tr>
      <w:tr w:rsidR="0043725E" w:rsidTr="0043725E">
        <w:trPr>
          <w:trHeight w:hRule="exact" w:val="1836"/>
        </w:trPr>
        <w:tc>
          <w:tcPr>
            <w:tcW w:w="1284" w:type="dxa"/>
            <w:vMerge/>
            <w:tcBorders>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451" w:right="74" w:hanging="286"/>
              <w:jc w:val="both"/>
              <w:rPr>
                <w:rFonts w:ascii="Times New Roman" w:eastAsia="Cambria" w:hAnsi="Times New Roman" w:cs="Times New Roman"/>
                <w:sz w:val="24"/>
                <w:szCs w:val="24"/>
              </w:rPr>
            </w:pPr>
            <w:r>
              <w:rPr>
                <w:rFonts w:ascii="Times New Roman" w:eastAsia="Cambria" w:hAnsi="Times New Roman" w:cs="Times New Roman"/>
                <w:sz w:val="24"/>
                <w:szCs w:val="24"/>
              </w:rPr>
              <w:t>Организациона јединица ИИИ</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21</w:t>
            </w: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11</w:t>
            </w: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7</w:t>
            </w: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21</w:t>
            </w:r>
          </w:p>
        </w:tc>
      </w:tr>
      <w:tr w:rsidR="0043725E" w:rsidTr="0043725E">
        <w:trPr>
          <w:trHeight w:hRule="exact" w:val="2026"/>
        </w:trPr>
        <w:tc>
          <w:tcPr>
            <w:tcW w:w="1284" w:type="dxa"/>
            <w:vMerge/>
            <w:tcBorders>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460" w:right="73" w:hanging="296"/>
              <w:rPr>
                <w:rFonts w:ascii="Times New Roman" w:eastAsia="Cambria" w:hAnsi="Times New Roman" w:cs="Times New Roman"/>
                <w:sz w:val="24"/>
                <w:szCs w:val="24"/>
              </w:rPr>
            </w:pPr>
            <w:r>
              <w:rPr>
                <w:rFonts w:ascii="Times New Roman" w:eastAsia="Cambria" w:hAnsi="Times New Roman" w:cs="Times New Roman"/>
                <w:sz w:val="24"/>
                <w:szCs w:val="24"/>
              </w:rPr>
              <w:t>Органи ационајединица ИВ</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w:t>
            </w: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11</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w:t>
            </w:r>
          </w:p>
        </w:tc>
      </w:tr>
      <w:tr w:rsidR="0043725E" w:rsidTr="0043725E">
        <w:trPr>
          <w:trHeight w:hRule="exact" w:val="1734"/>
        </w:trPr>
        <w:tc>
          <w:tcPr>
            <w:tcW w:w="1284" w:type="dxa"/>
            <w:vMerge/>
            <w:tcBorders>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165"/>
              <w:jc w:val="both"/>
              <w:rPr>
                <w:rFonts w:ascii="Times New Roman" w:eastAsia="Cambria" w:hAnsi="Times New Roman" w:cs="Times New Roman"/>
                <w:sz w:val="24"/>
                <w:szCs w:val="24"/>
              </w:rPr>
            </w:pPr>
            <w:r>
              <w:rPr>
                <w:rFonts w:ascii="Times New Roman" w:eastAsia="Cambria" w:hAnsi="Times New Roman" w:cs="Times New Roman"/>
                <w:sz w:val="24"/>
                <w:szCs w:val="24"/>
              </w:rPr>
              <w:t>Организациона</w:t>
            </w:r>
          </w:p>
          <w:p w:rsidR="0043725E" w:rsidRDefault="0043725E" w:rsidP="0043725E">
            <w:pPr>
              <w:spacing w:line="360" w:lineRule="auto"/>
              <w:ind w:left="515"/>
              <w:jc w:val="both"/>
              <w:rPr>
                <w:rFonts w:ascii="Times New Roman" w:eastAsia="Cambria" w:hAnsi="Times New Roman" w:cs="Times New Roman"/>
                <w:sz w:val="24"/>
                <w:szCs w:val="24"/>
              </w:rPr>
            </w:pPr>
            <w:r>
              <w:rPr>
                <w:rFonts w:ascii="Times New Roman" w:eastAsia="Cambria" w:hAnsi="Times New Roman" w:cs="Times New Roman"/>
                <w:sz w:val="24"/>
                <w:szCs w:val="24"/>
              </w:rPr>
              <w:t>јединица ...</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1585"/>
        </w:trPr>
        <w:tc>
          <w:tcPr>
            <w:tcW w:w="1284" w:type="dxa"/>
            <w:vMerge/>
            <w:tcBorders>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line="360" w:lineRule="auto"/>
              <w:ind w:left="165"/>
              <w:jc w:val="both"/>
              <w:rPr>
                <w:rFonts w:ascii="Times New Roman" w:eastAsia="Cambria" w:hAnsi="Times New Roman" w:cs="Times New Roman"/>
                <w:sz w:val="24"/>
                <w:szCs w:val="24"/>
              </w:rPr>
            </w:pPr>
            <w:r>
              <w:rPr>
                <w:rFonts w:ascii="Times New Roman" w:eastAsia="Cambria" w:hAnsi="Times New Roman" w:cs="Times New Roman"/>
                <w:sz w:val="24"/>
                <w:szCs w:val="24"/>
              </w:rPr>
              <w:t>Организациона</w:t>
            </w:r>
          </w:p>
          <w:p w:rsidR="0043725E" w:rsidRDefault="0043725E" w:rsidP="0043725E">
            <w:pPr>
              <w:spacing w:line="360" w:lineRule="auto"/>
              <w:ind w:left="503"/>
              <w:jc w:val="both"/>
              <w:rPr>
                <w:rFonts w:ascii="Times New Roman" w:eastAsia="Cambria" w:hAnsi="Times New Roman" w:cs="Times New Roman"/>
                <w:sz w:val="24"/>
                <w:szCs w:val="24"/>
              </w:rPr>
            </w:pPr>
            <w:r>
              <w:rPr>
                <w:rFonts w:ascii="Times New Roman" w:eastAsia="Cambria" w:hAnsi="Times New Roman" w:cs="Times New Roman"/>
                <w:sz w:val="24"/>
                <w:szCs w:val="24"/>
              </w:rPr>
              <w:t>јединица Н</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spacing w:line="360" w:lineRule="auto"/>
              <w:jc w:val="center"/>
              <w:rPr>
                <w:rFonts w:ascii="Times New Roman" w:eastAsia="Cambria" w:hAnsi="Times New Roman" w:cs="Times New Roman"/>
                <w:sz w:val="24"/>
                <w:szCs w:val="24"/>
              </w:rPr>
            </w:pPr>
          </w:p>
          <w:p w:rsidR="0043725E" w:rsidRDefault="0043725E" w:rsidP="0043725E">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867"/>
        </w:trPr>
        <w:tc>
          <w:tcPr>
            <w:tcW w:w="1284" w:type="dxa"/>
            <w:vMerge/>
            <w:tcBorders>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1126" w:type="dxa"/>
            <w:tcBorders>
              <w:top w:val="single" w:sz="4" w:space="0" w:color="000000"/>
              <w:left w:val="single" w:sz="4" w:space="0" w:color="000000"/>
              <w:bottom w:val="single" w:sz="4" w:space="0" w:color="000000"/>
            </w:tcBorders>
          </w:tcPr>
          <w:p w:rsidR="0043725E" w:rsidRDefault="0043725E" w:rsidP="0043725E">
            <w:pPr>
              <w:spacing w:before="21" w:line="360" w:lineRule="auto"/>
              <w:ind w:left="244"/>
              <w:jc w:val="both"/>
              <w:rPr>
                <w:rFonts w:ascii="Times New Roman" w:eastAsia="Cambria" w:hAnsi="Times New Roman" w:cs="Times New Roman"/>
                <w:sz w:val="24"/>
                <w:szCs w:val="24"/>
              </w:rPr>
            </w:pPr>
            <w:r>
              <w:rPr>
                <w:rFonts w:ascii="Times New Roman" w:eastAsia="Cambria" w:hAnsi="Times New Roman" w:cs="Times New Roman"/>
                <w:sz w:val="24"/>
                <w:szCs w:val="24"/>
              </w:rPr>
              <w:t>Укупно (И-Н)</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852"/>
        </w:trPr>
        <w:tc>
          <w:tcPr>
            <w:tcW w:w="2410" w:type="dxa"/>
            <w:gridSpan w:val="2"/>
            <w:tcBorders>
              <w:top w:val="single" w:sz="4" w:space="0" w:color="000000"/>
              <w:bottom w:val="single" w:sz="4" w:space="0" w:color="000000"/>
            </w:tcBorders>
          </w:tcPr>
          <w:p w:rsidR="0043725E" w:rsidRDefault="0043725E" w:rsidP="0043725E">
            <w:pPr>
              <w:spacing w:before="21" w:line="360" w:lineRule="auto"/>
              <w:ind w:left="1346"/>
              <w:jc w:val="both"/>
              <w:rPr>
                <w:rFonts w:ascii="Times New Roman" w:eastAsia="Cambria" w:hAnsi="Times New Roman" w:cs="Times New Roman"/>
                <w:sz w:val="24"/>
                <w:szCs w:val="24"/>
              </w:rPr>
            </w:pPr>
            <w:r>
              <w:rPr>
                <w:rFonts w:ascii="Times New Roman" w:eastAsia="Cambria" w:hAnsi="Times New Roman" w:cs="Times New Roman"/>
                <w:sz w:val="24"/>
                <w:szCs w:val="24"/>
              </w:rPr>
              <w:t>Одржавање</w:t>
            </w:r>
            <w:r>
              <w:rPr>
                <w:rFonts w:ascii="Times New Roman" w:eastAsia="Cambria" w:hAnsi="Times New Roman" w:cs="Times New Roman"/>
                <w:position w:val="4"/>
                <w:sz w:val="24"/>
                <w:szCs w:val="24"/>
              </w:rPr>
              <w:t>1</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869"/>
        </w:trPr>
        <w:tc>
          <w:tcPr>
            <w:tcW w:w="2410" w:type="dxa"/>
            <w:gridSpan w:val="2"/>
            <w:tcBorders>
              <w:top w:val="single" w:sz="4" w:space="0" w:color="000000"/>
              <w:bottom w:val="single" w:sz="4" w:space="0" w:color="000000"/>
            </w:tcBorders>
          </w:tcPr>
          <w:p w:rsidR="0043725E" w:rsidRDefault="0043725E" w:rsidP="0043725E">
            <w:pPr>
              <w:spacing w:before="21" w:line="360" w:lineRule="auto"/>
              <w:ind w:left="708"/>
              <w:jc w:val="both"/>
              <w:rPr>
                <w:rFonts w:ascii="Times New Roman" w:eastAsia="Cambria" w:hAnsi="Times New Roman" w:cs="Times New Roman"/>
                <w:sz w:val="24"/>
                <w:szCs w:val="24"/>
              </w:rPr>
            </w:pPr>
            <w:r>
              <w:rPr>
                <w:rFonts w:ascii="Times New Roman" w:eastAsia="Cambria" w:hAnsi="Times New Roman" w:cs="Times New Roman"/>
                <w:sz w:val="24"/>
                <w:szCs w:val="24"/>
              </w:rPr>
              <w:t>Допунска дјелатност</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760"/>
        </w:trPr>
        <w:tc>
          <w:tcPr>
            <w:tcW w:w="2410" w:type="dxa"/>
            <w:gridSpan w:val="2"/>
            <w:tcBorders>
              <w:top w:val="single" w:sz="4" w:space="0" w:color="000000"/>
              <w:bottom w:val="single" w:sz="4" w:space="0" w:color="000000"/>
            </w:tcBorders>
          </w:tcPr>
          <w:p w:rsidR="0043725E" w:rsidRDefault="0043725E" w:rsidP="0043725E">
            <w:pPr>
              <w:spacing w:before="21" w:line="360" w:lineRule="auto"/>
              <w:ind w:left="881"/>
              <w:jc w:val="both"/>
              <w:rPr>
                <w:rFonts w:ascii="Times New Roman" w:eastAsia="Cambria" w:hAnsi="Times New Roman" w:cs="Times New Roman"/>
                <w:sz w:val="24"/>
                <w:szCs w:val="24"/>
              </w:rPr>
            </w:pPr>
            <w:r>
              <w:rPr>
                <w:rFonts w:ascii="Times New Roman" w:eastAsia="Cambria" w:hAnsi="Times New Roman" w:cs="Times New Roman"/>
                <w:sz w:val="24"/>
                <w:szCs w:val="24"/>
              </w:rPr>
              <w:t>Логистички послови</w:t>
            </w:r>
            <w:r>
              <w:rPr>
                <w:rFonts w:ascii="Times New Roman" w:eastAsia="Cambria" w:hAnsi="Times New Roman" w:cs="Times New Roman"/>
                <w:position w:val="4"/>
                <w:sz w:val="24"/>
                <w:szCs w:val="24"/>
              </w:rPr>
              <w:t>2</w:t>
            </w:r>
          </w:p>
        </w:tc>
        <w:tc>
          <w:tcPr>
            <w:tcW w:w="922" w:type="dxa"/>
            <w:tcBorders>
              <w:top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5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5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r>
      <w:tr w:rsidR="0043725E" w:rsidTr="0043725E">
        <w:trPr>
          <w:trHeight w:hRule="exact" w:val="685"/>
        </w:trPr>
        <w:tc>
          <w:tcPr>
            <w:tcW w:w="2410" w:type="dxa"/>
            <w:gridSpan w:val="2"/>
            <w:tcBorders>
              <w:top w:val="single" w:sz="4" w:space="0" w:color="000000"/>
            </w:tcBorders>
          </w:tcPr>
          <w:p w:rsidR="0043725E" w:rsidRDefault="0043725E" w:rsidP="0043725E">
            <w:pPr>
              <w:spacing w:before="21" w:line="360" w:lineRule="auto"/>
              <w:ind w:right="87"/>
              <w:jc w:val="both"/>
              <w:rPr>
                <w:rFonts w:ascii="Times New Roman" w:eastAsia="Cambria" w:hAnsi="Times New Roman" w:cs="Times New Roman"/>
                <w:sz w:val="24"/>
                <w:szCs w:val="24"/>
              </w:rPr>
            </w:pPr>
            <w:r>
              <w:rPr>
                <w:rFonts w:ascii="Times New Roman" w:eastAsia="Cambria" w:hAnsi="Times New Roman" w:cs="Times New Roman"/>
                <w:sz w:val="24"/>
                <w:szCs w:val="24"/>
              </w:rPr>
              <w:t>УКУПНО</w:t>
            </w:r>
          </w:p>
        </w:tc>
        <w:tc>
          <w:tcPr>
            <w:tcW w:w="922" w:type="dxa"/>
            <w:tcBorders>
              <w:top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196</w:t>
            </w:r>
          </w:p>
        </w:tc>
        <w:tc>
          <w:tcPr>
            <w:tcW w:w="756" w:type="dxa"/>
            <w:tcBorders>
              <w:top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7"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56" w:type="dxa"/>
            <w:tcBorders>
              <w:top w:val="single" w:sz="4" w:space="0" w:color="000000"/>
              <w:left w:val="single" w:sz="4" w:space="0" w:color="000000"/>
              <w:righ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898" w:type="dxa"/>
            <w:tcBorders>
              <w:top w:val="single" w:sz="4" w:space="0" w:color="000000"/>
              <w:left w:val="single" w:sz="8"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195</w:t>
            </w:r>
          </w:p>
        </w:tc>
      </w:tr>
    </w:tbl>
    <w:p w:rsidR="0043725E" w:rsidRDefault="0043725E" w:rsidP="0043725E">
      <w:pPr>
        <w:spacing w:line="360" w:lineRule="auto"/>
        <w:jc w:val="both"/>
        <w:rPr>
          <w:rFonts w:ascii="Times New Roman" w:eastAsia="Cambria" w:hAnsi="Times New Roman" w:cs="Times New Roman"/>
          <w:b/>
          <w:sz w:val="24"/>
          <w:szCs w:val="24"/>
        </w:rPr>
      </w:pPr>
    </w:p>
    <w:p w:rsidR="0043725E" w:rsidRDefault="0043725E" w:rsidP="0043725E">
      <w:pPr>
        <w:spacing w:before="74" w:line="360" w:lineRule="auto"/>
        <w:ind w:left="432"/>
        <w:jc w:val="both"/>
        <w:rPr>
          <w:rFonts w:ascii="Times New Roman" w:eastAsia="Cambria" w:hAnsi="Times New Roman" w:cs="Times New Roman"/>
          <w:b/>
          <w:sz w:val="24"/>
          <w:szCs w:val="24"/>
        </w:rPr>
      </w:pPr>
      <w:r>
        <w:rPr>
          <w:rFonts w:ascii="Times New Roman" w:eastAsia="Cambria" w:hAnsi="Times New Roman" w:cs="Times New Roman"/>
          <w:b/>
          <w:sz w:val="24"/>
          <w:szCs w:val="24"/>
        </w:rPr>
        <w:t>Табела 2</w:t>
      </w: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85"/>
        <w:gridCol w:w="566"/>
        <w:gridCol w:w="683"/>
        <w:gridCol w:w="712"/>
        <w:gridCol w:w="701"/>
        <w:gridCol w:w="701"/>
        <w:gridCol w:w="701"/>
        <w:gridCol w:w="701"/>
        <w:gridCol w:w="701"/>
        <w:gridCol w:w="701"/>
        <w:gridCol w:w="701"/>
        <w:gridCol w:w="701"/>
        <w:gridCol w:w="701"/>
      </w:tblGrid>
      <w:tr w:rsidR="0043725E" w:rsidTr="0043725E">
        <w:trPr>
          <w:trHeight w:hRule="exact" w:val="278"/>
        </w:trPr>
        <w:tc>
          <w:tcPr>
            <w:tcW w:w="1985" w:type="dxa"/>
            <w:vMerge w:val="restart"/>
          </w:tcPr>
          <w:p w:rsidR="0043725E" w:rsidRDefault="0043725E" w:rsidP="0043725E">
            <w:pPr>
              <w:spacing w:before="2" w:line="360" w:lineRule="auto"/>
              <w:jc w:val="both"/>
              <w:rPr>
                <w:rFonts w:ascii="Times New Roman" w:eastAsia="Cambria" w:hAnsi="Times New Roman" w:cs="Times New Roman"/>
                <w:sz w:val="24"/>
                <w:szCs w:val="24"/>
              </w:rPr>
            </w:pPr>
          </w:p>
          <w:p w:rsidR="0043725E" w:rsidRDefault="0043725E" w:rsidP="0043725E">
            <w:pPr>
              <w:spacing w:line="360" w:lineRule="auto"/>
              <w:ind w:left="586"/>
              <w:jc w:val="both"/>
              <w:rPr>
                <w:rFonts w:ascii="Times New Roman" w:eastAsia="Cambria" w:hAnsi="Times New Roman" w:cs="Times New Roman"/>
                <w:b/>
                <w:sz w:val="24"/>
                <w:szCs w:val="24"/>
              </w:rPr>
            </w:pPr>
            <w:r>
              <w:rPr>
                <w:rFonts w:ascii="Times New Roman" w:eastAsia="Cambria" w:hAnsi="Times New Roman" w:cs="Times New Roman"/>
                <w:b/>
                <w:sz w:val="24"/>
                <w:szCs w:val="24"/>
              </w:rPr>
              <w:t>ВРСТА ПОСЛА</w:t>
            </w:r>
          </w:p>
        </w:tc>
        <w:tc>
          <w:tcPr>
            <w:tcW w:w="4064" w:type="dxa"/>
            <w:gridSpan w:val="6"/>
            <w:tcBorders>
              <w:bottom w:val="single" w:sz="4" w:space="0" w:color="000000"/>
            </w:tcBorders>
          </w:tcPr>
          <w:p w:rsidR="0043725E" w:rsidRDefault="0043725E" w:rsidP="0043725E">
            <w:pPr>
              <w:spacing w:line="360" w:lineRule="auto"/>
              <w:ind w:left="1365" w:right="1367"/>
              <w:jc w:val="both"/>
              <w:rPr>
                <w:rFonts w:ascii="Times New Roman" w:eastAsia="Cambria" w:hAnsi="Times New Roman" w:cs="Times New Roman"/>
                <w:b/>
                <w:sz w:val="24"/>
                <w:szCs w:val="24"/>
              </w:rPr>
            </w:pPr>
            <w:r>
              <w:rPr>
                <w:rFonts w:ascii="Times New Roman" w:eastAsia="Cambria" w:hAnsi="Times New Roman" w:cs="Times New Roman"/>
                <w:b/>
                <w:sz w:val="24"/>
                <w:szCs w:val="24"/>
              </w:rPr>
              <w:t>Године старости</w:t>
            </w:r>
          </w:p>
        </w:tc>
        <w:tc>
          <w:tcPr>
            <w:tcW w:w="4206" w:type="dxa"/>
            <w:gridSpan w:val="6"/>
            <w:tcBorders>
              <w:bottom w:val="single" w:sz="4" w:space="0" w:color="000000"/>
            </w:tcBorders>
          </w:tcPr>
          <w:p w:rsidR="0043725E" w:rsidRDefault="0043725E" w:rsidP="0043725E">
            <w:pPr>
              <w:spacing w:line="360" w:lineRule="auto"/>
              <w:ind w:left="1542" w:right="1540"/>
              <w:jc w:val="both"/>
              <w:rPr>
                <w:rFonts w:ascii="Times New Roman" w:eastAsia="Cambria" w:hAnsi="Times New Roman" w:cs="Times New Roman"/>
                <w:b/>
                <w:sz w:val="24"/>
                <w:szCs w:val="24"/>
              </w:rPr>
            </w:pPr>
            <w:r>
              <w:rPr>
                <w:rFonts w:ascii="Times New Roman" w:eastAsia="Cambria" w:hAnsi="Times New Roman" w:cs="Times New Roman"/>
                <w:b/>
                <w:sz w:val="24"/>
                <w:szCs w:val="24"/>
              </w:rPr>
              <w:t>Године стажа</w:t>
            </w:r>
          </w:p>
        </w:tc>
      </w:tr>
      <w:tr w:rsidR="0043725E" w:rsidTr="0043725E">
        <w:trPr>
          <w:trHeight w:hRule="exact" w:val="442"/>
        </w:trPr>
        <w:tc>
          <w:tcPr>
            <w:tcW w:w="1985" w:type="dxa"/>
            <w:vMerge/>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566" w:type="dxa"/>
            <w:tcBorders>
              <w:top w:val="single" w:sz="4" w:space="0" w:color="000000"/>
              <w:right w:val="single" w:sz="4" w:space="0" w:color="000000"/>
            </w:tcBorders>
          </w:tcPr>
          <w:p w:rsidR="0043725E" w:rsidRDefault="0043725E" w:rsidP="0043725E">
            <w:pPr>
              <w:spacing w:before="102" w:line="360" w:lineRule="auto"/>
              <w:ind w:left="38"/>
              <w:jc w:val="both"/>
              <w:rPr>
                <w:rFonts w:ascii="Times New Roman" w:eastAsia="Cambria" w:hAnsi="Times New Roman" w:cs="Times New Roman"/>
                <w:sz w:val="24"/>
                <w:szCs w:val="24"/>
              </w:rPr>
            </w:pPr>
            <w:r>
              <w:rPr>
                <w:rFonts w:ascii="Times New Roman" w:eastAsia="Cambria" w:hAnsi="Times New Roman" w:cs="Times New Roman"/>
                <w:sz w:val="24"/>
                <w:szCs w:val="24"/>
              </w:rPr>
              <w:t>18-25</w:t>
            </w:r>
          </w:p>
        </w:tc>
        <w:tc>
          <w:tcPr>
            <w:tcW w:w="683"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0"/>
              <w:jc w:val="both"/>
              <w:rPr>
                <w:rFonts w:ascii="Times New Roman" w:eastAsia="Cambria" w:hAnsi="Times New Roman" w:cs="Times New Roman"/>
                <w:sz w:val="24"/>
                <w:szCs w:val="24"/>
              </w:rPr>
            </w:pPr>
            <w:r>
              <w:rPr>
                <w:rFonts w:ascii="Times New Roman" w:eastAsia="Cambria" w:hAnsi="Times New Roman" w:cs="Times New Roman"/>
                <w:sz w:val="24"/>
                <w:szCs w:val="24"/>
              </w:rPr>
              <w:t>26-35</w:t>
            </w:r>
          </w:p>
        </w:tc>
        <w:tc>
          <w:tcPr>
            <w:tcW w:w="712"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4"/>
              <w:jc w:val="both"/>
              <w:rPr>
                <w:rFonts w:ascii="Times New Roman" w:eastAsia="Cambria" w:hAnsi="Times New Roman" w:cs="Times New Roman"/>
                <w:sz w:val="24"/>
                <w:szCs w:val="24"/>
              </w:rPr>
            </w:pPr>
            <w:r>
              <w:rPr>
                <w:rFonts w:ascii="Times New Roman" w:eastAsia="Cambria" w:hAnsi="Times New Roman" w:cs="Times New Roman"/>
                <w:sz w:val="24"/>
                <w:szCs w:val="24"/>
              </w:rPr>
              <w:t>36-45</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4"/>
              <w:jc w:val="both"/>
              <w:rPr>
                <w:rFonts w:ascii="Times New Roman" w:eastAsia="Cambria" w:hAnsi="Times New Roman" w:cs="Times New Roman"/>
                <w:sz w:val="24"/>
                <w:szCs w:val="24"/>
              </w:rPr>
            </w:pPr>
            <w:r>
              <w:rPr>
                <w:rFonts w:ascii="Times New Roman" w:eastAsia="Cambria" w:hAnsi="Times New Roman" w:cs="Times New Roman"/>
                <w:sz w:val="24"/>
                <w:szCs w:val="24"/>
              </w:rPr>
              <w:t>46-55</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1"/>
              <w:jc w:val="both"/>
              <w:rPr>
                <w:rFonts w:ascii="Times New Roman" w:eastAsia="Cambria" w:hAnsi="Times New Roman" w:cs="Times New Roman"/>
                <w:sz w:val="24"/>
                <w:szCs w:val="24"/>
              </w:rPr>
            </w:pPr>
            <w:r>
              <w:rPr>
                <w:rFonts w:ascii="Times New Roman" w:eastAsia="Cambria" w:hAnsi="Times New Roman" w:cs="Times New Roman"/>
                <w:sz w:val="24"/>
                <w:szCs w:val="24"/>
              </w:rPr>
              <w:t>56-65</w:t>
            </w:r>
          </w:p>
        </w:tc>
        <w:tc>
          <w:tcPr>
            <w:tcW w:w="701" w:type="dxa"/>
            <w:tcBorders>
              <w:top w:val="single" w:sz="4" w:space="0" w:color="000000"/>
              <w:left w:val="single" w:sz="4" w:space="0" w:color="000000"/>
            </w:tcBorders>
          </w:tcPr>
          <w:p w:rsidR="0043725E" w:rsidRDefault="0043725E" w:rsidP="0043725E">
            <w:pPr>
              <w:spacing w:line="360" w:lineRule="auto"/>
              <w:ind w:left="244" w:right="74" w:hanging="111"/>
              <w:jc w:val="both"/>
              <w:rPr>
                <w:rFonts w:ascii="Times New Roman" w:eastAsia="Cambria" w:hAnsi="Times New Roman" w:cs="Times New Roman"/>
                <w:sz w:val="24"/>
                <w:szCs w:val="24"/>
              </w:rPr>
            </w:pPr>
            <w:r>
              <w:rPr>
                <w:rFonts w:ascii="Times New Roman" w:eastAsia="Cambria" w:hAnsi="Times New Roman" w:cs="Times New Roman"/>
                <w:sz w:val="24"/>
                <w:szCs w:val="24"/>
              </w:rPr>
              <w:t>Преко 65</w:t>
            </w:r>
          </w:p>
        </w:tc>
        <w:tc>
          <w:tcPr>
            <w:tcW w:w="701" w:type="dxa"/>
            <w:tcBorders>
              <w:top w:val="single" w:sz="4" w:space="0" w:color="000000"/>
              <w:right w:val="single" w:sz="4" w:space="0" w:color="000000"/>
            </w:tcBorders>
          </w:tcPr>
          <w:p w:rsidR="0043725E" w:rsidRDefault="0043725E" w:rsidP="0043725E">
            <w:pPr>
              <w:spacing w:before="102" w:line="360" w:lineRule="auto"/>
              <w:ind w:left="189"/>
              <w:jc w:val="both"/>
              <w:rPr>
                <w:rFonts w:ascii="Times New Roman" w:eastAsia="Cambria" w:hAnsi="Times New Roman" w:cs="Times New Roman"/>
                <w:sz w:val="24"/>
                <w:szCs w:val="24"/>
              </w:rPr>
            </w:pPr>
            <w:r>
              <w:rPr>
                <w:rFonts w:ascii="Times New Roman" w:eastAsia="Cambria" w:hAnsi="Times New Roman" w:cs="Times New Roman"/>
                <w:sz w:val="24"/>
                <w:szCs w:val="24"/>
              </w:rPr>
              <w:t>до 5</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87"/>
              <w:jc w:val="both"/>
              <w:rPr>
                <w:rFonts w:ascii="Times New Roman" w:eastAsia="Cambria" w:hAnsi="Times New Roman" w:cs="Times New Roman"/>
                <w:sz w:val="24"/>
                <w:szCs w:val="24"/>
              </w:rPr>
            </w:pPr>
            <w:r>
              <w:rPr>
                <w:rFonts w:ascii="Times New Roman" w:eastAsia="Cambria" w:hAnsi="Times New Roman" w:cs="Times New Roman"/>
                <w:sz w:val="24"/>
                <w:szCs w:val="24"/>
              </w:rPr>
              <w:t>6-10</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4"/>
              <w:jc w:val="both"/>
              <w:rPr>
                <w:rFonts w:ascii="Times New Roman" w:eastAsia="Cambria" w:hAnsi="Times New Roman" w:cs="Times New Roman"/>
                <w:sz w:val="24"/>
                <w:szCs w:val="24"/>
              </w:rPr>
            </w:pPr>
            <w:r>
              <w:rPr>
                <w:rFonts w:ascii="Times New Roman" w:eastAsia="Cambria" w:hAnsi="Times New Roman" w:cs="Times New Roman"/>
                <w:sz w:val="24"/>
                <w:szCs w:val="24"/>
              </w:rPr>
              <w:t>11-15</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4"/>
              <w:jc w:val="both"/>
              <w:rPr>
                <w:rFonts w:ascii="Times New Roman" w:eastAsia="Cambria" w:hAnsi="Times New Roman" w:cs="Times New Roman"/>
                <w:sz w:val="24"/>
                <w:szCs w:val="24"/>
              </w:rPr>
            </w:pPr>
            <w:r>
              <w:rPr>
                <w:rFonts w:ascii="Times New Roman" w:eastAsia="Cambria" w:hAnsi="Times New Roman" w:cs="Times New Roman"/>
                <w:sz w:val="24"/>
                <w:szCs w:val="24"/>
              </w:rPr>
              <w:t>16-25</w:t>
            </w:r>
          </w:p>
        </w:tc>
        <w:tc>
          <w:tcPr>
            <w:tcW w:w="701" w:type="dxa"/>
            <w:tcBorders>
              <w:top w:val="single" w:sz="4" w:space="0" w:color="000000"/>
              <w:left w:val="single" w:sz="4" w:space="0" w:color="000000"/>
              <w:right w:val="single" w:sz="4" w:space="0" w:color="000000"/>
            </w:tcBorders>
          </w:tcPr>
          <w:p w:rsidR="0043725E" w:rsidRDefault="0043725E" w:rsidP="0043725E">
            <w:pPr>
              <w:spacing w:before="102" w:line="360" w:lineRule="auto"/>
              <w:ind w:left="134"/>
              <w:jc w:val="both"/>
              <w:rPr>
                <w:rFonts w:ascii="Times New Roman" w:eastAsia="Cambria" w:hAnsi="Times New Roman" w:cs="Times New Roman"/>
                <w:sz w:val="24"/>
                <w:szCs w:val="24"/>
              </w:rPr>
            </w:pPr>
            <w:r>
              <w:rPr>
                <w:rFonts w:ascii="Times New Roman" w:eastAsia="Cambria" w:hAnsi="Times New Roman" w:cs="Times New Roman"/>
                <w:sz w:val="24"/>
                <w:szCs w:val="24"/>
              </w:rPr>
              <w:t>26-35</w:t>
            </w:r>
          </w:p>
        </w:tc>
        <w:tc>
          <w:tcPr>
            <w:tcW w:w="701" w:type="dxa"/>
            <w:tcBorders>
              <w:top w:val="single" w:sz="4" w:space="0" w:color="000000"/>
              <w:left w:val="single" w:sz="4" w:space="0" w:color="000000"/>
            </w:tcBorders>
          </w:tcPr>
          <w:p w:rsidR="0043725E" w:rsidRDefault="0043725E" w:rsidP="0043725E">
            <w:pPr>
              <w:spacing w:line="360" w:lineRule="auto"/>
              <w:ind w:left="247" w:right="71" w:hanging="111"/>
              <w:jc w:val="both"/>
              <w:rPr>
                <w:rFonts w:ascii="Times New Roman" w:eastAsia="Cambria" w:hAnsi="Times New Roman" w:cs="Times New Roman"/>
                <w:sz w:val="24"/>
                <w:szCs w:val="24"/>
              </w:rPr>
            </w:pPr>
            <w:r>
              <w:rPr>
                <w:rFonts w:ascii="Times New Roman" w:eastAsia="Cambria" w:hAnsi="Times New Roman" w:cs="Times New Roman"/>
                <w:sz w:val="24"/>
                <w:szCs w:val="24"/>
              </w:rPr>
              <w:t>Преко 35</w:t>
            </w:r>
          </w:p>
        </w:tc>
      </w:tr>
      <w:tr w:rsidR="0043725E" w:rsidTr="0043725E">
        <w:trPr>
          <w:trHeight w:hRule="exact" w:val="1294"/>
        </w:trPr>
        <w:tc>
          <w:tcPr>
            <w:tcW w:w="1985" w:type="dxa"/>
            <w:tcBorders>
              <w:bottom w:val="single" w:sz="4" w:space="0" w:color="000000"/>
            </w:tcBorders>
          </w:tcPr>
          <w:p w:rsidR="0043725E" w:rsidRDefault="0043725E" w:rsidP="0043725E">
            <w:pPr>
              <w:spacing w:line="360" w:lineRule="auto"/>
              <w:ind w:left="146" w:right="75"/>
              <w:jc w:val="both"/>
              <w:rPr>
                <w:rFonts w:ascii="Times New Roman" w:eastAsia="Cambria" w:hAnsi="Times New Roman" w:cs="Times New Roman"/>
                <w:sz w:val="24"/>
                <w:szCs w:val="24"/>
              </w:rPr>
            </w:pPr>
            <w:r>
              <w:rPr>
                <w:rFonts w:ascii="Times New Roman" w:eastAsia="Cambria" w:hAnsi="Times New Roman" w:cs="Times New Roman"/>
                <w:sz w:val="24"/>
                <w:szCs w:val="24"/>
              </w:rPr>
              <w:lastRenderedPageBreak/>
              <w:t>Управљачко–руководствени послови</w:t>
            </w:r>
          </w:p>
        </w:tc>
        <w:tc>
          <w:tcPr>
            <w:tcW w:w="566" w:type="dxa"/>
            <w:tcBorders>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12"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838"/>
        </w:trPr>
        <w:tc>
          <w:tcPr>
            <w:tcW w:w="1985" w:type="dxa"/>
            <w:tcBorders>
              <w:top w:val="single" w:sz="4" w:space="0" w:color="000000"/>
              <w:bottom w:val="single" w:sz="4" w:space="0" w:color="000000"/>
            </w:tcBorders>
          </w:tcPr>
          <w:p w:rsidR="0043725E" w:rsidRDefault="0043725E" w:rsidP="0043725E">
            <w:pPr>
              <w:spacing w:line="360" w:lineRule="auto"/>
              <w:ind w:right="73"/>
              <w:jc w:val="both"/>
              <w:rPr>
                <w:rFonts w:ascii="Times New Roman" w:eastAsia="Cambria" w:hAnsi="Times New Roman" w:cs="Times New Roman"/>
                <w:sz w:val="24"/>
                <w:szCs w:val="24"/>
              </w:rPr>
            </w:pPr>
            <w:r>
              <w:rPr>
                <w:rFonts w:ascii="Times New Roman" w:eastAsia="Cambria" w:hAnsi="Times New Roman" w:cs="Times New Roman"/>
                <w:sz w:val="24"/>
                <w:szCs w:val="24"/>
              </w:rPr>
              <w:t>Административно технички послови</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1701"/>
        </w:trPr>
        <w:tc>
          <w:tcPr>
            <w:tcW w:w="1985" w:type="dxa"/>
            <w:tcBorders>
              <w:top w:val="single" w:sz="4" w:space="0" w:color="000000"/>
              <w:bottom w:val="single" w:sz="4" w:space="0" w:color="000000"/>
            </w:tcBorders>
          </w:tcPr>
          <w:p w:rsidR="0043725E" w:rsidRDefault="0043725E" w:rsidP="0043725E">
            <w:pPr>
              <w:spacing w:line="360" w:lineRule="auto"/>
              <w:ind w:left="328" w:right="73"/>
              <w:jc w:val="both"/>
              <w:rPr>
                <w:rFonts w:ascii="Times New Roman" w:eastAsia="Cambria" w:hAnsi="Times New Roman" w:cs="Times New Roman"/>
                <w:sz w:val="24"/>
                <w:szCs w:val="24"/>
              </w:rPr>
            </w:pPr>
            <w:r>
              <w:rPr>
                <w:rFonts w:ascii="Times New Roman" w:eastAsia="Cambria" w:hAnsi="Times New Roman" w:cs="Times New Roman"/>
                <w:sz w:val="24"/>
                <w:szCs w:val="24"/>
              </w:rPr>
              <w:t>Финансијско-рачуно- водствени послови</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r>
      <w:tr w:rsidR="0043725E" w:rsidTr="0043725E">
        <w:trPr>
          <w:trHeight w:hRule="exact" w:val="370"/>
        </w:trPr>
        <w:tc>
          <w:tcPr>
            <w:tcW w:w="1985" w:type="dxa"/>
            <w:tcBorders>
              <w:top w:val="single" w:sz="4" w:space="0" w:color="000000"/>
              <w:bottom w:val="single" w:sz="4" w:space="0" w:color="000000"/>
            </w:tcBorders>
          </w:tcPr>
          <w:p w:rsidR="0043725E" w:rsidRDefault="0043725E" w:rsidP="0043725E">
            <w:pPr>
              <w:spacing w:line="360" w:lineRule="auto"/>
              <w:ind w:right="90"/>
              <w:jc w:val="both"/>
              <w:rPr>
                <w:rFonts w:ascii="Times New Roman" w:eastAsia="Cambria" w:hAnsi="Times New Roman" w:cs="Times New Roman"/>
                <w:sz w:val="24"/>
                <w:szCs w:val="24"/>
              </w:rPr>
            </w:pPr>
            <w:r>
              <w:rPr>
                <w:rFonts w:ascii="Times New Roman" w:eastAsia="Cambria" w:hAnsi="Times New Roman" w:cs="Times New Roman"/>
                <w:sz w:val="24"/>
                <w:szCs w:val="24"/>
              </w:rPr>
              <w:t>Правнипослови</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340"/>
        </w:trPr>
        <w:tc>
          <w:tcPr>
            <w:tcW w:w="1985" w:type="dxa"/>
            <w:tcBorders>
              <w:top w:val="single" w:sz="4" w:space="0" w:color="000000"/>
              <w:bottom w:val="single" w:sz="4" w:space="0" w:color="000000"/>
            </w:tcBorders>
          </w:tcPr>
          <w:p w:rsidR="0043725E" w:rsidRDefault="0043725E" w:rsidP="0043725E">
            <w:pPr>
              <w:spacing w:line="360" w:lineRule="auto"/>
              <w:ind w:right="91"/>
              <w:jc w:val="both"/>
              <w:rPr>
                <w:rFonts w:ascii="Times New Roman" w:eastAsia="Cambria" w:hAnsi="Times New Roman" w:cs="Times New Roman"/>
                <w:sz w:val="24"/>
                <w:szCs w:val="24"/>
              </w:rPr>
            </w:pPr>
            <w:r>
              <w:rPr>
                <w:rFonts w:ascii="Times New Roman" w:eastAsia="Cambria" w:hAnsi="Times New Roman" w:cs="Times New Roman"/>
                <w:sz w:val="24"/>
                <w:szCs w:val="24"/>
              </w:rPr>
              <w:t>Основнадјелатност</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22</w:t>
            </w: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24</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44</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r>
      <w:tr w:rsidR="0043725E" w:rsidTr="0043725E">
        <w:trPr>
          <w:trHeight w:hRule="exact" w:val="269"/>
        </w:trPr>
        <w:tc>
          <w:tcPr>
            <w:tcW w:w="1985" w:type="dxa"/>
            <w:tcBorders>
              <w:top w:val="single" w:sz="4" w:space="0" w:color="000000"/>
              <w:bottom w:val="single" w:sz="4" w:space="0" w:color="000000"/>
            </w:tcBorders>
          </w:tcPr>
          <w:p w:rsidR="0043725E" w:rsidRDefault="0043725E" w:rsidP="0043725E">
            <w:pPr>
              <w:spacing w:line="360" w:lineRule="auto"/>
              <w:ind w:right="90"/>
              <w:jc w:val="both"/>
              <w:rPr>
                <w:rFonts w:ascii="Times New Roman" w:eastAsia="Cambria" w:hAnsi="Times New Roman" w:cs="Times New Roman"/>
                <w:sz w:val="24"/>
                <w:szCs w:val="24"/>
              </w:rPr>
            </w:pPr>
            <w:r>
              <w:rPr>
                <w:rFonts w:ascii="Times New Roman" w:eastAsia="Cambria" w:hAnsi="Times New Roman" w:cs="Times New Roman"/>
                <w:sz w:val="24"/>
                <w:szCs w:val="24"/>
              </w:rPr>
              <w:t>Одржавање</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718"/>
        </w:trPr>
        <w:tc>
          <w:tcPr>
            <w:tcW w:w="1985"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Допунска дјелатност</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415"/>
        </w:trPr>
        <w:tc>
          <w:tcPr>
            <w:tcW w:w="1985"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Логистички послови</w:t>
            </w: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r>
      <w:tr w:rsidR="0043725E" w:rsidTr="0043725E">
        <w:trPr>
          <w:trHeight w:hRule="exact" w:val="487"/>
        </w:trPr>
        <w:tc>
          <w:tcPr>
            <w:tcW w:w="1985"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p>
          <w:p w:rsidR="0043725E" w:rsidRDefault="0043725E" w:rsidP="0043725E">
            <w:pPr>
              <w:spacing w:line="360" w:lineRule="auto"/>
              <w:ind w:right="92"/>
              <w:jc w:val="both"/>
              <w:rPr>
                <w:rFonts w:ascii="Times New Roman" w:eastAsia="Cambria" w:hAnsi="Times New Roman" w:cs="Times New Roman"/>
                <w:sz w:val="24"/>
                <w:szCs w:val="24"/>
              </w:rPr>
            </w:pPr>
          </w:p>
        </w:tc>
        <w:tc>
          <w:tcPr>
            <w:tcW w:w="566"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r>
      <w:tr w:rsidR="0043725E" w:rsidTr="0043725E">
        <w:trPr>
          <w:trHeight w:hRule="exact" w:val="281"/>
        </w:trPr>
        <w:tc>
          <w:tcPr>
            <w:tcW w:w="1985" w:type="dxa"/>
            <w:tcBorders>
              <w:top w:val="single" w:sz="4" w:space="0" w:color="000000"/>
            </w:tcBorders>
          </w:tcPr>
          <w:p w:rsidR="0043725E" w:rsidRDefault="0043725E" w:rsidP="0043725E">
            <w:pPr>
              <w:spacing w:line="360" w:lineRule="auto"/>
              <w:ind w:right="89"/>
              <w:jc w:val="both"/>
              <w:rPr>
                <w:rFonts w:ascii="Times New Roman" w:eastAsia="Cambria" w:hAnsi="Times New Roman" w:cs="Times New Roman"/>
                <w:sz w:val="24"/>
                <w:szCs w:val="24"/>
              </w:rPr>
            </w:pPr>
            <w:r>
              <w:rPr>
                <w:rFonts w:ascii="Times New Roman" w:eastAsia="Cambria" w:hAnsi="Times New Roman" w:cs="Times New Roman"/>
                <w:sz w:val="24"/>
                <w:szCs w:val="24"/>
              </w:rPr>
              <w:t>УКУПНО</w:t>
            </w:r>
          </w:p>
        </w:tc>
        <w:tc>
          <w:tcPr>
            <w:tcW w:w="566" w:type="dxa"/>
            <w:tcBorders>
              <w:top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683"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35</w:t>
            </w:r>
          </w:p>
        </w:tc>
        <w:tc>
          <w:tcPr>
            <w:tcW w:w="712"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86</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39</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29</w:t>
            </w:r>
          </w:p>
        </w:tc>
        <w:tc>
          <w:tcPr>
            <w:tcW w:w="701" w:type="dxa"/>
            <w:tcBorders>
              <w:top w:val="single" w:sz="4" w:space="0" w:color="000000"/>
              <w:lef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01" w:type="dxa"/>
            <w:tcBorders>
              <w:top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33</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36</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63</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40</w:t>
            </w:r>
          </w:p>
        </w:tc>
        <w:tc>
          <w:tcPr>
            <w:tcW w:w="701" w:type="dxa"/>
            <w:tcBorders>
              <w:top w:val="single" w:sz="4" w:space="0" w:color="000000"/>
              <w:lef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r>
    </w:tbl>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8" w:line="360" w:lineRule="auto"/>
        <w:jc w:val="both"/>
        <w:rPr>
          <w:rFonts w:ascii="Times New Roman" w:eastAsia="Cambria" w:hAnsi="Times New Roman" w:cs="Times New Roman"/>
          <w:sz w:val="24"/>
          <w:szCs w:val="24"/>
        </w:rPr>
      </w:pPr>
    </w:p>
    <w:p w:rsidR="0043725E" w:rsidRDefault="0043725E" w:rsidP="0043725E">
      <w:pPr>
        <w:spacing w:before="8" w:line="360" w:lineRule="auto"/>
        <w:jc w:val="both"/>
        <w:rPr>
          <w:rFonts w:ascii="Times New Roman" w:eastAsia="Cambria" w:hAnsi="Times New Roman" w:cs="Times New Roman"/>
          <w:b/>
          <w:sz w:val="24"/>
          <w:szCs w:val="24"/>
        </w:rPr>
      </w:pPr>
      <w:r>
        <w:rPr>
          <w:rFonts w:ascii="Times New Roman" w:eastAsia="Cambria" w:hAnsi="Times New Roman" w:cs="Times New Roman"/>
          <w:b/>
          <w:sz w:val="24"/>
          <w:szCs w:val="24"/>
        </w:rPr>
        <w:t>Табела 3</w:t>
      </w:r>
    </w:p>
    <w:p w:rsidR="0043725E" w:rsidRDefault="0043725E" w:rsidP="0043725E">
      <w:pPr>
        <w:spacing w:before="1" w:line="360" w:lineRule="auto"/>
        <w:ind w:left="432"/>
        <w:jc w:val="both"/>
        <w:rPr>
          <w:rFonts w:ascii="Times New Roman" w:eastAsia="Cambria" w:hAnsi="Times New Roman" w:cs="Times New Roman"/>
          <w:b/>
          <w:sz w:val="24"/>
          <w:szCs w:val="24"/>
        </w:r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44"/>
        <w:gridCol w:w="701"/>
        <w:gridCol w:w="701"/>
        <w:gridCol w:w="701"/>
        <w:gridCol w:w="701"/>
        <w:gridCol w:w="701"/>
        <w:gridCol w:w="701"/>
        <w:gridCol w:w="701"/>
        <w:gridCol w:w="701"/>
        <w:gridCol w:w="701"/>
        <w:gridCol w:w="701"/>
        <w:gridCol w:w="701"/>
        <w:gridCol w:w="701"/>
      </w:tblGrid>
      <w:tr w:rsidR="0043725E" w:rsidTr="0043725E">
        <w:trPr>
          <w:trHeight w:hRule="exact" w:val="623"/>
        </w:trPr>
        <w:tc>
          <w:tcPr>
            <w:tcW w:w="1844" w:type="dxa"/>
            <w:vMerge w:val="restart"/>
          </w:tcPr>
          <w:p w:rsidR="0043725E" w:rsidRDefault="0043725E" w:rsidP="0043725E">
            <w:pPr>
              <w:spacing w:before="157" w:line="360" w:lineRule="auto"/>
              <w:ind w:left="516"/>
              <w:jc w:val="both"/>
              <w:rPr>
                <w:rFonts w:ascii="Times New Roman" w:eastAsia="Cambria" w:hAnsi="Times New Roman" w:cs="Times New Roman"/>
                <w:b/>
                <w:sz w:val="24"/>
                <w:szCs w:val="24"/>
              </w:rPr>
            </w:pPr>
            <w:r>
              <w:rPr>
                <w:rFonts w:ascii="Times New Roman" w:eastAsia="Cambria" w:hAnsi="Times New Roman" w:cs="Times New Roman"/>
                <w:b/>
                <w:sz w:val="24"/>
                <w:szCs w:val="24"/>
              </w:rPr>
              <w:t>ВРСТА ПОСЛА</w:t>
            </w:r>
          </w:p>
        </w:tc>
        <w:tc>
          <w:tcPr>
            <w:tcW w:w="8412" w:type="dxa"/>
            <w:gridSpan w:val="12"/>
            <w:tcBorders>
              <w:bottom w:val="single" w:sz="4" w:space="0" w:color="000000"/>
            </w:tcBorders>
          </w:tcPr>
          <w:p w:rsidR="0043725E" w:rsidRDefault="0043725E" w:rsidP="0043725E">
            <w:pPr>
              <w:spacing w:before="23" w:line="360" w:lineRule="auto"/>
              <w:ind w:left="1620"/>
              <w:jc w:val="both"/>
              <w:rPr>
                <w:rFonts w:ascii="Times New Roman" w:eastAsia="Cambria" w:hAnsi="Times New Roman" w:cs="Times New Roman"/>
                <w:b/>
                <w:sz w:val="24"/>
                <w:szCs w:val="24"/>
              </w:rPr>
            </w:pPr>
            <w:r>
              <w:rPr>
                <w:rFonts w:ascii="Times New Roman" w:eastAsia="Cambria" w:hAnsi="Times New Roman" w:cs="Times New Roman"/>
                <w:b/>
                <w:sz w:val="24"/>
                <w:szCs w:val="24"/>
              </w:rPr>
              <w:t>Број запослених по мјесецима у години за коју се ради извјештај</w:t>
            </w:r>
          </w:p>
        </w:tc>
      </w:tr>
      <w:tr w:rsidR="0043725E" w:rsidTr="0043725E">
        <w:trPr>
          <w:trHeight w:hRule="exact" w:val="278"/>
        </w:trPr>
        <w:tc>
          <w:tcPr>
            <w:tcW w:w="1844" w:type="dxa"/>
            <w:vMerge/>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right w:val="single" w:sz="4" w:space="0" w:color="000000"/>
            </w:tcBorders>
          </w:tcPr>
          <w:p w:rsidR="0043725E" w:rsidRDefault="0043725E" w:rsidP="0043725E">
            <w:pPr>
              <w:spacing w:line="360" w:lineRule="auto"/>
              <w:ind w:left="189"/>
              <w:jc w:val="both"/>
              <w:rPr>
                <w:rFonts w:ascii="Times New Roman" w:eastAsia="Cambria" w:hAnsi="Times New Roman" w:cs="Times New Roman"/>
                <w:sz w:val="24"/>
                <w:szCs w:val="24"/>
              </w:rPr>
            </w:pPr>
            <w:r>
              <w:rPr>
                <w:rFonts w:ascii="Times New Roman" w:eastAsia="Cambria" w:hAnsi="Times New Roman" w:cs="Times New Roman"/>
                <w:sz w:val="24"/>
                <w:szCs w:val="24"/>
              </w:rPr>
              <w:t>ЈАН</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209"/>
              <w:jc w:val="both"/>
              <w:rPr>
                <w:rFonts w:ascii="Times New Roman" w:eastAsia="Cambria" w:hAnsi="Times New Roman" w:cs="Times New Roman"/>
                <w:sz w:val="24"/>
                <w:szCs w:val="24"/>
              </w:rPr>
            </w:pPr>
            <w:r>
              <w:rPr>
                <w:rFonts w:ascii="Times New Roman" w:eastAsia="Cambria" w:hAnsi="Times New Roman" w:cs="Times New Roman"/>
                <w:sz w:val="24"/>
                <w:szCs w:val="24"/>
              </w:rPr>
              <w:t>ФЕБ</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124"/>
              <w:jc w:val="both"/>
              <w:rPr>
                <w:rFonts w:ascii="Times New Roman" w:eastAsia="Cambria" w:hAnsi="Times New Roman" w:cs="Times New Roman"/>
                <w:sz w:val="24"/>
                <w:szCs w:val="24"/>
              </w:rPr>
            </w:pPr>
            <w:r>
              <w:rPr>
                <w:rFonts w:ascii="Times New Roman" w:eastAsia="Cambria" w:hAnsi="Times New Roman" w:cs="Times New Roman"/>
                <w:sz w:val="24"/>
                <w:szCs w:val="24"/>
              </w:rPr>
              <w:t>МАРТ</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199"/>
              <w:jc w:val="both"/>
              <w:rPr>
                <w:rFonts w:ascii="Times New Roman" w:eastAsia="Cambria" w:hAnsi="Times New Roman" w:cs="Times New Roman"/>
                <w:sz w:val="24"/>
                <w:szCs w:val="24"/>
              </w:rPr>
            </w:pPr>
            <w:r>
              <w:rPr>
                <w:rFonts w:ascii="Times New Roman" w:eastAsia="Cambria" w:hAnsi="Times New Roman" w:cs="Times New Roman"/>
                <w:sz w:val="24"/>
                <w:szCs w:val="24"/>
              </w:rPr>
              <w:t>АПР</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203"/>
              <w:jc w:val="both"/>
              <w:rPr>
                <w:rFonts w:ascii="Times New Roman" w:eastAsia="Cambria" w:hAnsi="Times New Roman" w:cs="Times New Roman"/>
                <w:sz w:val="24"/>
                <w:szCs w:val="24"/>
              </w:rPr>
            </w:pPr>
            <w:r>
              <w:rPr>
                <w:rFonts w:ascii="Times New Roman" w:eastAsia="Cambria" w:hAnsi="Times New Roman" w:cs="Times New Roman"/>
                <w:sz w:val="24"/>
                <w:szCs w:val="24"/>
              </w:rPr>
              <w:t>МАЈ</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216"/>
              <w:jc w:val="both"/>
              <w:rPr>
                <w:rFonts w:ascii="Times New Roman" w:eastAsia="Cambria" w:hAnsi="Times New Roman" w:cs="Times New Roman"/>
                <w:sz w:val="24"/>
                <w:szCs w:val="24"/>
              </w:rPr>
            </w:pPr>
            <w:r>
              <w:rPr>
                <w:rFonts w:ascii="Times New Roman" w:eastAsia="Cambria" w:hAnsi="Times New Roman" w:cs="Times New Roman"/>
                <w:sz w:val="24"/>
                <w:szCs w:val="24"/>
              </w:rPr>
              <w:t>ЈУН</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230"/>
              <w:jc w:val="both"/>
              <w:rPr>
                <w:rFonts w:ascii="Times New Roman" w:eastAsia="Cambria" w:hAnsi="Times New Roman" w:cs="Times New Roman"/>
                <w:sz w:val="24"/>
                <w:szCs w:val="24"/>
              </w:rPr>
            </w:pPr>
            <w:r>
              <w:rPr>
                <w:rFonts w:ascii="Times New Roman" w:eastAsia="Cambria" w:hAnsi="Times New Roman" w:cs="Times New Roman"/>
                <w:sz w:val="24"/>
                <w:szCs w:val="24"/>
              </w:rPr>
              <w:t>ЈУЛ</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199"/>
              <w:jc w:val="both"/>
              <w:rPr>
                <w:rFonts w:ascii="Times New Roman" w:eastAsia="Cambria" w:hAnsi="Times New Roman" w:cs="Times New Roman"/>
                <w:sz w:val="24"/>
                <w:szCs w:val="24"/>
              </w:rPr>
            </w:pPr>
            <w:r>
              <w:rPr>
                <w:rFonts w:ascii="Times New Roman" w:eastAsia="Cambria" w:hAnsi="Times New Roman" w:cs="Times New Roman"/>
                <w:sz w:val="24"/>
                <w:szCs w:val="24"/>
              </w:rPr>
              <w:t>АВГ</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215"/>
              <w:jc w:val="both"/>
              <w:rPr>
                <w:rFonts w:ascii="Times New Roman" w:eastAsia="Cambria" w:hAnsi="Times New Roman" w:cs="Times New Roman"/>
                <w:sz w:val="24"/>
                <w:szCs w:val="24"/>
              </w:rPr>
            </w:pPr>
            <w:r>
              <w:rPr>
                <w:rFonts w:ascii="Times New Roman" w:eastAsia="Cambria" w:hAnsi="Times New Roman" w:cs="Times New Roman"/>
                <w:sz w:val="24"/>
                <w:szCs w:val="24"/>
              </w:rPr>
              <w:t>СЕП</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194"/>
              <w:jc w:val="both"/>
              <w:rPr>
                <w:rFonts w:ascii="Times New Roman" w:eastAsia="Cambria" w:hAnsi="Times New Roman" w:cs="Times New Roman"/>
                <w:sz w:val="24"/>
                <w:szCs w:val="24"/>
              </w:rPr>
            </w:pPr>
            <w:r>
              <w:rPr>
                <w:rFonts w:ascii="Times New Roman" w:eastAsia="Cambria" w:hAnsi="Times New Roman" w:cs="Times New Roman"/>
                <w:sz w:val="24"/>
                <w:szCs w:val="24"/>
              </w:rPr>
              <w:t>ОКТ</w:t>
            </w:r>
          </w:p>
        </w:tc>
        <w:tc>
          <w:tcPr>
            <w:tcW w:w="701" w:type="dxa"/>
            <w:tcBorders>
              <w:top w:val="single" w:sz="4" w:space="0" w:color="000000"/>
              <w:left w:val="single" w:sz="4" w:space="0" w:color="000000"/>
              <w:right w:val="single" w:sz="4" w:space="0" w:color="000000"/>
            </w:tcBorders>
          </w:tcPr>
          <w:p w:rsidR="0043725E" w:rsidRDefault="0043725E" w:rsidP="0043725E">
            <w:pPr>
              <w:spacing w:line="360" w:lineRule="auto"/>
              <w:ind w:left="189"/>
              <w:jc w:val="both"/>
              <w:rPr>
                <w:rFonts w:ascii="Times New Roman" w:eastAsia="Cambria" w:hAnsi="Times New Roman" w:cs="Times New Roman"/>
                <w:sz w:val="24"/>
                <w:szCs w:val="24"/>
              </w:rPr>
            </w:pPr>
            <w:r>
              <w:rPr>
                <w:rFonts w:ascii="Times New Roman" w:eastAsia="Cambria" w:hAnsi="Times New Roman" w:cs="Times New Roman"/>
                <w:sz w:val="24"/>
                <w:szCs w:val="24"/>
              </w:rPr>
              <w:t>НОВ</w:t>
            </w:r>
          </w:p>
        </w:tc>
        <w:tc>
          <w:tcPr>
            <w:tcW w:w="701" w:type="dxa"/>
            <w:tcBorders>
              <w:top w:val="single" w:sz="4" w:space="0" w:color="000000"/>
              <w:left w:val="single" w:sz="4" w:space="0" w:color="000000"/>
            </w:tcBorders>
          </w:tcPr>
          <w:p w:rsidR="0043725E" w:rsidRDefault="0043725E" w:rsidP="0043725E">
            <w:pPr>
              <w:spacing w:line="360" w:lineRule="auto"/>
              <w:ind w:left="204"/>
              <w:jc w:val="both"/>
              <w:rPr>
                <w:rFonts w:ascii="Times New Roman" w:eastAsia="Cambria" w:hAnsi="Times New Roman" w:cs="Times New Roman"/>
                <w:sz w:val="24"/>
                <w:szCs w:val="24"/>
              </w:rPr>
            </w:pPr>
            <w:r>
              <w:rPr>
                <w:rFonts w:ascii="Times New Roman" w:eastAsia="Cambria" w:hAnsi="Times New Roman" w:cs="Times New Roman"/>
                <w:sz w:val="24"/>
                <w:szCs w:val="24"/>
              </w:rPr>
              <w:t>ДЕЦ</w:t>
            </w:r>
          </w:p>
        </w:tc>
      </w:tr>
      <w:tr w:rsidR="0043725E" w:rsidTr="0043725E">
        <w:trPr>
          <w:trHeight w:hRule="exact" w:val="1401"/>
        </w:trPr>
        <w:tc>
          <w:tcPr>
            <w:tcW w:w="1844" w:type="dxa"/>
            <w:tcBorders>
              <w:bottom w:val="single" w:sz="4" w:space="0" w:color="000000"/>
            </w:tcBorders>
          </w:tcPr>
          <w:p w:rsidR="0043725E" w:rsidRDefault="0043725E" w:rsidP="0043725E">
            <w:pPr>
              <w:spacing w:line="360" w:lineRule="auto"/>
              <w:ind w:left="502" w:right="72" w:hanging="44"/>
              <w:jc w:val="both"/>
              <w:rPr>
                <w:rFonts w:ascii="Times New Roman" w:eastAsia="Cambria" w:hAnsi="Times New Roman" w:cs="Times New Roman"/>
                <w:sz w:val="24"/>
                <w:szCs w:val="24"/>
              </w:rPr>
            </w:pPr>
            <w:r>
              <w:rPr>
                <w:rFonts w:ascii="Times New Roman" w:eastAsia="Cambria" w:hAnsi="Times New Roman" w:cs="Times New Roman"/>
                <w:sz w:val="24"/>
                <w:szCs w:val="24"/>
              </w:rPr>
              <w:t>Административно технички послови</w:t>
            </w:r>
          </w:p>
        </w:tc>
        <w:tc>
          <w:tcPr>
            <w:tcW w:w="701" w:type="dxa"/>
            <w:tcBorders>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01" w:type="dxa"/>
            <w:tcBorders>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r>
      <w:tr w:rsidR="0043725E" w:rsidTr="0043725E">
        <w:trPr>
          <w:trHeight w:hRule="exact" w:val="1629"/>
        </w:trPr>
        <w:tc>
          <w:tcPr>
            <w:tcW w:w="1844" w:type="dxa"/>
            <w:tcBorders>
              <w:top w:val="single" w:sz="4" w:space="0" w:color="000000"/>
              <w:bottom w:val="single" w:sz="4" w:space="0" w:color="000000"/>
            </w:tcBorders>
          </w:tcPr>
          <w:p w:rsidR="0043725E" w:rsidRDefault="0043725E" w:rsidP="0043725E">
            <w:pPr>
              <w:spacing w:line="360" w:lineRule="auto"/>
              <w:ind w:left="370" w:right="73" w:hanging="183"/>
              <w:jc w:val="both"/>
              <w:rPr>
                <w:rFonts w:ascii="Times New Roman" w:eastAsia="Cambria" w:hAnsi="Times New Roman" w:cs="Times New Roman"/>
                <w:sz w:val="24"/>
                <w:szCs w:val="24"/>
              </w:rPr>
            </w:pPr>
            <w:r>
              <w:rPr>
                <w:rFonts w:ascii="Times New Roman" w:eastAsia="Cambria" w:hAnsi="Times New Roman" w:cs="Times New Roman"/>
                <w:sz w:val="24"/>
                <w:szCs w:val="24"/>
              </w:rPr>
              <w:lastRenderedPageBreak/>
              <w:t>Финансијско-рачуно- водствени послови</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49</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46</w:t>
            </w:r>
          </w:p>
        </w:tc>
      </w:tr>
      <w:tr w:rsidR="0043725E" w:rsidTr="0043725E">
        <w:trPr>
          <w:trHeight w:hRule="exact" w:val="343"/>
        </w:trPr>
        <w:tc>
          <w:tcPr>
            <w:tcW w:w="1844" w:type="dxa"/>
            <w:tcBorders>
              <w:top w:val="single" w:sz="4" w:space="0" w:color="000000"/>
              <w:bottom w:val="single" w:sz="4" w:space="0" w:color="000000"/>
            </w:tcBorders>
          </w:tcPr>
          <w:p w:rsidR="0043725E" w:rsidRDefault="0043725E" w:rsidP="0043725E">
            <w:pPr>
              <w:spacing w:line="360" w:lineRule="auto"/>
              <w:ind w:right="90"/>
              <w:jc w:val="both"/>
              <w:rPr>
                <w:rFonts w:ascii="Times New Roman" w:eastAsia="Cambria" w:hAnsi="Times New Roman" w:cs="Times New Roman"/>
                <w:sz w:val="24"/>
                <w:szCs w:val="24"/>
              </w:rPr>
            </w:pPr>
            <w:r>
              <w:rPr>
                <w:rFonts w:ascii="Times New Roman" w:eastAsia="Cambria" w:hAnsi="Times New Roman" w:cs="Times New Roman"/>
                <w:sz w:val="24"/>
                <w:szCs w:val="24"/>
              </w:rPr>
              <w:t>Правни послови</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r>
      <w:tr w:rsidR="0043725E" w:rsidTr="0043725E">
        <w:trPr>
          <w:trHeight w:hRule="exact" w:val="732"/>
        </w:trPr>
        <w:tc>
          <w:tcPr>
            <w:tcW w:w="1844"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Основна дјелатност</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112</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111</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115</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113</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115</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114</w:t>
            </w:r>
          </w:p>
        </w:tc>
      </w:tr>
      <w:tr w:rsidR="0043725E" w:rsidTr="0043725E">
        <w:trPr>
          <w:trHeight w:hRule="exact" w:val="471"/>
        </w:trPr>
        <w:tc>
          <w:tcPr>
            <w:tcW w:w="1844" w:type="dxa"/>
            <w:tcBorders>
              <w:top w:val="single" w:sz="4" w:space="0" w:color="000000"/>
              <w:bottom w:val="single" w:sz="4" w:space="0" w:color="000000"/>
            </w:tcBorders>
          </w:tcPr>
          <w:p w:rsidR="0043725E" w:rsidRDefault="0043725E" w:rsidP="0043725E">
            <w:pPr>
              <w:spacing w:line="360" w:lineRule="auto"/>
              <w:ind w:right="90"/>
              <w:jc w:val="both"/>
              <w:rPr>
                <w:rFonts w:ascii="Times New Roman" w:eastAsia="Cambria" w:hAnsi="Times New Roman" w:cs="Times New Roman"/>
                <w:sz w:val="24"/>
                <w:szCs w:val="24"/>
              </w:rPr>
            </w:pPr>
            <w:r>
              <w:rPr>
                <w:rFonts w:ascii="Times New Roman" w:eastAsia="Cambria" w:hAnsi="Times New Roman" w:cs="Times New Roman"/>
                <w:sz w:val="24"/>
                <w:szCs w:val="24"/>
              </w:rPr>
              <w:t>Одржавање</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r>
      <w:tr w:rsidR="0043725E" w:rsidTr="0043725E">
        <w:trPr>
          <w:trHeight w:hRule="exact" w:val="754"/>
        </w:trPr>
        <w:tc>
          <w:tcPr>
            <w:tcW w:w="1844"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Допунска дјелатност</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c>
      </w:tr>
      <w:tr w:rsidR="0043725E" w:rsidTr="0043725E">
        <w:trPr>
          <w:trHeight w:hRule="exact" w:val="772"/>
        </w:trPr>
        <w:tc>
          <w:tcPr>
            <w:tcW w:w="1844" w:type="dxa"/>
            <w:tcBorders>
              <w:top w:val="single" w:sz="4" w:space="0" w:color="000000"/>
              <w:bottom w:val="single" w:sz="4" w:space="0" w:color="000000"/>
            </w:tcBorders>
          </w:tcPr>
          <w:p w:rsidR="0043725E" w:rsidRDefault="0043725E" w:rsidP="0043725E">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Логистички послови</w:t>
            </w:r>
          </w:p>
        </w:tc>
        <w:tc>
          <w:tcPr>
            <w:tcW w:w="701" w:type="dxa"/>
            <w:tcBorders>
              <w:top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c>
          <w:tcPr>
            <w:tcW w:w="701" w:type="dxa"/>
            <w:tcBorders>
              <w:top w:val="single" w:sz="4" w:space="0" w:color="000000"/>
              <w:left w:val="single" w:sz="4" w:space="0" w:color="000000"/>
              <w:bottom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w:t>
            </w:r>
          </w:p>
        </w:tc>
      </w:tr>
      <w:tr w:rsidR="0043725E" w:rsidTr="0043725E">
        <w:trPr>
          <w:trHeight w:hRule="exact" w:val="278"/>
        </w:trPr>
        <w:tc>
          <w:tcPr>
            <w:tcW w:w="1844" w:type="dxa"/>
            <w:tcBorders>
              <w:top w:val="single" w:sz="4" w:space="0" w:color="000000"/>
            </w:tcBorders>
          </w:tcPr>
          <w:p w:rsidR="0043725E" w:rsidRDefault="0043725E" w:rsidP="0043725E">
            <w:pPr>
              <w:spacing w:line="360" w:lineRule="auto"/>
              <w:ind w:right="89"/>
              <w:jc w:val="both"/>
              <w:rPr>
                <w:rFonts w:ascii="Times New Roman" w:eastAsia="Cambria" w:hAnsi="Times New Roman" w:cs="Times New Roman"/>
                <w:sz w:val="24"/>
                <w:szCs w:val="24"/>
              </w:rPr>
            </w:pPr>
            <w:r>
              <w:rPr>
                <w:rFonts w:ascii="Times New Roman" w:eastAsia="Cambria" w:hAnsi="Times New Roman" w:cs="Times New Roman"/>
                <w:sz w:val="24"/>
                <w:szCs w:val="24"/>
              </w:rPr>
              <w:t>УКУПНО</w:t>
            </w:r>
          </w:p>
        </w:tc>
        <w:tc>
          <w:tcPr>
            <w:tcW w:w="701" w:type="dxa"/>
            <w:tcBorders>
              <w:top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195</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194</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198</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197</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197</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197</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197</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194</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194</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194</w:t>
            </w:r>
          </w:p>
        </w:tc>
        <w:tc>
          <w:tcPr>
            <w:tcW w:w="701" w:type="dxa"/>
            <w:tcBorders>
              <w:top w:val="single" w:sz="4" w:space="0" w:color="000000"/>
              <w:left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196</w:t>
            </w:r>
          </w:p>
        </w:tc>
        <w:tc>
          <w:tcPr>
            <w:tcW w:w="701" w:type="dxa"/>
            <w:tcBorders>
              <w:top w:val="single" w:sz="4" w:space="0" w:color="000000"/>
              <w:lef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195</w:t>
            </w:r>
          </w:p>
        </w:tc>
      </w:tr>
    </w:tbl>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lang w:val="sr-Latn-CS"/>
        </w:rPr>
      </w:pPr>
    </w:p>
    <w:p w:rsidR="0043725E" w:rsidRDefault="0043725E" w:rsidP="0043725E">
      <w:pPr>
        <w:widowControl/>
        <w:autoSpaceDE/>
        <w:autoSpaceDN/>
        <w:spacing w:before="240" w:after="160" w:line="360" w:lineRule="auto"/>
        <w:jc w:val="both"/>
        <w:rPr>
          <w:rFonts w:ascii="Times New Roman" w:eastAsia="Calibri" w:hAnsi="Times New Roman" w:cs="Times New Roman"/>
          <w:sz w:val="24"/>
          <w:szCs w:val="24"/>
          <w:lang w:val="sr-Latn-CS"/>
        </w:rPr>
        <w:sectPr w:rsidR="0043725E">
          <w:pgSz w:w="12240" w:h="15840"/>
          <w:pgMar w:top="1440" w:right="1440" w:bottom="1440" w:left="1440" w:header="720" w:footer="720" w:gutter="0"/>
          <w:pgNumType w:chapStyle="1"/>
          <w:cols w:space="720"/>
          <w:docGrid w:linePitch="360"/>
        </w:sectPr>
      </w:pPr>
    </w:p>
    <w:p w:rsidR="0043725E" w:rsidRDefault="0043725E" w:rsidP="0043725E">
      <w:pPr>
        <w:pStyle w:val="Heading1"/>
        <w:jc w:val="center"/>
        <w:rPr>
          <w:rFonts w:ascii="Times New Roman" w:hAnsi="Times New Roman" w:cs="Times New Roman"/>
        </w:rPr>
      </w:pPr>
      <w:bookmarkStart w:id="81" w:name="_Toc132283229"/>
      <w:bookmarkStart w:id="82" w:name="_Toc132283300"/>
      <w:bookmarkStart w:id="83" w:name="_Toc134513035"/>
      <w:bookmarkStart w:id="84" w:name="_Toc134513125"/>
      <w:bookmarkStart w:id="85" w:name="_Toc134513444"/>
      <w:r>
        <w:rPr>
          <w:rFonts w:ascii="Times New Roman" w:hAnsi="Times New Roman" w:cs="Times New Roman"/>
        </w:rPr>
        <w:lastRenderedPageBreak/>
        <w:t>3. ТЕХНИЧКИ СЕКТОР</w:t>
      </w:r>
      <w:bookmarkEnd w:id="3"/>
      <w:bookmarkEnd w:id="2"/>
      <w:bookmarkEnd w:id="1"/>
      <w:bookmarkEnd w:id="0"/>
      <w:bookmarkEnd w:id="81"/>
      <w:bookmarkEnd w:id="82"/>
      <w:bookmarkEnd w:id="83"/>
      <w:bookmarkEnd w:id="84"/>
      <w:bookmarkEnd w:id="85"/>
    </w:p>
    <w:p w:rsidR="0043725E" w:rsidRDefault="0043725E" w:rsidP="0043725E">
      <w:pPr>
        <w:spacing w:line="360" w:lineRule="auto"/>
        <w:jc w:val="both"/>
        <w:rPr>
          <w:rFonts w:ascii="Times New Roman" w:hAnsi="Times New Roman" w:cs="Times New Roman"/>
          <w:b/>
          <w:sz w:val="24"/>
          <w:szCs w:val="24"/>
        </w:rPr>
      </w:pPr>
    </w:p>
    <w:p w:rsidR="0043725E" w:rsidRDefault="0043725E" w:rsidP="0043725E">
      <w:pPr>
        <w:spacing w:line="360" w:lineRule="auto"/>
        <w:ind w:firstLine="368"/>
        <w:jc w:val="both"/>
        <w:rPr>
          <w:rFonts w:ascii="Times New Roman" w:hAnsi="Times New Roman" w:cs="Times New Roman"/>
          <w:sz w:val="24"/>
          <w:szCs w:val="24"/>
        </w:rPr>
      </w:pPr>
      <w:r>
        <w:rPr>
          <w:rFonts w:ascii="Times New Roman" w:hAnsi="Times New Roman" w:cs="Times New Roman"/>
          <w:sz w:val="24"/>
          <w:szCs w:val="24"/>
        </w:rPr>
        <w:t>Извјештај о раду за 2022. годину ТЕНИЧКОГ СЕКТОРА ( у даљем дијелу текста ТС ) , као</w:t>
      </w:r>
      <w:r>
        <w:rPr>
          <w:rFonts w:ascii="Times New Roman" w:hAnsi="Times New Roman" w:cs="Times New Roman"/>
          <w:spacing w:val="1"/>
          <w:sz w:val="24"/>
          <w:szCs w:val="24"/>
        </w:rPr>
        <w:t xml:space="preserve"> </w:t>
      </w:r>
      <w:r>
        <w:rPr>
          <w:rFonts w:ascii="Times New Roman" w:hAnsi="Times New Roman" w:cs="Times New Roman"/>
          <w:sz w:val="24"/>
          <w:szCs w:val="24"/>
        </w:rPr>
        <w:t>једног од три сектора Д.О.О. Водовод и Каналиција – Никшић ( у даљем дијелу текста ВиК ) ,</w:t>
      </w:r>
      <w:r>
        <w:rPr>
          <w:rFonts w:ascii="Times New Roman" w:hAnsi="Times New Roman" w:cs="Times New Roman"/>
          <w:spacing w:val="1"/>
          <w:sz w:val="24"/>
          <w:szCs w:val="24"/>
        </w:rPr>
        <w:t xml:space="preserve"> </w:t>
      </w:r>
      <w:r>
        <w:rPr>
          <w:rFonts w:ascii="Times New Roman" w:hAnsi="Times New Roman" w:cs="Times New Roman"/>
          <w:sz w:val="24"/>
          <w:szCs w:val="24"/>
        </w:rPr>
        <w:t>урађен</w:t>
      </w:r>
      <w:r>
        <w:rPr>
          <w:rFonts w:ascii="Times New Roman" w:hAnsi="Times New Roman" w:cs="Times New Roman"/>
          <w:spacing w:val="1"/>
          <w:sz w:val="24"/>
          <w:szCs w:val="24"/>
        </w:rPr>
        <w:t xml:space="preserve"> </w:t>
      </w:r>
      <w:r>
        <w:rPr>
          <w:rFonts w:ascii="Times New Roman" w:hAnsi="Times New Roman" w:cs="Times New Roman"/>
          <w:sz w:val="24"/>
          <w:szCs w:val="24"/>
        </w:rPr>
        <w:t>је у</w:t>
      </w:r>
      <w:r>
        <w:rPr>
          <w:rFonts w:ascii="Times New Roman" w:hAnsi="Times New Roman" w:cs="Times New Roman"/>
          <w:spacing w:val="1"/>
          <w:sz w:val="24"/>
          <w:szCs w:val="24"/>
        </w:rPr>
        <w:t xml:space="preserve"> </w:t>
      </w:r>
      <w:r>
        <w:rPr>
          <w:rFonts w:ascii="Times New Roman" w:hAnsi="Times New Roman" w:cs="Times New Roman"/>
          <w:sz w:val="24"/>
          <w:szCs w:val="24"/>
        </w:rPr>
        <w:t>складу</w:t>
      </w:r>
      <w:r>
        <w:rPr>
          <w:rFonts w:ascii="Times New Roman" w:hAnsi="Times New Roman" w:cs="Times New Roman"/>
          <w:spacing w:val="-5"/>
          <w:sz w:val="24"/>
          <w:szCs w:val="24"/>
        </w:rPr>
        <w:t xml:space="preserve"> </w:t>
      </w:r>
      <w:r>
        <w:rPr>
          <w:rFonts w:ascii="Times New Roman" w:hAnsi="Times New Roman" w:cs="Times New Roman"/>
          <w:sz w:val="24"/>
          <w:szCs w:val="24"/>
        </w:rPr>
        <w:t>са</w:t>
      </w:r>
      <w:r>
        <w:rPr>
          <w:rFonts w:ascii="Times New Roman" w:hAnsi="Times New Roman" w:cs="Times New Roman"/>
          <w:spacing w:val="4"/>
          <w:sz w:val="24"/>
          <w:szCs w:val="24"/>
        </w:rPr>
        <w:t xml:space="preserve"> </w:t>
      </w:r>
      <w:r>
        <w:rPr>
          <w:rFonts w:ascii="Times New Roman" w:hAnsi="Times New Roman" w:cs="Times New Roman"/>
          <w:sz w:val="24"/>
          <w:szCs w:val="24"/>
        </w:rPr>
        <w:t>важећим</w:t>
      </w:r>
      <w:r>
        <w:rPr>
          <w:rFonts w:ascii="Times New Roman" w:hAnsi="Times New Roman" w:cs="Times New Roman"/>
          <w:spacing w:val="-8"/>
          <w:sz w:val="24"/>
          <w:szCs w:val="24"/>
        </w:rPr>
        <w:t xml:space="preserve"> </w:t>
      </w:r>
      <w:r>
        <w:rPr>
          <w:rFonts w:ascii="Times New Roman" w:hAnsi="Times New Roman" w:cs="Times New Roman"/>
          <w:sz w:val="24"/>
          <w:szCs w:val="24"/>
        </w:rPr>
        <w:t>правилником</w:t>
      </w:r>
      <w:r>
        <w:rPr>
          <w:rFonts w:ascii="Times New Roman" w:hAnsi="Times New Roman" w:cs="Times New Roman"/>
          <w:spacing w:val="-8"/>
          <w:sz w:val="24"/>
          <w:szCs w:val="24"/>
        </w:rPr>
        <w:t xml:space="preserve"> </w:t>
      </w:r>
      <w:r>
        <w:rPr>
          <w:rFonts w:ascii="Times New Roman" w:hAnsi="Times New Roman" w:cs="Times New Roman"/>
          <w:sz w:val="24"/>
          <w:szCs w:val="24"/>
        </w:rPr>
        <w:t>о изради</w:t>
      </w:r>
      <w:r>
        <w:rPr>
          <w:rFonts w:ascii="Times New Roman" w:hAnsi="Times New Roman" w:cs="Times New Roman"/>
          <w:spacing w:val="-1"/>
          <w:sz w:val="24"/>
          <w:szCs w:val="24"/>
        </w:rPr>
        <w:t xml:space="preserve"> </w:t>
      </w:r>
      <w:r>
        <w:rPr>
          <w:rFonts w:ascii="Times New Roman" w:hAnsi="Times New Roman" w:cs="Times New Roman"/>
          <w:sz w:val="24"/>
          <w:szCs w:val="24"/>
        </w:rPr>
        <w:t>извјештаја.</w:t>
      </w:r>
    </w:p>
    <w:p w:rsidR="0043725E" w:rsidRDefault="0043725E" w:rsidP="0043725E">
      <w:pPr>
        <w:spacing w:line="360" w:lineRule="auto"/>
        <w:ind w:firstLine="451"/>
        <w:jc w:val="both"/>
        <w:rPr>
          <w:rFonts w:ascii="Times New Roman" w:hAnsi="Times New Roman" w:cs="Times New Roman"/>
          <w:sz w:val="24"/>
          <w:szCs w:val="24"/>
        </w:rPr>
      </w:pPr>
    </w:p>
    <w:p w:rsidR="0043725E" w:rsidRDefault="0043725E" w:rsidP="0043725E">
      <w:pPr>
        <w:spacing w:line="360" w:lineRule="auto"/>
        <w:jc w:val="both"/>
        <w:rPr>
          <w:rFonts w:ascii="Times New Roman" w:hAnsi="Times New Roman" w:cs="Times New Roman"/>
          <w:b/>
          <w:sz w:val="24"/>
          <w:szCs w:val="24"/>
        </w:rPr>
      </w:pPr>
      <w:r>
        <w:rPr>
          <w:rFonts w:ascii="Times New Roman" w:hAnsi="Times New Roman" w:cs="Times New Roman"/>
          <w:b/>
          <w:sz w:val="24"/>
          <w:szCs w:val="24"/>
        </w:rPr>
        <w:t>Основна</w:t>
      </w:r>
      <w:r>
        <w:rPr>
          <w:rFonts w:ascii="Times New Roman" w:hAnsi="Times New Roman" w:cs="Times New Roman"/>
          <w:b/>
          <w:spacing w:val="-6"/>
          <w:sz w:val="24"/>
          <w:szCs w:val="24"/>
        </w:rPr>
        <w:t xml:space="preserve"> </w:t>
      </w:r>
      <w:r>
        <w:rPr>
          <w:rFonts w:ascii="Times New Roman" w:hAnsi="Times New Roman" w:cs="Times New Roman"/>
          <w:b/>
          <w:sz w:val="24"/>
          <w:szCs w:val="24"/>
        </w:rPr>
        <w:t>дјелатност:</w:t>
      </w:r>
    </w:p>
    <w:p w:rsidR="0043725E" w:rsidRDefault="0043725E" w:rsidP="0043725E">
      <w:pPr>
        <w:widowControl/>
        <w:numPr>
          <w:ilvl w:val="3"/>
          <w:numId w:val="4"/>
        </w:numPr>
        <w:tabs>
          <w:tab w:val="left" w:pos="1364"/>
        </w:tabs>
        <w:autoSpaceDE/>
        <w:autoSpaceDN/>
        <w:spacing w:after="160" w:line="360" w:lineRule="auto"/>
        <w:ind w:left="0" w:hanging="203"/>
        <w:jc w:val="both"/>
        <w:rPr>
          <w:rFonts w:ascii="Times New Roman" w:hAnsi="Times New Roman" w:cs="Times New Roman"/>
          <w:sz w:val="24"/>
          <w:szCs w:val="24"/>
        </w:rPr>
      </w:pPr>
      <w:r>
        <w:rPr>
          <w:rFonts w:ascii="Times New Roman" w:hAnsi="Times New Roman" w:cs="Times New Roman"/>
          <w:sz w:val="24"/>
          <w:szCs w:val="24"/>
        </w:rPr>
        <w:t>снабдијевање</w:t>
      </w:r>
      <w:r>
        <w:rPr>
          <w:rFonts w:ascii="Times New Roman" w:hAnsi="Times New Roman" w:cs="Times New Roman"/>
          <w:spacing w:val="-2"/>
          <w:sz w:val="24"/>
          <w:szCs w:val="24"/>
        </w:rPr>
        <w:t xml:space="preserve"> </w:t>
      </w:r>
      <w:r>
        <w:rPr>
          <w:rFonts w:ascii="Times New Roman" w:hAnsi="Times New Roman" w:cs="Times New Roman"/>
          <w:sz w:val="24"/>
          <w:szCs w:val="24"/>
        </w:rPr>
        <w:t>града</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приградских</w:t>
      </w:r>
      <w:r>
        <w:rPr>
          <w:rFonts w:ascii="Times New Roman" w:hAnsi="Times New Roman" w:cs="Times New Roman"/>
          <w:spacing w:val="-2"/>
          <w:sz w:val="24"/>
          <w:szCs w:val="24"/>
        </w:rPr>
        <w:t xml:space="preserve"> </w:t>
      </w:r>
      <w:r>
        <w:rPr>
          <w:rFonts w:ascii="Times New Roman" w:hAnsi="Times New Roman" w:cs="Times New Roman"/>
          <w:sz w:val="24"/>
          <w:szCs w:val="24"/>
        </w:rPr>
        <w:t>насеља</w:t>
      </w:r>
      <w:r>
        <w:rPr>
          <w:rFonts w:ascii="Times New Roman" w:hAnsi="Times New Roman" w:cs="Times New Roman"/>
          <w:spacing w:val="-1"/>
          <w:sz w:val="24"/>
          <w:szCs w:val="24"/>
        </w:rPr>
        <w:t xml:space="preserve"> </w:t>
      </w:r>
      <w:r>
        <w:rPr>
          <w:rFonts w:ascii="Times New Roman" w:hAnsi="Times New Roman" w:cs="Times New Roman"/>
          <w:sz w:val="24"/>
          <w:szCs w:val="24"/>
        </w:rPr>
        <w:t>водом</w:t>
      </w:r>
      <w:r>
        <w:rPr>
          <w:rFonts w:ascii="Times New Roman" w:hAnsi="Times New Roman" w:cs="Times New Roman"/>
          <w:spacing w:val="-10"/>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8"/>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складу</w:t>
      </w:r>
      <w:r>
        <w:rPr>
          <w:rFonts w:ascii="Times New Roman" w:hAnsi="Times New Roman" w:cs="Times New Roman"/>
          <w:spacing w:val="-2"/>
          <w:sz w:val="24"/>
          <w:szCs w:val="24"/>
        </w:rPr>
        <w:t xml:space="preserve"> </w:t>
      </w:r>
      <w:r>
        <w:rPr>
          <w:rFonts w:ascii="Times New Roman" w:hAnsi="Times New Roman" w:cs="Times New Roman"/>
          <w:sz w:val="24"/>
          <w:szCs w:val="24"/>
        </w:rPr>
        <w:t>са</w:t>
      </w:r>
      <w:r>
        <w:rPr>
          <w:rFonts w:ascii="Times New Roman" w:hAnsi="Times New Roman" w:cs="Times New Roman"/>
          <w:spacing w:val="-6"/>
          <w:sz w:val="24"/>
          <w:szCs w:val="24"/>
        </w:rPr>
        <w:t xml:space="preserve"> </w:t>
      </w:r>
      <w:r>
        <w:rPr>
          <w:rFonts w:ascii="Times New Roman" w:hAnsi="Times New Roman" w:cs="Times New Roman"/>
          <w:sz w:val="24"/>
          <w:szCs w:val="24"/>
        </w:rPr>
        <w:t>Правилником</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 о </w:t>
      </w:r>
      <w:r>
        <w:rPr>
          <w:rFonts w:ascii="Times New Roman" w:hAnsi="Times New Roman" w:cs="Times New Roman"/>
          <w:spacing w:val="-64"/>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i/>
          <w:sz w:val="24"/>
          <w:szCs w:val="24"/>
        </w:rPr>
        <w:t>водоснабдијевање</w:t>
      </w:r>
      <w:r>
        <w:rPr>
          <w:rFonts w:ascii="Times New Roman" w:hAnsi="Times New Roman" w:cs="Times New Roman"/>
          <w:i/>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w:t>
      </w:r>
    </w:p>
    <w:p w:rsidR="0043725E" w:rsidRDefault="0043725E" w:rsidP="0043725E">
      <w:pPr>
        <w:widowControl/>
        <w:numPr>
          <w:ilvl w:val="3"/>
          <w:numId w:val="4"/>
        </w:numPr>
        <w:tabs>
          <w:tab w:val="left" w:pos="1364"/>
        </w:tabs>
        <w:autoSpaceDE/>
        <w:autoSpaceDN/>
        <w:spacing w:after="160" w:line="360" w:lineRule="auto"/>
        <w:ind w:left="0"/>
        <w:jc w:val="both"/>
        <w:rPr>
          <w:rFonts w:ascii="Times New Roman" w:hAnsi="Times New Roman" w:cs="Times New Roman"/>
          <w:sz w:val="24"/>
          <w:szCs w:val="24"/>
        </w:rPr>
      </w:pPr>
      <w:r>
        <w:rPr>
          <w:rFonts w:ascii="Times New Roman" w:hAnsi="Times New Roman" w:cs="Times New Roman"/>
          <w:sz w:val="24"/>
          <w:szCs w:val="24"/>
        </w:rPr>
        <w:t>одвођење</w:t>
      </w:r>
      <w:r>
        <w:rPr>
          <w:rFonts w:ascii="Times New Roman" w:hAnsi="Times New Roman" w:cs="Times New Roman"/>
          <w:spacing w:val="-3"/>
          <w:sz w:val="24"/>
          <w:szCs w:val="24"/>
        </w:rPr>
        <w:t xml:space="preserve"> </w:t>
      </w:r>
      <w:r>
        <w:rPr>
          <w:rFonts w:ascii="Times New Roman" w:hAnsi="Times New Roman" w:cs="Times New Roman"/>
          <w:sz w:val="24"/>
          <w:szCs w:val="24"/>
        </w:rPr>
        <w:t>отпадних</w:t>
      </w:r>
      <w:r>
        <w:rPr>
          <w:rFonts w:ascii="Times New Roman" w:hAnsi="Times New Roman" w:cs="Times New Roman"/>
          <w:spacing w:val="-3"/>
          <w:sz w:val="24"/>
          <w:szCs w:val="24"/>
        </w:rPr>
        <w:t xml:space="preserve"> </w:t>
      </w:r>
      <w:r>
        <w:rPr>
          <w:rFonts w:ascii="Times New Roman" w:hAnsi="Times New Roman" w:cs="Times New Roman"/>
          <w:sz w:val="24"/>
          <w:szCs w:val="24"/>
        </w:rPr>
        <w:t>вода</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i/>
          <w:sz w:val="24"/>
          <w:szCs w:val="24"/>
        </w:rPr>
        <w:t xml:space="preserve">одводња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,прерада</w:t>
      </w:r>
      <w:r>
        <w:rPr>
          <w:rFonts w:ascii="Times New Roman" w:hAnsi="Times New Roman" w:cs="Times New Roman"/>
          <w:spacing w:val="-4"/>
          <w:sz w:val="24"/>
          <w:szCs w:val="24"/>
        </w:rPr>
        <w:t xml:space="preserve"> </w:t>
      </w:r>
      <w:r>
        <w:rPr>
          <w:rFonts w:ascii="Times New Roman" w:hAnsi="Times New Roman" w:cs="Times New Roman"/>
          <w:sz w:val="24"/>
          <w:szCs w:val="24"/>
        </w:rPr>
        <w:t>отпадних</w:t>
      </w:r>
      <w:r>
        <w:rPr>
          <w:rFonts w:ascii="Times New Roman" w:hAnsi="Times New Roman" w:cs="Times New Roman"/>
          <w:spacing w:val="-4"/>
          <w:sz w:val="24"/>
          <w:szCs w:val="24"/>
        </w:rPr>
        <w:t xml:space="preserve"> </w:t>
      </w:r>
      <w:r>
        <w:rPr>
          <w:rFonts w:ascii="Times New Roman" w:hAnsi="Times New Roman" w:cs="Times New Roman"/>
          <w:sz w:val="24"/>
          <w:szCs w:val="24"/>
        </w:rPr>
        <w:t>вода</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кроз</w:t>
      </w:r>
      <w:r>
        <w:rPr>
          <w:rFonts w:ascii="Times New Roman" w:hAnsi="Times New Roman" w:cs="Times New Roman"/>
          <w:spacing w:val="-4"/>
          <w:sz w:val="24"/>
          <w:szCs w:val="24"/>
        </w:rPr>
        <w:t xml:space="preserve"> </w:t>
      </w:r>
      <w:r>
        <w:rPr>
          <w:rFonts w:ascii="Times New Roman" w:hAnsi="Times New Roman" w:cs="Times New Roman"/>
          <w:sz w:val="24"/>
          <w:szCs w:val="24"/>
        </w:rPr>
        <w:t>подршку</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одржавању Постројења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прераду</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отпадних </w:t>
      </w:r>
      <w:r>
        <w:rPr>
          <w:rFonts w:ascii="Times New Roman" w:hAnsi="Times New Roman" w:cs="Times New Roman"/>
          <w:spacing w:val="-63"/>
          <w:sz w:val="24"/>
          <w:szCs w:val="24"/>
        </w:rPr>
        <w:t xml:space="preserve"> </w:t>
      </w:r>
      <w:r>
        <w:rPr>
          <w:rFonts w:ascii="Times New Roman" w:hAnsi="Times New Roman" w:cs="Times New Roman"/>
          <w:sz w:val="24"/>
          <w:szCs w:val="24"/>
        </w:rPr>
        <w:t>вода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колико</w:t>
      </w:r>
      <w:r>
        <w:rPr>
          <w:rFonts w:ascii="Times New Roman" w:hAnsi="Times New Roman" w:cs="Times New Roman"/>
          <w:spacing w:val="-5"/>
          <w:sz w:val="24"/>
          <w:szCs w:val="24"/>
        </w:rPr>
        <w:t xml:space="preserve"> </w:t>
      </w:r>
      <w:r>
        <w:rPr>
          <w:rFonts w:ascii="Times New Roman" w:hAnsi="Times New Roman" w:cs="Times New Roman"/>
          <w:sz w:val="24"/>
          <w:szCs w:val="24"/>
        </w:rPr>
        <w:t>су</w:t>
      </w:r>
      <w:r>
        <w:rPr>
          <w:rFonts w:ascii="Times New Roman" w:hAnsi="Times New Roman" w:cs="Times New Roman"/>
          <w:spacing w:val="1"/>
          <w:sz w:val="24"/>
          <w:szCs w:val="24"/>
        </w:rPr>
        <w:t xml:space="preserve"> </w:t>
      </w:r>
      <w:r>
        <w:rPr>
          <w:rFonts w:ascii="Times New Roman" w:hAnsi="Times New Roman" w:cs="Times New Roman"/>
          <w:sz w:val="24"/>
          <w:szCs w:val="24"/>
        </w:rPr>
        <w:t>то</w:t>
      </w:r>
      <w:r>
        <w:rPr>
          <w:rFonts w:ascii="Times New Roman" w:hAnsi="Times New Roman" w:cs="Times New Roman"/>
          <w:spacing w:val="-1"/>
          <w:sz w:val="24"/>
          <w:szCs w:val="24"/>
        </w:rPr>
        <w:t xml:space="preserve"> </w:t>
      </w:r>
      <w:r>
        <w:rPr>
          <w:rFonts w:ascii="Times New Roman" w:hAnsi="Times New Roman" w:cs="Times New Roman"/>
          <w:sz w:val="24"/>
          <w:szCs w:val="24"/>
        </w:rPr>
        <w:t>услови</w:t>
      </w:r>
      <w:r>
        <w:rPr>
          <w:rFonts w:ascii="Times New Roman" w:hAnsi="Times New Roman" w:cs="Times New Roman"/>
          <w:spacing w:val="-2"/>
          <w:sz w:val="24"/>
          <w:szCs w:val="24"/>
        </w:rPr>
        <w:t xml:space="preserve"> </w:t>
      </w:r>
      <w:r>
        <w:rPr>
          <w:rFonts w:ascii="Times New Roman" w:hAnsi="Times New Roman" w:cs="Times New Roman"/>
          <w:sz w:val="24"/>
          <w:szCs w:val="24"/>
        </w:rPr>
        <w:t>дозвољавали. Више</w:t>
      </w:r>
      <w:r>
        <w:rPr>
          <w:rFonts w:ascii="Times New Roman" w:hAnsi="Times New Roman" w:cs="Times New Roman"/>
          <w:spacing w:val="-1"/>
          <w:sz w:val="24"/>
          <w:szCs w:val="24"/>
        </w:rPr>
        <w:t xml:space="preserve"> </w:t>
      </w:r>
      <w:r>
        <w:rPr>
          <w:rFonts w:ascii="Times New Roman" w:hAnsi="Times New Roman" w:cs="Times New Roman"/>
          <w:sz w:val="24"/>
          <w:szCs w:val="24"/>
        </w:rPr>
        <w:t>ријечи</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засебном</w:t>
      </w:r>
      <w:r>
        <w:rPr>
          <w:rFonts w:ascii="Times New Roman" w:hAnsi="Times New Roman" w:cs="Times New Roman"/>
          <w:spacing w:val="-9"/>
          <w:sz w:val="24"/>
          <w:szCs w:val="24"/>
        </w:rPr>
        <w:t xml:space="preserve"> </w:t>
      </w:r>
      <w:r>
        <w:rPr>
          <w:rFonts w:ascii="Times New Roman" w:hAnsi="Times New Roman" w:cs="Times New Roman"/>
          <w:sz w:val="24"/>
          <w:szCs w:val="24"/>
        </w:rPr>
        <w:t>дијелу.</w:t>
      </w:r>
    </w:p>
    <w:p w:rsidR="0043725E" w:rsidRDefault="0043725E" w:rsidP="0043725E">
      <w:pPr>
        <w:tabs>
          <w:tab w:val="left" w:pos="1364"/>
        </w:tabs>
        <w:spacing w:line="360" w:lineRule="auto"/>
        <w:jc w:val="both"/>
        <w:rPr>
          <w:rFonts w:ascii="Times New Roman" w:hAnsi="Times New Roman" w:cs="Times New Roman"/>
          <w:sz w:val="24"/>
          <w:szCs w:val="24"/>
        </w:rPr>
      </w:pPr>
    </w:p>
    <w:p w:rsidR="0043725E" w:rsidRDefault="0043725E" w:rsidP="0043725E">
      <w:pPr>
        <w:spacing w:line="360" w:lineRule="auto"/>
        <w:jc w:val="both"/>
        <w:rPr>
          <w:rFonts w:ascii="Times New Roman" w:hAnsi="Times New Roman" w:cs="Times New Roman"/>
          <w:b/>
          <w:sz w:val="24"/>
          <w:szCs w:val="24"/>
        </w:rPr>
      </w:pPr>
      <w:r>
        <w:rPr>
          <w:rFonts w:ascii="Times New Roman" w:hAnsi="Times New Roman" w:cs="Times New Roman"/>
          <w:b/>
          <w:sz w:val="24"/>
          <w:szCs w:val="24"/>
        </w:rPr>
        <w:t>Допунска</w:t>
      </w:r>
      <w:r>
        <w:rPr>
          <w:rFonts w:ascii="Times New Roman" w:hAnsi="Times New Roman" w:cs="Times New Roman"/>
          <w:b/>
          <w:spacing w:val="-6"/>
          <w:sz w:val="24"/>
          <w:szCs w:val="24"/>
        </w:rPr>
        <w:t xml:space="preserve"> </w:t>
      </w:r>
      <w:r>
        <w:rPr>
          <w:rFonts w:ascii="Times New Roman" w:hAnsi="Times New Roman" w:cs="Times New Roman"/>
          <w:b/>
          <w:sz w:val="24"/>
          <w:szCs w:val="24"/>
        </w:rPr>
        <w:t>дјелатност:</w:t>
      </w:r>
    </w:p>
    <w:p w:rsidR="0043725E" w:rsidRDefault="0043725E" w:rsidP="0043725E">
      <w:pPr>
        <w:widowControl/>
        <w:numPr>
          <w:ilvl w:val="0"/>
          <w:numId w:val="5"/>
        </w:numPr>
        <w:tabs>
          <w:tab w:val="left" w:pos="1080"/>
        </w:tabs>
        <w:autoSpaceDE/>
        <w:autoSpaceDN/>
        <w:spacing w:after="160" w:line="360" w:lineRule="auto"/>
        <w:ind w:left="0" w:hanging="169"/>
        <w:jc w:val="both"/>
        <w:rPr>
          <w:rFonts w:ascii="Times New Roman" w:hAnsi="Times New Roman" w:cs="Times New Roman"/>
          <w:sz w:val="24"/>
          <w:szCs w:val="24"/>
        </w:rPr>
      </w:pPr>
      <w:r>
        <w:rPr>
          <w:rFonts w:ascii="Times New Roman" w:hAnsi="Times New Roman" w:cs="Times New Roman"/>
          <w:sz w:val="24"/>
          <w:szCs w:val="24"/>
        </w:rPr>
        <w:t>изградња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реконструкција</w:t>
      </w:r>
      <w:r>
        <w:rPr>
          <w:rFonts w:ascii="Times New Roman" w:hAnsi="Times New Roman" w:cs="Times New Roman"/>
          <w:spacing w:val="-4"/>
          <w:sz w:val="24"/>
          <w:szCs w:val="24"/>
        </w:rPr>
        <w:t xml:space="preserve"> </w:t>
      </w:r>
      <w:r>
        <w:rPr>
          <w:rFonts w:ascii="Times New Roman" w:hAnsi="Times New Roman" w:cs="Times New Roman"/>
          <w:sz w:val="24"/>
          <w:szCs w:val="24"/>
        </w:rPr>
        <w:t>хидротехничких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објеката</w:t>
      </w:r>
      <w:r>
        <w:rPr>
          <w:rFonts w:ascii="Times New Roman" w:hAnsi="Times New Roman" w:cs="Times New Roman"/>
          <w:spacing w:val="61"/>
          <w:sz w:val="24"/>
          <w:szCs w:val="24"/>
        </w:rPr>
        <w:t xml:space="preserve"> </w:t>
      </w:r>
      <w:r>
        <w:rPr>
          <w:rFonts w:ascii="Times New Roman" w:hAnsi="Times New Roman" w:cs="Times New Roman"/>
          <w:sz w:val="24"/>
          <w:szCs w:val="24"/>
        </w:rPr>
        <w:t>водоводне</w:t>
      </w:r>
      <w:r>
        <w:rPr>
          <w:rFonts w:ascii="Times New Roman" w:hAnsi="Times New Roman" w:cs="Times New Roman"/>
          <w:spacing w:val="-8"/>
          <w:sz w:val="24"/>
          <w:szCs w:val="24"/>
        </w:rPr>
        <w:t xml:space="preserve"> </w:t>
      </w:r>
      <w:r>
        <w:rPr>
          <w:rFonts w:ascii="Times New Roman" w:hAnsi="Times New Roman" w:cs="Times New Roman"/>
          <w:sz w:val="24"/>
          <w:szCs w:val="24"/>
        </w:rPr>
        <w:t>и канализационе</w:t>
      </w:r>
      <w:r>
        <w:rPr>
          <w:rFonts w:ascii="Times New Roman" w:hAnsi="Times New Roman" w:cs="Times New Roman"/>
          <w:spacing w:val="-4"/>
          <w:sz w:val="24"/>
          <w:szCs w:val="24"/>
        </w:rPr>
        <w:t xml:space="preserve"> </w:t>
      </w:r>
      <w:r>
        <w:rPr>
          <w:rFonts w:ascii="Times New Roman" w:hAnsi="Times New Roman" w:cs="Times New Roman"/>
          <w:sz w:val="24"/>
          <w:szCs w:val="24"/>
        </w:rPr>
        <w:t>мреже,</w:t>
      </w:r>
    </w:p>
    <w:p w:rsidR="0043725E" w:rsidRDefault="0043725E" w:rsidP="0043725E">
      <w:pPr>
        <w:widowControl/>
        <w:numPr>
          <w:ilvl w:val="0"/>
          <w:numId w:val="5"/>
        </w:numPr>
        <w:tabs>
          <w:tab w:val="left" w:pos="1080"/>
        </w:tabs>
        <w:autoSpaceDE/>
        <w:autoSpaceDN/>
        <w:spacing w:after="160" w:line="360" w:lineRule="auto"/>
        <w:ind w:left="0" w:hanging="169"/>
        <w:jc w:val="both"/>
        <w:rPr>
          <w:rFonts w:ascii="Times New Roman" w:hAnsi="Times New Roman" w:cs="Times New Roman"/>
          <w:sz w:val="24"/>
          <w:szCs w:val="24"/>
        </w:rPr>
      </w:pPr>
      <w:r>
        <w:rPr>
          <w:rFonts w:ascii="Times New Roman" w:hAnsi="Times New Roman" w:cs="Times New Roman"/>
          <w:sz w:val="24"/>
          <w:szCs w:val="24"/>
        </w:rPr>
        <w:t>израда</w:t>
      </w:r>
      <w:r>
        <w:rPr>
          <w:rFonts w:ascii="Times New Roman" w:hAnsi="Times New Roman" w:cs="Times New Roman"/>
          <w:spacing w:val="59"/>
          <w:sz w:val="24"/>
          <w:szCs w:val="24"/>
        </w:rPr>
        <w:t xml:space="preserve"> </w:t>
      </w:r>
      <w:r>
        <w:rPr>
          <w:rFonts w:ascii="Times New Roman" w:hAnsi="Times New Roman" w:cs="Times New Roman"/>
          <w:sz w:val="24"/>
          <w:szCs w:val="24"/>
        </w:rPr>
        <w:t>техничке</w:t>
      </w:r>
      <w:r>
        <w:rPr>
          <w:rFonts w:ascii="Times New Roman" w:hAnsi="Times New Roman" w:cs="Times New Roman"/>
          <w:spacing w:val="-3"/>
          <w:sz w:val="24"/>
          <w:szCs w:val="24"/>
        </w:rPr>
        <w:t xml:space="preserve"> </w:t>
      </w:r>
      <w:r>
        <w:rPr>
          <w:rFonts w:ascii="Times New Roman" w:hAnsi="Times New Roman" w:cs="Times New Roman"/>
          <w:sz w:val="24"/>
          <w:szCs w:val="24"/>
        </w:rPr>
        <w:t>документације</w:t>
      </w:r>
      <w:r>
        <w:rPr>
          <w:rFonts w:ascii="Times New Roman" w:hAnsi="Times New Roman" w:cs="Times New Roman"/>
          <w:spacing w:val="-4"/>
          <w:sz w:val="24"/>
          <w:szCs w:val="24"/>
        </w:rPr>
        <w:t xml:space="preserve"> </w:t>
      </w:r>
      <w:r>
        <w:rPr>
          <w:rFonts w:ascii="Times New Roman" w:hAnsi="Times New Roman" w:cs="Times New Roman"/>
          <w:sz w:val="24"/>
          <w:szCs w:val="24"/>
        </w:rPr>
        <w:t>из</w:t>
      </w:r>
      <w:r>
        <w:rPr>
          <w:rFonts w:ascii="Times New Roman" w:hAnsi="Times New Roman" w:cs="Times New Roman"/>
          <w:spacing w:val="-4"/>
          <w:sz w:val="24"/>
          <w:szCs w:val="24"/>
        </w:rPr>
        <w:t xml:space="preserve"> </w:t>
      </w:r>
      <w:r>
        <w:rPr>
          <w:rFonts w:ascii="Times New Roman" w:hAnsi="Times New Roman" w:cs="Times New Roman"/>
          <w:sz w:val="24"/>
          <w:szCs w:val="24"/>
        </w:rPr>
        <w:t>области хидротехнике,</w:t>
      </w:r>
    </w:p>
    <w:p w:rsidR="0043725E" w:rsidRDefault="0043725E" w:rsidP="0043725E">
      <w:pPr>
        <w:widowControl/>
        <w:numPr>
          <w:ilvl w:val="0"/>
          <w:numId w:val="5"/>
        </w:numPr>
        <w:tabs>
          <w:tab w:val="left" w:pos="1080"/>
        </w:tabs>
        <w:autoSpaceDE/>
        <w:autoSpaceDN/>
        <w:spacing w:after="160" w:line="360" w:lineRule="auto"/>
        <w:ind w:left="0" w:hanging="169"/>
        <w:jc w:val="both"/>
        <w:rPr>
          <w:rFonts w:ascii="Times New Roman" w:hAnsi="Times New Roman" w:cs="Times New Roman"/>
          <w:sz w:val="24"/>
          <w:szCs w:val="24"/>
        </w:rPr>
      </w:pPr>
      <w:r>
        <w:rPr>
          <w:rFonts w:ascii="Times New Roman" w:hAnsi="Times New Roman" w:cs="Times New Roman"/>
          <w:sz w:val="24"/>
          <w:szCs w:val="24"/>
        </w:rPr>
        <w:t>извођење</w:t>
      </w:r>
      <w:r>
        <w:rPr>
          <w:rFonts w:ascii="Times New Roman" w:hAnsi="Times New Roman" w:cs="Times New Roman"/>
          <w:spacing w:val="-3"/>
          <w:sz w:val="24"/>
          <w:szCs w:val="24"/>
        </w:rPr>
        <w:t xml:space="preserve"> </w:t>
      </w:r>
      <w:r>
        <w:rPr>
          <w:rFonts w:ascii="Times New Roman" w:hAnsi="Times New Roman" w:cs="Times New Roman"/>
          <w:sz w:val="24"/>
          <w:szCs w:val="24"/>
        </w:rPr>
        <w:t>водоводних</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канализационих</w:t>
      </w:r>
      <w:r>
        <w:rPr>
          <w:rFonts w:ascii="Times New Roman" w:hAnsi="Times New Roman" w:cs="Times New Roman"/>
          <w:spacing w:val="-7"/>
          <w:sz w:val="24"/>
          <w:szCs w:val="24"/>
        </w:rPr>
        <w:t xml:space="preserve"> </w:t>
      </w:r>
      <w:r>
        <w:rPr>
          <w:rFonts w:ascii="Times New Roman" w:hAnsi="Times New Roman" w:cs="Times New Roman"/>
          <w:sz w:val="24"/>
          <w:szCs w:val="24"/>
        </w:rPr>
        <w:t>прикључака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објекте</w:t>
      </w:r>
      <w:r>
        <w:rPr>
          <w:rFonts w:ascii="Times New Roman" w:hAnsi="Times New Roman" w:cs="Times New Roman"/>
          <w:spacing w:val="-2"/>
          <w:sz w:val="24"/>
          <w:szCs w:val="24"/>
        </w:rPr>
        <w:t xml:space="preserve"> </w:t>
      </w:r>
      <w:r>
        <w:rPr>
          <w:rFonts w:ascii="Times New Roman" w:hAnsi="Times New Roman" w:cs="Times New Roman"/>
          <w:sz w:val="24"/>
          <w:szCs w:val="24"/>
        </w:rPr>
        <w:t>,</w:t>
      </w:r>
    </w:p>
    <w:p w:rsidR="0043725E" w:rsidRDefault="0043725E" w:rsidP="0043725E">
      <w:pPr>
        <w:widowControl/>
        <w:numPr>
          <w:ilvl w:val="0"/>
          <w:numId w:val="5"/>
        </w:numPr>
        <w:tabs>
          <w:tab w:val="left" w:pos="1080"/>
        </w:tabs>
        <w:autoSpaceDE/>
        <w:autoSpaceDN/>
        <w:spacing w:after="160" w:line="360" w:lineRule="auto"/>
        <w:ind w:left="0" w:hanging="169"/>
        <w:jc w:val="both"/>
        <w:rPr>
          <w:rFonts w:ascii="Times New Roman" w:hAnsi="Times New Roman" w:cs="Times New Roman"/>
          <w:sz w:val="24"/>
          <w:szCs w:val="24"/>
        </w:rPr>
      </w:pPr>
      <w:r>
        <w:rPr>
          <w:rFonts w:ascii="Times New Roman" w:hAnsi="Times New Roman" w:cs="Times New Roman"/>
          <w:sz w:val="24"/>
          <w:szCs w:val="24"/>
        </w:rPr>
        <w:t>црпљење</w:t>
      </w:r>
      <w:r>
        <w:rPr>
          <w:rFonts w:ascii="Times New Roman" w:hAnsi="Times New Roman" w:cs="Times New Roman"/>
          <w:spacing w:val="-4"/>
          <w:sz w:val="24"/>
          <w:szCs w:val="24"/>
        </w:rPr>
        <w:t xml:space="preserve"> </w:t>
      </w:r>
      <w:r>
        <w:rPr>
          <w:rFonts w:ascii="Times New Roman" w:hAnsi="Times New Roman" w:cs="Times New Roman"/>
          <w:sz w:val="24"/>
          <w:szCs w:val="24"/>
        </w:rPr>
        <w:t>септика,</w:t>
      </w:r>
    </w:p>
    <w:p w:rsidR="0043725E" w:rsidRDefault="0043725E" w:rsidP="0043725E">
      <w:pPr>
        <w:widowControl/>
        <w:numPr>
          <w:ilvl w:val="0"/>
          <w:numId w:val="5"/>
        </w:numPr>
        <w:tabs>
          <w:tab w:val="left" w:pos="1080"/>
        </w:tabs>
        <w:autoSpaceDE/>
        <w:autoSpaceDN/>
        <w:spacing w:after="160" w:line="360" w:lineRule="auto"/>
        <w:ind w:left="0" w:hanging="269"/>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4"/>
          <w:sz w:val="24"/>
          <w:szCs w:val="24"/>
        </w:rPr>
        <w:t xml:space="preserve"> </w:t>
      </w:r>
      <w:r>
        <w:rPr>
          <w:rFonts w:ascii="Times New Roman" w:hAnsi="Times New Roman" w:cs="Times New Roman"/>
          <w:sz w:val="24"/>
          <w:szCs w:val="24"/>
        </w:rPr>
        <w:t>система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прихват</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евакуацију</w:t>
      </w:r>
      <w:r>
        <w:rPr>
          <w:rFonts w:ascii="Times New Roman" w:hAnsi="Times New Roman" w:cs="Times New Roman"/>
          <w:spacing w:val="-4"/>
          <w:sz w:val="24"/>
          <w:szCs w:val="24"/>
        </w:rPr>
        <w:t xml:space="preserve"> </w:t>
      </w:r>
      <w:r>
        <w:rPr>
          <w:rFonts w:ascii="Times New Roman" w:hAnsi="Times New Roman" w:cs="Times New Roman"/>
          <w:sz w:val="24"/>
          <w:szCs w:val="24"/>
        </w:rPr>
        <w:t>атмосферских</w:t>
      </w:r>
      <w:r>
        <w:rPr>
          <w:rFonts w:ascii="Times New Roman" w:hAnsi="Times New Roman" w:cs="Times New Roman"/>
          <w:spacing w:val="-3"/>
          <w:sz w:val="24"/>
          <w:szCs w:val="24"/>
        </w:rPr>
        <w:t xml:space="preserve"> </w:t>
      </w:r>
      <w:r>
        <w:rPr>
          <w:rFonts w:ascii="Times New Roman" w:hAnsi="Times New Roman" w:cs="Times New Roman"/>
          <w:sz w:val="24"/>
          <w:szCs w:val="24"/>
        </w:rPr>
        <w:t>вода</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захтјев</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надлежног </w:t>
      </w:r>
      <w:r>
        <w:rPr>
          <w:rFonts w:ascii="Times New Roman" w:hAnsi="Times New Roman" w:cs="Times New Roman"/>
          <w:spacing w:val="-64"/>
          <w:sz w:val="24"/>
          <w:szCs w:val="24"/>
        </w:rPr>
        <w:t xml:space="preserve"> </w:t>
      </w:r>
      <w:r>
        <w:rPr>
          <w:rFonts w:ascii="Times New Roman" w:hAnsi="Times New Roman" w:cs="Times New Roman"/>
          <w:sz w:val="24"/>
          <w:szCs w:val="24"/>
        </w:rPr>
        <w:t>Секретаријата</w:t>
      </w:r>
      <w:r>
        <w:rPr>
          <w:rFonts w:ascii="Times New Roman" w:hAnsi="Times New Roman" w:cs="Times New Roman"/>
          <w:spacing w:val="-1"/>
          <w:sz w:val="24"/>
          <w:szCs w:val="24"/>
        </w:rPr>
        <w:t xml:space="preserve"> </w:t>
      </w:r>
      <w:r>
        <w:rPr>
          <w:rFonts w:ascii="Times New Roman" w:hAnsi="Times New Roman" w:cs="Times New Roman"/>
          <w:sz w:val="24"/>
          <w:szCs w:val="24"/>
        </w:rPr>
        <w:t>,</w:t>
      </w:r>
    </w:p>
    <w:p w:rsidR="0043725E" w:rsidRDefault="0043725E" w:rsidP="0043725E">
      <w:pPr>
        <w:widowControl/>
        <w:numPr>
          <w:ilvl w:val="0"/>
          <w:numId w:val="5"/>
        </w:numPr>
        <w:tabs>
          <w:tab w:val="left" w:pos="1080"/>
        </w:tabs>
        <w:autoSpaceDE/>
        <w:autoSpaceDN/>
        <w:spacing w:after="160" w:line="360" w:lineRule="auto"/>
        <w:ind w:left="0" w:hanging="169"/>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3"/>
          <w:sz w:val="24"/>
          <w:szCs w:val="24"/>
        </w:rPr>
        <w:t xml:space="preserve"> </w:t>
      </w:r>
      <w:r>
        <w:rPr>
          <w:rFonts w:ascii="Times New Roman" w:hAnsi="Times New Roman" w:cs="Times New Roman"/>
          <w:sz w:val="24"/>
          <w:szCs w:val="24"/>
        </w:rPr>
        <w:t>сеоских</w:t>
      </w:r>
      <w:r>
        <w:rPr>
          <w:rFonts w:ascii="Times New Roman" w:hAnsi="Times New Roman" w:cs="Times New Roman"/>
          <w:spacing w:val="-3"/>
          <w:sz w:val="24"/>
          <w:szCs w:val="24"/>
        </w:rPr>
        <w:t xml:space="preserve"> </w:t>
      </w:r>
      <w:r>
        <w:rPr>
          <w:rFonts w:ascii="Times New Roman" w:hAnsi="Times New Roman" w:cs="Times New Roman"/>
          <w:sz w:val="24"/>
          <w:szCs w:val="24"/>
        </w:rPr>
        <w:t>водоводних</w:t>
      </w:r>
      <w:r>
        <w:rPr>
          <w:rFonts w:ascii="Times New Roman" w:hAnsi="Times New Roman" w:cs="Times New Roman"/>
          <w:spacing w:val="-7"/>
          <w:sz w:val="24"/>
          <w:szCs w:val="24"/>
        </w:rPr>
        <w:t xml:space="preserve"> </w:t>
      </w:r>
      <w:r>
        <w:rPr>
          <w:rFonts w:ascii="Times New Roman" w:hAnsi="Times New Roman" w:cs="Times New Roman"/>
          <w:sz w:val="24"/>
          <w:szCs w:val="24"/>
        </w:rPr>
        <w:t>система</w:t>
      </w:r>
      <w:r>
        <w:rPr>
          <w:rFonts w:ascii="Times New Roman" w:hAnsi="Times New Roman" w:cs="Times New Roman"/>
          <w:spacing w:val="-3"/>
          <w:sz w:val="24"/>
          <w:szCs w:val="24"/>
        </w:rPr>
        <w:t xml:space="preserve"> </w:t>
      </w:r>
      <w:r>
        <w:rPr>
          <w:rFonts w:ascii="Times New Roman" w:hAnsi="Times New Roman" w:cs="Times New Roman"/>
          <w:sz w:val="24"/>
          <w:szCs w:val="24"/>
        </w:rPr>
        <w:t>,</w:t>
      </w:r>
    </w:p>
    <w:p w:rsidR="0043725E" w:rsidRDefault="0043725E" w:rsidP="0043725E">
      <w:pPr>
        <w:widowControl/>
        <w:numPr>
          <w:ilvl w:val="0"/>
          <w:numId w:val="5"/>
        </w:numPr>
        <w:tabs>
          <w:tab w:val="left" w:pos="1080"/>
        </w:tabs>
        <w:autoSpaceDE/>
        <w:autoSpaceDN/>
        <w:spacing w:after="160" w:line="360" w:lineRule="auto"/>
        <w:ind w:left="0" w:hanging="169"/>
        <w:rPr>
          <w:rFonts w:ascii="Times New Roman" w:hAnsi="Times New Roman" w:cs="Times New Roman"/>
          <w:sz w:val="24"/>
          <w:szCs w:val="24"/>
        </w:rPr>
        <w:sectPr w:rsidR="0043725E">
          <w:pgSz w:w="12240" w:h="15840"/>
          <w:pgMar w:top="1440" w:right="1440" w:bottom="1440" w:left="1440" w:header="0" w:footer="388" w:gutter="0"/>
          <w:cols w:space="720"/>
          <w:docGrid w:linePitch="299"/>
        </w:sectPr>
      </w:pPr>
      <w:r>
        <w:rPr>
          <w:rFonts w:ascii="Times New Roman" w:hAnsi="Times New Roman" w:cs="Times New Roman"/>
          <w:sz w:val="24"/>
          <w:szCs w:val="24"/>
        </w:rPr>
        <w:t>одржавању</w:t>
      </w:r>
      <w:r>
        <w:rPr>
          <w:rFonts w:ascii="Times New Roman" w:hAnsi="Times New Roman" w:cs="Times New Roman"/>
          <w:spacing w:val="-5"/>
          <w:sz w:val="24"/>
          <w:szCs w:val="24"/>
        </w:rPr>
        <w:t xml:space="preserve"> </w:t>
      </w:r>
      <w:r>
        <w:rPr>
          <w:rFonts w:ascii="Times New Roman" w:hAnsi="Times New Roman" w:cs="Times New Roman"/>
          <w:sz w:val="24"/>
          <w:szCs w:val="24"/>
        </w:rPr>
        <w:t>градске</w:t>
      </w:r>
      <w:r>
        <w:rPr>
          <w:rFonts w:ascii="Times New Roman" w:hAnsi="Times New Roman" w:cs="Times New Roman"/>
          <w:spacing w:val="-5"/>
          <w:sz w:val="24"/>
          <w:szCs w:val="24"/>
        </w:rPr>
        <w:t xml:space="preserve"> </w:t>
      </w:r>
      <w:r>
        <w:rPr>
          <w:rFonts w:ascii="Times New Roman" w:hAnsi="Times New Roman" w:cs="Times New Roman"/>
          <w:sz w:val="24"/>
          <w:szCs w:val="24"/>
        </w:rPr>
        <w:t>фонтане</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чесама.</w:t>
      </w:r>
    </w:p>
    <w:p w:rsidR="0043725E" w:rsidRDefault="0043725E" w:rsidP="0043725E">
      <w:pPr>
        <w:pStyle w:val="Heading2"/>
        <w:rPr>
          <w:rFonts w:ascii="Times New Roman" w:hAnsi="Times New Roman" w:cs="Times New Roman"/>
          <w:lang w:val="sr-Latn-ME"/>
        </w:rPr>
      </w:pPr>
      <w:bookmarkStart w:id="86" w:name="_Toc132283301"/>
      <w:bookmarkStart w:id="87" w:name="_Toc132283230"/>
      <w:bookmarkStart w:id="88" w:name="_Toc134513036"/>
      <w:bookmarkStart w:id="89" w:name="_Toc134513126"/>
      <w:bookmarkStart w:id="90" w:name="_Toc134513445"/>
      <w:r>
        <w:rPr>
          <w:rFonts w:ascii="Times New Roman" w:hAnsi="Times New Roman" w:cs="Times New Roman"/>
          <w:lang w:val="sr-Latn-ME"/>
        </w:rPr>
        <w:lastRenderedPageBreak/>
        <w:t>3.1 ВОДОСНАБДИЈЕВАЊЕ</w:t>
      </w:r>
      <w:bookmarkEnd w:id="86"/>
      <w:bookmarkEnd w:id="87"/>
      <w:bookmarkEnd w:id="88"/>
      <w:bookmarkEnd w:id="89"/>
      <w:bookmarkEnd w:id="90"/>
    </w:p>
    <w:p w:rsidR="0043725E" w:rsidRDefault="0043725E" w:rsidP="0043725E">
      <w:pPr>
        <w:pStyle w:val="Heading2"/>
        <w:rPr>
          <w:rFonts w:ascii="Times New Roman" w:hAnsi="Times New Roman" w:cs="Times New Roman"/>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Снабдијевање водом корисника у систему водоснабдијевања Никшића у 2022 години било је задовољавајуће. Већину године град се водом снабдијевао из изворишта Доњи и Горњи Видрован. Преко изворишта Доњи Видрован водом се снабдијева становништво Горњег Поља 90% и 10% градско подручје. Док Г. Видрован служи за снабдијевање остатка града и приградских насеља. Видрованска изворишта су карстног типа и одликује их промјена у издашности у односу на хидролошке услове. Тако на примјер издашност Г. Видрована варира од (400-2000л/с) зависно од периода године, а Д. Видрован од 60-150 л/с. У 2022 години због смањене издашности и значајно повећане потрошње извориште Поклонци (око 200 л/с) је укључено у систем 27. јула и било је активно до 5. новембра са повременим прекидима. Поред Поклонаца у овом периоду у систем су додата два бунара који се налазе у Блацама, и чији је укупна издашност око 40л/с. </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 Укупно у 2022 години захваћено је око 13.050.470.00 м</w:t>
      </w:r>
      <w:r>
        <w:rPr>
          <w:rFonts w:ascii="Times New Roman" w:eastAsiaTheme="minorHAnsi" w:hAnsi="Times New Roman" w:cs="Times New Roman"/>
          <w:sz w:val="24"/>
          <w:szCs w:val="24"/>
          <w:vertAlign w:val="superscript"/>
          <w:lang w:val="sr-Latn-ME"/>
        </w:rPr>
        <w:t xml:space="preserve">3 </w:t>
      </w:r>
      <w:r>
        <w:rPr>
          <w:rFonts w:ascii="Times New Roman" w:eastAsiaTheme="minorHAnsi" w:hAnsi="Times New Roman" w:cs="Times New Roman"/>
          <w:sz w:val="24"/>
          <w:szCs w:val="24"/>
          <w:lang w:val="sr-Latn-ME"/>
        </w:rPr>
        <w:t>воде, а просјечно се граду испоручивало 414 л/с. У најсушнијим љетњим периодима долазило је до прекида снабдијевања у појединим приградским насељима али су она била краткотрајна и није било потребе за увођењем рестрикција.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Рад Службе Водовод обухватао је следеће активности:</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Одржавање система и управљање пумпним постројењима </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Реконструкције водоводне мреже</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Изградњу водоводне мреже</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Замјену и уградњу водомјера</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Прикључење нових корисника</w:t>
      </w:r>
    </w:p>
    <w:p w:rsidR="0043725E" w:rsidRDefault="0043725E" w:rsidP="0043725E">
      <w:pPr>
        <w:widowControl/>
        <w:numPr>
          <w:ilvl w:val="0"/>
          <w:numId w:val="6"/>
        </w:numPr>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Одржавање сеоских водовода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pStyle w:val="Heading3"/>
        <w:rPr>
          <w:rFonts w:ascii="Times New Roman" w:hAnsi="Times New Roman" w:cs="Times New Roman"/>
          <w:i w:val="0"/>
          <w:sz w:val="24"/>
          <w:szCs w:val="24"/>
          <w:lang w:val="sr-Latn-ME"/>
        </w:rPr>
      </w:pPr>
      <w:bookmarkStart w:id="91" w:name="_Toc132283302"/>
      <w:bookmarkStart w:id="92" w:name="_Toc132283231"/>
      <w:bookmarkStart w:id="93" w:name="_Toc134513037"/>
      <w:bookmarkStart w:id="94" w:name="_Toc134513127"/>
      <w:bookmarkStart w:id="95" w:name="_Toc134513446"/>
      <w:r>
        <w:rPr>
          <w:rFonts w:ascii="Times New Roman" w:hAnsi="Times New Roman" w:cs="Times New Roman"/>
          <w:i w:val="0"/>
          <w:sz w:val="24"/>
          <w:szCs w:val="24"/>
          <w:lang w:val="sr-Latn-ME"/>
        </w:rPr>
        <w:t>3.1.1 ОДРЖАВАЊЕ ВОДОВОДНЕ МРЕЖЕ</w:t>
      </w:r>
      <w:bookmarkEnd w:id="91"/>
      <w:bookmarkEnd w:id="92"/>
      <w:bookmarkEnd w:id="93"/>
      <w:bookmarkEnd w:id="94"/>
      <w:bookmarkEnd w:id="95"/>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lastRenderedPageBreak/>
        <w:t xml:space="preserve">Водоводна мрежа града Никшића разуђена је у дужини од преко 750 км. Мрежу чине цјевоводи различитих профила и различите старости. У наредним табелама дати су прикази заступљености цјевовода па врсти материјала и старости у водоводној мрежи </w:t>
      </w:r>
    </w:p>
    <w:tbl>
      <w:tblPr>
        <w:tblStyle w:val="TableGrid"/>
        <w:tblW w:w="0" w:type="auto"/>
        <w:tblLook w:val="04A0" w:firstRow="1" w:lastRow="0" w:firstColumn="1" w:lastColumn="0" w:noHBand="0" w:noVBand="1"/>
      </w:tblPr>
      <w:tblGrid>
        <w:gridCol w:w="4662"/>
        <w:gridCol w:w="4688"/>
      </w:tblGrid>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ВРСТА ЦИЈЕВИ</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ЗАСТУПЉЕНОСТ У ВОДОВОДНОЈ МРЕЖИ</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Полиетилен</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69 %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Азбестцемент</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9 %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Ливено гвожђе</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4 %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Челик</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7 %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Поцинковане цијеви</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11 %</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Заступљеност цјевовода по старости:</w:t>
      </w:r>
    </w:p>
    <w:tbl>
      <w:tblPr>
        <w:tblStyle w:val="TableGrid"/>
        <w:tblW w:w="0" w:type="auto"/>
        <w:tblLook w:val="04A0" w:firstRow="1" w:lastRow="0" w:firstColumn="1" w:lastColumn="0" w:noHBand="0" w:noVBand="1"/>
      </w:tblPr>
      <w:tblGrid>
        <w:gridCol w:w="4663"/>
        <w:gridCol w:w="4687"/>
      </w:tblGrid>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СТАРОСТ ЦЈЕВОВОДА</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ЗАСТУПЉЕНОСТ У ВОДОВОДНОЈ МРЕЖИ</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20 г.</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40 %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од 20-30 г</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6 %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од 30-40 г.</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32 %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од 40-50 г.</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5 %</w:t>
            </w:r>
          </w:p>
        </w:tc>
      </w:tr>
      <w:tr w:rsidR="0043725E" w:rsidTr="0043725E">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50 г.</w:t>
            </w:r>
          </w:p>
        </w:tc>
        <w:tc>
          <w:tcPr>
            <w:tcW w:w="478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17 %</w:t>
            </w:r>
          </w:p>
        </w:tc>
      </w:tr>
    </w:tbl>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Водоводну мрежу града карактерише велики број кварова односно процуривања на годишњем нивоу. Ова појава је проузрокована са битним факторима стањем и старости мреже и значајним варијацијама притиска нарочито на рубним дијеловима мреже .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У 2022 години детектовано је и отклоњено укупно </w:t>
      </w:r>
      <w:r>
        <w:rPr>
          <w:rFonts w:ascii="Times New Roman" w:eastAsiaTheme="minorHAnsi" w:hAnsi="Times New Roman" w:cs="Times New Roman"/>
          <w:b/>
          <w:sz w:val="24"/>
          <w:szCs w:val="24"/>
          <w:lang w:val="sr-Latn-ME"/>
        </w:rPr>
        <w:t>1338</w:t>
      </w:r>
      <w:r>
        <w:rPr>
          <w:rFonts w:ascii="Times New Roman" w:eastAsiaTheme="minorHAnsi" w:hAnsi="Times New Roman" w:cs="Times New Roman"/>
          <w:sz w:val="24"/>
          <w:szCs w:val="24"/>
          <w:lang w:val="sr-Latn-ME"/>
        </w:rPr>
        <w:t xml:space="preserve"> кварова, односно процуривања.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lastRenderedPageBreak/>
        <w:t>Ради упоређења у наредној табели дат је број отклоњених кварова за предходне 3 године.</w:t>
      </w:r>
    </w:p>
    <w:tbl>
      <w:tblPr>
        <w:tblStyle w:val="TableGrid"/>
        <w:tblW w:w="0" w:type="auto"/>
        <w:tblLook w:val="04A0" w:firstRow="1" w:lastRow="0" w:firstColumn="1" w:lastColumn="0" w:noHBand="0" w:noVBand="1"/>
      </w:tblPr>
      <w:tblGrid>
        <w:gridCol w:w="2357"/>
        <w:gridCol w:w="2331"/>
        <w:gridCol w:w="2331"/>
        <w:gridCol w:w="2331"/>
      </w:tblGrid>
      <w:tr w:rsidR="0043725E" w:rsidTr="0043725E">
        <w:tc>
          <w:tcPr>
            <w:tcW w:w="2394" w:type="dxa"/>
            <w:tcBorders>
              <w:bottom w:val="single" w:sz="4" w:space="0" w:color="auto"/>
            </w:tcBorders>
            <w:shd w:val="clear" w:color="auto" w:fill="FFFFFF" w:themeFill="background1"/>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ГОДИНА</w:t>
            </w:r>
          </w:p>
        </w:tc>
        <w:tc>
          <w:tcPr>
            <w:tcW w:w="2394"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2020</w:t>
            </w:r>
          </w:p>
        </w:tc>
        <w:tc>
          <w:tcPr>
            <w:tcW w:w="2394"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2021</w:t>
            </w:r>
          </w:p>
        </w:tc>
        <w:tc>
          <w:tcPr>
            <w:tcW w:w="2394"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2022</w:t>
            </w:r>
          </w:p>
        </w:tc>
      </w:tr>
      <w:tr w:rsidR="0043725E" w:rsidTr="0043725E">
        <w:tc>
          <w:tcPr>
            <w:tcW w:w="2394" w:type="dxa"/>
            <w:shd w:val="clear" w:color="auto" w:fill="FFFFFF" w:themeFill="background1"/>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БРОЈ КВАРОВА</w:t>
            </w:r>
          </w:p>
        </w:tc>
        <w:tc>
          <w:tcPr>
            <w:tcW w:w="2394"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1.456</w:t>
            </w:r>
          </w:p>
        </w:tc>
        <w:tc>
          <w:tcPr>
            <w:tcW w:w="2394"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1.571</w:t>
            </w:r>
          </w:p>
        </w:tc>
        <w:tc>
          <w:tcPr>
            <w:tcW w:w="2394"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1.338</w:t>
            </w:r>
          </w:p>
        </w:tc>
      </w:tr>
    </w:tbl>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noProof/>
          <w:sz w:val="24"/>
          <w:szCs w:val="24"/>
        </w:rPr>
        <w:drawing>
          <wp:inline distT="0" distB="0" distL="0" distR="0" wp14:anchorId="65A573EF" wp14:editId="175D8718">
            <wp:extent cx="2921635" cy="1694815"/>
            <wp:effectExtent l="0" t="0" r="0" b="635"/>
            <wp:docPr id="4" name="Picture 4" descr="C:\Users\darko.VODOVOD\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arko.VODOVOD\AppData\Local\Microsoft\Windows\INetCache\Content.Word\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22273" cy="1695142"/>
                    </a:xfrm>
                    <a:prstGeom prst="rect">
                      <a:avLst/>
                    </a:prstGeom>
                    <a:noFill/>
                    <a:ln>
                      <a:noFill/>
                    </a:ln>
                  </pic:spPr>
                </pic:pic>
              </a:graphicData>
            </a:graphic>
          </wp:inline>
        </w:drawing>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2022 години отклоњено је 14% мање кварова него у 2021 години, односно 8% мање него у 2020.</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наредној табели и дијаграму представљени су отклоњени кварови по типу цјвовода гдје су настајали:</w:t>
      </w:r>
    </w:p>
    <w:tbl>
      <w:tblPr>
        <w:tblStyle w:val="TableGrid"/>
        <w:tblW w:w="0" w:type="auto"/>
        <w:jc w:val="center"/>
        <w:tblLook w:val="04A0" w:firstRow="1" w:lastRow="0" w:firstColumn="1" w:lastColumn="0" w:noHBand="0" w:noVBand="1"/>
      </w:tblPr>
      <w:tblGrid>
        <w:gridCol w:w="2250"/>
        <w:gridCol w:w="2579"/>
        <w:gridCol w:w="2091"/>
        <w:gridCol w:w="1558"/>
      </w:tblGrid>
      <w:tr w:rsidR="0043725E" w:rsidTr="0043725E">
        <w:trPr>
          <w:jc w:val="center"/>
        </w:trPr>
        <w:tc>
          <w:tcPr>
            <w:tcW w:w="2250"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ПРИМАРНА МРЕЖА</w:t>
            </w:r>
          </w:p>
        </w:tc>
        <w:tc>
          <w:tcPr>
            <w:tcW w:w="2579"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СЕКУНДАРНА МРЕЖА</w:t>
            </w:r>
          </w:p>
        </w:tc>
        <w:tc>
          <w:tcPr>
            <w:tcW w:w="2091"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ТЕРЦИЈАЛНА МРЕЖА</w:t>
            </w:r>
          </w:p>
        </w:tc>
        <w:tc>
          <w:tcPr>
            <w:tcW w:w="1558" w:type="dxa"/>
            <w:shd w:val="clear" w:color="auto" w:fill="FFFFFF" w:themeFill="background1"/>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УКУПНО</w:t>
            </w:r>
          </w:p>
        </w:tc>
      </w:tr>
      <w:tr w:rsidR="0043725E" w:rsidTr="0043725E">
        <w:trPr>
          <w:jc w:val="center"/>
        </w:trPr>
        <w:tc>
          <w:tcPr>
            <w:tcW w:w="225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141</w:t>
            </w:r>
          </w:p>
        </w:tc>
        <w:tc>
          <w:tcPr>
            <w:tcW w:w="2579"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222</w:t>
            </w:r>
          </w:p>
        </w:tc>
        <w:tc>
          <w:tcPr>
            <w:tcW w:w="2091"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974</w:t>
            </w:r>
          </w:p>
        </w:tc>
        <w:tc>
          <w:tcPr>
            <w:tcW w:w="155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1.338</w:t>
            </w:r>
          </w:p>
        </w:tc>
      </w:tr>
    </w:tbl>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noProof/>
          <w:sz w:val="24"/>
          <w:szCs w:val="24"/>
        </w:rPr>
        <w:drawing>
          <wp:inline distT="0" distB="0" distL="0" distR="0" wp14:anchorId="7A147370" wp14:editId="7D9D9A14">
            <wp:extent cx="2957195" cy="1503680"/>
            <wp:effectExtent l="0" t="0" r="0" b="1270"/>
            <wp:docPr id="48" name="Picture 48" descr="C:\Users\darko.VODOVOD\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darko.VODOVOD\AppData\Local\Microsoft\Windows\INetCache\Content.Word\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57323" cy="1504117"/>
                    </a:xfrm>
                    <a:prstGeom prst="rect">
                      <a:avLst/>
                    </a:prstGeom>
                    <a:noFill/>
                    <a:ln>
                      <a:noFill/>
                    </a:ln>
                  </pic:spPr>
                </pic:pic>
              </a:graphicData>
            </a:graphic>
          </wp:inline>
        </w:drawing>
      </w:r>
    </w:p>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Видимо да се највећи број кварова (75%) дешавао на терцијалној мрежи, већином на прикључним линијама корисника.  Ово је посљедица значајне осцилације притиска у мрежи и најчешће старости водоводних инсталација.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 величини и времену процуривања се дијеле на:</w:t>
      </w:r>
    </w:p>
    <w:p w:rsidR="0043725E" w:rsidRDefault="0043725E" w:rsidP="0043725E">
      <w:pPr>
        <w:widowControl/>
        <w:numPr>
          <w:ilvl w:val="0"/>
          <w:numId w:val="7"/>
        </w:numPr>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Пријављено или видљиво процуривање – велики интензитет и брзо постану видљива на површини</w:t>
      </w:r>
    </w:p>
    <w:p w:rsidR="0043725E" w:rsidRDefault="0043725E" w:rsidP="0043725E">
      <w:pPr>
        <w:widowControl/>
        <w:numPr>
          <w:ilvl w:val="0"/>
          <w:numId w:val="7"/>
        </w:numPr>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Непријављена или скривена процуривања - имају стопу отицања већу од реда величине 250 л/х при притиску од 50 м, али се због неповољних услова не појављују на површини.</w:t>
      </w:r>
    </w:p>
    <w:p w:rsidR="0043725E" w:rsidRDefault="0043725E" w:rsidP="0043725E">
      <w:pPr>
        <w:widowControl/>
        <w:numPr>
          <w:ilvl w:val="0"/>
          <w:numId w:val="7"/>
        </w:numPr>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Позадинска процуривања- Малог интензитета, није их могуће идентификовати ни са опремом за детекцију процуривања.</w:t>
      </w:r>
    </w:p>
    <w:p w:rsidR="0043725E" w:rsidRDefault="0043725E" w:rsidP="0043725E">
      <w:pPr>
        <w:widowControl/>
        <w:autoSpaceDE/>
        <w:autoSpaceDN/>
        <w:spacing w:after="160" w:line="360" w:lineRule="auto"/>
        <w:ind w:firstLine="36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Од укупног броја кварова отклоњених 2022 године њих 85% су били пријављена, односно видљива процуривања док 15% су чинила ткз. скривена процуривања, за чију дијагностику је неопходна примјена опреме за акустично лоцирање мјеста процуривања.</w:t>
      </w:r>
    </w:p>
    <w:p w:rsidR="0043725E" w:rsidRDefault="0043725E" w:rsidP="0043725E">
      <w:pPr>
        <w:widowControl/>
        <w:autoSpaceDE/>
        <w:autoSpaceDN/>
        <w:spacing w:after="160" w:line="360" w:lineRule="auto"/>
        <w:ind w:firstLine="36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Сва пријављена видљива процуривања ефикасно су санирана са најкраћим могућим временом које је потребно за интервенцију. Скривена процуривања детектована су помоћу активне контроле стварних губитака и примјеном опреме за детекцију локације цурења. Иако су постигнути неки резултати у лоцирању скривених процуривања у наредном периоду потребно је уложити значајно више напора него до сад и посветити додатну пажњу. За овакве активности неопходна су и додатна финансијска улањања.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pStyle w:val="Heading3"/>
        <w:rPr>
          <w:rFonts w:ascii="Times New Roman" w:hAnsi="Times New Roman" w:cs="Times New Roman"/>
          <w:i w:val="0"/>
          <w:sz w:val="24"/>
          <w:szCs w:val="24"/>
          <w:lang w:val="sr-Latn-ME"/>
        </w:rPr>
      </w:pPr>
      <w:bookmarkStart w:id="96" w:name="_Toc132283303"/>
      <w:bookmarkStart w:id="97" w:name="_Toc132283232"/>
      <w:bookmarkStart w:id="98" w:name="_Toc134513038"/>
      <w:bookmarkStart w:id="99" w:name="_Toc134513128"/>
      <w:bookmarkStart w:id="100" w:name="_Toc134513447"/>
      <w:r>
        <w:rPr>
          <w:rFonts w:ascii="Times New Roman" w:hAnsi="Times New Roman" w:cs="Times New Roman"/>
          <w:i w:val="0"/>
          <w:sz w:val="24"/>
          <w:szCs w:val="24"/>
          <w:lang w:val="sr-Latn-ME"/>
        </w:rPr>
        <w:t>3.1.2 РЕКОНСТРУКЦИЈА ВОДОВОДНЕ МРЕЖЕ</w:t>
      </w:r>
      <w:bookmarkEnd w:id="96"/>
      <w:bookmarkEnd w:id="97"/>
      <w:bookmarkEnd w:id="98"/>
      <w:bookmarkEnd w:id="99"/>
      <w:bookmarkEnd w:id="100"/>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следећој табели дат је приказ изведених радова на реконструкцији водоводне мреже у систему водоснабдијевања Никшића који су финансирани од стране Општине Никшић за 2022 годину.</w:t>
      </w:r>
    </w:p>
    <w:tbl>
      <w:tblPr>
        <w:tblStyle w:val="TableGrid2"/>
        <w:tblW w:w="0" w:type="auto"/>
        <w:tblInd w:w="108" w:type="dxa"/>
        <w:tblLook w:val="04A0" w:firstRow="1" w:lastRow="0" w:firstColumn="1" w:lastColumn="0" w:noHBand="0" w:noVBand="1"/>
      </w:tblPr>
      <w:tblGrid>
        <w:gridCol w:w="545"/>
        <w:gridCol w:w="3274"/>
        <w:gridCol w:w="14"/>
        <w:gridCol w:w="1749"/>
        <w:gridCol w:w="1798"/>
        <w:gridCol w:w="1862"/>
      </w:tblGrid>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РБ</w:t>
            </w:r>
          </w:p>
        </w:tc>
        <w:tc>
          <w:tcPr>
            <w:tcW w:w="3586"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 xml:space="preserve">АДРЕСА </w:t>
            </w:r>
          </w:p>
        </w:tc>
        <w:tc>
          <w:tcPr>
            <w:tcW w:w="1766" w:type="dxa"/>
            <w:gridSpan w:val="2"/>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 xml:space="preserve">ВРСТА И ПРОФИЛ </w:t>
            </w:r>
            <w:r w:rsidRPr="004C2BE0">
              <w:rPr>
                <w:rFonts w:ascii="Times New Roman" w:hAnsi="Times New Roman" w:cs="Times New Roman"/>
                <w:b/>
                <w:sz w:val="24"/>
                <w:szCs w:val="24"/>
                <w:lang w:val="sr-Latn-ME"/>
              </w:rPr>
              <w:lastRenderedPageBreak/>
              <w:t>ЦЈЕВОВОДА</w:t>
            </w:r>
          </w:p>
        </w:tc>
        <w:tc>
          <w:tcPr>
            <w:tcW w:w="1803"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lastRenderedPageBreak/>
              <w:t xml:space="preserve">ДУЖИНА ВОДОВОДНЕ </w:t>
            </w:r>
            <w:r w:rsidRPr="004C2BE0">
              <w:rPr>
                <w:rFonts w:ascii="Times New Roman" w:hAnsi="Times New Roman" w:cs="Times New Roman"/>
                <w:b/>
                <w:sz w:val="24"/>
                <w:szCs w:val="24"/>
                <w:lang w:val="sr-Latn-ME"/>
              </w:rPr>
              <w:lastRenderedPageBreak/>
              <w:t>МРЕЖЕ (м)</w:t>
            </w:r>
          </w:p>
        </w:tc>
        <w:tc>
          <w:tcPr>
            <w:tcW w:w="1763"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lastRenderedPageBreak/>
              <w:t>ВРИЈЕДНОСТ РАДОВА (€)</w:t>
            </w: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Ул. Широка, Драгова Лука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160 мм</w:t>
            </w:r>
          </w:p>
        </w:tc>
        <w:tc>
          <w:tcPr>
            <w:tcW w:w="1803"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105</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24276.36</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63 мм</w:t>
            </w:r>
          </w:p>
        </w:tc>
        <w:tc>
          <w:tcPr>
            <w:tcW w:w="1803"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8</w:t>
            </w:r>
          </w:p>
        </w:tc>
        <w:tc>
          <w:tcPr>
            <w:tcW w:w="1763"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460</w:t>
            </w:r>
          </w:p>
        </w:tc>
        <w:tc>
          <w:tcPr>
            <w:tcW w:w="1763"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Ул.Василија Пејовића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90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40</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7039.33</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63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53</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340</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Ул.Бранка Делетића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90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45</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6910.86</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350</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Горња Рубежа - Гвозденовићи</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75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500</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2023.године</w:t>
            </w:r>
          </w:p>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12114.08</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63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150</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40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270</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rPr>
          <w:trHeight w:val="500"/>
        </w:trPr>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Горња Рубежа - Жижић Влатко</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25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2023.године</w:t>
            </w:r>
          </w:p>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511.68</w:t>
            </w:r>
          </w:p>
        </w:tc>
      </w:tr>
      <w:tr w:rsidR="0043725E" w:rsidRPr="004C2BE0" w:rsidTr="0043725E">
        <w:trPr>
          <w:trHeight w:val="564"/>
        </w:trPr>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Горња Рубежа - Симовић Радоје</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25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2023.године</w:t>
            </w:r>
          </w:p>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429.73</w:t>
            </w: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Вукићевић Пеко - Видов поток-Горње Поље</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1108.62</w:t>
            </w: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8</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Гребице</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63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162</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2364.69</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48</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9</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Мијановић Дражен - Стара Варош</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 32 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55</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562.22</w:t>
            </w: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Мушовина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50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130</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2138.64</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40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100</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11</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Стамбено-пословни објекат, Ул. Јосипа Сладеа</w:t>
            </w:r>
          </w:p>
        </w:tc>
        <w:tc>
          <w:tcPr>
            <w:tcW w:w="1766" w:type="dxa"/>
            <w:gridSpan w:val="2"/>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40 </w:t>
            </w:r>
            <w:r w:rsidR="00864536">
              <w:rPr>
                <w:rFonts w:ascii="Times New Roman" w:hAnsi="Times New Roman" w:cs="Times New Roman"/>
                <w:sz w:val="24"/>
                <w:szCs w:val="24"/>
                <w:lang w:val="sr-Latn-ME"/>
              </w:rPr>
              <w:t>мм</w:t>
            </w:r>
          </w:p>
        </w:tc>
        <w:tc>
          <w:tcPr>
            <w:tcW w:w="1803"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18</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563.24</w:t>
            </w: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 Рубежа, Савовић</w:t>
            </w:r>
          </w:p>
        </w:tc>
        <w:tc>
          <w:tcPr>
            <w:tcW w:w="1766" w:type="dxa"/>
            <w:gridSpan w:val="2"/>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32 </w:t>
            </w:r>
            <w:r w:rsidR="00864536">
              <w:rPr>
                <w:rFonts w:ascii="Times New Roman" w:hAnsi="Times New Roman" w:cs="Times New Roman"/>
                <w:sz w:val="24"/>
                <w:szCs w:val="24"/>
                <w:lang w:val="sr-Latn-ME"/>
              </w:rPr>
              <w:t>мм</w:t>
            </w:r>
          </w:p>
        </w:tc>
        <w:tc>
          <w:tcPr>
            <w:tcW w:w="1803"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230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1523.34</w:t>
            </w:r>
          </w:p>
        </w:tc>
      </w:tr>
      <w:tr w:rsidR="0043725E" w:rsidRPr="004C2BE0" w:rsidTr="0043725E">
        <w:tc>
          <w:tcPr>
            <w:tcW w:w="55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13</w:t>
            </w:r>
          </w:p>
        </w:tc>
        <w:tc>
          <w:tcPr>
            <w:tcW w:w="3586"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Ул. Товићка, Драгова Лука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63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210</w:t>
            </w:r>
          </w:p>
        </w:tc>
        <w:tc>
          <w:tcPr>
            <w:tcW w:w="1763"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2401.33</w:t>
            </w:r>
          </w:p>
        </w:tc>
      </w:tr>
      <w:tr w:rsidR="0043725E" w:rsidRPr="004C2BE0" w:rsidTr="0043725E">
        <w:tc>
          <w:tcPr>
            <w:tcW w:w="55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3586" w:type="dxa"/>
            <w:vMerge/>
            <w:vAlign w:val="center"/>
          </w:tcPr>
          <w:p w:rsidR="0043725E" w:rsidRPr="004C2BE0" w:rsidRDefault="0043725E" w:rsidP="0043725E">
            <w:pPr>
              <w:spacing w:line="360" w:lineRule="auto"/>
              <w:rPr>
                <w:rFonts w:ascii="Times New Roman" w:hAnsi="Times New Roman" w:cs="Times New Roman"/>
                <w:sz w:val="24"/>
                <w:szCs w:val="24"/>
                <w:lang w:val="sr-Latn-ME"/>
              </w:rPr>
            </w:pP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ПЕ ДН 25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32</w:t>
            </w:r>
          </w:p>
        </w:tc>
        <w:tc>
          <w:tcPr>
            <w:tcW w:w="1763" w:type="dxa"/>
            <w:vMerge/>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14</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Штедим</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Pr>
                <w:rFonts w:ascii="Times New Roman" w:hAnsi="Times New Roman" w:cs="Times New Roman"/>
                <w:sz w:val="24"/>
                <w:szCs w:val="24"/>
                <w:lang w:val="sr-Latn-ME"/>
              </w:rPr>
              <w:t xml:space="preserve">ПЕ ДН 90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90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1608.82</w:t>
            </w: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lastRenderedPageBreak/>
              <w:t>15</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Лукавица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283.46</w:t>
            </w:r>
          </w:p>
        </w:tc>
      </w:tr>
      <w:tr w:rsidR="0043725E" w:rsidRPr="004C2BE0" w:rsidTr="0043725E">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Мушовина, Бојанић</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Pr>
                <w:rFonts w:ascii="Times New Roman" w:hAnsi="Times New Roman" w:cs="Times New Roman"/>
                <w:sz w:val="24"/>
                <w:szCs w:val="24"/>
                <w:lang w:val="sr-Latn-ME"/>
              </w:rPr>
              <w:t xml:space="preserve">ПЕ ДН 75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1660.1</w:t>
            </w:r>
          </w:p>
        </w:tc>
      </w:tr>
      <w:tr w:rsidR="0043725E" w:rsidRPr="004C2BE0" w:rsidTr="0043725E">
        <w:trPr>
          <w:trHeight w:val="616"/>
        </w:trPr>
        <w:tc>
          <w:tcPr>
            <w:tcW w:w="55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17</w:t>
            </w:r>
          </w:p>
        </w:tc>
        <w:tc>
          <w:tcPr>
            <w:tcW w:w="3586" w:type="dxa"/>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Паповић Батрић, Драгова Лука</w:t>
            </w:r>
          </w:p>
        </w:tc>
        <w:tc>
          <w:tcPr>
            <w:tcW w:w="1766" w:type="dxa"/>
            <w:gridSpan w:val="2"/>
          </w:tcPr>
          <w:p w:rsidR="0043725E" w:rsidRPr="004C2BE0" w:rsidRDefault="0043725E" w:rsidP="0043725E">
            <w:pPr>
              <w:spacing w:line="360" w:lineRule="auto"/>
              <w:rPr>
                <w:rFonts w:ascii="Times New Roman" w:hAnsi="Times New Roman" w:cs="Times New Roman"/>
                <w:sz w:val="24"/>
                <w:szCs w:val="24"/>
                <w:lang w:val="sr-Latn-ME"/>
              </w:rPr>
            </w:pPr>
            <w:r>
              <w:rPr>
                <w:rFonts w:ascii="Times New Roman" w:hAnsi="Times New Roman" w:cs="Times New Roman"/>
                <w:sz w:val="24"/>
                <w:szCs w:val="24"/>
                <w:lang w:val="sr-Latn-ME"/>
              </w:rPr>
              <w:t xml:space="preserve">ПЕ ДН 32 </w:t>
            </w:r>
            <w:r w:rsidR="00864536">
              <w:rPr>
                <w:rFonts w:ascii="Times New Roman" w:hAnsi="Times New Roman" w:cs="Times New Roman"/>
                <w:sz w:val="24"/>
                <w:szCs w:val="24"/>
                <w:lang w:val="sr-Latn-ME"/>
              </w:rPr>
              <w:t>мм</w:t>
            </w:r>
          </w:p>
        </w:tc>
        <w:tc>
          <w:tcPr>
            <w:tcW w:w="180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40</w:t>
            </w:r>
          </w:p>
        </w:tc>
        <w:tc>
          <w:tcPr>
            <w:tcW w:w="1763" w:type="dxa"/>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344.22</w:t>
            </w:r>
          </w:p>
        </w:tc>
      </w:tr>
      <w:tr w:rsidR="0043725E" w:rsidRPr="004C2BE0" w:rsidTr="0043725E">
        <w:tc>
          <w:tcPr>
            <w:tcW w:w="550" w:type="dxa"/>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18</w:t>
            </w:r>
          </w:p>
        </w:tc>
        <w:tc>
          <w:tcPr>
            <w:tcW w:w="3602" w:type="dxa"/>
            <w:gridSpan w:val="2"/>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Трново,Границе и Луково</w:t>
            </w:r>
          </w:p>
        </w:tc>
        <w:tc>
          <w:tcPr>
            <w:tcW w:w="1750" w:type="dxa"/>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Уградња ормана аутоматике</w:t>
            </w:r>
            <w:r>
              <w:rPr>
                <w:rFonts w:ascii="Times New Roman" w:hAnsi="Times New Roman" w:cs="Times New Roman"/>
                <w:bCs/>
                <w:sz w:val="24"/>
                <w:szCs w:val="24"/>
                <w:lang w:val="sr-Latn-ME"/>
              </w:rPr>
              <w:t xml:space="preserve"> </w:t>
            </w:r>
            <w:r w:rsidRPr="004C2BE0">
              <w:rPr>
                <w:rFonts w:ascii="Times New Roman" w:hAnsi="Times New Roman" w:cs="Times New Roman"/>
                <w:bCs/>
                <w:sz w:val="24"/>
                <w:szCs w:val="24"/>
                <w:lang w:val="sr-Latn-ME"/>
              </w:rPr>
              <w:t>АБС</w:t>
            </w:r>
          </w:p>
        </w:tc>
        <w:tc>
          <w:tcPr>
            <w:tcW w:w="1803" w:type="dxa"/>
          </w:tcPr>
          <w:p w:rsidR="0043725E" w:rsidRPr="004C2BE0" w:rsidRDefault="0043725E" w:rsidP="0043725E">
            <w:pPr>
              <w:spacing w:line="360" w:lineRule="auto"/>
              <w:jc w:val="center"/>
              <w:rPr>
                <w:rFonts w:ascii="Times New Roman" w:hAnsi="Times New Roman" w:cs="Times New Roman"/>
                <w:b/>
                <w:color w:val="FF0000"/>
                <w:sz w:val="24"/>
                <w:szCs w:val="24"/>
                <w:lang w:val="sr-Latn-ME"/>
              </w:rPr>
            </w:pPr>
          </w:p>
        </w:tc>
        <w:tc>
          <w:tcPr>
            <w:tcW w:w="1763" w:type="dxa"/>
          </w:tcPr>
          <w:p w:rsidR="0043725E" w:rsidRPr="004C2BE0" w:rsidRDefault="0043725E" w:rsidP="0043725E">
            <w:pPr>
              <w:spacing w:line="360" w:lineRule="auto"/>
              <w:jc w:val="center"/>
              <w:rPr>
                <w:rFonts w:ascii="Times New Roman" w:hAnsi="Times New Roman" w:cs="Times New Roman"/>
                <w:bCs/>
                <w:color w:val="000000" w:themeColor="text1"/>
                <w:sz w:val="24"/>
                <w:szCs w:val="24"/>
                <w:lang w:val="sr-Latn-ME"/>
              </w:rPr>
            </w:pPr>
            <w:r w:rsidRPr="004C2BE0">
              <w:rPr>
                <w:rFonts w:ascii="Times New Roman" w:hAnsi="Times New Roman" w:cs="Times New Roman"/>
                <w:bCs/>
                <w:color w:val="000000" w:themeColor="text1"/>
                <w:sz w:val="24"/>
                <w:szCs w:val="24"/>
                <w:lang w:val="sr-Latn-ME"/>
              </w:rPr>
              <w:t>2400,00</w:t>
            </w:r>
          </w:p>
        </w:tc>
      </w:tr>
      <w:tr w:rsidR="0043725E" w:rsidRPr="004C2BE0" w:rsidTr="0043725E">
        <w:tc>
          <w:tcPr>
            <w:tcW w:w="550" w:type="dxa"/>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19</w:t>
            </w:r>
          </w:p>
        </w:tc>
        <w:tc>
          <w:tcPr>
            <w:tcW w:w="3602" w:type="dxa"/>
            <w:gridSpan w:val="2"/>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Голија - Крстац</w:t>
            </w:r>
          </w:p>
        </w:tc>
        <w:tc>
          <w:tcPr>
            <w:tcW w:w="1750" w:type="dxa"/>
            <w:vAlign w:val="center"/>
          </w:tcPr>
          <w:p w:rsidR="0043725E" w:rsidRPr="004C2BE0" w:rsidRDefault="0043725E" w:rsidP="0043725E">
            <w:pPr>
              <w:spacing w:line="360" w:lineRule="auto"/>
              <w:rPr>
                <w:rFonts w:ascii="Times New Roman" w:hAnsi="Times New Roman" w:cs="Times New Roman"/>
                <w:bCs/>
                <w:sz w:val="24"/>
                <w:szCs w:val="24"/>
                <w:lang w:val="sr-Latn-ME"/>
              </w:rPr>
            </w:pPr>
            <w:r w:rsidRPr="004C2BE0">
              <w:rPr>
                <w:rFonts w:ascii="Times New Roman" w:hAnsi="Times New Roman" w:cs="Times New Roman"/>
                <w:bCs/>
                <w:sz w:val="24"/>
                <w:szCs w:val="24"/>
                <w:lang w:val="sr-Latn-ME"/>
              </w:rPr>
              <w:t>Радови на рјешавању неисправности квалитета воде са извора Сопот</w:t>
            </w:r>
          </w:p>
        </w:tc>
        <w:tc>
          <w:tcPr>
            <w:tcW w:w="1803" w:type="dxa"/>
          </w:tcPr>
          <w:p w:rsidR="0043725E" w:rsidRPr="004C2BE0" w:rsidRDefault="0043725E" w:rsidP="0043725E">
            <w:pPr>
              <w:spacing w:line="360" w:lineRule="auto"/>
              <w:jc w:val="center"/>
              <w:rPr>
                <w:rFonts w:ascii="Times New Roman" w:hAnsi="Times New Roman" w:cs="Times New Roman"/>
                <w:b/>
                <w:color w:val="FF0000"/>
                <w:sz w:val="24"/>
                <w:szCs w:val="24"/>
                <w:lang w:val="sr-Latn-ME"/>
              </w:rPr>
            </w:pPr>
          </w:p>
        </w:tc>
        <w:tc>
          <w:tcPr>
            <w:tcW w:w="1763" w:type="dxa"/>
          </w:tcPr>
          <w:p w:rsidR="0043725E" w:rsidRPr="004C2BE0" w:rsidRDefault="0043725E" w:rsidP="0043725E">
            <w:pPr>
              <w:spacing w:line="360" w:lineRule="auto"/>
              <w:jc w:val="center"/>
              <w:rPr>
                <w:rFonts w:ascii="Times New Roman" w:hAnsi="Times New Roman" w:cs="Times New Roman"/>
                <w:bCs/>
                <w:color w:val="000000" w:themeColor="text1"/>
                <w:sz w:val="24"/>
                <w:szCs w:val="24"/>
                <w:lang w:val="sr-Latn-ME"/>
              </w:rPr>
            </w:pPr>
            <w:r w:rsidRPr="004C2BE0">
              <w:rPr>
                <w:rFonts w:ascii="Times New Roman" w:hAnsi="Times New Roman" w:cs="Times New Roman"/>
                <w:bCs/>
                <w:color w:val="000000" w:themeColor="text1"/>
                <w:sz w:val="24"/>
                <w:szCs w:val="24"/>
                <w:lang w:val="sr-Latn-ME"/>
              </w:rPr>
              <w:t>2150,76</w:t>
            </w:r>
          </w:p>
        </w:tc>
      </w:tr>
      <w:tr w:rsidR="0043725E" w:rsidRPr="004C2BE0" w:rsidTr="0043725E">
        <w:tc>
          <w:tcPr>
            <w:tcW w:w="5902" w:type="dxa"/>
            <w:gridSpan w:val="4"/>
            <w:vAlign w:val="center"/>
          </w:tcPr>
          <w:p w:rsidR="0043725E" w:rsidRPr="004C2BE0"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УКУПНО за 2022.год.</w:t>
            </w:r>
          </w:p>
        </w:tc>
        <w:tc>
          <w:tcPr>
            <w:tcW w:w="1803" w:type="dxa"/>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3786 м</w:t>
            </w:r>
          </w:p>
        </w:tc>
        <w:tc>
          <w:tcPr>
            <w:tcW w:w="1763" w:type="dxa"/>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57335,99</w:t>
            </w:r>
          </w:p>
        </w:tc>
      </w:tr>
    </w:tbl>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Pr="004C2BE0"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Секретаријат за комуналне послове и саобраћај: 33</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059,63 €</w:t>
      </w:r>
    </w:p>
    <w:p w:rsidR="0043725E" w:rsidRPr="004C2BE0"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Секретаријат за инвестиције и пројекте – Улица Широка ,Драгова Лука: 24</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276,36 €</w:t>
      </w: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Поред радова који су наведени у табели Доо „Водовод и канализација“ Никшић је инвестирала и извела и један дио мањих реконструкција водоводне мреже укупно у дужини од око 400 м. Тако да је укупна дужина реконструисане водоводне мреже у 2022 години </w:t>
      </w:r>
      <w:r>
        <w:rPr>
          <w:rFonts w:ascii="Times New Roman" w:eastAsiaTheme="minorHAnsi" w:hAnsi="Times New Roman" w:cs="Times New Roman"/>
          <w:b/>
          <w:sz w:val="24"/>
          <w:szCs w:val="24"/>
          <w:lang w:val="sr-Latn-ME"/>
        </w:rPr>
        <w:t>Л=4186 м</w:t>
      </w:r>
      <w:r>
        <w:rPr>
          <w:rFonts w:ascii="Times New Roman" w:eastAsiaTheme="minorHAnsi" w:hAnsi="Times New Roman" w:cs="Times New Roman"/>
          <w:sz w:val="24"/>
          <w:szCs w:val="24"/>
          <w:lang w:val="sr-Latn-ME"/>
        </w:rPr>
        <w:t xml:space="preserve">. У 2021 години реконструисано је укупно </w:t>
      </w:r>
      <w:r>
        <w:rPr>
          <w:rFonts w:ascii="Times New Roman" w:eastAsiaTheme="minorHAnsi" w:hAnsi="Times New Roman" w:cs="Times New Roman"/>
          <w:b/>
          <w:sz w:val="24"/>
          <w:szCs w:val="24"/>
          <w:lang w:val="sr-Latn-ME"/>
        </w:rPr>
        <w:t>3300 м</w:t>
      </w:r>
      <w:r>
        <w:rPr>
          <w:rFonts w:ascii="Times New Roman" w:eastAsiaTheme="minorHAnsi" w:hAnsi="Times New Roman" w:cs="Times New Roman"/>
          <w:sz w:val="24"/>
          <w:szCs w:val="24"/>
          <w:lang w:val="sr-Latn-ME"/>
        </w:rPr>
        <w:t xml:space="preserve">. </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Имајући у виду старост и дужину водоводне мреже у систему водоснабдијевања Никшића, а како би продужили животни вијек система и одржали његову ефективност у наредном периоду неопходно је значајно више улагати у реконструкције.</w:t>
      </w:r>
    </w:p>
    <w:p w:rsidR="0043725E" w:rsidRDefault="0043725E" w:rsidP="0043725E">
      <w:pPr>
        <w:pStyle w:val="Heading3"/>
        <w:rPr>
          <w:rFonts w:ascii="Times New Roman" w:hAnsi="Times New Roman" w:cs="Times New Roman"/>
          <w:i w:val="0"/>
          <w:sz w:val="24"/>
          <w:szCs w:val="24"/>
          <w:lang w:val="sr-Latn-ME"/>
        </w:rPr>
      </w:pPr>
      <w:bookmarkStart w:id="101" w:name="_Toc132283304"/>
      <w:bookmarkStart w:id="102" w:name="_Toc132283233"/>
      <w:bookmarkStart w:id="103" w:name="_Toc134513039"/>
      <w:bookmarkStart w:id="104" w:name="_Toc134513129"/>
      <w:bookmarkStart w:id="105" w:name="_Toc134513448"/>
      <w:r>
        <w:rPr>
          <w:rFonts w:ascii="Times New Roman" w:hAnsi="Times New Roman" w:cs="Times New Roman"/>
          <w:i w:val="0"/>
          <w:sz w:val="24"/>
          <w:szCs w:val="24"/>
          <w:lang w:val="sr-Latn-ME"/>
        </w:rPr>
        <w:t>3.1.3 ИЗГРАДЊА</w:t>
      </w:r>
      <w:bookmarkEnd w:id="101"/>
      <w:bookmarkEnd w:id="102"/>
      <w:bookmarkEnd w:id="103"/>
      <w:bookmarkEnd w:id="104"/>
      <w:bookmarkEnd w:id="105"/>
      <w:r>
        <w:rPr>
          <w:rFonts w:ascii="Times New Roman" w:hAnsi="Times New Roman" w:cs="Times New Roman"/>
          <w:i w:val="0"/>
          <w:sz w:val="24"/>
          <w:szCs w:val="24"/>
          <w:lang w:val="sr-Latn-ME"/>
        </w:rPr>
        <w:t xml:space="preserve"> </w:t>
      </w:r>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И у 2022. години настављени су радови на изградњи водоводне мреже. Сви изведени радови су финансирани од стране Општине Никшић и приказани су у наредној табели.</w:t>
      </w:r>
    </w:p>
    <w:tbl>
      <w:tblPr>
        <w:tblStyle w:val="TableGrid"/>
        <w:tblW w:w="0" w:type="auto"/>
        <w:tblLook w:val="04A0" w:firstRow="1" w:lastRow="0" w:firstColumn="1" w:lastColumn="0" w:noHBand="0" w:noVBand="1"/>
      </w:tblPr>
      <w:tblGrid>
        <w:gridCol w:w="522"/>
        <w:gridCol w:w="3477"/>
        <w:gridCol w:w="1715"/>
        <w:gridCol w:w="1774"/>
        <w:gridCol w:w="1862"/>
      </w:tblGrid>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lastRenderedPageBreak/>
              <w:t>РБ</w:t>
            </w:r>
          </w:p>
        </w:tc>
        <w:tc>
          <w:tcPr>
            <w:tcW w:w="4031"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 xml:space="preserve">АДРЕСА </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ВРСТА И ПРОФИЛ ЦЈЕВОВОДА</w:t>
            </w:r>
          </w:p>
        </w:tc>
        <w:tc>
          <w:tcPr>
            <w:tcW w:w="156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ДУЖИНА ВОДОВОДНЕ МРЕЖЕ (м)</w:t>
            </w:r>
          </w:p>
        </w:tc>
        <w:tc>
          <w:tcPr>
            <w:tcW w:w="1710"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ВРИЈЕДНОСТ РАДОВА (€)</w:t>
            </w:r>
          </w:p>
        </w:tc>
      </w:tr>
      <w:tr w:rsidR="0043725E" w:rsidRPr="004C2BE0" w:rsidTr="0043725E">
        <w:tc>
          <w:tcPr>
            <w:tcW w:w="487"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p>
        </w:tc>
        <w:tc>
          <w:tcPr>
            <w:tcW w:w="4031"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Грахово, Горње поље</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ДН90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6317</w:t>
            </w:r>
          </w:p>
        </w:tc>
        <w:tc>
          <w:tcPr>
            <w:tcW w:w="171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147</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218.59</w:t>
            </w:r>
          </w:p>
        </w:tc>
      </w:tr>
      <w:tr w:rsidR="0043725E" w:rsidRPr="004C2BE0" w:rsidTr="0043725E">
        <w:tc>
          <w:tcPr>
            <w:tcW w:w="487"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c>
          <w:tcPr>
            <w:tcW w:w="4031"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ДН75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213</w:t>
            </w:r>
          </w:p>
        </w:tc>
        <w:tc>
          <w:tcPr>
            <w:tcW w:w="171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487"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c>
          <w:tcPr>
            <w:tcW w:w="4031"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ДН63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195</w:t>
            </w:r>
          </w:p>
        </w:tc>
        <w:tc>
          <w:tcPr>
            <w:tcW w:w="171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487"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c>
          <w:tcPr>
            <w:tcW w:w="4031"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ДН40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520</w:t>
            </w:r>
          </w:p>
        </w:tc>
        <w:tc>
          <w:tcPr>
            <w:tcW w:w="171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487" w:type="dxa"/>
            <w:vMerge/>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p>
        </w:tc>
        <w:tc>
          <w:tcPr>
            <w:tcW w:w="4031"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ДН32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217</w:t>
            </w:r>
          </w:p>
        </w:tc>
        <w:tc>
          <w:tcPr>
            <w:tcW w:w="171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Орах</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ДН50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195</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163.05</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Раде Баћовић-  парцела бр.972 КО Никшић</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ДН32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703.25</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Ненедовић Невена - парцела  бр.4630 КО НИкшић</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ДН32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153.43</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5</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Беко Тамара - парцела бр.3973 КО Грахово</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ДН50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300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857.47</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Булајић Светозар – парцела, бр.1437 КО Растовац</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ДН32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152.96</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Грахово - парцеле 4053/2, 4051/2,4054/4,4053/3,4054/2 КО Грахово</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ДН63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400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628.91</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8</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Грахово - засеок Баре </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ДН40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300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999.77</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9</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 xml:space="preserve">Растоци И </w:t>
            </w:r>
          </w:p>
        </w:tc>
        <w:tc>
          <w:tcPr>
            <w:tcW w:w="1675" w:type="dxa"/>
            <w:vAlign w:val="center"/>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sz w:val="24"/>
                <w:szCs w:val="24"/>
                <w:lang w:val="sr-Latn-ME"/>
              </w:rPr>
              <w:t>ПЕ ДН40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420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325.49</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Спомен чесма, градско гробље</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ДН25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95</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620.21</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11</w:t>
            </w:r>
          </w:p>
        </w:tc>
        <w:tc>
          <w:tcPr>
            <w:tcW w:w="4031" w:type="dxa"/>
            <w:vAlign w:val="center"/>
          </w:tcPr>
          <w:p w:rsidR="0043725E" w:rsidRPr="004C2BE0" w:rsidRDefault="0043725E" w:rsidP="0043725E">
            <w:pPr>
              <w:spacing w:line="360" w:lineRule="auto"/>
              <w:rPr>
                <w:rFonts w:ascii="Times New Roman" w:hAnsi="Times New Roman" w:cs="Times New Roman"/>
                <w:sz w:val="24"/>
                <w:szCs w:val="24"/>
                <w:vertAlign w:val="superscript"/>
                <w:lang w:val="sr-Latn-ME"/>
              </w:rPr>
            </w:pPr>
            <w:r w:rsidRPr="004C2BE0">
              <w:rPr>
                <w:rFonts w:ascii="Times New Roman" w:hAnsi="Times New Roman" w:cs="Times New Roman"/>
                <w:sz w:val="24"/>
                <w:szCs w:val="24"/>
                <w:lang w:val="sr-Latn-ME"/>
              </w:rPr>
              <w:t>Петровићи, засеок Кнежевићи изградња објекта и уградња резервоара В=10м</w:t>
            </w:r>
            <w:r w:rsidRPr="004C2BE0">
              <w:rPr>
                <w:rFonts w:ascii="Times New Roman" w:hAnsi="Times New Roman" w:cs="Times New Roman"/>
                <w:sz w:val="24"/>
                <w:szCs w:val="24"/>
                <w:vertAlign w:val="superscript"/>
                <w:lang w:val="sr-Latn-ME"/>
              </w:rPr>
              <w:t>3</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7</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477.19</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12</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Озринићи</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ДН50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669.53</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13</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Кочани – парцела, бр.1437 КО Кочани</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ДН25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140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312.73</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14</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Вир</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ДН75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385.26</w:t>
            </w: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lastRenderedPageBreak/>
              <w:t>15</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Озринићи, Лалатовић</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ДН63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100</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796.38</w:t>
            </w:r>
          </w:p>
        </w:tc>
      </w:tr>
      <w:tr w:rsidR="0043725E" w:rsidRPr="004C2BE0" w:rsidTr="0043725E">
        <w:tc>
          <w:tcPr>
            <w:tcW w:w="487"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w:t>
            </w:r>
          </w:p>
        </w:tc>
        <w:tc>
          <w:tcPr>
            <w:tcW w:w="4031" w:type="dxa"/>
            <w:vMerge w:val="restart"/>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Слано прије бране, Пољица</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ДН63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1528</w:t>
            </w:r>
          </w:p>
        </w:tc>
        <w:tc>
          <w:tcPr>
            <w:tcW w:w="1710" w:type="dxa"/>
            <w:vMerge w:val="restart"/>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16</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187.27</w:t>
            </w:r>
          </w:p>
        </w:tc>
      </w:tr>
      <w:tr w:rsidR="0043725E" w:rsidRPr="004C2BE0" w:rsidTr="0043725E">
        <w:tc>
          <w:tcPr>
            <w:tcW w:w="487"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c>
          <w:tcPr>
            <w:tcW w:w="4031" w:type="dxa"/>
            <w:vMerge/>
            <w:vAlign w:val="center"/>
          </w:tcPr>
          <w:p w:rsidR="0043725E" w:rsidRPr="004C2BE0" w:rsidRDefault="0043725E" w:rsidP="0043725E">
            <w:pPr>
              <w:spacing w:line="360" w:lineRule="auto"/>
              <w:rPr>
                <w:rFonts w:ascii="Times New Roman" w:hAnsi="Times New Roman" w:cs="Times New Roman"/>
                <w:sz w:val="24"/>
                <w:szCs w:val="24"/>
                <w:lang w:val="sr-Latn-ME"/>
              </w:rPr>
            </w:pP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ДН50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200</w:t>
            </w:r>
          </w:p>
        </w:tc>
        <w:tc>
          <w:tcPr>
            <w:tcW w:w="1710" w:type="dxa"/>
            <w:vMerge/>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p>
        </w:tc>
      </w:tr>
      <w:tr w:rsidR="0043725E" w:rsidRPr="004C2BE0" w:rsidTr="0043725E">
        <w:tc>
          <w:tcPr>
            <w:tcW w:w="487"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17</w:t>
            </w:r>
          </w:p>
        </w:tc>
        <w:tc>
          <w:tcPr>
            <w:tcW w:w="4031" w:type="dxa"/>
            <w:vAlign w:val="center"/>
          </w:tcPr>
          <w:p w:rsidR="0043725E" w:rsidRPr="004C2BE0" w:rsidRDefault="0043725E" w:rsidP="0043725E">
            <w:pPr>
              <w:spacing w:line="360" w:lineRule="auto"/>
              <w:rPr>
                <w:rFonts w:ascii="Times New Roman" w:hAnsi="Times New Roman" w:cs="Times New Roman"/>
                <w:sz w:val="24"/>
                <w:szCs w:val="24"/>
                <w:lang w:val="sr-Latn-ME"/>
              </w:rPr>
            </w:pPr>
            <w:r w:rsidRPr="004C2BE0">
              <w:rPr>
                <w:rFonts w:ascii="Times New Roman" w:hAnsi="Times New Roman" w:cs="Times New Roman"/>
                <w:sz w:val="24"/>
                <w:szCs w:val="24"/>
                <w:lang w:val="sr-Latn-ME"/>
              </w:rPr>
              <w:t>КО Вир, Дурутовић</w:t>
            </w:r>
          </w:p>
        </w:tc>
        <w:tc>
          <w:tcPr>
            <w:tcW w:w="167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ПЕ ДН63 мм</w:t>
            </w:r>
          </w:p>
        </w:tc>
        <w:tc>
          <w:tcPr>
            <w:tcW w:w="1565"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171</w:t>
            </w:r>
          </w:p>
        </w:tc>
        <w:tc>
          <w:tcPr>
            <w:tcW w:w="1710" w:type="dxa"/>
            <w:vAlign w:val="center"/>
          </w:tcPr>
          <w:p w:rsidR="0043725E" w:rsidRPr="004C2BE0" w:rsidRDefault="0043725E" w:rsidP="0043725E">
            <w:pPr>
              <w:spacing w:line="360" w:lineRule="auto"/>
              <w:jc w:val="center"/>
              <w:rPr>
                <w:rFonts w:ascii="Times New Roman" w:hAnsi="Times New Roman" w:cs="Times New Roman"/>
                <w:sz w:val="24"/>
                <w:szCs w:val="24"/>
                <w:lang w:val="sr-Latn-ME"/>
              </w:rPr>
            </w:pPr>
            <w:r w:rsidRPr="004C2BE0">
              <w:rPr>
                <w:rFonts w:ascii="Times New Roman" w:hAnsi="Times New Roman" w:cs="Times New Roman"/>
                <w:sz w:val="24"/>
                <w:szCs w:val="24"/>
                <w:lang w:val="sr-Latn-ME"/>
              </w:rPr>
              <w:t>2</w:t>
            </w:r>
            <w:r>
              <w:rPr>
                <w:rFonts w:ascii="Times New Roman" w:hAnsi="Times New Roman" w:cs="Times New Roman"/>
                <w:sz w:val="24"/>
                <w:szCs w:val="24"/>
                <w:lang w:val="sr-Latn-ME"/>
              </w:rPr>
              <w:t>.</w:t>
            </w:r>
            <w:r w:rsidRPr="004C2BE0">
              <w:rPr>
                <w:rFonts w:ascii="Times New Roman" w:hAnsi="Times New Roman" w:cs="Times New Roman"/>
                <w:sz w:val="24"/>
                <w:szCs w:val="24"/>
                <w:lang w:val="sr-Latn-ME"/>
              </w:rPr>
              <w:t>047.29</w:t>
            </w:r>
          </w:p>
        </w:tc>
      </w:tr>
      <w:tr w:rsidR="0043725E" w:rsidRPr="004C2BE0" w:rsidTr="0043725E">
        <w:tc>
          <w:tcPr>
            <w:tcW w:w="6193" w:type="dxa"/>
            <w:gridSpan w:val="3"/>
            <w:vAlign w:val="center"/>
          </w:tcPr>
          <w:p w:rsidR="0043725E" w:rsidRPr="004C2BE0"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УКУПНО:</w:t>
            </w:r>
          </w:p>
        </w:tc>
        <w:tc>
          <w:tcPr>
            <w:tcW w:w="1565" w:type="dxa"/>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11</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498 м</w:t>
            </w:r>
          </w:p>
        </w:tc>
        <w:tc>
          <w:tcPr>
            <w:tcW w:w="1710" w:type="dxa"/>
          </w:tcPr>
          <w:p w:rsidR="0043725E" w:rsidRPr="004C2BE0" w:rsidRDefault="0043725E" w:rsidP="0043725E">
            <w:pPr>
              <w:spacing w:line="360" w:lineRule="auto"/>
              <w:jc w:val="center"/>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202</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698.8 €</w:t>
            </w:r>
          </w:p>
        </w:tc>
      </w:tr>
    </w:tbl>
    <w:p w:rsidR="0043725E" w:rsidRPr="004C2BE0"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Секретаријат за комуналне послове и саобраћај: 55</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480,21 €</w:t>
      </w:r>
    </w:p>
    <w:p w:rsidR="0043725E" w:rsidRDefault="0043725E" w:rsidP="0043725E">
      <w:pPr>
        <w:spacing w:line="360" w:lineRule="auto"/>
        <w:rPr>
          <w:rFonts w:ascii="Times New Roman" w:hAnsi="Times New Roman" w:cs="Times New Roman"/>
          <w:b/>
          <w:sz w:val="24"/>
          <w:szCs w:val="24"/>
          <w:lang w:val="sr-Latn-ME"/>
        </w:rPr>
      </w:pPr>
      <w:r w:rsidRPr="004C2BE0">
        <w:rPr>
          <w:rFonts w:ascii="Times New Roman" w:hAnsi="Times New Roman" w:cs="Times New Roman"/>
          <w:b/>
          <w:sz w:val="24"/>
          <w:szCs w:val="24"/>
          <w:lang w:val="sr-Latn-ME"/>
        </w:rPr>
        <w:t>Секретаријат за инвестиције и пројекте: 147</w:t>
      </w:r>
      <w:r>
        <w:rPr>
          <w:rFonts w:ascii="Times New Roman" w:hAnsi="Times New Roman" w:cs="Times New Roman"/>
          <w:b/>
          <w:sz w:val="24"/>
          <w:szCs w:val="24"/>
          <w:lang w:val="sr-Latn-ME"/>
        </w:rPr>
        <w:t>.</w:t>
      </w:r>
      <w:r w:rsidRPr="004C2BE0">
        <w:rPr>
          <w:rFonts w:ascii="Times New Roman" w:hAnsi="Times New Roman" w:cs="Times New Roman"/>
          <w:b/>
          <w:sz w:val="24"/>
          <w:szCs w:val="24"/>
          <w:lang w:val="sr-Latn-ME"/>
        </w:rPr>
        <w:t>218,59 €</w:t>
      </w:r>
    </w:p>
    <w:p w:rsidR="0043725E" w:rsidRPr="007D6C4F" w:rsidRDefault="0043725E" w:rsidP="0043725E">
      <w:pPr>
        <w:spacing w:line="360" w:lineRule="auto"/>
        <w:rPr>
          <w:rFonts w:ascii="Times New Roman" w:hAnsi="Times New Roman" w:cs="Times New Roman"/>
          <w:b/>
          <w:sz w:val="24"/>
          <w:szCs w:val="24"/>
          <w:lang w:val="sr-Latn-ME"/>
        </w:rPr>
      </w:pPr>
    </w:p>
    <w:p w:rsidR="0043725E" w:rsidRDefault="0043725E" w:rsidP="0043725E">
      <w:pPr>
        <w:pStyle w:val="Heading3"/>
        <w:rPr>
          <w:rFonts w:ascii="Times New Roman" w:hAnsi="Times New Roman" w:cs="Times New Roman"/>
          <w:i w:val="0"/>
          <w:sz w:val="24"/>
          <w:szCs w:val="24"/>
          <w:lang w:val="sr-Latn-ME"/>
        </w:rPr>
      </w:pPr>
      <w:bookmarkStart w:id="106" w:name="_Toc132283234"/>
      <w:bookmarkStart w:id="107" w:name="_Toc132283305"/>
      <w:bookmarkStart w:id="108" w:name="_Toc134513040"/>
      <w:bookmarkStart w:id="109" w:name="_Toc134513130"/>
      <w:bookmarkStart w:id="110" w:name="_Toc134513449"/>
      <w:r>
        <w:rPr>
          <w:rFonts w:ascii="Times New Roman" w:hAnsi="Times New Roman" w:cs="Times New Roman"/>
          <w:i w:val="0"/>
          <w:sz w:val="24"/>
          <w:szCs w:val="24"/>
          <w:lang w:val="sr-Latn-ME"/>
        </w:rPr>
        <w:t>3.1.4 ПРИКЉУЧЕЊЕ НОВИХ КОРИСНИКА</w:t>
      </w:r>
      <w:bookmarkEnd w:id="106"/>
      <w:bookmarkEnd w:id="107"/>
      <w:bookmarkEnd w:id="108"/>
      <w:bookmarkEnd w:id="109"/>
      <w:bookmarkEnd w:id="110"/>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У 2022 години имали смо повећан број захтјева за прикључење на водоводну мрежу у односу на 2021 годину. Прикључено је 129 нових корисника из категорије домаћинства и 24 корисника из категорије правних лица. За поређење у 2021-ој прикључено је 94 корисника из категорије домаћинства и 15 корисника из категорије правна лица. </w:t>
      </w:r>
    </w:p>
    <w:p w:rsidR="0043725E" w:rsidRDefault="0043725E" w:rsidP="0043725E">
      <w:pPr>
        <w:pStyle w:val="Heading3"/>
        <w:rPr>
          <w:rFonts w:ascii="Times New Roman" w:hAnsi="Times New Roman" w:cs="Times New Roman"/>
          <w:i w:val="0"/>
          <w:sz w:val="24"/>
          <w:szCs w:val="24"/>
          <w:lang w:val="sr-Latn-ME"/>
        </w:rPr>
      </w:pPr>
      <w:bookmarkStart w:id="111" w:name="_Toc132283306"/>
      <w:bookmarkStart w:id="112" w:name="_Toc132283235"/>
      <w:bookmarkStart w:id="113" w:name="_Toc134513041"/>
      <w:bookmarkStart w:id="114" w:name="_Toc134513131"/>
      <w:bookmarkStart w:id="115" w:name="_Toc134513450"/>
      <w:r>
        <w:rPr>
          <w:rFonts w:ascii="Times New Roman" w:hAnsi="Times New Roman" w:cs="Times New Roman"/>
          <w:i w:val="0"/>
          <w:sz w:val="24"/>
          <w:szCs w:val="24"/>
          <w:lang w:val="sr-Latn-ME"/>
        </w:rPr>
        <w:t>3.1.5 ЗАМЈЕНА И УГРАДЊА ВОДОМЈЕРА</w:t>
      </w:r>
      <w:bookmarkEnd w:id="111"/>
      <w:bookmarkEnd w:id="112"/>
      <w:bookmarkEnd w:id="113"/>
      <w:bookmarkEnd w:id="114"/>
      <w:bookmarkEnd w:id="115"/>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Као и предходних година и ове године вршена је замјена и уградња водомјера. Укупно у 2022. години замијењено је 816 водомјера што је за 174 мање него у 2021 години. Мањи број замијењених водомјера је посљедица нешто лошије финансијске ситуације у Друштву. </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наредном периоду неопходно је уложити додатне напоре и замијенити значајно већи број водомјера. Тачност бројила је основни предуслов за поуздано мјерење количине воде које су утрошене од стране корисника. Овдје треба  напоменути и законску обавезу да водомјери морају имати и прописане ознаке о њиховој претходној провјери на тачност – жиг о баждарењу, издат од стране надлежног Завода за метрологију, везан за временски период од 5 година.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pStyle w:val="Heading3"/>
        <w:rPr>
          <w:rFonts w:ascii="Times New Roman" w:hAnsi="Times New Roman" w:cs="Times New Roman"/>
          <w:i w:val="0"/>
          <w:sz w:val="24"/>
          <w:szCs w:val="24"/>
          <w:lang w:val="sr-Latn-ME"/>
        </w:rPr>
      </w:pPr>
      <w:bookmarkStart w:id="116" w:name="_Toc132283307"/>
      <w:bookmarkStart w:id="117" w:name="_Toc132283236"/>
      <w:bookmarkStart w:id="118" w:name="_Toc134513042"/>
      <w:bookmarkStart w:id="119" w:name="_Toc134513132"/>
      <w:bookmarkStart w:id="120" w:name="_Toc134513451"/>
      <w:r>
        <w:rPr>
          <w:rFonts w:ascii="Times New Roman" w:hAnsi="Times New Roman" w:cs="Times New Roman"/>
          <w:i w:val="0"/>
          <w:sz w:val="24"/>
          <w:szCs w:val="24"/>
          <w:lang w:val="sr-Latn-ME"/>
        </w:rPr>
        <w:t>3.1.6 СЕОСКИ ВОДОВОДИ</w:t>
      </w:r>
      <w:bookmarkEnd w:id="116"/>
      <w:bookmarkEnd w:id="117"/>
      <w:bookmarkEnd w:id="118"/>
      <w:bookmarkEnd w:id="119"/>
      <w:bookmarkEnd w:id="120"/>
    </w:p>
    <w:p w:rsidR="0043725E" w:rsidRDefault="0043725E" w:rsidP="0043725E">
      <w:pPr>
        <w:pStyle w:val="Heading3"/>
        <w:rPr>
          <w:rFonts w:ascii="Times New Roman" w:hAnsi="Times New Roman" w:cs="Times New Roman"/>
          <w:i w:val="0"/>
          <w:sz w:val="24"/>
          <w:szCs w:val="24"/>
          <w:lang w:val="sr-Latn-ME"/>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Д.о.о. „Водовод и канализација“ Никшић одржава и управља следећим сеоским водоводима: Грахово, Жупа, Богетићи, Шипачно-Орах, Шуме, Луково, Петровићи и Враћеновићи, Драговољићи и Бршно.</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Водоводи насеља Богетићи, Шуме, Шипачно, Орах, Луково, Драговољићи и Бршно снабдијевају се водом из градског водоводног система, док водоводи Грахово, Петровићи и Враћеновићи као и Жупа имају своја изворишта и независне водоводне системе.</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Све сеоске водоводе карактерише значајно повећање потрошње воде у љетњим периодима, велики бој нелегалних прикључака на водоводној мрежи и нерационална потрошња корисника.</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 Од сеоских водовода који се снабдијевају преко градског водоводног система у љетњем периоду највише проблема је било у водоводу Богетићи. У најсушнијем периоду услијед немогућности да се водом снабдију сви корисници били смо принуђени да уводимо рестрикције. Остали сеоски водоводи који се снабдијевају са градске мреже нијесу имали проблема са снабдијевањем корисника. Водовод Луково је био оптерећен са појавом већег броја процуривања, нарочиту у дијелу транспортног цјевовода у селу Границе али смо уз ефикасно одржавање успијевали да одржимо уредно водоснабдијевање. Такође пронађен је и узрок интензивног пуцања цијеви и у овој години планирана је реконструкција овог цјевовода.</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Од сеоских водовода који имају независне системе водоснабдијевања у љетњем периоду, као и предходних година највећа проблематика је била везана за водовод у Жупи Никшићкој. Већ дужи низ година у периоду вегетације биљака систем није у стању да задовољи потребне корисника. Разлог оваквог стања је у првом реду енормно повећање потрошње корисника и велика нелегална потрошња, а затим и технички проблеми овог система који од његове изградње нијесу ријешени.  Овдје још треба додати и један посебан аспект, а то је неодговорно дјеловање појединих становника ове мјесне заједнице. Један дио корисника уопште нема уграђене водомјере и не плаћа рачуне за утрошену воду. Посебно проблематична је и појава да појединци без дозволе врше затварање вентила на водоводној мрежи и на тај начин остављају поједина насеља без воде. У 2022. години проблем смо </w:t>
      </w:r>
      <w:r>
        <w:rPr>
          <w:rFonts w:ascii="Times New Roman" w:eastAsiaTheme="minorHAnsi" w:hAnsi="Times New Roman" w:cs="Times New Roman"/>
          <w:sz w:val="24"/>
          <w:szCs w:val="24"/>
          <w:lang w:val="sr-Latn-ME"/>
        </w:rPr>
        <w:lastRenderedPageBreak/>
        <w:t xml:space="preserve">покушали да ријешимо увођењем рестрикција, али оне због оваквог дјеловања често нијесу давале резултата. </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Водоводу Жупа у наредном периоду неопходно је посветити посебну пажњу. Поред реконструкције коју је неопходно извршити на систему, потребно је утицати на понашање мјештана ове МЗ, јер уз толико злоупотреба ниједан систем не би могао правилно функционисати.</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Водовод Петровићи и Враћановићи такође је у љетњем периоду био оптерећен великом потрошњом корисника. Уз редовно одржавање и санирање већег броја отказа који су се дешавали на пумпним постројењима систем је функционисао. У августу били смо принуђени да повећамо капацитете система тако што смо додали још једну пумпу у постојеће бунарско извориште и на тај начин смо систему дали додатних 1.5 л/с воде. И овај сеоски водовод карактерише велики број нелегалних прикључака на мрежу и нерационална употреба воде становника. Овој проблематици у наредном периоду неопходно је посветити посебну пажњу. На дијелу потисног цјевовода од Петровића до Враћеновића урађена је реконструкција критичног дијела цјевовода ПЕ100 ДН110 ПН16 у дужини од Л=200 м.</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Водоводни систем у Грахову уз редовно одржавање снабдијевао је уредно све кориснике ове МЗ. У 2022 годину у Грахову изградјене су 3 нове водоводне дионице и отпочело се са изградњом водовода за Граховско Горње поље.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pStyle w:val="Heading2"/>
        <w:rPr>
          <w:rFonts w:ascii="Times New Roman" w:hAnsi="Times New Roman" w:cs="Times New Roman"/>
          <w:lang w:val="sr-Latn-ME"/>
        </w:rPr>
      </w:pPr>
      <w:bookmarkStart w:id="121" w:name="_Toc132283237"/>
      <w:bookmarkStart w:id="122" w:name="_Toc132283308"/>
      <w:bookmarkStart w:id="123" w:name="_Toc134513043"/>
      <w:bookmarkStart w:id="124" w:name="_Toc134513133"/>
      <w:bookmarkStart w:id="125" w:name="_Toc134513452"/>
      <w:r>
        <w:rPr>
          <w:rFonts w:ascii="Times New Roman" w:hAnsi="Times New Roman" w:cs="Times New Roman"/>
          <w:lang w:val="sr-Latn-ME"/>
        </w:rPr>
        <w:t>3.2 СЛУЖБЕ КАНАЛИЗАЦИЈЕ</w:t>
      </w:r>
      <w:bookmarkEnd w:id="121"/>
      <w:bookmarkEnd w:id="122"/>
      <w:bookmarkEnd w:id="123"/>
      <w:bookmarkEnd w:id="124"/>
      <w:bookmarkEnd w:id="125"/>
      <w:r>
        <w:rPr>
          <w:rFonts w:ascii="Times New Roman" w:hAnsi="Times New Roman" w:cs="Times New Roman"/>
          <w:lang w:val="sr-Latn-ME"/>
        </w:rPr>
        <w:t xml:space="preserve"> </w:t>
      </w:r>
    </w:p>
    <w:p w:rsidR="0043725E" w:rsidRDefault="0043725E" w:rsidP="0043725E">
      <w:pPr>
        <w:widowControl/>
        <w:autoSpaceDE/>
        <w:autoSpaceDN/>
        <w:spacing w:after="160" w:line="360" w:lineRule="auto"/>
        <w:contextualSpacing/>
        <w:jc w:val="both"/>
        <w:rPr>
          <w:rFonts w:ascii="Times New Roman" w:eastAsiaTheme="minorHAnsi" w:hAnsi="Times New Roman" w:cs="Times New Roman"/>
          <w:sz w:val="24"/>
          <w:szCs w:val="24"/>
          <w:lang w:val="sr-Latn-ME"/>
        </w:rPr>
      </w:pPr>
    </w:p>
    <w:p w:rsidR="0043725E" w:rsidRDefault="0043725E" w:rsidP="0043725E">
      <w:pPr>
        <w:pStyle w:val="Heading3"/>
        <w:rPr>
          <w:rFonts w:ascii="Times New Roman" w:hAnsi="Times New Roman" w:cs="Times New Roman"/>
          <w:i w:val="0"/>
          <w:sz w:val="24"/>
          <w:szCs w:val="24"/>
          <w:lang w:val="sr-Latn-ME"/>
        </w:rPr>
      </w:pPr>
      <w:bookmarkStart w:id="126" w:name="_Toc132283238"/>
      <w:bookmarkStart w:id="127" w:name="_Toc132283309"/>
      <w:bookmarkStart w:id="128" w:name="_Toc134513044"/>
      <w:bookmarkStart w:id="129" w:name="_Toc134513134"/>
      <w:bookmarkStart w:id="130" w:name="_Toc134513453"/>
      <w:r>
        <w:rPr>
          <w:rFonts w:ascii="Times New Roman" w:hAnsi="Times New Roman" w:cs="Times New Roman"/>
          <w:i w:val="0"/>
          <w:sz w:val="24"/>
          <w:szCs w:val="24"/>
          <w:lang w:val="sr-Latn-ME"/>
        </w:rPr>
        <w:t>3.2.1 ОДРЖАВАЊЕ МРЕЖЕ  ФЕКАЛНЕ КАНАЛИЗАЦИЈЕ</w:t>
      </w:r>
      <w:bookmarkEnd w:id="126"/>
      <w:bookmarkEnd w:id="127"/>
      <w:bookmarkEnd w:id="128"/>
      <w:bookmarkEnd w:id="129"/>
      <w:bookmarkEnd w:id="130"/>
    </w:p>
    <w:p w:rsidR="0043725E" w:rsidRDefault="0043725E" w:rsidP="0043725E">
      <w:pPr>
        <w:widowControl/>
        <w:autoSpaceDE/>
        <w:autoSpaceDN/>
        <w:spacing w:after="160" w:line="360" w:lineRule="auto"/>
        <w:ind w:left="720"/>
        <w:contextualSpacing/>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ab/>
        <w:t>Основна  дјелатност службе канализације је одржавање градске фекалне канализације, чија укупна дужина износи око 95 км. Поред одржавања градске фекалне канализације, служба канализације врши услужна црпљења септичких јама и очепљења спољних  инсталација фекалне канализације која су у власништву пословних и стамбених објеката.</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lastRenderedPageBreak/>
        <w:tab/>
        <w:t>За одржавање и пропирање фекалне канализационе мреже користи се специјално возило „КАНАЛ ЈЕТ“ које је старо преко 30 година. У циљу што ефикаснијег функционисања фекалне канализације и смањења броја интервенција на главној канализационој мрежи,  недјељно се врши контрола „критичних“ мјеста на којима се јављају најчешћа зачепљена.</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ab/>
        <w:t xml:space="preserve">За црпљење индивидуалних септичких јама користи се специјално возило, цистијерна чија је старост 18 година. </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ab/>
        <w:t>Због дотрајалости возила, у протеклом периоду је долазило до честих кварова на возилима  што је у великој мјери отежавало рад дијела  ове службе. Поред дотрајалости возила додатни проблем је у раду службе је био услед недостатка адекватне радне снаге.</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ab/>
        <w:t xml:space="preserve">Поред одржавања канализационе мреже ова служба учествује у одржавању Црпних станица на канализационој мрежи којих укупно има три, Дукло, Растоци и Мркошница и ППОВ- а Брезовик.  Једном мјесецно је рађено чишћење црпилишта и пумпи на црпним станицама .  </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наредној табели дат је број интервенција  у 2022 години које је обавила ова служба:</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ab/>
      </w:r>
    </w:p>
    <w:tbl>
      <w:tblPr>
        <w:tblW w:w="4726" w:type="dxa"/>
        <w:tblLook w:val="04A0" w:firstRow="1" w:lastRow="0" w:firstColumn="1" w:lastColumn="0" w:noHBand="0" w:noVBand="1"/>
      </w:tblPr>
      <w:tblGrid>
        <w:gridCol w:w="946"/>
        <w:gridCol w:w="945"/>
        <w:gridCol w:w="945"/>
        <w:gridCol w:w="945"/>
        <w:gridCol w:w="945"/>
      </w:tblGrid>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ЦРПЉЕЊЕ-ФИЗИЧКА ЛИЦА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ЦРПЉЕЊЕ-ПРАВНА ЛИЦА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r>
      <w:tr w:rsidR="0043725E" w:rsidTr="0043725E">
        <w:trPr>
          <w:trHeight w:val="300"/>
        </w:trPr>
        <w:tc>
          <w:tcPr>
            <w:tcW w:w="946"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ОДЧЕПЉЕЊЕ ГЛАВНЕ КАНАЛИЗАЦИОНЕ МРЕЖЕ</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w:t>
            </w:r>
          </w:p>
        </w:tc>
      </w:tr>
      <w:tr w:rsidR="0043725E" w:rsidTr="0043725E">
        <w:trPr>
          <w:trHeight w:val="66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ОДЧЕПЉЕЊЕПРИКЉУЧНЕ КАНАЛИЗАЦИОНЕ МРЕЖЕ-ФИЗИЧКА  ЛИЦА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43725E" w:rsidTr="0043725E">
        <w:trPr>
          <w:trHeight w:val="645"/>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ОДЧЕПЉЕЊЕПРИКЉУЧНЕ КАНАЛИЗАЦИОНЕ МРЕЖЕ-ПРАВНА ЛИЦА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tc>
      </w:tr>
      <w:tr w:rsidR="0043725E" w:rsidTr="0043725E">
        <w:trPr>
          <w:trHeight w:val="300"/>
        </w:trPr>
        <w:tc>
          <w:tcPr>
            <w:tcW w:w="946"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 ВОДЕ</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43725E" w:rsidTr="0043725E">
        <w:trPr>
          <w:trHeight w:val="300"/>
        </w:trPr>
        <w:tc>
          <w:tcPr>
            <w:tcW w:w="946"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sz w:val="24"/>
                <w:szCs w:val="24"/>
              </w:rPr>
            </w:pP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ЧИШЋЕЊЕ ЦРПНИХ СТАНИЦА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ДУКЛО</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РАСТОЦИ</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МРКОШНИЦА</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43725E" w:rsidTr="0043725E">
        <w:trPr>
          <w:trHeight w:val="300"/>
        </w:trPr>
        <w:tc>
          <w:tcPr>
            <w:tcW w:w="37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БРЕЗОВИК</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3725E" w:rsidRDefault="0043725E" w:rsidP="0043725E">
            <w:pPr>
              <w:widowControl/>
              <w:autoSpaceDE/>
              <w:autoSpaceDN/>
              <w:spacing w:before="100" w:beforeAutospacing="1" w:after="100" w:afterAutospacing="1"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rsidR="0043725E" w:rsidRDefault="0043725E" w:rsidP="0043725E">
      <w:pPr>
        <w:widowControl/>
        <w:autoSpaceDE/>
        <w:autoSpaceDN/>
        <w:spacing w:before="100" w:beforeAutospacing="1" w:after="100" w:afterAutospacing="1" w:line="360" w:lineRule="auto"/>
        <w:ind w:left="113"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43725E" w:rsidRDefault="0043725E" w:rsidP="0043725E">
      <w:pPr>
        <w:widowControl/>
        <w:autoSpaceDE/>
        <w:autoSpaceDN/>
        <w:spacing w:before="100" w:beforeAutospacing="1" w:after="100" w:afterAutospacing="1" w:line="360" w:lineRule="auto"/>
        <w:ind w:left="113"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У претходном периоду је дошло је  до хаварије на цјевоводу профила 800 мм који одводи отпадне воде од града до ППОВ-а у Суденцима. Цјевовод је уграђен у хидротехничком тунелу тако што је обујмицама причвршћен за конструкцију тунела. На цјевоводу су покидане  обујмице, цјевовод је на спојевима деформисан, па самим тим долазило је до великог процуривања  и  изливања отпадних вода у самом тунелу. </w:t>
      </w:r>
    </w:p>
    <w:p w:rsidR="0043725E" w:rsidRDefault="0043725E" w:rsidP="0043725E">
      <w:pPr>
        <w:widowControl/>
        <w:autoSpaceDE/>
        <w:autoSpaceDN/>
        <w:spacing w:before="100" w:beforeAutospacing="1" w:after="100" w:afterAutospacing="1" w:line="360" w:lineRule="auto"/>
        <w:ind w:left="113" w:right="45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3725E" w:rsidRDefault="0043725E" w:rsidP="0043725E">
      <w:pPr>
        <w:widowControl/>
        <w:autoSpaceDE/>
        <w:autoSpaceDN/>
        <w:spacing w:before="100" w:beforeAutospacing="1" w:after="100" w:afterAutospacing="1" w:line="360" w:lineRule="auto"/>
        <w:ind w:left="113" w:right="454"/>
        <w:contextualSpacing/>
        <w:jc w:val="both"/>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inline distT="0" distB="0" distL="0" distR="0" wp14:anchorId="222CDDFD" wp14:editId="2E4CFBF7">
            <wp:extent cx="5715000" cy="3129915"/>
            <wp:effectExtent l="0" t="0" r="0" b="0"/>
            <wp:docPr id="50" name="Picture 50" descr="C:\Users\mira2\AppData\Local\Temp\ksohtml4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mira2\AppData\Local\Temp\ksohtml404\wp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15000" cy="3129915"/>
                    </a:xfrm>
                    <a:prstGeom prst="rect">
                      <a:avLst/>
                    </a:prstGeom>
                    <a:noFill/>
                    <a:ln>
                      <a:noFill/>
                    </a:ln>
                  </pic:spPr>
                </pic:pic>
              </a:graphicData>
            </a:graphic>
          </wp:inline>
        </w:drawing>
      </w:r>
      <w:r>
        <w:rPr>
          <w:rFonts w:ascii="Times New Roman" w:eastAsia="Calibri" w:hAnsi="Times New Roman" w:cs="Times New Roman"/>
          <w:sz w:val="24"/>
          <w:szCs w:val="24"/>
        </w:rPr>
        <w:t xml:space="preserve"> </w:t>
      </w:r>
    </w:p>
    <w:p w:rsidR="0043725E" w:rsidRDefault="0043725E" w:rsidP="0043725E">
      <w:pPr>
        <w:widowControl/>
        <w:autoSpaceDE/>
        <w:autoSpaceDN/>
        <w:spacing w:before="100" w:beforeAutospacing="1" w:after="100" w:afterAutospacing="1" w:line="360" w:lineRule="auto"/>
        <w:ind w:left="113" w:right="45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3725E" w:rsidRDefault="0043725E" w:rsidP="0043725E">
      <w:pPr>
        <w:widowControl/>
        <w:autoSpaceDE/>
        <w:autoSpaceDN/>
        <w:spacing w:before="100" w:beforeAutospacing="1" w:after="100" w:afterAutospacing="1" w:line="360" w:lineRule="auto"/>
        <w:ind w:left="113" w:right="45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Служба канализација је у више наврата интервенисала и успјешно одклонила квар на колектору профила 800 мм, чиме је заустављено изливање отпадних вода у тунелу. Такође су урађена и додатна ојачања на цјевоводу уградњом додатних обујмица.</w:t>
      </w:r>
    </w:p>
    <w:p w:rsidR="0043725E" w:rsidRDefault="0043725E" w:rsidP="0043725E">
      <w:pPr>
        <w:widowControl/>
        <w:autoSpaceDE/>
        <w:autoSpaceDN/>
        <w:spacing w:before="100" w:beforeAutospacing="1" w:after="100" w:afterAutospacing="1" w:line="360" w:lineRule="auto"/>
        <w:ind w:left="113" w:right="45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Како није изведен шахт са хаваријским затварачем и не постоји могућност преусмјеравања сирове воде у за потребе чишћења сабирне коморе сирове воде и </w:t>
      </w:r>
      <w:r>
        <w:rPr>
          <w:rFonts w:ascii="Times New Roman" w:eastAsia="Calibri" w:hAnsi="Times New Roman" w:cs="Times New Roman"/>
          <w:sz w:val="24"/>
          <w:szCs w:val="24"/>
        </w:rPr>
        <w:lastRenderedPageBreak/>
        <w:t>других интервенција на самом ППОВ-у, приступило се изградњи шахта  са хаваријским затварачима на самом улазу у постројење.</w:t>
      </w:r>
    </w:p>
    <w:p w:rsidR="0043725E" w:rsidRDefault="0043725E" w:rsidP="0043725E">
      <w:pPr>
        <w:pStyle w:val="Heading3"/>
        <w:rPr>
          <w:rFonts w:ascii="Times New Roman" w:hAnsi="Times New Roman" w:cs="Times New Roman"/>
          <w:i w:val="0"/>
          <w:sz w:val="24"/>
          <w:szCs w:val="24"/>
        </w:rPr>
      </w:pPr>
      <w:bookmarkStart w:id="131" w:name="_Toc132283310"/>
      <w:bookmarkStart w:id="132" w:name="_Toc132283239"/>
      <w:bookmarkStart w:id="133" w:name="_Toc134513045"/>
      <w:bookmarkStart w:id="134" w:name="_Toc134513135"/>
      <w:bookmarkStart w:id="135" w:name="_Toc134513454"/>
      <w:r>
        <w:rPr>
          <w:rFonts w:ascii="Times New Roman" w:hAnsi="Times New Roman" w:cs="Times New Roman"/>
          <w:i w:val="0"/>
          <w:sz w:val="24"/>
          <w:szCs w:val="24"/>
        </w:rPr>
        <w:t>3.2.2 ОДРЖАВАЊЕ</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МРЕЖЕ</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АТМОСФЕРСКЕ</w:t>
      </w:r>
      <w:r>
        <w:rPr>
          <w:rFonts w:ascii="Times New Roman" w:hAnsi="Times New Roman" w:cs="Times New Roman"/>
          <w:i w:val="0"/>
          <w:spacing w:val="67"/>
          <w:sz w:val="24"/>
          <w:szCs w:val="24"/>
        </w:rPr>
        <w:t xml:space="preserve"> </w:t>
      </w:r>
      <w:r>
        <w:rPr>
          <w:rFonts w:ascii="Times New Roman" w:hAnsi="Times New Roman" w:cs="Times New Roman"/>
          <w:i w:val="0"/>
          <w:sz w:val="24"/>
          <w:szCs w:val="24"/>
        </w:rPr>
        <w:t>КАНАЛИЗАЦИЈЕ</w:t>
      </w:r>
      <w:bookmarkEnd w:id="131"/>
      <w:bookmarkEnd w:id="132"/>
      <w:bookmarkEnd w:id="133"/>
      <w:bookmarkEnd w:id="134"/>
      <w:bookmarkEnd w:id="135"/>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spacing w:before="100" w:beforeAutospacing="1" w:after="100" w:afterAutospacing="1" w:line="360" w:lineRule="auto"/>
        <w:ind w:right="649"/>
        <w:contextualSpacing/>
        <w:jc w:val="both"/>
        <w:rPr>
          <w:rFonts w:ascii="Times New Roman" w:hAnsi="Times New Roman" w:cs="Times New Roman"/>
          <w:spacing w:val="3"/>
          <w:sz w:val="24"/>
          <w:szCs w:val="24"/>
        </w:rPr>
      </w:pPr>
      <w:r>
        <w:rPr>
          <w:rFonts w:ascii="Times New Roman" w:hAnsi="Times New Roman" w:cs="Times New Roman"/>
          <w:sz w:val="24"/>
          <w:szCs w:val="24"/>
        </w:rPr>
        <w:tab/>
        <w:t>Атмосферска</w:t>
      </w:r>
      <w:r>
        <w:rPr>
          <w:rFonts w:ascii="Times New Roman" w:hAnsi="Times New Roman" w:cs="Times New Roman"/>
          <w:spacing w:val="2"/>
          <w:sz w:val="24"/>
          <w:szCs w:val="24"/>
        </w:rPr>
        <w:t xml:space="preserve"> </w:t>
      </w:r>
      <w:r>
        <w:rPr>
          <w:rFonts w:ascii="Times New Roman" w:hAnsi="Times New Roman" w:cs="Times New Roman"/>
          <w:sz w:val="24"/>
          <w:szCs w:val="24"/>
        </w:rPr>
        <w:t>канализација</w:t>
      </w:r>
      <w:r>
        <w:rPr>
          <w:rFonts w:ascii="Times New Roman" w:hAnsi="Times New Roman" w:cs="Times New Roman"/>
          <w:spacing w:val="2"/>
          <w:sz w:val="24"/>
          <w:szCs w:val="24"/>
        </w:rPr>
        <w:t xml:space="preserve"> </w:t>
      </w:r>
      <w:r>
        <w:rPr>
          <w:rFonts w:ascii="Times New Roman" w:hAnsi="Times New Roman" w:cs="Times New Roman"/>
          <w:sz w:val="24"/>
          <w:szCs w:val="24"/>
        </w:rPr>
        <w:t>града</w:t>
      </w:r>
      <w:r>
        <w:rPr>
          <w:rFonts w:ascii="Times New Roman" w:hAnsi="Times New Roman" w:cs="Times New Roman"/>
          <w:spacing w:val="9"/>
          <w:sz w:val="24"/>
          <w:szCs w:val="24"/>
        </w:rPr>
        <w:t xml:space="preserve"> </w:t>
      </w:r>
      <w:r>
        <w:rPr>
          <w:rFonts w:ascii="Times New Roman" w:hAnsi="Times New Roman" w:cs="Times New Roman"/>
          <w:sz w:val="24"/>
          <w:szCs w:val="24"/>
        </w:rPr>
        <w:t>је</w:t>
      </w:r>
      <w:r>
        <w:rPr>
          <w:rFonts w:ascii="Times New Roman" w:hAnsi="Times New Roman" w:cs="Times New Roman"/>
          <w:spacing w:val="2"/>
          <w:sz w:val="24"/>
          <w:szCs w:val="24"/>
        </w:rPr>
        <w:t xml:space="preserve"> </w:t>
      </w:r>
      <w:r>
        <w:rPr>
          <w:rFonts w:ascii="Times New Roman" w:hAnsi="Times New Roman" w:cs="Times New Roman"/>
          <w:sz w:val="24"/>
          <w:szCs w:val="24"/>
        </w:rPr>
        <w:t>дужине</w:t>
      </w:r>
      <w:r>
        <w:rPr>
          <w:rFonts w:ascii="Times New Roman" w:hAnsi="Times New Roman" w:cs="Times New Roman"/>
          <w:spacing w:val="1"/>
          <w:sz w:val="24"/>
          <w:szCs w:val="24"/>
        </w:rPr>
        <w:t xml:space="preserve"> </w:t>
      </w:r>
      <w:r>
        <w:rPr>
          <w:rFonts w:ascii="Times New Roman" w:hAnsi="Times New Roman" w:cs="Times New Roman"/>
          <w:sz w:val="24"/>
          <w:szCs w:val="24"/>
        </w:rPr>
        <w:t>око</w:t>
      </w:r>
      <w:r>
        <w:rPr>
          <w:rFonts w:ascii="Times New Roman" w:hAnsi="Times New Roman" w:cs="Times New Roman"/>
          <w:spacing w:val="3"/>
          <w:sz w:val="24"/>
          <w:szCs w:val="24"/>
        </w:rPr>
        <w:t xml:space="preserve"> </w:t>
      </w:r>
      <w:r>
        <w:rPr>
          <w:rFonts w:ascii="Times New Roman" w:hAnsi="Times New Roman" w:cs="Times New Roman"/>
          <w:b/>
          <w:sz w:val="24"/>
          <w:szCs w:val="24"/>
        </w:rPr>
        <w:t xml:space="preserve">73км </w:t>
      </w:r>
      <w:r>
        <w:rPr>
          <w:rFonts w:ascii="Times New Roman" w:hAnsi="Times New Roman" w:cs="Times New Roman"/>
          <w:sz w:val="24"/>
          <w:szCs w:val="24"/>
        </w:rPr>
        <w:t>са</w:t>
      </w:r>
      <w:r>
        <w:rPr>
          <w:rFonts w:ascii="Times New Roman" w:hAnsi="Times New Roman" w:cs="Times New Roman"/>
          <w:spacing w:val="4"/>
          <w:sz w:val="24"/>
          <w:szCs w:val="24"/>
        </w:rPr>
        <w:t xml:space="preserve"> </w:t>
      </w:r>
      <w:r>
        <w:rPr>
          <w:rFonts w:ascii="Times New Roman" w:hAnsi="Times New Roman" w:cs="Times New Roman"/>
          <w:sz w:val="24"/>
          <w:szCs w:val="24"/>
        </w:rPr>
        <w:t>преко</w:t>
      </w:r>
      <w:r>
        <w:rPr>
          <w:rFonts w:ascii="Times New Roman" w:hAnsi="Times New Roman" w:cs="Times New Roman"/>
          <w:spacing w:val="3"/>
          <w:sz w:val="24"/>
          <w:szCs w:val="24"/>
        </w:rPr>
        <w:t xml:space="preserve"> </w:t>
      </w:r>
      <w:r>
        <w:rPr>
          <w:rFonts w:ascii="Times New Roman" w:hAnsi="Times New Roman" w:cs="Times New Roman"/>
          <w:b/>
          <w:sz w:val="24"/>
          <w:szCs w:val="24"/>
        </w:rPr>
        <w:t>1400</w:t>
      </w:r>
      <w:r>
        <w:rPr>
          <w:rFonts w:ascii="Times New Roman" w:hAnsi="Times New Roman" w:cs="Times New Roman"/>
          <w:b/>
          <w:spacing w:val="5"/>
          <w:sz w:val="24"/>
          <w:szCs w:val="24"/>
        </w:rPr>
        <w:t xml:space="preserve"> </w:t>
      </w:r>
      <w:r>
        <w:rPr>
          <w:rFonts w:ascii="Times New Roman" w:hAnsi="Times New Roman" w:cs="Times New Roman"/>
          <w:sz w:val="24"/>
          <w:szCs w:val="24"/>
        </w:rPr>
        <w:t>ревизионх</w:t>
      </w:r>
      <w:r>
        <w:rPr>
          <w:rFonts w:ascii="Times New Roman" w:hAnsi="Times New Roman" w:cs="Times New Roman"/>
          <w:spacing w:val="4"/>
          <w:sz w:val="24"/>
          <w:szCs w:val="24"/>
        </w:rPr>
        <w:t xml:space="preserve"> </w:t>
      </w:r>
      <w:r>
        <w:rPr>
          <w:rFonts w:ascii="Times New Roman" w:hAnsi="Times New Roman" w:cs="Times New Roman"/>
          <w:sz w:val="24"/>
          <w:szCs w:val="24"/>
        </w:rPr>
        <w:t>окна</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шахт</w:t>
      </w:r>
      <w:r>
        <w:rPr>
          <w:rFonts w:ascii="Times New Roman" w:hAnsi="Times New Roman" w:cs="Times New Roman"/>
          <w:spacing w:val="2"/>
          <w:sz w:val="24"/>
          <w:szCs w:val="24"/>
        </w:rPr>
        <w:t xml:space="preserve"> </w:t>
      </w:r>
      <w:r>
        <w:rPr>
          <w:rFonts w:ascii="Times New Roman" w:hAnsi="Times New Roman" w:cs="Times New Roman"/>
          <w:sz w:val="24"/>
          <w:szCs w:val="24"/>
        </w:rPr>
        <w:t>поклопцима</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преко</w:t>
      </w:r>
      <w:r>
        <w:rPr>
          <w:rFonts w:ascii="Times New Roman" w:hAnsi="Times New Roman" w:cs="Times New Roman"/>
          <w:spacing w:val="5"/>
          <w:sz w:val="24"/>
          <w:szCs w:val="24"/>
        </w:rPr>
        <w:t xml:space="preserve"> </w:t>
      </w:r>
      <w:r>
        <w:rPr>
          <w:rFonts w:ascii="Times New Roman" w:hAnsi="Times New Roman" w:cs="Times New Roman"/>
          <w:b/>
          <w:sz w:val="24"/>
          <w:szCs w:val="24"/>
        </w:rPr>
        <w:t>2.260</w:t>
      </w:r>
      <w:r>
        <w:rPr>
          <w:rFonts w:ascii="Times New Roman" w:hAnsi="Times New Roman" w:cs="Times New Roman"/>
          <w:b/>
          <w:spacing w:val="4"/>
          <w:sz w:val="24"/>
          <w:szCs w:val="24"/>
        </w:rPr>
        <w:t xml:space="preserve"> </w:t>
      </w:r>
      <w:r>
        <w:rPr>
          <w:rFonts w:ascii="Times New Roman" w:hAnsi="Times New Roman" w:cs="Times New Roman"/>
          <w:sz w:val="24"/>
          <w:szCs w:val="24"/>
        </w:rPr>
        <w:t>сливних</w:t>
      </w:r>
      <w:r>
        <w:rPr>
          <w:rFonts w:ascii="Times New Roman" w:hAnsi="Times New Roman" w:cs="Times New Roman"/>
          <w:spacing w:val="3"/>
          <w:sz w:val="24"/>
          <w:szCs w:val="24"/>
        </w:rPr>
        <w:t xml:space="preserve"> </w:t>
      </w:r>
      <w:r>
        <w:rPr>
          <w:rFonts w:ascii="Times New Roman" w:hAnsi="Times New Roman" w:cs="Times New Roman"/>
          <w:sz w:val="24"/>
          <w:szCs w:val="24"/>
        </w:rPr>
        <w:t>казана</w:t>
      </w:r>
      <w:r>
        <w:rPr>
          <w:rFonts w:ascii="Times New Roman" w:hAnsi="Times New Roman" w:cs="Times New Roman"/>
          <w:spacing w:val="3"/>
          <w:sz w:val="24"/>
          <w:szCs w:val="24"/>
        </w:rPr>
        <w:t xml:space="preserve"> </w:t>
      </w:r>
      <w:r>
        <w:rPr>
          <w:rFonts w:ascii="Times New Roman" w:hAnsi="Times New Roman" w:cs="Times New Roman"/>
          <w:sz w:val="24"/>
          <w:szCs w:val="24"/>
        </w:rPr>
        <w:t>са</w:t>
      </w:r>
      <w:r>
        <w:rPr>
          <w:rFonts w:ascii="Times New Roman" w:hAnsi="Times New Roman" w:cs="Times New Roman"/>
          <w:spacing w:val="3"/>
          <w:sz w:val="24"/>
          <w:szCs w:val="24"/>
        </w:rPr>
        <w:t xml:space="preserve"> </w:t>
      </w:r>
      <w:r>
        <w:rPr>
          <w:rFonts w:ascii="Times New Roman" w:hAnsi="Times New Roman" w:cs="Times New Roman"/>
          <w:sz w:val="24"/>
          <w:szCs w:val="24"/>
        </w:rPr>
        <w:t>сливним</w:t>
      </w:r>
      <w:r>
        <w:rPr>
          <w:rFonts w:ascii="Times New Roman" w:hAnsi="Times New Roman" w:cs="Times New Roman"/>
          <w:spacing w:val="-5"/>
          <w:sz w:val="24"/>
          <w:szCs w:val="24"/>
        </w:rPr>
        <w:t xml:space="preserve"> </w:t>
      </w:r>
      <w:r>
        <w:rPr>
          <w:rFonts w:ascii="Times New Roman" w:hAnsi="Times New Roman" w:cs="Times New Roman"/>
          <w:sz w:val="24"/>
          <w:szCs w:val="24"/>
        </w:rPr>
        <w:t>решеткама</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p>
    <w:p w:rsidR="0043725E" w:rsidRDefault="0043725E" w:rsidP="0043725E">
      <w:pPr>
        <w:spacing w:before="100" w:beforeAutospacing="1" w:after="100" w:afterAutospacing="1" w:line="360" w:lineRule="auto"/>
        <w:ind w:right="649"/>
        <w:contextualSpacing/>
        <w:jc w:val="both"/>
        <w:rPr>
          <w:rFonts w:ascii="Times New Roman" w:hAnsi="Times New Roman" w:cs="Times New Roman"/>
          <w:sz w:val="24"/>
          <w:szCs w:val="24"/>
        </w:rPr>
      </w:pPr>
      <w:r>
        <w:rPr>
          <w:rFonts w:ascii="Times New Roman" w:hAnsi="Times New Roman" w:cs="Times New Roman"/>
          <w:sz w:val="24"/>
          <w:szCs w:val="24"/>
        </w:rPr>
        <w:tab/>
        <w:t>Рад</w:t>
      </w:r>
      <w:r>
        <w:rPr>
          <w:rFonts w:ascii="Times New Roman" w:hAnsi="Times New Roman" w:cs="Times New Roman"/>
          <w:spacing w:val="1"/>
          <w:sz w:val="24"/>
          <w:szCs w:val="24"/>
        </w:rPr>
        <w:t xml:space="preserve"> </w:t>
      </w:r>
      <w:r>
        <w:rPr>
          <w:rFonts w:ascii="Times New Roman" w:hAnsi="Times New Roman" w:cs="Times New Roman"/>
          <w:sz w:val="24"/>
          <w:szCs w:val="24"/>
        </w:rPr>
        <w:t>службе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канализације организује се </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претходно</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усвојеном </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Програму од стране надлежног Секретаријата за комуналне послове и саобраћај и на њихов </w:t>
      </w:r>
      <w:r>
        <w:rPr>
          <w:rFonts w:ascii="Times New Roman" w:hAnsi="Times New Roman" w:cs="Times New Roman"/>
          <w:spacing w:val="-64"/>
          <w:sz w:val="24"/>
          <w:szCs w:val="24"/>
        </w:rPr>
        <w:t xml:space="preserve"> </w:t>
      </w:r>
      <w:r>
        <w:rPr>
          <w:rFonts w:ascii="Times New Roman" w:hAnsi="Times New Roman" w:cs="Times New Roman"/>
          <w:sz w:val="24"/>
          <w:szCs w:val="24"/>
        </w:rPr>
        <w:t>захтјев.</w:t>
      </w:r>
    </w:p>
    <w:p w:rsidR="0043725E" w:rsidRDefault="0043725E" w:rsidP="0043725E">
      <w:pPr>
        <w:spacing w:before="100" w:beforeAutospacing="1" w:after="100" w:afterAutospacing="1" w:line="360" w:lineRule="auto"/>
        <w:ind w:right="648"/>
        <w:contextualSpacing/>
        <w:jc w:val="both"/>
        <w:rPr>
          <w:rFonts w:ascii="Times New Roman" w:hAnsi="Times New Roman" w:cs="Times New Roman"/>
          <w:sz w:val="24"/>
          <w:szCs w:val="24"/>
        </w:rPr>
      </w:pPr>
      <w:r>
        <w:rPr>
          <w:rFonts w:ascii="Times New Roman" w:hAnsi="Times New Roman" w:cs="Times New Roman"/>
          <w:sz w:val="24"/>
          <w:szCs w:val="24"/>
        </w:rPr>
        <w:tab/>
        <w:t>Рађено је на реконструкцијама сливних решетки , чишћењу сливних казана као и</w:t>
      </w:r>
      <w:r>
        <w:rPr>
          <w:rFonts w:ascii="Times New Roman" w:hAnsi="Times New Roman" w:cs="Times New Roman"/>
          <w:spacing w:val="1"/>
          <w:sz w:val="24"/>
          <w:szCs w:val="24"/>
        </w:rPr>
        <w:t xml:space="preserve"> </w:t>
      </w:r>
      <w:r>
        <w:rPr>
          <w:rFonts w:ascii="Times New Roman" w:hAnsi="Times New Roman" w:cs="Times New Roman"/>
          <w:sz w:val="24"/>
          <w:szCs w:val="24"/>
        </w:rPr>
        <w:t>испирању</w:t>
      </w:r>
      <w:r>
        <w:rPr>
          <w:rFonts w:ascii="Times New Roman" w:hAnsi="Times New Roman" w:cs="Times New Roman"/>
          <w:spacing w:val="1"/>
          <w:sz w:val="24"/>
          <w:szCs w:val="24"/>
        </w:rPr>
        <w:t xml:space="preserve"> </w:t>
      </w:r>
      <w:r>
        <w:rPr>
          <w:rFonts w:ascii="Times New Roman" w:hAnsi="Times New Roman" w:cs="Times New Roman"/>
          <w:sz w:val="24"/>
          <w:szCs w:val="24"/>
        </w:rPr>
        <w:t>мреже.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Замијењено је </w:t>
      </w:r>
      <w:r>
        <w:rPr>
          <w:rFonts w:ascii="Times New Roman" w:hAnsi="Times New Roman" w:cs="Times New Roman"/>
          <w:b/>
          <w:sz w:val="24"/>
          <w:szCs w:val="24"/>
        </w:rPr>
        <w:t xml:space="preserve">4 ком </w:t>
      </w:r>
      <w:r>
        <w:rPr>
          <w:rFonts w:ascii="Times New Roman" w:hAnsi="Times New Roman" w:cs="Times New Roman"/>
          <w:sz w:val="24"/>
          <w:szCs w:val="24"/>
        </w:rPr>
        <w:t xml:space="preserve">сливних решетки , испрано и очишћено </w:t>
      </w:r>
      <w:r>
        <w:rPr>
          <w:rFonts w:ascii="Times New Roman" w:hAnsi="Times New Roman" w:cs="Times New Roman"/>
          <w:b/>
          <w:sz w:val="24"/>
          <w:szCs w:val="24"/>
        </w:rPr>
        <w:t xml:space="preserve">30 км </w:t>
      </w:r>
      <w:r>
        <w:rPr>
          <w:rFonts w:ascii="Times New Roman" w:hAnsi="Times New Roman" w:cs="Times New Roman"/>
          <w:b/>
          <w:sz w:val="24"/>
          <w:szCs w:val="24"/>
          <w:lang w:val="sr-Latn-ME"/>
        </w:rPr>
        <w:t>( 26894 м)</w:t>
      </w:r>
      <w:r>
        <w:rPr>
          <w:rFonts w:ascii="Times New Roman" w:hAnsi="Times New Roman" w:cs="Times New Roman"/>
          <w:b/>
          <w:sz w:val="24"/>
          <w:szCs w:val="24"/>
        </w:rPr>
        <w:t>атмосферске</w:t>
      </w:r>
      <w:r>
        <w:rPr>
          <w:rFonts w:ascii="Times New Roman" w:hAnsi="Times New Roman" w:cs="Times New Roman"/>
          <w:b/>
          <w:spacing w:val="1"/>
          <w:sz w:val="24"/>
          <w:szCs w:val="24"/>
        </w:rPr>
        <w:t xml:space="preserve"> </w:t>
      </w:r>
      <w:r>
        <w:rPr>
          <w:rFonts w:ascii="Times New Roman" w:hAnsi="Times New Roman" w:cs="Times New Roman"/>
          <w:b/>
          <w:sz w:val="24"/>
          <w:szCs w:val="24"/>
        </w:rPr>
        <w:t>мреже</w:t>
      </w:r>
      <w:r>
        <w:rPr>
          <w:rFonts w:ascii="Times New Roman" w:hAnsi="Times New Roman" w:cs="Times New Roman"/>
          <w:b/>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b/>
          <w:sz w:val="24"/>
          <w:szCs w:val="24"/>
        </w:rPr>
        <w:t>1.425</w:t>
      </w:r>
      <w:r>
        <w:rPr>
          <w:rFonts w:ascii="Times New Roman" w:hAnsi="Times New Roman" w:cs="Times New Roman"/>
          <w:b/>
          <w:spacing w:val="-3"/>
          <w:sz w:val="24"/>
          <w:szCs w:val="24"/>
        </w:rPr>
        <w:t xml:space="preserve"> </w:t>
      </w:r>
      <w:r>
        <w:rPr>
          <w:rFonts w:ascii="Times New Roman" w:hAnsi="Times New Roman" w:cs="Times New Roman"/>
          <w:b/>
          <w:sz w:val="24"/>
          <w:szCs w:val="24"/>
        </w:rPr>
        <w:t>ком</w:t>
      </w:r>
      <w:r>
        <w:rPr>
          <w:rFonts w:ascii="Times New Roman" w:hAnsi="Times New Roman" w:cs="Times New Roman"/>
          <w:b/>
          <w:spacing w:val="-4"/>
          <w:sz w:val="24"/>
          <w:szCs w:val="24"/>
        </w:rPr>
        <w:t xml:space="preserve"> </w:t>
      </w:r>
      <w:r>
        <w:rPr>
          <w:rFonts w:ascii="Times New Roman" w:hAnsi="Times New Roman" w:cs="Times New Roman"/>
          <w:b/>
          <w:sz w:val="24"/>
          <w:szCs w:val="24"/>
        </w:rPr>
        <w:t>сливних</w:t>
      </w:r>
      <w:r>
        <w:rPr>
          <w:rFonts w:ascii="Times New Roman" w:hAnsi="Times New Roman" w:cs="Times New Roman"/>
          <w:b/>
          <w:spacing w:val="-3"/>
          <w:sz w:val="24"/>
          <w:szCs w:val="24"/>
        </w:rPr>
        <w:t xml:space="preserve"> </w:t>
      </w:r>
      <w:r>
        <w:rPr>
          <w:rFonts w:ascii="Times New Roman" w:hAnsi="Times New Roman" w:cs="Times New Roman"/>
          <w:b/>
          <w:sz w:val="24"/>
          <w:szCs w:val="24"/>
        </w:rPr>
        <w:t>казана и</w:t>
      </w:r>
      <w:r>
        <w:rPr>
          <w:rFonts w:ascii="Times New Roman" w:hAnsi="Times New Roman" w:cs="Times New Roman"/>
          <w:b/>
          <w:spacing w:val="-1"/>
          <w:sz w:val="24"/>
          <w:szCs w:val="24"/>
        </w:rPr>
        <w:t xml:space="preserve"> </w:t>
      </w:r>
      <w:r>
        <w:rPr>
          <w:rFonts w:ascii="Times New Roman" w:hAnsi="Times New Roman" w:cs="Times New Roman"/>
          <w:b/>
          <w:sz w:val="24"/>
          <w:szCs w:val="24"/>
        </w:rPr>
        <w:t>ревизионих</w:t>
      </w:r>
      <w:r>
        <w:rPr>
          <w:rFonts w:ascii="Times New Roman" w:hAnsi="Times New Roman" w:cs="Times New Roman"/>
          <w:b/>
          <w:spacing w:val="-3"/>
          <w:sz w:val="24"/>
          <w:szCs w:val="24"/>
        </w:rPr>
        <w:t xml:space="preserve"> </w:t>
      </w:r>
      <w:r>
        <w:rPr>
          <w:rFonts w:ascii="Times New Roman" w:hAnsi="Times New Roman" w:cs="Times New Roman"/>
          <w:b/>
          <w:sz w:val="24"/>
          <w:szCs w:val="24"/>
        </w:rPr>
        <w:t>отвора</w:t>
      </w:r>
      <w:r>
        <w:rPr>
          <w:rFonts w:ascii="Times New Roman" w:hAnsi="Times New Roman" w:cs="Times New Roman"/>
          <w:b/>
          <w:spacing w:val="7"/>
          <w:sz w:val="24"/>
          <w:szCs w:val="24"/>
        </w:rPr>
        <w:t xml:space="preserve"> </w:t>
      </w:r>
      <w:r>
        <w:rPr>
          <w:rFonts w:ascii="Times New Roman" w:hAnsi="Times New Roman" w:cs="Times New Roman"/>
          <w:sz w:val="24"/>
          <w:szCs w:val="24"/>
        </w:rPr>
        <w:t>.</w:t>
      </w:r>
    </w:p>
    <w:p w:rsidR="0043725E" w:rsidRDefault="0043725E" w:rsidP="0043725E">
      <w:pPr>
        <w:pStyle w:val="Heading3"/>
        <w:rPr>
          <w:rFonts w:ascii="Times New Roman" w:hAnsi="Times New Roman" w:cs="Times New Roman"/>
          <w:i w:val="0"/>
          <w:sz w:val="24"/>
          <w:szCs w:val="24"/>
        </w:rPr>
      </w:pPr>
      <w:bookmarkStart w:id="136" w:name="_Toc132283240"/>
      <w:bookmarkStart w:id="137" w:name="_Toc132283311"/>
      <w:bookmarkStart w:id="138" w:name="_Toc134513046"/>
      <w:bookmarkStart w:id="139" w:name="_Toc134513136"/>
      <w:bookmarkStart w:id="140" w:name="_Toc134513455"/>
      <w:r>
        <w:rPr>
          <w:rFonts w:ascii="Times New Roman" w:hAnsi="Times New Roman" w:cs="Times New Roman"/>
          <w:i w:val="0"/>
          <w:sz w:val="24"/>
          <w:szCs w:val="24"/>
        </w:rPr>
        <w:t>3.2.3 ИЗГРАДЊА И РЕКОНСТРУКЦИЈА ФЕКАЛНЕ И АТМОСФЕРСКЕ КАНАЛИЗАЦИОНЕ МРЕЖЕ.</w:t>
      </w:r>
      <w:bookmarkEnd w:id="136"/>
      <w:bookmarkEnd w:id="137"/>
      <w:bookmarkEnd w:id="138"/>
      <w:bookmarkEnd w:id="139"/>
      <w:bookmarkEnd w:id="140"/>
    </w:p>
    <w:p w:rsidR="0043725E" w:rsidRDefault="0043725E" w:rsidP="0043725E">
      <w:pPr>
        <w:widowControl/>
        <w:autoSpaceDE/>
        <w:autoSpaceDN/>
        <w:spacing w:before="100" w:beforeAutospacing="1" w:after="100" w:afterAutospacing="1" w:line="360" w:lineRule="auto"/>
        <w:ind w:right="454"/>
        <w:contextualSpacing/>
        <w:jc w:val="both"/>
        <w:rPr>
          <w:rFonts w:ascii="Times New Roman" w:eastAsia="Calibri" w:hAnsi="Times New Roman" w:cs="Times New Roman"/>
          <w:sz w:val="24"/>
          <w:szCs w:val="24"/>
        </w:rPr>
      </w:pPr>
    </w:p>
    <w:p w:rsidR="0043725E" w:rsidRDefault="0043725E" w:rsidP="0043725E">
      <w:pPr>
        <w:spacing w:before="100" w:beforeAutospacing="1" w:after="100" w:afterAutospacing="1" w:line="360" w:lineRule="auto"/>
        <w:ind w:right="818"/>
        <w:contextualSpacing/>
        <w:jc w:val="both"/>
        <w:rPr>
          <w:rFonts w:ascii="Times New Roman" w:hAnsi="Times New Roman" w:cs="Times New Roman"/>
          <w:spacing w:val="64"/>
          <w:sz w:val="24"/>
          <w:szCs w:val="24"/>
        </w:rPr>
      </w:pPr>
      <w:r>
        <w:rPr>
          <w:rFonts w:ascii="Times New Roman" w:hAnsi="Times New Roman" w:cs="Times New Roman"/>
          <w:sz w:val="24"/>
          <w:szCs w:val="24"/>
        </w:rPr>
        <w:tab/>
        <w:t>Активности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реконструкцијама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изградњи</w:t>
      </w:r>
      <w:r>
        <w:rPr>
          <w:rFonts w:ascii="Times New Roman" w:hAnsi="Times New Roman" w:cs="Times New Roman"/>
          <w:spacing w:val="1"/>
          <w:sz w:val="24"/>
          <w:szCs w:val="24"/>
        </w:rPr>
        <w:t xml:space="preserve"> </w:t>
      </w:r>
      <w:r>
        <w:rPr>
          <w:rFonts w:ascii="Times New Roman" w:hAnsi="Times New Roman" w:cs="Times New Roman"/>
          <w:sz w:val="24"/>
          <w:szCs w:val="24"/>
        </w:rPr>
        <w:t>фекалне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атмосферске</w:t>
      </w:r>
      <w:r>
        <w:rPr>
          <w:rFonts w:ascii="Times New Roman" w:hAnsi="Times New Roman" w:cs="Times New Roman"/>
          <w:spacing w:val="1"/>
          <w:sz w:val="24"/>
          <w:szCs w:val="24"/>
        </w:rPr>
        <w:t xml:space="preserve"> </w:t>
      </w:r>
      <w:r>
        <w:rPr>
          <w:rFonts w:ascii="Times New Roman" w:hAnsi="Times New Roman" w:cs="Times New Roman"/>
          <w:sz w:val="24"/>
          <w:szCs w:val="24"/>
        </w:rPr>
        <w:t>мреже</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припадајућим </w:t>
      </w:r>
      <w:r>
        <w:rPr>
          <w:rFonts w:ascii="Times New Roman" w:hAnsi="Times New Roman" w:cs="Times New Roman"/>
          <w:spacing w:val="-65"/>
          <w:sz w:val="24"/>
          <w:szCs w:val="24"/>
        </w:rPr>
        <w:t xml:space="preserve"> </w:t>
      </w:r>
      <w:r>
        <w:rPr>
          <w:rFonts w:ascii="Times New Roman" w:hAnsi="Times New Roman" w:cs="Times New Roman"/>
          <w:sz w:val="24"/>
          <w:szCs w:val="24"/>
        </w:rPr>
        <w:t>грађевинским</w:t>
      </w:r>
      <w:r>
        <w:rPr>
          <w:rFonts w:ascii="Times New Roman" w:hAnsi="Times New Roman" w:cs="Times New Roman"/>
          <w:spacing w:val="-9"/>
          <w:sz w:val="24"/>
          <w:szCs w:val="24"/>
        </w:rPr>
        <w:t xml:space="preserve"> </w:t>
      </w:r>
      <w:r>
        <w:rPr>
          <w:rFonts w:ascii="Times New Roman" w:hAnsi="Times New Roman" w:cs="Times New Roman"/>
          <w:sz w:val="24"/>
          <w:szCs w:val="24"/>
        </w:rPr>
        <w:t>објектима су</w:t>
      </w:r>
      <w:r>
        <w:rPr>
          <w:rFonts w:ascii="Times New Roman" w:hAnsi="Times New Roman" w:cs="Times New Roman"/>
          <w:spacing w:val="1"/>
          <w:sz w:val="24"/>
          <w:szCs w:val="24"/>
        </w:rPr>
        <w:t xml:space="preserve"> </w:t>
      </w:r>
      <w:r>
        <w:rPr>
          <w:rFonts w:ascii="Times New Roman" w:hAnsi="Times New Roman" w:cs="Times New Roman"/>
          <w:sz w:val="24"/>
          <w:szCs w:val="24"/>
        </w:rPr>
        <w:t>рађени</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захтјеву</w:t>
      </w:r>
      <w:r>
        <w:rPr>
          <w:rFonts w:ascii="Times New Roman" w:hAnsi="Times New Roman" w:cs="Times New Roman"/>
          <w:spacing w:val="-3"/>
          <w:sz w:val="24"/>
          <w:szCs w:val="24"/>
        </w:rPr>
        <w:t xml:space="preserve"> </w:t>
      </w:r>
      <w:r>
        <w:rPr>
          <w:rFonts w:ascii="Times New Roman" w:hAnsi="Times New Roman" w:cs="Times New Roman"/>
          <w:sz w:val="24"/>
          <w:szCs w:val="24"/>
        </w:rPr>
        <w:t>надлежних</w:t>
      </w:r>
      <w:r>
        <w:rPr>
          <w:rFonts w:ascii="Times New Roman" w:hAnsi="Times New Roman" w:cs="Times New Roman"/>
          <w:spacing w:val="-5"/>
          <w:sz w:val="24"/>
          <w:szCs w:val="24"/>
        </w:rPr>
        <w:t xml:space="preserve"> </w:t>
      </w:r>
      <w:r>
        <w:rPr>
          <w:rFonts w:ascii="Times New Roman" w:hAnsi="Times New Roman" w:cs="Times New Roman"/>
          <w:sz w:val="24"/>
          <w:szCs w:val="24"/>
        </w:rPr>
        <w:t>Секретаријата</w:t>
      </w:r>
      <w:r>
        <w:rPr>
          <w:rFonts w:ascii="Times New Roman" w:hAnsi="Times New Roman" w:cs="Times New Roman"/>
          <w:spacing w:val="64"/>
          <w:sz w:val="24"/>
          <w:szCs w:val="24"/>
        </w:rPr>
        <w:t>.</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2022 години урађене су следеће реконструкције и изградње:</w:t>
      </w: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24"/>
          <w:szCs w:val="24"/>
        </w:rPr>
      </w:pPr>
    </w:p>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sz w:val="10"/>
          <w:szCs w:val="10"/>
        </w:rPr>
      </w:pPr>
    </w:p>
    <w:tbl>
      <w:tblPr>
        <w:tblStyle w:val="TableGrid"/>
        <w:tblW w:w="0" w:type="auto"/>
        <w:jc w:val="center"/>
        <w:tblLayout w:type="fixed"/>
        <w:tblLook w:val="04A0" w:firstRow="1" w:lastRow="0" w:firstColumn="1" w:lastColumn="0" w:noHBand="0" w:noVBand="1"/>
      </w:tblPr>
      <w:tblGrid>
        <w:gridCol w:w="701"/>
        <w:gridCol w:w="3931"/>
        <w:gridCol w:w="2411"/>
        <w:gridCol w:w="1849"/>
      </w:tblGrid>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РБ</w:t>
            </w:r>
          </w:p>
        </w:tc>
        <w:tc>
          <w:tcPr>
            <w:tcW w:w="393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Објекат</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ИНВЕСТИТОР</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ВРИЈЕДНОСТ РАДОВА (€)</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w:t>
            </w:r>
          </w:p>
        </w:tc>
        <w:tc>
          <w:tcPr>
            <w:tcW w:w="393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bCs/>
                <w:sz w:val="24"/>
                <w:szCs w:val="24"/>
                <w:lang w:val="sr-Latn-ME"/>
              </w:rPr>
              <w:t>И</w:t>
            </w:r>
            <w:r>
              <w:rPr>
                <w:rFonts w:ascii="Times New Roman" w:eastAsiaTheme="minorHAnsi" w:hAnsi="Times New Roman" w:cs="Times New Roman"/>
                <w:b/>
                <w:bCs/>
                <w:sz w:val="24"/>
                <w:szCs w:val="24"/>
              </w:rPr>
              <w:t>зградња атмосферске канализације и реконструкција фекалне канализације</w:t>
            </w:r>
            <w:r>
              <w:rPr>
                <w:rFonts w:ascii="Times New Roman" w:eastAsiaTheme="minorHAnsi" w:hAnsi="Times New Roman" w:cs="Times New Roman"/>
                <w:b/>
                <w:bCs/>
                <w:sz w:val="24"/>
                <w:szCs w:val="24"/>
                <w:lang w:val="sr-Latn-ME"/>
              </w:rPr>
              <w:t xml:space="preserve"> у Вучедолској улици</w:t>
            </w:r>
            <w:r>
              <w:rPr>
                <w:rFonts w:ascii="Times New Roman" w:eastAsiaTheme="minorHAnsi" w:hAnsi="Times New Roman" w:cs="Times New Roman"/>
                <w:b/>
                <w:bCs/>
                <w:sz w:val="24"/>
                <w:szCs w:val="24"/>
              </w:rPr>
              <w:t>, које су биле започете у претходној години.</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инвестиције и пројекте</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2.804,40</w:t>
            </w:r>
          </w:p>
        </w:tc>
      </w:tr>
      <w:tr w:rsidR="0043725E" w:rsidTr="0043725E">
        <w:trPr>
          <w:trHeight w:val="2167"/>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lastRenderedPageBreak/>
              <w:t>2.</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lang w:val="sr-Latn-ME"/>
              </w:rPr>
              <w:t>П</w:t>
            </w:r>
            <w:r>
              <w:rPr>
                <w:rFonts w:ascii="Times New Roman" w:eastAsiaTheme="minorHAnsi" w:hAnsi="Times New Roman" w:cs="Times New Roman"/>
                <w:b/>
                <w:sz w:val="24"/>
                <w:szCs w:val="24"/>
              </w:rPr>
              <w:t xml:space="preserve">рикључење и реконструкција прикључних инсталација пет стамбених зграда на фекалну канализацију у улици Вука </w:t>
            </w:r>
            <w:r>
              <w:rPr>
                <w:rFonts w:ascii="Times New Roman" w:eastAsiaTheme="minorHAnsi" w:hAnsi="Times New Roman" w:cs="Times New Roman"/>
                <w:b/>
                <w:sz w:val="24"/>
                <w:szCs w:val="24"/>
                <w:lang w:val="sr-Latn-ME"/>
              </w:rPr>
              <w:t>К</w:t>
            </w:r>
            <w:r>
              <w:rPr>
                <w:rFonts w:ascii="Times New Roman" w:eastAsiaTheme="minorHAnsi" w:hAnsi="Times New Roman" w:cs="Times New Roman"/>
                <w:b/>
                <w:sz w:val="24"/>
                <w:szCs w:val="24"/>
              </w:rPr>
              <w:t>араџића.</w:t>
            </w:r>
          </w:p>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2.774,94</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3.</w:t>
            </w:r>
          </w:p>
        </w:tc>
        <w:tc>
          <w:tcPr>
            <w:tcW w:w="393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bCs/>
                <w:sz w:val="24"/>
                <w:szCs w:val="24"/>
              </w:rPr>
              <w:t>Реконструкција фекалне канализације у улици Димитрија Булајића</w:t>
            </w:r>
            <w:r>
              <w:rPr>
                <w:rFonts w:ascii="Times New Roman" w:eastAsiaTheme="minorHAnsi" w:hAnsi="Times New Roman" w:cs="Times New Roman"/>
                <w:b/>
                <w:bCs/>
                <w:sz w:val="24"/>
                <w:szCs w:val="24"/>
                <w:lang w:val="sr-Latn-ME"/>
              </w:rPr>
              <w:t>, Л=70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7.734,53</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4.</w:t>
            </w:r>
          </w:p>
        </w:tc>
        <w:tc>
          <w:tcPr>
            <w:tcW w:w="393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bCs/>
                <w:sz w:val="24"/>
                <w:szCs w:val="24"/>
              </w:rPr>
              <w:t>Реконструкција континуалне решетке у улици Династије Војисављевића</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bCs/>
                <w:sz w:val="24"/>
                <w:szCs w:val="24"/>
                <w:lang w:val="sr-Latn-ME"/>
              </w:rPr>
              <w:t>3.507.57</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5.</w:t>
            </w:r>
          </w:p>
        </w:tc>
        <w:tc>
          <w:tcPr>
            <w:tcW w:w="3931" w:type="dxa"/>
            <w:vAlign w:val="center"/>
          </w:tcPr>
          <w:p w:rsidR="0043725E" w:rsidRDefault="0043725E" w:rsidP="0043725E">
            <w:pPr>
              <w:widowControl/>
              <w:autoSpaceDE/>
              <w:autoSpaceDN/>
              <w:spacing w:after="160" w:line="360" w:lineRule="auto"/>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rPr>
              <w:t>Реконструкција фекалне канализације у улици Новака Рамова</w:t>
            </w:r>
            <w:r>
              <w:rPr>
                <w:rFonts w:ascii="Times New Roman" w:eastAsiaTheme="minorHAnsi" w:hAnsi="Times New Roman" w:cs="Times New Roman"/>
                <w:b/>
                <w:bCs/>
                <w:sz w:val="24"/>
                <w:szCs w:val="24"/>
                <w:lang w:val="sr-Latn-ME"/>
              </w:rPr>
              <w:t>, Л=40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3. 809,81</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6.</w:t>
            </w:r>
          </w:p>
        </w:tc>
        <w:tc>
          <w:tcPr>
            <w:tcW w:w="3931" w:type="dxa"/>
            <w:vAlign w:val="center"/>
          </w:tcPr>
          <w:p w:rsidR="0043725E" w:rsidRDefault="0043725E" w:rsidP="0043725E">
            <w:pPr>
              <w:widowControl/>
              <w:autoSpaceDE/>
              <w:autoSpaceDN/>
              <w:spacing w:before="100" w:beforeAutospacing="1" w:after="100" w:afterAutospacing="1" w:line="360" w:lineRule="auto"/>
              <w:ind w:left="720"/>
              <w:contextualSpacing/>
              <w:jc w:val="both"/>
              <w:rPr>
                <w:rFonts w:ascii="Times New Roman" w:eastAsiaTheme="minorHAnsi" w:hAnsi="Times New Roman" w:cs="Times New Roman"/>
                <w:b/>
                <w:bCs/>
                <w:sz w:val="24"/>
                <w:szCs w:val="24"/>
              </w:rPr>
            </w:pP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атмосферске канализације у Вртачкој улици, Л= 83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13.415,03</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7.</w:t>
            </w:r>
          </w:p>
        </w:tc>
        <w:tc>
          <w:tcPr>
            <w:tcW w:w="393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атмосферске и фекалне канализације у улицу која гравитира улици Партизански пут, Л=82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5.869,46</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8.</w:t>
            </w:r>
          </w:p>
        </w:tc>
        <w:tc>
          <w:tcPr>
            <w:tcW w:w="3931" w:type="dxa"/>
            <w:vAlign w:val="center"/>
          </w:tcPr>
          <w:p w:rsidR="0043725E" w:rsidRDefault="0043725E" w:rsidP="0043725E">
            <w:pPr>
              <w:widowControl/>
              <w:autoSpaceDE/>
              <w:autoSpaceDN/>
              <w:spacing w:after="160" w:line="360" w:lineRule="auto"/>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rPr>
              <w:t>Реконструкција фекалне канализације у улици Ђура Рогановића</w:t>
            </w:r>
            <w:r>
              <w:rPr>
                <w:rFonts w:ascii="Times New Roman" w:eastAsiaTheme="minorHAnsi" w:hAnsi="Times New Roman" w:cs="Times New Roman"/>
                <w:b/>
                <w:bCs/>
                <w:sz w:val="24"/>
                <w:szCs w:val="24"/>
                <w:lang w:val="sr-Latn-ME"/>
              </w:rPr>
              <w:t>, Л=24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1.314,02</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lastRenderedPageBreak/>
              <w:t>9.</w:t>
            </w:r>
          </w:p>
        </w:tc>
        <w:tc>
          <w:tcPr>
            <w:tcW w:w="3931" w:type="dxa"/>
            <w:vAlign w:val="center"/>
          </w:tcPr>
          <w:p w:rsidR="0043725E" w:rsidRDefault="0043725E" w:rsidP="0043725E">
            <w:pPr>
              <w:widowControl/>
              <w:autoSpaceDE/>
              <w:autoSpaceDN/>
              <w:spacing w:before="100" w:beforeAutospacing="1" w:after="100" w:afterAutospacing="1" w:line="360" w:lineRule="auto"/>
              <w:ind w:left="720"/>
              <w:contextualSpacing/>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атмосферске канализације у саобраћајници према Озрнићима, Л=65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 xml:space="preserve">7.582,45 </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10.</w:t>
            </w:r>
          </w:p>
        </w:tc>
        <w:tc>
          <w:tcPr>
            <w:tcW w:w="3931" w:type="dxa"/>
            <w:vAlign w:val="center"/>
          </w:tcPr>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Реконструкција фекалне канализације у улици Жарка Зрењанина, Л=27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1.414,72</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11.</w:t>
            </w:r>
          </w:p>
        </w:tc>
        <w:tc>
          <w:tcPr>
            <w:tcW w:w="3931" w:type="dxa"/>
            <w:vAlign w:val="center"/>
          </w:tcPr>
          <w:p w:rsidR="0043725E" w:rsidRDefault="0043725E" w:rsidP="0043725E">
            <w:pPr>
              <w:widowControl/>
              <w:autoSpaceDE/>
              <w:autoSpaceDN/>
              <w:spacing w:before="100" w:beforeAutospacing="1" w:after="100" w:afterAutospacing="1" w:line="360" w:lineRule="auto"/>
              <w:ind w:left="720"/>
              <w:contextualSpacing/>
              <w:jc w:val="both"/>
              <w:rPr>
                <w:rFonts w:ascii="Times New Roman" w:eastAsiaTheme="minorHAnsi" w:hAnsi="Times New Roman" w:cs="Times New Roman"/>
                <w:b/>
                <w:sz w:val="24"/>
                <w:szCs w:val="24"/>
              </w:rPr>
            </w:pPr>
          </w:p>
          <w:p w:rsidR="0043725E" w:rsidRDefault="0043725E" w:rsidP="0043725E">
            <w:pPr>
              <w:widowControl/>
              <w:autoSpaceDE/>
              <w:autoSpaceDN/>
              <w:spacing w:after="160"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Реконструкција чесама у улицама Његошевој и Народних хероја</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2.113,39</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12.</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фекалне канализације за прикључење ОШ “Браћа Рибар на фекалну канализацију”, Л= 155 м</w:t>
            </w:r>
            <w:r>
              <w:rPr>
                <w:rFonts w:ascii="Times New Roman" w:eastAsiaTheme="minorHAnsi" w:hAnsi="Times New Roman" w:cs="Times New Roman"/>
                <w:b/>
                <w:bCs/>
                <w:sz w:val="24"/>
                <w:szCs w:val="24"/>
                <w:lang w:val="sr-Latn-ME"/>
              </w:rPr>
              <w:t xml:space="preserve">, </w:t>
            </w: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13.944,78</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13.</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атмосферске канализације у Гудељској улици, Л=130 м</w:t>
            </w:r>
            <w:r>
              <w:rPr>
                <w:rFonts w:ascii="Times New Roman" w:eastAsiaTheme="minorHAnsi" w:hAnsi="Times New Roman" w:cs="Times New Roman"/>
                <w:b/>
                <w:bCs/>
                <w:sz w:val="24"/>
                <w:szCs w:val="24"/>
                <w:lang w:val="sr-Latn-ME"/>
              </w:rPr>
              <w:t>, 8783,35+988,00</w:t>
            </w: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9.771,35</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14.</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атмосферске канализације у улици Павла Ковачевића, Л= 56 м</w:t>
            </w:r>
            <w:r>
              <w:rPr>
                <w:rFonts w:ascii="Times New Roman" w:eastAsiaTheme="minorHAnsi" w:hAnsi="Times New Roman" w:cs="Times New Roman"/>
                <w:b/>
                <w:bCs/>
                <w:sz w:val="24"/>
                <w:szCs w:val="24"/>
                <w:lang w:val="sr-Latn-ME"/>
              </w:rPr>
              <w:t xml:space="preserve">, </w:t>
            </w: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3.561,65</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15.</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sr-Latn-ME"/>
              </w:rPr>
              <w:t xml:space="preserve">Изградња плоче и отуђеног поклопца ул. Црногорско-Мађарског пријатељства  </w:t>
            </w:r>
          </w:p>
          <w:p w:rsidR="0043725E" w:rsidRDefault="0043725E" w:rsidP="0043725E">
            <w:pPr>
              <w:widowControl/>
              <w:autoSpaceDE/>
              <w:autoSpaceDN/>
              <w:spacing w:after="160" w:line="360" w:lineRule="auto"/>
              <w:rPr>
                <w:rFonts w:ascii="Times New Roman" w:eastAsiaTheme="minorHAnsi" w:hAnsi="Times New Roman" w:cs="Times New Roman"/>
                <w:b/>
                <w:bCs/>
                <w:sz w:val="24"/>
                <w:szCs w:val="24"/>
              </w:rPr>
            </w:pP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1.161,26</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lastRenderedPageBreak/>
              <w:t>16.</w:t>
            </w:r>
          </w:p>
        </w:tc>
        <w:tc>
          <w:tcPr>
            <w:tcW w:w="3931" w:type="dxa"/>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дренажних канала у Жељезничкој улици у МЗ Страшевина, Л= 30 м</w:t>
            </w:r>
            <w:r>
              <w:rPr>
                <w:rFonts w:ascii="Times New Roman" w:eastAsiaTheme="minorHAnsi" w:hAnsi="Times New Roman" w:cs="Times New Roman"/>
                <w:b/>
                <w:bCs/>
                <w:sz w:val="24"/>
                <w:szCs w:val="24"/>
                <w:lang w:val="sr-Latn-ME"/>
              </w:rPr>
              <w:t xml:space="preserve">, </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1.391,59</w:t>
            </w:r>
          </w:p>
        </w:tc>
      </w:tr>
      <w:tr w:rsidR="0043725E" w:rsidTr="0043725E">
        <w:trPr>
          <w:trHeight w:val="1822"/>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17.</w:t>
            </w:r>
          </w:p>
        </w:tc>
        <w:tc>
          <w:tcPr>
            <w:tcW w:w="3931" w:type="dxa"/>
            <w:vAlign w:val="center"/>
          </w:tcPr>
          <w:p w:rsidR="0043725E" w:rsidRDefault="0043725E" w:rsidP="0043725E">
            <w:pPr>
              <w:widowControl/>
              <w:autoSpaceDE/>
              <w:autoSpaceDN/>
              <w:spacing w:before="100" w:beforeAutospacing="1" w:after="100" w:afterAutospacing="1" w:line="360" w:lineRule="auto"/>
              <w:ind w:left="720"/>
              <w:contextualSpacing/>
              <w:rPr>
                <w:rFonts w:ascii="Times New Roman" w:eastAsiaTheme="minorHAnsi" w:hAnsi="Times New Roman" w:cs="Times New Roman"/>
                <w:sz w:val="24"/>
                <w:szCs w:val="24"/>
              </w:rPr>
            </w:pPr>
          </w:p>
          <w:p w:rsidR="0043725E" w:rsidRDefault="0043725E" w:rsidP="0043725E">
            <w:pPr>
              <w:widowControl/>
              <w:autoSpaceDE/>
              <w:autoSpaceDN/>
              <w:spacing w:before="100" w:beforeAutospacing="1" w:after="100" w:afterAutospacing="1" w:line="360" w:lineRule="auto"/>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Изградња фекалне И атмосферске канализације у улици Живка Николића,Л=85 м</w:t>
            </w:r>
            <w:r>
              <w:rPr>
                <w:rFonts w:ascii="Times New Roman" w:eastAsiaTheme="minorHAnsi" w:hAnsi="Times New Roman" w:cs="Times New Roman"/>
                <w:b/>
                <w:bCs/>
                <w:sz w:val="24"/>
                <w:szCs w:val="24"/>
                <w:lang w:val="sr-Latn-ME"/>
              </w:rPr>
              <w:t xml:space="preserve">, </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инвестиције и пројекте</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10.261,00</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18.</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Реконструкција И изградња  фекалне и атмосферске канализације у улици Народних хероја, Л=160м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инвестиције и пројекте</w:t>
            </w:r>
          </w:p>
        </w:tc>
        <w:tc>
          <w:tcPr>
            <w:tcW w:w="1849"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19.259,48</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19.</w:t>
            </w:r>
          </w:p>
        </w:tc>
        <w:tc>
          <w:tcPr>
            <w:tcW w:w="3931" w:type="dxa"/>
            <w:vAlign w:val="center"/>
          </w:tcPr>
          <w:p w:rsidR="0043725E" w:rsidRDefault="0043725E" w:rsidP="0043725E">
            <w:pPr>
              <w:widowControl/>
              <w:autoSpaceDE/>
              <w:autoSpaceDN/>
              <w:spacing w:before="100" w:beforeAutospacing="1" w:after="100" w:afterAutospacing="1" w:line="360" w:lineRule="auto"/>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Реконструкција фекалне канализације у улици Драгице Правице, Л=450 м</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инвестиције и пројекте</w:t>
            </w:r>
          </w:p>
        </w:tc>
        <w:tc>
          <w:tcPr>
            <w:tcW w:w="1849" w:type="dxa"/>
            <w:vAlign w:val="center"/>
          </w:tcPr>
          <w:p w:rsidR="0043725E" w:rsidRDefault="0043725E" w:rsidP="0043725E">
            <w:pPr>
              <w:widowControl/>
              <w:jc w:val="center"/>
              <w:textAlignment w:val="bottom"/>
              <w:rPr>
                <w:rFonts w:ascii="Century Gothic" w:eastAsia="Century Gothic" w:hAnsi="Century Gothic" w:cs="Century Gothic"/>
                <w:b/>
                <w:bCs/>
                <w:color w:val="000000"/>
                <w:sz w:val="28"/>
                <w:szCs w:val="28"/>
                <w:lang w:val="sr-Latn-ME"/>
              </w:rPr>
            </w:pPr>
            <w:r>
              <w:rPr>
                <w:rFonts w:ascii="Times New Roman" w:eastAsia="Century Gothic" w:hAnsi="Times New Roman" w:cs="Times New Roman"/>
                <w:b/>
                <w:bCs/>
                <w:color w:val="000000"/>
                <w:sz w:val="24"/>
                <w:szCs w:val="24"/>
                <w:lang w:eastAsia="zh-CN" w:bidi="ar"/>
              </w:rPr>
              <w:t>40,301.29</w:t>
            </w:r>
          </w:p>
        </w:tc>
      </w:tr>
      <w:tr w:rsidR="0043725E" w:rsidTr="0043725E">
        <w:trPr>
          <w:jc w:val="center"/>
        </w:trPr>
        <w:tc>
          <w:tcPr>
            <w:tcW w:w="70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20.</w:t>
            </w:r>
          </w:p>
        </w:tc>
        <w:tc>
          <w:tcPr>
            <w:tcW w:w="3931" w:type="dxa"/>
            <w:vAlign w:val="center"/>
          </w:tcPr>
          <w:p w:rsidR="0043725E" w:rsidRDefault="0043725E" w:rsidP="0043725E">
            <w:pPr>
              <w:widowControl/>
              <w:autoSpaceDE/>
              <w:autoSpaceDN/>
              <w:spacing w:after="160" w:line="360" w:lineRule="auto"/>
              <w:rPr>
                <w:rFonts w:ascii="Times New Roman" w:eastAsiaTheme="minorHAnsi" w:hAnsi="Times New Roman" w:cs="Times New Roman"/>
                <w:b/>
                <w:bCs/>
                <w:sz w:val="24"/>
                <w:szCs w:val="24"/>
                <w:lang w:val="sr-Latn-ME"/>
              </w:rPr>
            </w:pPr>
            <w:r>
              <w:rPr>
                <w:rFonts w:ascii="Times New Roman" w:eastAsiaTheme="minorHAnsi" w:hAnsi="Times New Roman" w:cs="Times New Roman"/>
                <w:b/>
                <w:bCs/>
                <w:sz w:val="24"/>
                <w:szCs w:val="24"/>
                <w:lang w:val="sr-Latn-ME"/>
              </w:rPr>
              <w:t>Одклањање квара на одводном колектору од града до ППОВ и изградња шахте за хаваријски испуст</w:t>
            </w:r>
          </w:p>
        </w:tc>
        <w:tc>
          <w:tcPr>
            <w:tcW w:w="2411" w:type="dxa"/>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sr-Latn-ME"/>
              </w:rPr>
            </w:pPr>
            <w:r>
              <w:rPr>
                <w:rFonts w:ascii="Times New Roman" w:eastAsiaTheme="minorHAnsi" w:hAnsi="Times New Roman" w:cs="Times New Roman"/>
                <w:b/>
                <w:sz w:val="24"/>
                <w:szCs w:val="24"/>
                <w:lang w:val="sr-Latn-ME"/>
              </w:rPr>
              <w:t>Секретаријат за комуналне послове и саобраћај</w:t>
            </w:r>
          </w:p>
        </w:tc>
        <w:tc>
          <w:tcPr>
            <w:tcW w:w="1849" w:type="dxa"/>
            <w:vAlign w:val="center"/>
          </w:tcPr>
          <w:p w:rsidR="0043725E" w:rsidRDefault="0043725E" w:rsidP="0043725E">
            <w:pPr>
              <w:widowControl/>
              <w:jc w:val="center"/>
              <w:textAlignment w:val="bottom"/>
              <w:rPr>
                <w:rFonts w:ascii="Times New Roman" w:eastAsia="Century Gothic" w:hAnsi="Times New Roman" w:cs="Times New Roman"/>
                <w:b/>
                <w:bCs/>
                <w:color w:val="000000"/>
                <w:sz w:val="24"/>
                <w:szCs w:val="24"/>
                <w:lang w:val="sr-Latn-ME" w:eastAsia="zh-CN" w:bidi="ar"/>
              </w:rPr>
            </w:pPr>
            <w:r>
              <w:rPr>
                <w:rFonts w:ascii="Times New Roman" w:eastAsia="Century Gothic" w:hAnsi="Times New Roman" w:cs="Times New Roman"/>
                <w:b/>
                <w:bCs/>
                <w:color w:val="000000"/>
                <w:sz w:val="24"/>
                <w:szCs w:val="24"/>
                <w:lang w:val="sr-Latn-ME" w:eastAsia="zh-CN" w:bidi="ar"/>
              </w:rPr>
              <w:t>17.152,00</w:t>
            </w:r>
          </w:p>
        </w:tc>
      </w:tr>
    </w:tbl>
    <w:p w:rsidR="0043725E" w:rsidRDefault="0043725E" w:rsidP="0043725E">
      <w:pPr>
        <w:spacing w:before="100" w:beforeAutospacing="1" w:line="360" w:lineRule="auto"/>
        <w:ind w:right="818"/>
        <w:jc w:val="both"/>
        <w:rPr>
          <w:rFonts w:ascii="Times New Roman" w:hAnsi="Times New Roman" w:cs="Times New Roman"/>
          <w:sz w:val="24"/>
          <w:szCs w:val="24"/>
        </w:rPr>
        <w:sectPr w:rsidR="0043725E">
          <w:headerReference w:type="default" r:id="rId20"/>
          <w:pgSz w:w="12240" w:h="15840"/>
          <w:pgMar w:top="1440" w:right="1440" w:bottom="1440" w:left="1440" w:header="720" w:footer="720" w:gutter="0"/>
          <w:cols w:space="720"/>
        </w:sectPr>
      </w:pPr>
    </w:p>
    <w:p w:rsidR="0043725E" w:rsidRDefault="0043725E" w:rsidP="0043725E">
      <w:pPr>
        <w:pStyle w:val="Heading3"/>
        <w:rPr>
          <w:rFonts w:ascii="Times New Roman" w:hAnsi="Times New Roman" w:cs="Times New Roman"/>
          <w:i w:val="0"/>
          <w:sz w:val="24"/>
          <w:szCs w:val="24"/>
        </w:rPr>
      </w:pPr>
      <w:bookmarkStart w:id="141" w:name="_Toc132283241"/>
      <w:bookmarkStart w:id="142" w:name="_Toc132283312"/>
      <w:bookmarkStart w:id="143" w:name="_Toc134513047"/>
      <w:bookmarkStart w:id="144" w:name="_Toc134513137"/>
      <w:bookmarkStart w:id="145" w:name="_Toc134513456"/>
      <w:r>
        <w:rPr>
          <w:rFonts w:ascii="Times New Roman" w:hAnsi="Times New Roman" w:cs="Times New Roman"/>
          <w:i w:val="0"/>
          <w:sz w:val="24"/>
          <w:szCs w:val="24"/>
        </w:rPr>
        <w:lastRenderedPageBreak/>
        <w:t>3.2.4 ПОСТРОЈЕЊЕ ЗА ПРЕЧИШЋАВАЊЕ ОТПАДНИХ ВОДА</w:t>
      </w:r>
      <w:bookmarkEnd w:id="141"/>
      <w:bookmarkEnd w:id="142"/>
      <w:bookmarkEnd w:id="143"/>
      <w:bookmarkEnd w:id="144"/>
      <w:bookmarkEnd w:id="145"/>
      <w:r>
        <w:rPr>
          <w:rFonts w:ascii="Times New Roman" w:hAnsi="Times New Roman" w:cs="Times New Roman"/>
          <w:i w:val="0"/>
          <w:sz w:val="24"/>
          <w:szCs w:val="24"/>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Постројење за пречишћавање отпадних вода,које је у пуној функцији од 2018. године,пројектовано је за механички и  биолошки третман комуналних отпадних вода на бази активног муља за 103892ЕС органског оптерећења и 19929,98м3/дан хидрауличног оптерећења. На градску канализацију прикљуцено је око 35 000ЕС.</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Процес пречишћавања отпадне воде одвија се на постројење са нискооптерећеним активним муљем уз уклањање нутријената (азот И фосфор).</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На линији воде пречишћавање укључује следеће фазе:</w:t>
      </w:r>
    </w:p>
    <w:p w:rsidR="0043725E" w:rsidRDefault="0043725E" w:rsidP="0043725E">
      <w:pPr>
        <w:widowControl/>
        <w:numPr>
          <w:ilvl w:val="0"/>
          <w:numId w:val="8"/>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Прелиминарно(претходно) пречишћавање</w:t>
      </w:r>
    </w:p>
    <w:p w:rsidR="0043725E" w:rsidRDefault="0043725E" w:rsidP="0043725E">
      <w:pPr>
        <w:widowControl/>
        <w:numPr>
          <w:ilvl w:val="0"/>
          <w:numId w:val="8"/>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Примарно пречишћавање</w:t>
      </w:r>
    </w:p>
    <w:p w:rsidR="0043725E" w:rsidRDefault="0043725E" w:rsidP="0043725E">
      <w:pPr>
        <w:widowControl/>
        <w:numPr>
          <w:ilvl w:val="0"/>
          <w:numId w:val="8"/>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Секундарно(Биолошко) пречишћавање</w:t>
      </w:r>
    </w:p>
    <w:p w:rsidR="0043725E" w:rsidRDefault="0043725E" w:rsidP="0043725E">
      <w:pPr>
        <w:widowControl/>
        <w:numPr>
          <w:ilvl w:val="0"/>
          <w:numId w:val="8"/>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Терцијално пречишћавање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На линији муља,комплетан третман укључује следеће фазе:</w:t>
      </w:r>
    </w:p>
    <w:p w:rsidR="0043725E" w:rsidRDefault="0043725E" w:rsidP="0043725E">
      <w:pPr>
        <w:widowControl/>
        <w:numPr>
          <w:ilvl w:val="0"/>
          <w:numId w:val="9"/>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Згушњавање(гравитационо и механичко)</w:t>
      </w:r>
    </w:p>
    <w:p w:rsidR="0043725E" w:rsidRDefault="0043725E" w:rsidP="0043725E">
      <w:pPr>
        <w:widowControl/>
        <w:numPr>
          <w:ilvl w:val="0"/>
          <w:numId w:val="9"/>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Хемијско кондиционирање</w:t>
      </w:r>
    </w:p>
    <w:p w:rsidR="0043725E" w:rsidRDefault="0043725E" w:rsidP="0043725E">
      <w:pPr>
        <w:widowControl/>
        <w:numPr>
          <w:ilvl w:val="0"/>
          <w:numId w:val="9"/>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Анаеробна стабилизација</w:t>
      </w:r>
    </w:p>
    <w:p w:rsidR="0043725E" w:rsidRDefault="0043725E" w:rsidP="0043725E">
      <w:pPr>
        <w:widowControl/>
        <w:numPr>
          <w:ilvl w:val="0"/>
          <w:numId w:val="9"/>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Механичка дехидратација са накнадним одлагањем муљног колача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Извјештај о реализацији физичког обима активности</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1.Примљене количине отпадних комуналних вода</w:t>
      </w:r>
    </w:p>
    <w:tbl>
      <w:tblPr>
        <w:tblStyle w:val="TableGrid"/>
        <w:tblW w:w="0" w:type="auto"/>
        <w:tblLook w:val="04A0" w:firstRow="1" w:lastRow="0" w:firstColumn="1" w:lastColumn="0" w:noHBand="0" w:noVBand="1"/>
      </w:tblPr>
      <w:tblGrid>
        <w:gridCol w:w="1368"/>
        <w:gridCol w:w="3690"/>
        <w:gridCol w:w="3330"/>
      </w:tblGrid>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Ред.бр.</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Мјесец</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Укупно м3</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Јануар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188.466</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Фебруар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145.901</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3</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Март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150.132</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4</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Април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178.881</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5</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Мај</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156.793</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6</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Јун</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153.359</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7</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149.946</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8</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Август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112.143</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9</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Септембар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120.514</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10</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Октобар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164.100</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11</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Новембар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166.851</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12</w:t>
            </w: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Децембар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180.731</w:t>
            </w:r>
          </w:p>
        </w:tc>
      </w:tr>
      <w:tr w:rsidR="0043725E" w:rsidTr="0043725E">
        <w:tc>
          <w:tcPr>
            <w:tcW w:w="136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369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Укупно:</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1.867.817</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Табела1.1 Количине примљене комуналне воде за 2022.год.</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2.Количине пречишћене отпадне воде</w:t>
      </w:r>
    </w:p>
    <w:tbl>
      <w:tblPr>
        <w:tblStyle w:val="TableGrid"/>
        <w:tblW w:w="0" w:type="auto"/>
        <w:tblLook w:val="04A0" w:firstRow="1" w:lastRow="0" w:firstColumn="1" w:lastColumn="0" w:noHBand="0" w:noVBand="1"/>
      </w:tblPr>
      <w:tblGrid>
        <w:gridCol w:w="1818"/>
        <w:gridCol w:w="3600"/>
        <w:gridCol w:w="3330"/>
      </w:tblGrid>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Ред.бр.</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Мјесец</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Укупно м3</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Јануар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164.108</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Фебруар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128.785</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3</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Март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140.234</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4</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Април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175.080</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5</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Мај</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144.819</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6</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Јун</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137.113</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7</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133.337</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8</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Август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113.503</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9</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Септембар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113.791</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10</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Октобар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156.725</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Новембар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149.830</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Децембар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163.852</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Укупно:</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1.721.177</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Табела 2.1 Количине пречишћене отпадне комуналне воде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3.Количина потрошене електричне енергије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bl>
      <w:tblPr>
        <w:tblStyle w:val="TableGrid"/>
        <w:tblW w:w="0" w:type="auto"/>
        <w:tblLook w:val="04A0" w:firstRow="1" w:lastRow="0" w:firstColumn="1" w:lastColumn="0" w:noHBand="0" w:noVBand="1"/>
      </w:tblPr>
      <w:tblGrid>
        <w:gridCol w:w="1818"/>
        <w:gridCol w:w="3600"/>
        <w:gridCol w:w="3330"/>
      </w:tblGrid>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Ред.бр.</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Мјесец</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Укупно кWх</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Јануар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153.324</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Фебруар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127.874</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3</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Март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145.372</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4</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Април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130.824</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5</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Мај</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118.741</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6</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Јун</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132.304</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7</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126.266</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8</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Август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129.217</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9</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Септембар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125.992</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10</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Октобар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134.101</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Новембар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131.135</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Децембар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125.076</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Укупно:</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1.580.226</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Табела 3.1 Количине утрошене електричне енергије на ППОВ</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4.Количине произведеног биогаса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bl>
      <w:tblPr>
        <w:tblStyle w:val="TableGrid"/>
        <w:tblW w:w="0" w:type="auto"/>
        <w:tblLook w:val="04A0" w:firstRow="1" w:lastRow="0" w:firstColumn="1" w:lastColumn="0" w:noHBand="0" w:noVBand="1"/>
      </w:tblPr>
      <w:tblGrid>
        <w:gridCol w:w="1818"/>
        <w:gridCol w:w="3600"/>
        <w:gridCol w:w="3330"/>
      </w:tblGrid>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Ред.бр.</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Мјесец</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b/>
                <w:sz w:val="24"/>
                <w:szCs w:val="24"/>
              </w:rPr>
              <w:t>Укупно м3</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Јануар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16.040</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Фебруар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15.377</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3</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Март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19.110</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4</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Април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14.269</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5</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Мај</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13.667</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6</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Јун</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20.340</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7</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Јул</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19.783</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8</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Август</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16.238</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9</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Септембар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15.229</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10</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Октобар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19.397</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11</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Новембар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19.516</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12</w:t>
            </w: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Децембар</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14.666</w:t>
            </w:r>
          </w:p>
        </w:tc>
      </w:tr>
      <w:tr w:rsidR="0043725E" w:rsidTr="0043725E">
        <w:tc>
          <w:tcPr>
            <w:tcW w:w="1818"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p>
        </w:tc>
        <w:tc>
          <w:tcPr>
            <w:tcW w:w="3600"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Укупно:</w:t>
            </w:r>
          </w:p>
        </w:tc>
        <w:tc>
          <w:tcPr>
            <w:tcW w:w="3330" w:type="dxa"/>
          </w:tcPr>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203.632</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Табела 4.1 Количина произведеног биогаса</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Процесом дигестије муља добија се биогас који се складишти и користи за напајање котлова за загријавање муља у дигестору, као и за рад гас генератор, а у сврху уштеде електричне енергије.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5.Потрошња хемикалија на ППОВ-у</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процесу пречишћавања отпадне воде на ППОВ-у се користи ФеЦл3 (ферихлорид) за хемијско уклањање фосфора као и за редукцију Х2С (водоник сулфид).Укупна потрошња за 2022 годину : цца 16 000 литара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 Груби комунални отпад</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процесу механичког пречишћавања отпадне (фино сито, грубо сито,пјесколов) долази до издвајања грубог комуналног отпада и пијеска,а које Комунално предузеце Никшић одвози на градску депонију Мислов до.У 2022.години са постројења је одвезено цца 165 тона грубог комуналног отпада и цца 120 тона пијеска.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Поред ове врсте отпада, предузеце Хемосан из Бара је преузело 200Л генераторког уља.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7.Праћење квалитета пречишћене отпадне воде</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У склопу ППОВ-а ради интерна лабораторија која врши дневне и седмичне анализе улазне и излазне отпадне воде.У табели бр 7.1 су приказани мјесечни резултати анализе излазне воде.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tbl>
      <w:tblPr>
        <w:tblStyle w:val="TableGrid"/>
        <w:tblW w:w="10440" w:type="dxa"/>
        <w:tblInd w:w="-252" w:type="dxa"/>
        <w:tblLayout w:type="fixed"/>
        <w:tblLook w:val="04A0" w:firstRow="1" w:lastRow="0" w:firstColumn="1" w:lastColumn="0" w:noHBand="0" w:noVBand="1"/>
      </w:tblPr>
      <w:tblGrid>
        <w:gridCol w:w="990"/>
        <w:gridCol w:w="1710"/>
        <w:gridCol w:w="720"/>
        <w:gridCol w:w="900"/>
        <w:gridCol w:w="1710"/>
        <w:gridCol w:w="810"/>
        <w:gridCol w:w="720"/>
        <w:gridCol w:w="630"/>
        <w:gridCol w:w="720"/>
        <w:gridCol w:w="720"/>
        <w:gridCol w:w="810"/>
      </w:tblGrid>
      <w:tr w:rsidR="0043725E" w:rsidTr="0043725E">
        <w:trPr>
          <w:trHeight w:val="350"/>
        </w:trPr>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Ред.бр</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мјесец</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ПХ</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Темп</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Проводљивост</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ХПК</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БПК</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ТСС</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ВСС</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ТН</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ТП</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Јануар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6.96</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10.6</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370</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31.7</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8.7</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11.2</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1.47</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Фебруар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6.91</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9.6</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483</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9.8</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9.13</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1.18</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Март</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6.98</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10.5</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617</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41.3</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14.7</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9.8</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0.86</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Април</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6.8</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11.9</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545</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36.5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6.5</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7.9</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0.11</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Мај</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6.8</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13.3</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499</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26.4</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5.4</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9.3</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0.12</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Јун</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7.02</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19.2</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677</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30.2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11.5</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9.45</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0.14</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Јул</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7.09</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21.2</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674</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34.4</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9.95</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0.84</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Август</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7.45</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21</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596</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30.2</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9.93</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0.87</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Септембар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7.24</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21.4</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582</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22.1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8</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4</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9.18</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0.35</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Октобар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7.06</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17.2</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654</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22.1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10.3</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0.37</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11</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Новембар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6.99</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16.7</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596</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32.5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12</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0.91</w:t>
            </w:r>
          </w:p>
        </w:tc>
      </w:tr>
      <w:tr w:rsidR="0043725E" w:rsidTr="0043725E">
        <w:tc>
          <w:tcPr>
            <w:tcW w:w="99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12</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Децембар</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7.13</w:t>
            </w:r>
          </w:p>
        </w:tc>
        <w:tc>
          <w:tcPr>
            <w:tcW w:w="90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12.1</w:t>
            </w:r>
          </w:p>
        </w:tc>
        <w:tc>
          <w:tcPr>
            <w:tcW w:w="17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566</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16.4</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w:t>
            </w:r>
          </w:p>
        </w:tc>
        <w:tc>
          <w:tcPr>
            <w:tcW w:w="63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72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w:t>
            </w:r>
          </w:p>
        </w:tc>
        <w:tc>
          <w:tcPr>
            <w:tcW w:w="810" w:type="dxa"/>
          </w:tcPr>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0.97</w:t>
            </w:r>
          </w:p>
        </w:tc>
      </w:tr>
    </w:tbl>
    <w:p w:rsidR="0043725E" w:rsidRDefault="0043725E" w:rsidP="0043725E">
      <w:pPr>
        <w:widowControl/>
        <w:autoSpaceDE/>
        <w:autoSpaceDN/>
        <w:spacing w:after="16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Табела 7.1 Мјесечни резултати анализе излазне воде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ХПК – хемијска потрошња кисеоника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БПК – биолошка потрошња кисеоника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ТСС – Укупне суспендоване честице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ВСС – Испарљиве суспендоване честице</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ТН – Укупан азот</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ТП – Укупан фосфор</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По налогу Еколошког инспектора у 2022 години извршена је анализа излазне воде ,мониторинг буке и анализа муља од стране акредитоване лабораторије Центра за екотоксиколоска испитивања ( ЦЕТИ ). Добијени резултати су у складу са правилником о испуштању отпадних вода у реципијент, као и резултати анализа буке и муља.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5A6B1064" wp14:editId="5860A81D">
            <wp:extent cx="6343650" cy="6162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a:srcRect/>
                    <a:stretch>
                      <a:fillRect/>
                    </a:stretch>
                  </pic:blipFill>
                  <pic:spPr>
                    <a:xfrm>
                      <a:off x="0" y="0"/>
                      <a:ext cx="6343650" cy="6162675"/>
                    </a:xfrm>
                    <a:prstGeom prst="rect">
                      <a:avLst/>
                    </a:prstGeom>
                    <a:noFill/>
                    <a:ln w="9525">
                      <a:noFill/>
                      <a:miter lim="800000"/>
                      <a:headEnd/>
                      <a:tailEnd/>
                    </a:ln>
                  </pic:spPr>
                </pic:pic>
              </a:graphicData>
            </a:graphic>
          </wp:inline>
        </w:drawing>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0F1E4DEF" wp14:editId="18A084CC">
            <wp:extent cx="6343650" cy="506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srcRect/>
                    <a:stretch>
                      <a:fillRect/>
                    </a:stretch>
                  </pic:blipFill>
                  <pic:spPr>
                    <a:xfrm>
                      <a:off x="0" y="0"/>
                      <a:ext cx="6343650" cy="5067300"/>
                    </a:xfrm>
                    <a:prstGeom prst="rect">
                      <a:avLst/>
                    </a:prstGeom>
                    <a:noFill/>
                    <a:ln w="9525">
                      <a:noFill/>
                      <a:miter lim="800000"/>
                      <a:headEnd/>
                      <a:tailEnd/>
                    </a:ln>
                  </pic:spPr>
                </pic:pic>
              </a:graphicData>
            </a:graphic>
          </wp:inline>
        </w:drawing>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611337B6" wp14:editId="394D2466">
            <wp:extent cx="6343015" cy="4591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srcRect/>
                    <a:stretch>
                      <a:fillRect/>
                    </a:stretch>
                  </pic:blipFill>
                  <pic:spPr>
                    <a:xfrm>
                      <a:off x="0" y="0"/>
                      <a:ext cx="6345990" cy="4593119"/>
                    </a:xfrm>
                    <a:prstGeom prst="rect">
                      <a:avLst/>
                    </a:prstGeom>
                    <a:noFill/>
                    <a:ln w="9525">
                      <a:noFill/>
                      <a:miter lim="800000"/>
                      <a:headEnd/>
                      <a:tailEnd/>
                    </a:ln>
                  </pic:spPr>
                </pic:pic>
              </a:graphicData>
            </a:graphic>
          </wp:inline>
        </w:drawing>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5F7A2A61" wp14:editId="6CB8B675">
            <wp:extent cx="6343015" cy="43148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a:srcRect/>
                    <a:stretch>
                      <a:fillRect/>
                    </a:stretch>
                  </pic:blipFill>
                  <pic:spPr>
                    <a:xfrm>
                      <a:off x="0" y="0"/>
                      <a:ext cx="6345288" cy="4316292"/>
                    </a:xfrm>
                    <a:prstGeom prst="rect">
                      <a:avLst/>
                    </a:prstGeom>
                    <a:noFill/>
                    <a:ln w="9525">
                      <a:noFill/>
                      <a:miter lim="800000"/>
                      <a:headEnd/>
                      <a:tailEnd/>
                    </a:ln>
                  </pic:spPr>
                </pic:pic>
              </a:graphicData>
            </a:graphic>
          </wp:inline>
        </w:drawing>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8.Текуће одржавање опреме,средства и инфраструктура</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складу са могућностима на ППОВ-у се свакодневно ради превентивно и корективно одржавање пумпи , мотора, миксера, мостова, дизалица, дуваљки, чишћење мјерне опреме од наслага муља, ситна стеловања опреме као и одржавање круга постројења.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Поред напоменутог реализовани су и знацајнији послови на одржавању постројења уз ангажовање специјализованих фирми и сервисера:</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Детаљно чишћење улазне коморе</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Поправка гас генератора</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Калибрација гасне централе</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Винкловање мотора миксера</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Винкловање мотора секундарног талозника</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Израда ланчаника за мостове на предтретману</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Ремонт и сервис пумпе за примарни муљ (М030)</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Ремонт и сервис пумпе за примарни муљ (М031)</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Ремонт редуктора  са моста М015</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Ремонт редуктора  са моста М016</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Набавка и уградња два акумулатора за агрегат</w:t>
      </w:r>
    </w:p>
    <w:p w:rsidR="0043725E" w:rsidRDefault="0043725E" w:rsidP="0043725E">
      <w:pPr>
        <w:widowControl/>
        <w:numPr>
          <w:ilvl w:val="0"/>
          <w:numId w:val="10"/>
        </w:numPr>
        <w:autoSpaceDE/>
        <w:autoSpaceDN/>
        <w:spacing w:after="20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Поправка расвјете у објекту предтретмана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pStyle w:val="Heading2"/>
        <w:rPr>
          <w:rFonts w:ascii="Times New Roman" w:hAnsi="Times New Roman" w:cs="Times New Roman"/>
          <w:lang w:val="sr-Latn-ME"/>
        </w:rPr>
      </w:pPr>
      <w:bookmarkStart w:id="146" w:name="_Toc132283313"/>
      <w:bookmarkStart w:id="147" w:name="_Toc132283242"/>
      <w:bookmarkStart w:id="148" w:name="_Toc134513048"/>
      <w:bookmarkStart w:id="149" w:name="_Toc134513138"/>
      <w:bookmarkStart w:id="150" w:name="_Toc134513457"/>
      <w:r>
        <w:rPr>
          <w:rFonts w:ascii="Times New Roman" w:hAnsi="Times New Roman" w:cs="Times New Roman"/>
          <w:lang w:val="sr-Latn-ME"/>
        </w:rPr>
        <w:t>3.3 ТЕХНИЧКИ ПОСЛОВИ</w:t>
      </w:r>
      <w:bookmarkEnd w:id="146"/>
      <w:bookmarkEnd w:id="147"/>
      <w:bookmarkEnd w:id="148"/>
      <w:bookmarkEnd w:id="149"/>
      <w:bookmarkEnd w:id="150"/>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spacing w:before="100" w:before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Широк</w:t>
      </w:r>
      <w:r>
        <w:rPr>
          <w:rFonts w:ascii="Times New Roman" w:hAnsi="Times New Roman" w:cs="Times New Roman"/>
          <w:spacing w:val="-3"/>
          <w:sz w:val="24"/>
          <w:szCs w:val="24"/>
        </w:rPr>
        <w:t xml:space="preserve"> </w:t>
      </w:r>
      <w:r>
        <w:rPr>
          <w:rFonts w:ascii="Times New Roman" w:hAnsi="Times New Roman" w:cs="Times New Roman"/>
          <w:sz w:val="24"/>
          <w:szCs w:val="24"/>
        </w:rPr>
        <w:t>спектар</w:t>
      </w:r>
      <w:r>
        <w:rPr>
          <w:rFonts w:ascii="Times New Roman" w:hAnsi="Times New Roman" w:cs="Times New Roman"/>
          <w:spacing w:val="1"/>
          <w:sz w:val="24"/>
          <w:szCs w:val="24"/>
        </w:rPr>
        <w:t xml:space="preserve"> </w:t>
      </w:r>
      <w:r>
        <w:rPr>
          <w:rFonts w:ascii="Times New Roman" w:hAnsi="Times New Roman" w:cs="Times New Roman"/>
          <w:sz w:val="24"/>
          <w:szCs w:val="24"/>
        </w:rPr>
        <w:t>различитих</w:t>
      </w:r>
      <w:r>
        <w:rPr>
          <w:rFonts w:ascii="Times New Roman" w:hAnsi="Times New Roman" w:cs="Times New Roman"/>
          <w:spacing w:val="-2"/>
          <w:sz w:val="24"/>
          <w:szCs w:val="24"/>
        </w:rPr>
        <w:t xml:space="preserve"> </w:t>
      </w:r>
      <w:r>
        <w:rPr>
          <w:rFonts w:ascii="Times New Roman" w:hAnsi="Times New Roman" w:cs="Times New Roman"/>
          <w:sz w:val="24"/>
          <w:szCs w:val="24"/>
        </w:rPr>
        <w:t>техничких</w:t>
      </w:r>
      <w:r>
        <w:rPr>
          <w:rFonts w:ascii="Times New Roman" w:hAnsi="Times New Roman" w:cs="Times New Roman"/>
          <w:spacing w:val="-6"/>
          <w:sz w:val="24"/>
          <w:szCs w:val="24"/>
        </w:rPr>
        <w:t xml:space="preserve"> </w:t>
      </w:r>
      <w:r>
        <w:rPr>
          <w:rFonts w:ascii="Times New Roman" w:hAnsi="Times New Roman" w:cs="Times New Roman"/>
          <w:sz w:val="24"/>
          <w:szCs w:val="24"/>
        </w:rPr>
        <w:t>послова</w:t>
      </w:r>
      <w:r>
        <w:rPr>
          <w:rFonts w:ascii="Times New Roman" w:hAnsi="Times New Roman" w:cs="Times New Roman"/>
          <w:spacing w:val="-3"/>
          <w:sz w:val="24"/>
          <w:szCs w:val="24"/>
        </w:rPr>
        <w:t xml:space="preserve"> </w:t>
      </w:r>
      <w:r>
        <w:rPr>
          <w:rFonts w:ascii="Times New Roman" w:hAnsi="Times New Roman" w:cs="Times New Roman"/>
          <w:sz w:val="24"/>
          <w:szCs w:val="24"/>
        </w:rPr>
        <w:t>се</w:t>
      </w:r>
      <w:r>
        <w:rPr>
          <w:rFonts w:ascii="Times New Roman" w:hAnsi="Times New Roman" w:cs="Times New Roman"/>
          <w:spacing w:val="-6"/>
          <w:sz w:val="24"/>
          <w:szCs w:val="24"/>
        </w:rPr>
        <w:t xml:space="preserve"> </w:t>
      </w:r>
      <w:r>
        <w:rPr>
          <w:rFonts w:ascii="Times New Roman" w:hAnsi="Times New Roman" w:cs="Times New Roman"/>
          <w:sz w:val="24"/>
          <w:szCs w:val="24"/>
        </w:rPr>
        <w:t>обавља</w:t>
      </w:r>
      <w:r>
        <w:rPr>
          <w:rFonts w:ascii="Times New Roman" w:hAnsi="Times New Roman" w:cs="Times New Roman"/>
          <w:spacing w:val="-2"/>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оквиру</w:t>
      </w:r>
      <w:r>
        <w:rPr>
          <w:rFonts w:ascii="Times New Roman" w:hAnsi="Times New Roman" w:cs="Times New Roman"/>
          <w:spacing w:val="-3"/>
          <w:sz w:val="24"/>
          <w:szCs w:val="24"/>
        </w:rPr>
        <w:t xml:space="preserve"> </w:t>
      </w:r>
      <w:r>
        <w:rPr>
          <w:rFonts w:ascii="Times New Roman" w:hAnsi="Times New Roman" w:cs="Times New Roman"/>
          <w:sz w:val="24"/>
          <w:szCs w:val="24"/>
        </w:rPr>
        <w:t>техничке</w:t>
      </w:r>
      <w:r>
        <w:rPr>
          <w:rFonts w:ascii="Times New Roman" w:hAnsi="Times New Roman" w:cs="Times New Roman"/>
          <w:spacing w:val="-2"/>
          <w:sz w:val="24"/>
          <w:szCs w:val="24"/>
        </w:rPr>
        <w:t xml:space="preserve"> </w:t>
      </w:r>
      <w:r>
        <w:rPr>
          <w:rFonts w:ascii="Times New Roman" w:hAnsi="Times New Roman" w:cs="Times New Roman"/>
          <w:sz w:val="24"/>
          <w:szCs w:val="24"/>
        </w:rPr>
        <w:t>службе</w:t>
      </w:r>
      <w:r>
        <w:rPr>
          <w:rFonts w:ascii="Times New Roman" w:hAnsi="Times New Roman" w:cs="Times New Roman"/>
          <w:spacing w:val="-2"/>
          <w:sz w:val="24"/>
          <w:szCs w:val="24"/>
        </w:rPr>
        <w:t xml:space="preserve"> </w:t>
      </w:r>
      <w:r>
        <w:rPr>
          <w:rFonts w:ascii="Times New Roman" w:hAnsi="Times New Roman" w:cs="Times New Roman"/>
          <w:sz w:val="24"/>
          <w:szCs w:val="24"/>
        </w:rPr>
        <w:t>са</w:t>
      </w:r>
      <w:r>
        <w:rPr>
          <w:rFonts w:ascii="Times New Roman" w:hAnsi="Times New Roman" w:cs="Times New Roman"/>
          <w:spacing w:val="-2"/>
          <w:sz w:val="24"/>
          <w:szCs w:val="24"/>
        </w:rPr>
        <w:t xml:space="preserve"> </w:t>
      </w:r>
      <w:r>
        <w:rPr>
          <w:rFonts w:ascii="Times New Roman" w:hAnsi="Times New Roman" w:cs="Times New Roman"/>
          <w:sz w:val="24"/>
          <w:szCs w:val="24"/>
        </w:rPr>
        <w:t>циљем</w:t>
      </w:r>
      <w:r>
        <w:rPr>
          <w:rFonts w:ascii="Times New Roman" w:hAnsi="Times New Roman" w:cs="Times New Roman"/>
          <w:spacing w:val="60"/>
          <w:sz w:val="24"/>
          <w:szCs w:val="24"/>
        </w:rPr>
        <w:t xml:space="preserve"> </w:t>
      </w:r>
      <w:r>
        <w:rPr>
          <w:rFonts w:ascii="Times New Roman" w:hAnsi="Times New Roman" w:cs="Times New Roman"/>
          <w:spacing w:val="-64"/>
          <w:sz w:val="24"/>
          <w:szCs w:val="24"/>
        </w:rPr>
        <w:t xml:space="preserve"> </w:t>
      </w:r>
      <w:r>
        <w:rPr>
          <w:rFonts w:ascii="Times New Roman" w:hAnsi="Times New Roman" w:cs="Times New Roman"/>
          <w:sz w:val="24"/>
          <w:szCs w:val="24"/>
        </w:rPr>
        <w:t>припреме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обезбјеђења</w:t>
      </w:r>
      <w:r>
        <w:rPr>
          <w:rFonts w:ascii="Times New Roman" w:hAnsi="Times New Roman" w:cs="Times New Roman"/>
          <w:spacing w:val="3"/>
          <w:sz w:val="24"/>
          <w:szCs w:val="24"/>
        </w:rPr>
        <w:t xml:space="preserve"> </w:t>
      </w:r>
      <w:r>
        <w:rPr>
          <w:rFonts w:ascii="Times New Roman" w:hAnsi="Times New Roman" w:cs="Times New Roman"/>
          <w:sz w:val="24"/>
          <w:szCs w:val="24"/>
        </w:rPr>
        <w:t>услова за</w:t>
      </w:r>
      <w:r>
        <w:rPr>
          <w:rFonts w:ascii="Times New Roman" w:hAnsi="Times New Roman" w:cs="Times New Roman"/>
          <w:spacing w:val="-5"/>
          <w:sz w:val="24"/>
          <w:szCs w:val="24"/>
        </w:rPr>
        <w:t xml:space="preserve"> </w:t>
      </w:r>
      <w:r>
        <w:rPr>
          <w:rFonts w:ascii="Times New Roman" w:hAnsi="Times New Roman" w:cs="Times New Roman"/>
          <w:sz w:val="24"/>
          <w:szCs w:val="24"/>
        </w:rPr>
        <w:t>рад</w:t>
      </w:r>
      <w:r>
        <w:rPr>
          <w:rFonts w:ascii="Times New Roman" w:hAnsi="Times New Roman" w:cs="Times New Roman"/>
          <w:spacing w:val="-1"/>
          <w:sz w:val="24"/>
          <w:szCs w:val="24"/>
        </w:rPr>
        <w:t xml:space="preserve">  </w:t>
      </w:r>
      <w:r>
        <w:rPr>
          <w:rFonts w:ascii="Times New Roman" w:hAnsi="Times New Roman" w:cs="Times New Roman"/>
          <w:sz w:val="24"/>
          <w:szCs w:val="24"/>
        </w:rPr>
        <w:t>осталих</w:t>
      </w:r>
      <w:r>
        <w:rPr>
          <w:rFonts w:ascii="Times New Roman" w:hAnsi="Times New Roman" w:cs="Times New Roman"/>
          <w:spacing w:val="-9"/>
          <w:sz w:val="24"/>
          <w:szCs w:val="24"/>
        </w:rPr>
        <w:t xml:space="preserve"> </w:t>
      </w:r>
      <w:r>
        <w:rPr>
          <w:rFonts w:ascii="Times New Roman" w:hAnsi="Times New Roman" w:cs="Times New Roman"/>
          <w:sz w:val="24"/>
          <w:szCs w:val="24"/>
        </w:rPr>
        <w:t>служби</w:t>
      </w:r>
      <w:r>
        <w:rPr>
          <w:rFonts w:ascii="Times New Roman" w:hAnsi="Times New Roman" w:cs="Times New Roman"/>
          <w:spacing w:val="3"/>
          <w:sz w:val="24"/>
          <w:szCs w:val="24"/>
        </w:rPr>
        <w:t xml:space="preserve"> </w:t>
      </w:r>
      <w:r>
        <w:rPr>
          <w:rFonts w:ascii="Times New Roman" w:hAnsi="Times New Roman" w:cs="Times New Roman"/>
          <w:sz w:val="24"/>
          <w:szCs w:val="24"/>
        </w:rPr>
        <w:t>а</w:t>
      </w:r>
      <w:r>
        <w:rPr>
          <w:rFonts w:ascii="Times New Roman" w:hAnsi="Times New Roman" w:cs="Times New Roman"/>
          <w:spacing w:val="-3"/>
          <w:sz w:val="24"/>
          <w:szCs w:val="24"/>
        </w:rPr>
        <w:t xml:space="preserve"> </w:t>
      </w:r>
      <w:r>
        <w:rPr>
          <w:rFonts w:ascii="Times New Roman" w:hAnsi="Times New Roman" w:cs="Times New Roman"/>
          <w:sz w:val="24"/>
          <w:szCs w:val="24"/>
        </w:rPr>
        <w:t>реализује</w:t>
      </w:r>
      <w:r>
        <w:rPr>
          <w:rFonts w:ascii="Times New Roman" w:hAnsi="Times New Roman" w:cs="Times New Roman"/>
          <w:spacing w:val="-1"/>
          <w:sz w:val="24"/>
          <w:szCs w:val="24"/>
        </w:rPr>
        <w:t xml:space="preserve"> </w:t>
      </w:r>
      <w:r>
        <w:rPr>
          <w:rFonts w:ascii="Times New Roman" w:hAnsi="Times New Roman" w:cs="Times New Roman"/>
          <w:sz w:val="24"/>
          <w:szCs w:val="24"/>
        </w:rPr>
        <w:t>се</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p>
    <w:p w:rsidR="0043725E" w:rsidRDefault="0043725E" w:rsidP="0043725E">
      <w:pPr>
        <w:spacing w:before="8" w:line="360" w:lineRule="auto"/>
        <w:jc w:val="both"/>
        <w:rPr>
          <w:rFonts w:ascii="Times New Roman" w:hAnsi="Times New Roman" w:cs="Times New Roman"/>
          <w:sz w:val="24"/>
          <w:szCs w:val="24"/>
        </w:rPr>
      </w:pP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израду</w:t>
      </w:r>
      <w:r>
        <w:rPr>
          <w:rFonts w:ascii="Times New Roman" w:hAnsi="Times New Roman" w:cs="Times New Roman"/>
          <w:spacing w:val="-4"/>
          <w:sz w:val="24"/>
          <w:szCs w:val="24"/>
        </w:rPr>
        <w:t xml:space="preserve"> </w:t>
      </w:r>
      <w:r>
        <w:rPr>
          <w:rFonts w:ascii="Times New Roman" w:hAnsi="Times New Roman" w:cs="Times New Roman"/>
          <w:sz w:val="24"/>
          <w:szCs w:val="24"/>
        </w:rPr>
        <w:t>техничке</w:t>
      </w:r>
      <w:r>
        <w:rPr>
          <w:rFonts w:ascii="Times New Roman" w:hAnsi="Times New Roman" w:cs="Times New Roman"/>
          <w:spacing w:val="-5"/>
          <w:sz w:val="24"/>
          <w:szCs w:val="24"/>
        </w:rPr>
        <w:t xml:space="preserve"> </w:t>
      </w:r>
      <w:r>
        <w:rPr>
          <w:rFonts w:ascii="Times New Roman" w:hAnsi="Times New Roman" w:cs="Times New Roman"/>
          <w:sz w:val="24"/>
          <w:szCs w:val="24"/>
        </w:rPr>
        <w:t>документације,</w:t>
      </w: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израду</w:t>
      </w:r>
      <w:r>
        <w:rPr>
          <w:rFonts w:ascii="Times New Roman" w:hAnsi="Times New Roman" w:cs="Times New Roman"/>
          <w:spacing w:val="-5"/>
          <w:sz w:val="24"/>
          <w:szCs w:val="24"/>
        </w:rPr>
        <w:t xml:space="preserve"> </w:t>
      </w:r>
      <w:r>
        <w:rPr>
          <w:rFonts w:ascii="Times New Roman" w:hAnsi="Times New Roman" w:cs="Times New Roman"/>
          <w:sz w:val="24"/>
          <w:szCs w:val="24"/>
        </w:rPr>
        <w:t>катастра</w:t>
      </w:r>
      <w:r>
        <w:rPr>
          <w:rFonts w:ascii="Times New Roman" w:hAnsi="Times New Roman" w:cs="Times New Roman"/>
          <w:spacing w:val="-7"/>
          <w:sz w:val="24"/>
          <w:szCs w:val="24"/>
        </w:rPr>
        <w:t xml:space="preserve"> </w:t>
      </w:r>
      <w:r>
        <w:rPr>
          <w:rFonts w:ascii="Times New Roman" w:hAnsi="Times New Roman" w:cs="Times New Roman"/>
          <w:sz w:val="24"/>
          <w:szCs w:val="24"/>
        </w:rPr>
        <w:t>подземних</w:t>
      </w:r>
      <w:r>
        <w:rPr>
          <w:rFonts w:ascii="Times New Roman" w:hAnsi="Times New Roman" w:cs="Times New Roman"/>
          <w:spacing w:val="-6"/>
          <w:sz w:val="24"/>
          <w:szCs w:val="24"/>
        </w:rPr>
        <w:t xml:space="preserve"> </w:t>
      </w:r>
      <w:r>
        <w:rPr>
          <w:rFonts w:ascii="Times New Roman" w:hAnsi="Times New Roman" w:cs="Times New Roman"/>
          <w:sz w:val="24"/>
          <w:szCs w:val="24"/>
        </w:rPr>
        <w:t>инсталација,</w:t>
      </w:r>
    </w:p>
    <w:p w:rsidR="0043725E" w:rsidRDefault="0043725E" w:rsidP="0043725E">
      <w:pPr>
        <w:widowControl/>
        <w:numPr>
          <w:ilvl w:val="0"/>
          <w:numId w:val="11"/>
        </w:numPr>
        <w:tabs>
          <w:tab w:val="left" w:pos="1632"/>
          <w:tab w:val="left" w:pos="1633"/>
        </w:tabs>
        <w:autoSpaceDE/>
        <w:autoSpaceDN/>
        <w:spacing w:before="3"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пројектовање</w:t>
      </w:r>
      <w:r>
        <w:rPr>
          <w:rFonts w:ascii="Times New Roman" w:hAnsi="Times New Roman" w:cs="Times New Roman"/>
          <w:spacing w:val="-7"/>
          <w:sz w:val="24"/>
          <w:szCs w:val="24"/>
        </w:rPr>
        <w:t xml:space="preserve"> </w:t>
      </w:r>
      <w:r>
        <w:rPr>
          <w:rFonts w:ascii="Times New Roman" w:hAnsi="Times New Roman" w:cs="Times New Roman"/>
          <w:sz w:val="24"/>
          <w:szCs w:val="24"/>
        </w:rPr>
        <w:t>хидротехничких</w:t>
      </w:r>
      <w:r>
        <w:rPr>
          <w:rFonts w:ascii="Times New Roman" w:hAnsi="Times New Roman" w:cs="Times New Roman"/>
          <w:spacing w:val="-9"/>
          <w:sz w:val="24"/>
          <w:szCs w:val="24"/>
        </w:rPr>
        <w:t xml:space="preserve"> </w:t>
      </w:r>
      <w:r>
        <w:rPr>
          <w:rFonts w:ascii="Times New Roman" w:hAnsi="Times New Roman" w:cs="Times New Roman"/>
          <w:sz w:val="24"/>
          <w:szCs w:val="24"/>
        </w:rPr>
        <w:t>инсталација,</w:t>
      </w:r>
    </w:p>
    <w:p w:rsidR="0043725E" w:rsidRDefault="0043725E" w:rsidP="0043725E">
      <w:pPr>
        <w:widowControl/>
        <w:numPr>
          <w:ilvl w:val="0"/>
          <w:numId w:val="11"/>
        </w:numPr>
        <w:tabs>
          <w:tab w:val="left" w:pos="1632"/>
          <w:tab w:val="left" w:pos="1633"/>
        </w:tabs>
        <w:autoSpaceDE/>
        <w:autoSpaceDN/>
        <w:spacing w:before="4"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детекцију</w:t>
      </w:r>
      <w:r>
        <w:rPr>
          <w:rFonts w:ascii="Times New Roman" w:hAnsi="Times New Roman" w:cs="Times New Roman"/>
          <w:spacing w:val="6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откривање</w:t>
      </w:r>
      <w:r>
        <w:rPr>
          <w:rFonts w:ascii="Times New Roman" w:hAnsi="Times New Roman" w:cs="Times New Roman"/>
          <w:spacing w:val="-3"/>
          <w:sz w:val="24"/>
          <w:szCs w:val="24"/>
        </w:rPr>
        <w:t xml:space="preserve"> </w:t>
      </w:r>
      <w:r>
        <w:rPr>
          <w:rFonts w:ascii="Times New Roman" w:hAnsi="Times New Roman" w:cs="Times New Roman"/>
          <w:sz w:val="24"/>
          <w:szCs w:val="24"/>
        </w:rPr>
        <w:t>кварова</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водоводној</w:t>
      </w:r>
      <w:r>
        <w:rPr>
          <w:rFonts w:ascii="Times New Roman" w:hAnsi="Times New Roman" w:cs="Times New Roman"/>
          <w:spacing w:val="-9"/>
          <w:sz w:val="24"/>
          <w:szCs w:val="24"/>
        </w:rPr>
        <w:t xml:space="preserve"> </w:t>
      </w:r>
      <w:r>
        <w:rPr>
          <w:rFonts w:ascii="Times New Roman" w:hAnsi="Times New Roman" w:cs="Times New Roman"/>
          <w:sz w:val="24"/>
          <w:szCs w:val="24"/>
        </w:rPr>
        <w:t>мрежи</w:t>
      </w:r>
      <w:r>
        <w:rPr>
          <w:rFonts w:ascii="Times New Roman" w:hAnsi="Times New Roman" w:cs="Times New Roman"/>
          <w:spacing w:val="1"/>
          <w:sz w:val="24"/>
          <w:szCs w:val="24"/>
        </w:rPr>
        <w:t xml:space="preserve"> </w:t>
      </w:r>
      <w:r>
        <w:rPr>
          <w:rFonts w:ascii="Times New Roman" w:hAnsi="Times New Roman" w:cs="Times New Roman"/>
          <w:sz w:val="24"/>
          <w:szCs w:val="24"/>
        </w:rPr>
        <w:t>,</w:t>
      </w: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контрола</w:t>
      </w:r>
      <w:r>
        <w:rPr>
          <w:rFonts w:ascii="Times New Roman" w:hAnsi="Times New Roman" w:cs="Times New Roman"/>
          <w:spacing w:val="-8"/>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2"/>
          <w:sz w:val="24"/>
          <w:szCs w:val="24"/>
        </w:rPr>
        <w:t xml:space="preserve"> </w:t>
      </w:r>
      <w:r>
        <w:rPr>
          <w:rFonts w:ascii="Times New Roman" w:hAnsi="Times New Roman" w:cs="Times New Roman"/>
          <w:sz w:val="24"/>
          <w:szCs w:val="24"/>
        </w:rPr>
        <w:t>водомјера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постојања</w:t>
      </w:r>
      <w:r>
        <w:rPr>
          <w:rFonts w:ascii="Times New Roman" w:hAnsi="Times New Roman" w:cs="Times New Roman"/>
          <w:spacing w:val="-5"/>
          <w:sz w:val="24"/>
          <w:szCs w:val="24"/>
        </w:rPr>
        <w:t xml:space="preserve"> </w:t>
      </w:r>
      <w:r>
        <w:rPr>
          <w:rFonts w:ascii="Times New Roman" w:hAnsi="Times New Roman" w:cs="Times New Roman"/>
          <w:sz w:val="24"/>
          <w:szCs w:val="24"/>
        </w:rPr>
        <w:t>нелегалних</w:t>
      </w:r>
      <w:r>
        <w:rPr>
          <w:rFonts w:ascii="Times New Roman" w:hAnsi="Times New Roman" w:cs="Times New Roman"/>
          <w:spacing w:val="-6"/>
          <w:sz w:val="24"/>
          <w:szCs w:val="24"/>
        </w:rPr>
        <w:t xml:space="preserve"> </w:t>
      </w:r>
      <w:r>
        <w:rPr>
          <w:rFonts w:ascii="Times New Roman" w:hAnsi="Times New Roman" w:cs="Times New Roman"/>
          <w:sz w:val="24"/>
          <w:szCs w:val="24"/>
        </w:rPr>
        <w:t>потрошача,</w:t>
      </w:r>
    </w:p>
    <w:p w:rsidR="0043725E" w:rsidRDefault="0043725E" w:rsidP="0043725E">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pacing w:val="-1"/>
          <w:sz w:val="24"/>
          <w:szCs w:val="24"/>
        </w:rPr>
        <w:t>праћење</w:t>
      </w:r>
      <w:r>
        <w:rPr>
          <w:rFonts w:ascii="Times New Roman" w:hAnsi="Times New Roman" w:cs="Times New Roman"/>
          <w:sz w:val="24"/>
          <w:szCs w:val="24"/>
        </w:rPr>
        <w:t xml:space="preserve"> </w:t>
      </w:r>
      <w:r>
        <w:rPr>
          <w:rFonts w:ascii="Times New Roman" w:hAnsi="Times New Roman" w:cs="Times New Roman"/>
          <w:spacing w:val="-1"/>
          <w:sz w:val="24"/>
          <w:szCs w:val="24"/>
        </w:rPr>
        <w:t>рада</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пумпних</w:t>
      </w:r>
      <w:r>
        <w:rPr>
          <w:rFonts w:ascii="Times New Roman" w:hAnsi="Times New Roman" w:cs="Times New Roman"/>
          <w:sz w:val="24"/>
          <w:szCs w:val="24"/>
        </w:rPr>
        <w:t xml:space="preserve"> </w:t>
      </w:r>
      <w:r>
        <w:rPr>
          <w:rFonts w:ascii="Times New Roman" w:hAnsi="Times New Roman" w:cs="Times New Roman"/>
          <w:spacing w:val="-1"/>
          <w:sz w:val="24"/>
          <w:szCs w:val="24"/>
        </w:rPr>
        <w:t>станица</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мјерних</w:t>
      </w:r>
      <w:r>
        <w:rPr>
          <w:rFonts w:ascii="Times New Roman" w:hAnsi="Times New Roman" w:cs="Times New Roman"/>
          <w:sz w:val="24"/>
          <w:szCs w:val="24"/>
        </w:rPr>
        <w:t xml:space="preserve"> </w:t>
      </w:r>
      <w:r>
        <w:rPr>
          <w:rFonts w:ascii="Times New Roman" w:hAnsi="Times New Roman" w:cs="Times New Roman"/>
          <w:spacing w:val="-1"/>
          <w:sz w:val="24"/>
          <w:szCs w:val="24"/>
        </w:rPr>
        <w:t>мјеста</w:t>
      </w:r>
      <w:r>
        <w:rPr>
          <w:rFonts w:ascii="Times New Roman" w:hAnsi="Times New Roman" w:cs="Times New Roman"/>
          <w:spacing w:val="4"/>
          <w:sz w:val="24"/>
          <w:szCs w:val="24"/>
        </w:rPr>
        <w:t xml:space="preserve"> </w:t>
      </w:r>
      <w:r>
        <w:rPr>
          <w:rFonts w:ascii="Times New Roman" w:hAnsi="Times New Roman" w:cs="Times New Roman"/>
          <w:sz w:val="24"/>
          <w:szCs w:val="24"/>
        </w:rPr>
        <w:t>преко СЦАДА</w:t>
      </w:r>
      <w:r>
        <w:rPr>
          <w:rFonts w:ascii="Times New Roman" w:hAnsi="Times New Roman" w:cs="Times New Roman"/>
          <w:spacing w:val="-17"/>
          <w:sz w:val="24"/>
          <w:szCs w:val="24"/>
        </w:rPr>
        <w:t xml:space="preserve"> </w:t>
      </w:r>
      <w:r>
        <w:rPr>
          <w:rFonts w:ascii="Times New Roman" w:hAnsi="Times New Roman" w:cs="Times New Roman"/>
          <w:sz w:val="24"/>
          <w:szCs w:val="24"/>
        </w:rPr>
        <w:t>система,</w:t>
      </w: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4"/>
          <w:sz w:val="24"/>
          <w:szCs w:val="24"/>
        </w:rPr>
        <w:t xml:space="preserve"> </w:t>
      </w:r>
      <w:r>
        <w:rPr>
          <w:rFonts w:ascii="Times New Roman" w:hAnsi="Times New Roman" w:cs="Times New Roman"/>
          <w:sz w:val="24"/>
          <w:szCs w:val="24"/>
        </w:rPr>
        <w:t>возила</w:t>
      </w:r>
      <w:r>
        <w:rPr>
          <w:rFonts w:ascii="Times New Roman" w:hAnsi="Times New Roman" w:cs="Times New Roman"/>
          <w:spacing w:val="-6"/>
          <w:sz w:val="24"/>
          <w:szCs w:val="24"/>
        </w:rPr>
        <w:t xml:space="preserve"> </w:t>
      </w:r>
      <w:r>
        <w:rPr>
          <w:rFonts w:ascii="Times New Roman" w:hAnsi="Times New Roman" w:cs="Times New Roman"/>
          <w:sz w:val="24"/>
          <w:szCs w:val="24"/>
        </w:rPr>
        <w:t>и грађевинских</w:t>
      </w:r>
      <w:r>
        <w:rPr>
          <w:rFonts w:ascii="Times New Roman" w:hAnsi="Times New Roman" w:cs="Times New Roman"/>
          <w:spacing w:val="-3"/>
          <w:sz w:val="24"/>
          <w:szCs w:val="24"/>
        </w:rPr>
        <w:t xml:space="preserve"> </w:t>
      </w:r>
      <w:r>
        <w:rPr>
          <w:rFonts w:ascii="Times New Roman" w:hAnsi="Times New Roman" w:cs="Times New Roman"/>
          <w:sz w:val="24"/>
          <w:szCs w:val="24"/>
        </w:rPr>
        <w:t>машина,</w:t>
      </w:r>
    </w:p>
    <w:p w:rsidR="0043725E" w:rsidRDefault="0043725E" w:rsidP="0043725E">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дефинисање</w:t>
      </w:r>
      <w:r>
        <w:rPr>
          <w:rFonts w:ascii="Times New Roman" w:hAnsi="Times New Roman" w:cs="Times New Roman"/>
          <w:spacing w:val="-2"/>
          <w:sz w:val="24"/>
          <w:szCs w:val="24"/>
        </w:rPr>
        <w:t xml:space="preserve"> </w:t>
      </w:r>
      <w:r>
        <w:rPr>
          <w:rFonts w:ascii="Times New Roman" w:hAnsi="Times New Roman" w:cs="Times New Roman"/>
          <w:sz w:val="24"/>
          <w:szCs w:val="24"/>
        </w:rPr>
        <w:t>техничких</w:t>
      </w:r>
      <w:r>
        <w:rPr>
          <w:rFonts w:ascii="Times New Roman" w:hAnsi="Times New Roman" w:cs="Times New Roman"/>
          <w:spacing w:val="-3"/>
          <w:sz w:val="24"/>
          <w:szCs w:val="24"/>
        </w:rPr>
        <w:t xml:space="preserve"> </w:t>
      </w:r>
      <w:r>
        <w:rPr>
          <w:rFonts w:ascii="Times New Roman" w:hAnsi="Times New Roman" w:cs="Times New Roman"/>
          <w:sz w:val="24"/>
          <w:szCs w:val="24"/>
        </w:rPr>
        <w:t>услова</w:t>
      </w:r>
      <w:r>
        <w:rPr>
          <w:rFonts w:ascii="Times New Roman" w:hAnsi="Times New Roman" w:cs="Times New Roman"/>
          <w:spacing w:val="-6"/>
          <w:sz w:val="24"/>
          <w:szCs w:val="24"/>
        </w:rPr>
        <w:t xml:space="preserve"> </w:t>
      </w:r>
      <w:r>
        <w:rPr>
          <w:rFonts w:ascii="Times New Roman" w:hAnsi="Times New Roman" w:cs="Times New Roman"/>
          <w:sz w:val="24"/>
          <w:szCs w:val="24"/>
        </w:rPr>
        <w:t>при набавци</w:t>
      </w:r>
      <w:r>
        <w:rPr>
          <w:rFonts w:ascii="Times New Roman" w:hAnsi="Times New Roman" w:cs="Times New Roman"/>
          <w:spacing w:val="1"/>
          <w:sz w:val="24"/>
          <w:szCs w:val="24"/>
        </w:rPr>
        <w:t xml:space="preserve"> </w:t>
      </w:r>
      <w:r>
        <w:rPr>
          <w:rFonts w:ascii="Times New Roman" w:hAnsi="Times New Roman" w:cs="Times New Roman"/>
          <w:sz w:val="24"/>
          <w:szCs w:val="24"/>
        </w:rPr>
        <w:t>основних</w:t>
      </w:r>
      <w:r>
        <w:rPr>
          <w:rFonts w:ascii="Times New Roman" w:hAnsi="Times New Roman" w:cs="Times New Roman"/>
          <w:spacing w:val="-3"/>
          <w:sz w:val="24"/>
          <w:szCs w:val="24"/>
        </w:rPr>
        <w:t xml:space="preserve"> </w:t>
      </w:r>
      <w:r>
        <w:rPr>
          <w:rFonts w:ascii="Times New Roman" w:hAnsi="Times New Roman" w:cs="Times New Roman"/>
          <w:sz w:val="24"/>
          <w:szCs w:val="24"/>
        </w:rPr>
        <w:t>средстава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рад,</w:t>
      </w: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6"/>
          <w:sz w:val="24"/>
          <w:szCs w:val="24"/>
        </w:rPr>
        <w:t xml:space="preserve"> </w:t>
      </w:r>
      <w:r>
        <w:rPr>
          <w:rFonts w:ascii="Times New Roman" w:hAnsi="Times New Roman" w:cs="Times New Roman"/>
          <w:sz w:val="24"/>
          <w:szCs w:val="24"/>
        </w:rPr>
        <w:t>објеката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средстава</w:t>
      </w:r>
      <w:r>
        <w:rPr>
          <w:rFonts w:ascii="Times New Roman" w:hAnsi="Times New Roman" w:cs="Times New Roman"/>
          <w:spacing w:val="-5"/>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рад,</w:t>
      </w:r>
    </w:p>
    <w:p w:rsidR="0043725E" w:rsidRDefault="0043725E" w:rsidP="0043725E">
      <w:pPr>
        <w:widowControl/>
        <w:numPr>
          <w:ilvl w:val="0"/>
          <w:numId w:val="11"/>
        </w:numPr>
        <w:tabs>
          <w:tab w:val="left" w:pos="1632"/>
          <w:tab w:val="left" w:pos="1633"/>
        </w:tabs>
        <w:autoSpaceDE/>
        <w:autoSpaceDN/>
        <w:spacing w:before="3"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3"/>
          <w:sz w:val="24"/>
          <w:szCs w:val="24"/>
        </w:rPr>
        <w:t xml:space="preserve"> </w:t>
      </w:r>
      <w:r>
        <w:rPr>
          <w:rFonts w:ascii="Times New Roman" w:hAnsi="Times New Roman" w:cs="Times New Roman"/>
          <w:sz w:val="24"/>
          <w:szCs w:val="24"/>
        </w:rPr>
        <w:t>електромашинске</w:t>
      </w:r>
      <w:r>
        <w:rPr>
          <w:rFonts w:ascii="Times New Roman" w:hAnsi="Times New Roman" w:cs="Times New Roman"/>
          <w:spacing w:val="-7"/>
          <w:sz w:val="24"/>
          <w:szCs w:val="24"/>
        </w:rPr>
        <w:t xml:space="preserve"> </w:t>
      </w:r>
      <w:r>
        <w:rPr>
          <w:rFonts w:ascii="Times New Roman" w:hAnsi="Times New Roman" w:cs="Times New Roman"/>
          <w:sz w:val="24"/>
          <w:szCs w:val="24"/>
        </w:rPr>
        <w:t>опреме,</w:t>
      </w:r>
    </w:p>
    <w:p w:rsidR="0043725E" w:rsidRDefault="0043725E" w:rsidP="0043725E">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праћење</w:t>
      </w:r>
      <w:r>
        <w:rPr>
          <w:rFonts w:ascii="Times New Roman" w:hAnsi="Times New Roman" w:cs="Times New Roman"/>
          <w:spacing w:val="-4"/>
          <w:sz w:val="24"/>
          <w:szCs w:val="24"/>
        </w:rPr>
        <w:t xml:space="preserve"> </w:t>
      </w:r>
      <w:r>
        <w:rPr>
          <w:rFonts w:ascii="Times New Roman" w:hAnsi="Times New Roman" w:cs="Times New Roman"/>
          <w:sz w:val="24"/>
          <w:szCs w:val="24"/>
        </w:rPr>
        <w:t>квалитета</w:t>
      </w:r>
      <w:r>
        <w:rPr>
          <w:rFonts w:ascii="Times New Roman" w:hAnsi="Times New Roman" w:cs="Times New Roman"/>
          <w:spacing w:val="-3"/>
          <w:sz w:val="24"/>
          <w:szCs w:val="24"/>
        </w:rPr>
        <w:t xml:space="preserve"> </w:t>
      </w:r>
      <w:r>
        <w:rPr>
          <w:rFonts w:ascii="Times New Roman" w:hAnsi="Times New Roman" w:cs="Times New Roman"/>
          <w:sz w:val="24"/>
          <w:szCs w:val="24"/>
        </w:rPr>
        <w:t>воде</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пиће,</w:t>
      </w:r>
    </w:p>
    <w:p w:rsidR="0043725E" w:rsidRDefault="0043725E" w:rsidP="0043725E">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иницијативу</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7"/>
          <w:sz w:val="24"/>
          <w:szCs w:val="24"/>
        </w:rPr>
        <w:t xml:space="preserve"> </w:t>
      </w:r>
      <w:r>
        <w:rPr>
          <w:rFonts w:ascii="Times New Roman" w:hAnsi="Times New Roman" w:cs="Times New Roman"/>
          <w:sz w:val="24"/>
          <w:szCs w:val="24"/>
        </w:rPr>
        <w:t>реализацији,</w:t>
      </w:r>
      <w:r>
        <w:rPr>
          <w:rFonts w:ascii="Times New Roman" w:hAnsi="Times New Roman" w:cs="Times New Roman"/>
          <w:spacing w:val="-2"/>
          <w:sz w:val="24"/>
          <w:szCs w:val="24"/>
        </w:rPr>
        <w:t xml:space="preserve"> </w:t>
      </w:r>
      <w:r>
        <w:rPr>
          <w:rFonts w:ascii="Times New Roman" w:hAnsi="Times New Roman" w:cs="Times New Roman"/>
          <w:sz w:val="24"/>
          <w:szCs w:val="24"/>
        </w:rPr>
        <w:t>одржавању</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унапређивању</w:t>
      </w:r>
      <w:r>
        <w:rPr>
          <w:rFonts w:ascii="Times New Roman" w:hAnsi="Times New Roman" w:cs="Times New Roman"/>
          <w:spacing w:val="-3"/>
          <w:sz w:val="24"/>
          <w:szCs w:val="24"/>
        </w:rPr>
        <w:t xml:space="preserve"> </w:t>
      </w:r>
      <w:r>
        <w:rPr>
          <w:rFonts w:ascii="Times New Roman" w:hAnsi="Times New Roman" w:cs="Times New Roman"/>
          <w:sz w:val="24"/>
          <w:szCs w:val="24"/>
        </w:rPr>
        <w:t>система</w:t>
      </w:r>
      <w:r>
        <w:rPr>
          <w:rFonts w:ascii="Times New Roman" w:hAnsi="Times New Roman" w:cs="Times New Roman"/>
          <w:spacing w:val="-3"/>
          <w:sz w:val="24"/>
          <w:szCs w:val="24"/>
        </w:rPr>
        <w:t xml:space="preserve"> </w:t>
      </w:r>
      <w:r>
        <w:rPr>
          <w:rFonts w:ascii="Times New Roman" w:hAnsi="Times New Roman" w:cs="Times New Roman"/>
          <w:sz w:val="24"/>
          <w:szCs w:val="24"/>
        </w:rPr>
        <w:t>квалитета</w:t>
      </w:r>
      <w:r>
        <w:rPr>
          <w:rFonts w:ascii="Times New Roman" w:hAnsi="Times New Roman" w:cs="Times New Roman"/>
          <w:spacing w:val="2"/>
          <w:sz w:val="24"/>
          <w:szCs w:val="24"/>
        </w:rPr>
        <w:t xml:space="preserve"> </w:t>
      </w:r>
      <w:r>
        <w:rPr>
          <w:rFonts w:ascii="Times New Roman" w:hAnsi="Times New Roman" w:cs="Times New Roman"/>
          <w:sz w:val="24"/>
          <w:szCs w:val="24"/>
        </w:rPr>
        <w:t>ИСО</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ХАЦЦ</w:t>
      </w:r>
    </w:p>
    <w:p w:rsidR="0043725E" w:rsidRDefault="0043725E" w:rsidP="0043725E">
      <w:pPr>
        <w:spacing w:line="360" w:lineRule="auto"/>
        <w:ind w:left="825" w:right="653"/>
        <w:jc w:val="both"/>
        <w:outlineLvl w:val="2"/>
        <w:rPr>
          <w:rFonts w:ascii="Times New Roman" w:hAnsi="Times New Roman" w:cs="Times New Roman"/>
          <w:b/>
          <w:bCs/>
          <w:iCs/>
          <w:sz w:val="24"/>
          <w:szCs w:val="24"/>
        </w:rPr>
      </w:pPr>
      <w:bookmarkStart w:id="151" w:name="_TOC_250012"/>
      <w:bookmarkStart w:id="152" w:name="_Toc99116499"/>
      <w:bookmarkStart w:id="153" w:name="_Toc132283314"/>
      <w:bookmarkStart w:id="154" w:name="_Toc99116435"/>
      <w:bookmarkStart w:id="155" w:name="_Toc99116859"/>
      <w:bookmarkStart w:id="156" w:name="_Toc132283243"/>
      <w:bookmarkStart w:id="157" w:name="_Toc134513049"/>
      <w:bookmarkStart w:id="158" w:name="_Toc134513139"/>
      <w:bookmarkStart w:id="159" w:name="_Toc134513458"/>
      <w:r>
        <w:rPr>
          <w:rFonts w:ascii="Times New Roman" w:hAnsi="Times New Roman" w:cs="Times New Roman"/>
          <w:b/>
          <w:bCs/>
          <w:iCs/>
          <w:sz w:val="24"/>
          <w:szCs w:val="24"/>
        </w:rPr>
        <w:lastRenderedPageBreak/>
        <w:t>3.3.1 ТРЕТМАН</w:t>
      </w:r>
      <w:r>
        <w:rPr>
          <w:rFonts w:ascii="Times New Roman" w:hAnsi="Times New Roman" w:cs="Times New Roman"/>
          <w:b/>
          <w:bCs/>
          <w:iCs/>
          <w:spacing w:val="-9"/>
          <w:sz w:val="24"/>
          <w:szCs w:val="24"/>
        </w:rPr>
        <w:t xml:space="preserve"> </w:t>
      </w:r>
      <w:r>
        <w:rPr>
          <w:rFonts w:ascii="Times New Roman" w:hAnsi="Times New Roman" w:cs="Times New Roman"/>
          <w:b/>
          <w:bCs/>
          <w:iCs/>
          <w:sz w:val="24"/>
          <w:szCs w:val="24"/>
        </w:rPr>
        <w:t>ВОДЕ</w:t>
      </w:r>
      <w:r>
        <w:rPr>
          <w:rFonts w:ascii="Times New Roman" w:hAnsi="Times New Roman" w:cs="Times New Roman"/>
          <w:b/>
          <w:bCs/>
          <w:iCs/>
          <w:spacing w:val="-5"/>
          <w:sz w:val="24"/>
          <w:szCs w:val="24"/>
        </w:rPr>
        <w:t xml:space="preserve"> </w:t>
      </w:r>
      <w:r>
        <w:rPr>
          <w:rFonts w:ascii="Times New Roman" w:hAnsi="Times New Roman" w:cs="Times New Roman"/>
          <w:b/>
          <w:bCs/>
          <w:iCs/>
          <w:sz w:val="24"/>
          <w:szCs w:val="24"/>
        </w:rPr>
        <w:t>-</w:t>
      </w:r>
      <w:r>
        <w:rPr>
          <w:rFonts w:ascii="Times New Roman" w:hAnsi="Times New Roman" w:cs="Times New Roman"/>
          <w:b/>
          <w:bCs/>
          <w:iCs/>
          <w:spacing w:val="-8"/>
          <w:sz w:val="24"/>
          <w:szCs w:val="24"/>
        </w:rPr>
        <w:t xml:space="preserve"> </w:t>
      </w:r>
      <w:bookmarkEnd w:id="151"/>
      <w:r>
        <w:rPr>
          <w:rFonts w:ascii="Times New Roman" w:hAnsi="Times New Roman" w:cs="Times New Roman"/>
          <w:b/>
          <w:bCs/>
          <w:iCs/>
          <w:sz w:val="24"/>
          <w:szCs w:val="24"/>
        </w:rPr>
        <w:t>ДЕЗИНФЕКЦИЈА</w:t>
      </w:r>
      <w:bookmarkEnd w:id="152"/>
      <w:bookmarkEnd w:id="153"/>
      <w:bookmarkEnd w:id="154"/>
      <w:bookmarkEnd w:id="155"/>
      <w:bookmarkEnd w:id="156"/>
      <w:bookmarkEnd w:id="157"/>
      <w:bookmarkEnd w:id="158"/>
      <w:bookmarkEnd w:id="159"/>
    </w:p>
    <w:p w:rsidR="0043725E" w:rsidRDefault="0043725E" w:rsidP="0043725E">
      <w:pPr>
        <w:spacing w:before="2" w:line="360" w:lineRule="auto"/>
        <w:jc w:val="both"/>
        <w:rPr>
          <w:rFonts w:ascii="Times New Roman" w:hAnsi="Times New Roman" w:cs="Times New Roman"/>
          <w:b/>
          <w:sz w:val="24"/>
          <w:szCs w:val="24"/>
        </w:rPr>
      </w:pP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Третман</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4"/>
          <w:sz w:val="24"/>
          <w:szCs w:val="24"/>
        </w:rPr>
        <w:t xml:space="preserve"> </w:t>
      </w:r>
      <w:r>
        <w:rPr>
          <w:rFonts w:ascii="Times New Roman" w:hAnsi="Times New Roman" w:cs="Times New Roman"/>
          <w:sz w:val="24"/>
          <w:szCs w:val="24"/>
        </w:rPr>
        <w:t>обезбјеђење</w:t>
      </w:r>
      <w:r>
        <w:rPr>
          <w:rFonts w:ascii="Times New Roman" w:hAnsi="Times New Roman" w:cs="Times New Roman"/>
          <w:spacing w:val="-3"/>
          <w:sz w:val="24"/>
          <w:szCs w:val="24"/>
        </w:rPr>
        <w:t xml:space="preserve"> </w:t>
      </w:r>
      <w:r>
        <w:rPr>
          <w:rFonts w:ascii="Times New Roman" w:hAnsi="Times New Roman" w:cs="Times New Roman"/>
          <w:sz w:val="24"/>
          <w:szCs w:val="24"/>
        </w:rPr>
        <w:t>здравствено</w:t>
      </w:r>
      <w:r>
        <w:rPr>
          <w:rFonts w:ascii="Times New Roman" w:hAnsi="Times New Roman" w:cs="Times New Roman"/>
          <w:spacing w:val="-8"/>
          <w:sz w:val="24"/>
          <w:szCs w:val="24"/>
        </w:rPr>
        <w:t xml:space="preserve"> </w:t>
      </w:r>
      <w:r>
        <w:rPr>
          <w:rFonts w:ascii="Times New Roman" w:hAnsi="Times New Roman" w:cs="Times New Roman"/>
          <w:sz w:val="24"/>
          <w:szCs w:val="24"/>
        </w:rPr>
        <w:t>исправне</w:t>
      </w:r>
      <w:r>
        <w:rPr>
          <w:rFonts w:ascii="Times New Roman" w:hAnsi="Times New Roman" w:cs="Times New Roman"/>
          <w:spacing w:val="-3"/>
          <w:sz w:val="24"/>
          <w:szCs w:val="24"/>
        </w:rPr>
        <w:t xml:space="preserve"> </w:t>
      </w:r>
      <w:r>
        <w:rPr>
          <w:rFonts w:ascii="Times New Roman" w:hAnsi="Times New Roman" w:cs="Times New Roman"/>
          <w:sz w:val="24"/>
          <w:szCs w:val="24"/>
        </w:rPr>
        <w:t>воде</w:t>
      </w:r>
      <w:r>
        <w:rPr>
          <w:rFonts w:ascii="Times New Roman" w:hAnsi="Times New Roman" w:cs="Times New Roman"/>
          <w:spacing w:val="-4"/>
          <w:sz w:val="24"/>
          <w:szCs w:val="24"/>
        </w:rPr>
        <w:t xml:space="preserve"> </w:t>
      </w:r>
      <w:r>
        <w:rPr>
          <w:rFonts w:ascii="Times New Roman" w:hAnsi="Times New Roman" w:cs="Times New Roman"/>
          <w:sz w:val="24"/>
          <w:szCs w:val="24"/>
        </w:rPr>
        <w:t>је</w:t>
      </w:r>
      <w:r>
        <w:rPr>
          <w:rFonts w:ascii="Times New Roman" w:hAnsi="Times New Roman" w:cs="Times New Roman"/>
          <w:spacing w:val="-4"/>
          <w:sz w:val="24"/>
          <w:szCs w:val="24"/>
        </w:rPr>
        <w:t xml:space="preserve"> </w:t>
      </w:r>
      <w:r>
        <w:rPr>
          <w:rFonts w:ascii="Times New Roman" w:hAnsi="Times New Roman" w:cs="Times New Roman"/>
          <w:sz w:val="24"/>
          <w:szCs w:val="24"/>
        </w:rPr>
        <w:t>дезинфекција</w:t>
      </w:r>
      <w:r>
        <w:rPr>
          <w:rFonts w:ascii="Times New Roman" w:hAnsi="Times New Roman" w:cs="Times New Roman"/>
          <w:spacing w:val="-3"/>
          <w:sz w:val="24"/>
          <w:szCs w:val="24"/>
        </w:rPr>
        <w:t xml:space="preserve"> </w:t>
      </w:r>
      <w:r>
        <w:rPr>
          <w:rFonts w:ascii="Times New Roman" w:hAnsi="Times New Roman" w:cs="Times New Roman"/>
          <w:sz w:val="24"/>
          <w:szCs w:val="24"/>
        </w:rPr>
        <w:t>тј хлорисање</w:t>
      </w:r>
      <w:r>
        <w:rPr>
          <w:rFonts w:ascii="Times New Roman" w:hAnsi="Times New Roman" w:cs="Times New Roman"/>
          <w:spacing w:val="-3"/>
          <w:sz w:val="24"/>
          <w:szCs w:val="24"/>
        </w:rPr>
        <w:t xml:space="preserve"> </w:t>
      </w:r>
      <w:r>
        <w:rPr>
          <w:rFonts w:ascii="Times New Roman" w:hAnsi="Times New Roman" w:cs="Times New Roman"/>
          <w:sz w:val="24"/>
          <w:szCs w:val="24"/>
        </w:rPr>
        <w:t>.За град и приградска насеља, укључујући и Богетиће, Драговољиће, Бршно, Шуме , врши се на</w:t>
      </w:r>
      <w:r>
        <w:rPr>
          <w:rFonts w:ascii="Times New Roman" w:hAnsi="Times New Roman" w:cs="Times New Roman"/>
          <w:spacing w:val="1"/>
          <w:sz w:val="24"/>
          <w:szCs w:val="24"/>
        </w:rPr>
        <w:t xml:space="preserve"> </w:t>
      </w:r>
      <w:r>
        <w:rPr>
          <w:rFonts w:ascii="Times New Roman" w:hAnsi="Times New Roman" w:cs="Times New Roman"/>
          <w:sz w:val="24"/>
          <w:szCs w:val="24"/>
        </w:rPr>
        <w:t>хлорној станици Доњи Видрован и то гасним хлором у концентрацији до 0,5 мг/лит . За водоводе</w:t>
      </w:r>
      <w:r>
        <w:rPr>
          <w:rFonts w:ascii="Times New Roman" w:hAnsi="Times New Roman" w:cs="Times New Roman"/>
          <w:spacing w:val="1"/>
          <w:sz w:val="24"/>
          <w:szCs w:val="24"/>
        </w:rPr>
        <w:t xml:space="preserve"> </w:t>
      </w:r>
      <w:r>
        <w:rPr>
          <w:rFonts w:ascii="Times New Roman" w:hAnsi="Times New Roman" w:cs="Times New Roman"/>
          <w:sz w:val="24"/>
          <w:szCs w:val="24"/>
        </w:rPr>
        <w:t>Шипачно, Орах и Луково, постоје посебне хлорне станице</w:t>
      </w:r>
      <w:r>
        <w:rPr>
          <w:rFonts w:ascii="Times New Roman" w:hAnsi="Times New Roman" w:cs="Times New Roman"/>
          <w:spacing w:val="1"/>
          <w:sz w:val="24"/>
          <w:szCs w:val="24"/>
        </w:rPr>
        <w:t xml:space="preserve"> </w:t>
      </w:r>
      <w:r>
        <w:rPr>
          <w:rFonts w:ascii="Times New Roman" w:hAnsi="Times New Roman" w:cs="Times New Roman"/>
          <w:sz w:val="24"/>
          <w:szCs w:val="24"/>
        </w:rPr>
        <w:t>на Доњем Видровану, које врше</w:t>
      </w:r>
      <w:r>
        <w:rPr>
          <w:rFonts w:ascii="Times New Roman" w:hAnsi="Times New Roman" w:cs="Times New Roman"/>
          <w:spacing w:val="1"/>
          <w:sz w:val="24"/>
          <w:szCs w:val="24"/>
        </w:rPr>
        <w:t xml:space="preserve"> </w:t>
      </w:r>
      <w:r>
        <w:rPr>
          <w:rFonts w:ascii="Times New Roman" w:hAnsi="Times New Roman" w:cs="Times New Roman"/>
          <w:sz w:val="24"/>
          <w:szCs w:val="24"/>
        </w:rPr>
        <w:t>третман воде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истим принципом. Поред ових, постоје посебне хлорне станице за хлорисање воде </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 сеоских  водовода Грахово (хлорисање течним  хлором) ,  Никшићка Жупа (гасно хлорисање) и</w:t>
      </w:r>
      <w:r>
        <w:rPr>
          <w:rFonts w:ascii="Times New Roman" w:hAnsi="Times New Roman" w:cs="Times New Roman"/>
          <w:spacing w:val="1"/>
          <w:sz w:val="24"/>
          <w:szCs w:val="24"/>
        </w:rPr>
        <w:t xml:space="preserve"> </w:t>
      </w:r>
      <w:r>
        <w:rPr>
          <w:rFonts w:ascii="Times New Roman" w:hAnsi="Times New Roman" w:cs="Times New Roman"/>
          <w:sz w:val="24"/>
          <w:szCs w:val="24"/>
        </w:rPr>
        <w:t>од</w:t>
      </w:r>
      <w:r>
        <w:rPr>
          <w:rFonts w:ascii="Times New Roman" w:hAnsi="Times New Roman" w:cs="Times New Roman"/>
          <w:spacing w:val="-1"/>
          <w:sz w:val="24"/>
          <w:szCs w:val="24"/>
        </w:rPr>
        <w:t xml:space="preserve"> </w:t>
      </w:r>
      <w:r>
        <w:rPr>
          <w:rFonts w:ascii="Times New Roman" w:hAnsi="Times New Roman" w:cs="Times New Roman"/>
          <w:sz w:val="24"/>
          <w:szCs w:val="24"/>
        </w:rPr>
        <w:t>2018.</w:t>
      </w:r>
      <w:r>
        <w:rPr>
          <w:rFonts w:ascii="Times New Roman" w:hAnsi="Times New Roman" w:cs="Times New Roman"/>
          <w:spacing w:val="-5"/>
          <w:sz w:val="24"/>
          <w:szCs w:val="24"/>
        </w:rPr>
        <w:t xml:space="preserve"> </w:t>
      </w:r>
      <w:r>
        <w:rPr>
          <w:rFonts w:ascii="Times New Roman" w:hAnsi="Times New Roman" w:cs="Times New Roman"/>
          <w:sz w:val="24"/>
          <w:szCs w:val="24"/>
        </w:rPr>
        <w:t>водоводи</w:t>
      </w:r>
      <w:r>
        <w:rPr>
          <w:rFonts w:ascii="Times New Roman" w:hAnsi="Times New Roman" w:cs="Times New Roman"/>
          <w:spacing w:val="3"/>
          <w:sz w:val="24"/>
          <w:szCs w:val="24"/>
        </w:rPr>
        <w:t xml:space="preserve"> </w:t>
      </w:r>
      <w:r>
        <w:rPr>
          <w:rFonts w:ascii="Times New Roman" w:hAnsi="Times New Roman" w:cs="Times New Roman"/>
          <w:sz w:val="24"/>
          <w:szCs w:val="24"/>
        </w:rPr>
        <w:t>Петровићи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Враћеновићи (</w:t>
      </w:r>
      <w:r>
        <w:rPr>
          <w:rFonts w:ascii="Times New Roman" w:hAnsi="Times New Roman" w:cs="Times New Roman"/>
          <w:spacing w:val="1"/>
          <w:sz w:val="24"/>
          <w:szCs w:val="24"/>
        </w:rPr>
        <w:t xml:space="preserve"> </w:t>
      </w:r>
      <w:r>
        <w:rPr>
          <w:rFonts w:ascii="Times New Roman" w:hAnsi="Times New Roman" w:cs="Times New Roman"/>
          <w:sz w:val="24"/>
          <w:szCs w:val="24"/>
        </w:rPr>
        <w:t>хлорисање течним</w:t>
      </w:r>
      <w:r>
        <w:rPr>
          <w:rFonts w:ascii="Times New Roman" w:hAnsi="Times New Roman" w:cs="Times New Roman"/>
          <w:spacing w:val="-8"/>
          <w:sz w:val="24"/>
          <w:szCs w:val="24"/>
        </w:rPr>
        <w:t xml:space="preserve"> </w:t>
      </w:r>
      <w:r>
        <w:rPr>
          <w:rFonts w:ascii="Times New Roman" w:hAnsi="Times New Roman" w:cs="Times New Roman"/>
          <w:sz w:val="24"/>
          <w:szCs w:val="24"/>
        </w:rPr>
        <w:t>хлором</w:t>
      </w:r>
      <w:r>
        <w:rPr>
          <w:rFonts w:ascii="Times New Roman" w:hAnsi="Times New Roman" w:cs="Times New Roman"/>
          <w:spacing w:val="-8"/>
          <w:sz w:val="24"/>
          <w:szCs w:val="24"/>
        </w:rPr>
        <w:t xml:space="preserve"> </w:t>
      </w:r>
      <w:r>
        <w:rPr>
          <w:rFonts w:ascii="Times New Roman" w:hAnsi="Times New Roman" w:cs="Times New Roman"/>
          <w:sz w:val="24"/>
          <w:szCs w:val="24"/>
        </w:rPr>
        <w:t>).</w:t>
      </w:r>
    </w:p>
    <w:p w:rsidR="0043725E" w:rsidRDefault="0043725E" w:rsidP="0043725E">
      <w:pPr>
        <w:spacing w:line="360" w:lineRule="auto"/>
        <w:jc w:val="both"/>
        <w:rPr>
          <w:rFonts w:ascii="Times New Roman" w:hAnsi="Times New Roman" w:cs="Times New Roman"/>
          <w:sz w:val="24"/>
          <w:szCs w:val="24"/>
        </w:rPr>
      </w:pP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Посебна пажња је посвећена отклањању  уочених недостатака и обезбјеђењу 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услова за поуздано и прецизно</w:t>
      </w:r>
      <w:r>
        <w:rPr>
          <w:rFonts w:ascii="Times New Roman" w:hAnsi="Times New Roman" w:cs="Times New Roman"/>
          <w:spacing w:val="1"/>
          <w:sz w:val="24"/>
          <w:szCs w:val="24"/>
        </w:rPr>
        <w:t xml:space="preserve"> </w:t>
      </w:r>
      <w:r>
        <w:rPr>
          <w:rFonts w:ascii="Times New Roman" w:hAnsi="Times New Roman" w:cs="Times New Roman"/>
          <w:sz w:val="24"/>
          <w:szCs w:val="24"/>
        </w:rPr>
        <w:t>третирање воде за пиће хлором, у циљу испуњавања услова</w:t>
      </w:r>
      <w:r>
        <w:rPr>
          <w:rFonts w:ascii="Times New Roman" w:hAnsi="Times New Roman" w:cs="Times New Roman"/>
          <w:spacing w:val="1"/>
          <w:sz w:val="24"/>
          <w:szCs w:val="24"/>
        </w:rPr>
        <w:t xml:space="preserve"> </w:t>
      </w:r>
      <w:r>
        <w:rPr>
          <w:rFonts w:ascii="Times New Roman" w:hAnsi="Times New Roman" w:cs="Times New Roman"/>
          <w:sz w:val="24"/>
          <w:szCs w:val="24"/>
        </w:rPr>
        <w:t>прописаних</w:t>
      </w:r>
      <w:r>
        <w:rPr>
          <w:rFonts w:ascii="Times New Roman" w:hAnsi="Times New Roman" w:cs="Times New Roman"/>
          <w:spacing w:val="1"/>
          <w:sz w:val="24"/>
          <w:szCs w:val="24"/>
        </w:rPr>
        <w:t xml:space="preserve">. </w:t>
      </w:r>
      <w:r>
        <w:rPr>
          <w:rFonts w:ascii="Times New Roman" w:hAnsi="Times New Roman" w:cs="Times New Roman"/>
          <w:sz w:val="24"/>
          <w:szCs w:val="24"/>
        </w:rPr>
        <w:t>Правилником о</w:t>
      </w:r>
      <w:r>
        <w:rPr>
          <w:rFonts w:ascii="Times New Roman" w:hAnsi="Times New Roman" w:cs="Times New Roman"/>
          <w:spacing w:val="1"/>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 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 кроз адекватно одржавање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сталну</w:t>
      </w:r>
      <w:r>
        <w:rPr>
          <w:rFonts w:ascii="Times New Roman" w:hAnsi="Times New Roman" w:cs="Times New Roman"/>
          <w:spacing w:val="1"/>
          <w:sz w:val="24"/>
          <w:szCs w:val="24"/>
        </w:rPr>
        <w:t xml:space="preserve"> </w:t>
      </w:r>
      <w:r>
        <w:rPr>
          <w:rFonts w:ascii="Times New Roman" w:hAnsi="Times New Roman" w:cs="Times New Roman"/>
          <w:sz w:val="24"/>
          <w:szCs w:val="24"/>
        </w:rPr>
        <w:t>контролу</w:t>
      </w:r>
      <w:r>
        <w:rPr>
          <w:rFonts w:ascii="Times New Roman" w:hAnsi="Times New Roman" w:cs="Times New Roman"/>
          <w:spacing w:val="-1"/>
          <w:sz w:val="24"/>
          <w:szCs w:val="24"/>
        </w:rPr>
        <w:t xml:space="preserve"> </w:t>
      </w:r>
      <w:r>
        <w:rPr>
          <w:rFonts w:ascii="Times New Roman" w:hAnsi="Times New Roman" w:cs="Times New Roman"/>
          <w:sz w:val="24"/>
          <w:szCs w:val="24"/>
        </w:rPr>
        <w:t>параметара (</w:t>
      </w:r>
      <w:r>
        <w:rPr>
          <w:rFonts w:ascii="Times New Roman" w:hAnsi="Times New Roman" w:cs="Times New Roman"/>
          <w:spacing w:val="1"/>
          <w:sz w:val="24"/>
          <w:szCs w:val="24"/>
        </w:rPr>
        <w:t xml:space="preserve"> </w:t>
      </w:r>
      <w:r>
        <w:rPr>
          <w:rFonts w:ascii="Times New Roman" w:hAnsi="Times New Roman" w:cs="Times New Roman"/>
          <w:sz w:val="24"/>
          <w:szCs w:val="24"/>
        </w:rPr>
        <w:t>лабораторијском</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он</w:t>
      </w:r>
      <w:r>
        <w:rPr>
          <w:rFonts w:ascii="Times New Roman" w:hAnsi="Times New Roman" w:cs="Times New Roman"/>
          <w:spacing w:val="6"/>
          <w:sz w:val="24"/>
          <w:szCs w:val="24"/>
        </w:rPr>
        <w:t xml:space="preserve"> </w:t>
      </w:r>
      <w:r>
        <w:rPr>
          <w:rFonts w:ascii="Times New Roman" w:hAnsi="Times New Roman" w:cs="Times New Roman"/>
          <w:sz w:val="24"/>
          <w:szCs w:val="24"/>
        </w:rPr>
        <w:t>лине</w:t>
      </w:r>
      <w:r>
        <w:rPr>
          <w:rFonts w:ascii="Times New Roman" w:hAnsi="Times New Roman" w:cs="Times New Roman"/>
          <w:spacing w:val="-5"/>
          <w:sz w:val="24"/>
          <w:szCs w:val="24"/>
        </w:rPr>
        <w:t xml:space="preserve"> </w:t>
      </w:r>
      <w:r>
        <w:rPr>
          <w:rFonts w:ascii="Times New Roman" w:hAnsi="Times New Roman" w:cs="Times New Roman"/>
          <w:sz w:val="24"/>
          <w:szCs w:val="24"/>
        </w:rPr>
        <w:t>опремом</w:t>
      </w:r>
      <w:r>
        <w:rPr>
          <w:rFonts w:ascii="Times New Roman" w:hAnsi="Times New Roman" w:cs="Times New Roman"/>
          <w:spacing w:val="-8"/>
          <w:sz w:val="24"/>
          <w:szCs w:val="24"/>
        </w:rPr>
        <w:t xml:space="preserve"> </w:t>
      </w:r>
      <w:r>
        <w:rPr>
          <w:rFonts w:ascii="Times New Roman" w:hAnsi="Times New Roman" w:cs="Times New Roman"/>
          <w:sz w:val="24"/>
          <w:szCs w:val="24"/>
        </w:rPr>
        <w:t>).</w:t>
      </w:r>
    </w:p>
    <w:p w:rsidR="0043725E" w:rsidRDefault="0043725E" w:rsidP="0043725E">
      <w:pPr>
        <w:spacing w:before="10" w:line="360" w:lineRule="auto"/>
        <w:jc w:val="both"/>
        <w:rPr>
          <w:rFonts w:ascii="Times New Roman" w:hAnsi="Times New Roman" w:cs="Times New Roman"/>
          <w:sz w:val="24"/>
          <w:szCs w:val="24"/>
        </w:rPr>
      </w:pP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Током 2022. године, исправност и квалитет воде за пиће је контролисао Институт за јавно</w:t>
      </w:r>
      <w:r>
        <w:rPr>
          <w:rFonts w:ascii="Times New Roman" w:hAnsi="Times New Roman" w:cs="Times New Roman"/>
          <w:spacing w:val="1"/>
          <w:sz w:val="24"/>
          <w:szCs w:val="24"/>
        </w:rPr>
        <w:t xml:space="preserve"> </w:t>
      </w:r>
      <w:r>
        <w:rPr>
          <w:rFonts w:ascii="Times New Roman" w:hAnsi="Times New Roman" w:cs="Times New Roman"/>
          <w:sz w:val="24"/>
          <w:szCs w:val="24"/>
        </w:rPr>
        <w:t>здравље као и наша интерна</w:t>
      </w:r>
      <w:r>
        <w:rPr>
          <w:rFonts w:ascii="Times New Roman" w:hAnsi="Times New Roman" w:cs="Times New Roman"/>
          <w:spacing w:val="1"/>
          <w:sz w:val="24"/>
          <w:szCs w:val="24"/>
        </w:rPr>
        <w:t xml:space="preserve"> </w:t>
      </w:r>
      <w:r>
        <w:rPr>
          <w:rFonts w:ascii="Times New Roman" w:hAnsi="Times New Roman" w:cs="Times New Roman"/>
          <w:sz w:val="24"/>
          <w:szCs w:val="24"/>
        </w:rPr>
        <w:t>реновирана и осавремењена лабораторија</w:t>
      </w:r>
      <w:r>
        <w:rPr>
          <w:rFonts w:ascii="Times New Roman" w:hAnsi="Times New Roman" w:cs="Times New Roman"/>
          <w:spacing w:val="1"/>
          <w:sz w:val="24"/>
          <w:szCs w:val="24"/>
        </w:rPr>
        <w:t xml:space="preserve"> </w:t>
      </w:r>
      <w:r>
        <w:rPr>
          <w:rFonts w:ascii="Times New Roman" w:hAnsi="Times New Roman" w:cs="Times New Roman"/>
          <w:sz w:val="24"/>
          <w:szCs w:val="24"/>
        </w:rPr>
        <w:t>а све у складу са</w:t>
      </w:r>
      <w:r>
        <w:rPr>
          <w:rFonts w:ascii="Times New Roman" w:hAnsi="Times New Roman" w:cs="Times New Roman"/>
          <w:spacing w:val="1"/>
          <w:sz w:val="24"/>
          <w:szCs w:val="24"/>
        </w:rPr>
        <w:t xml:space="preserve"> </w:t>
      </w:r>
      <w:r>
        <w:rPr>
          <w:rFonts w:ascii="Times New Roman" w:hAnsi="Times New Roman" w:cs="Times New Roman"/>
          <w:sz w:val="24"/>
          <w:szCs w:val="24"/>
        </w:rPr>
        <w:t>законским обавезама .</w:t>
      </w:r>
    </w:p>
    <w:p w:rsidR="0043725E" w:rsidRDefault="0043725E" w:rsidP="0043725E">
      <w:pPr>
        <w:spacing w:before="3" w:line="360" w:lineRule="auto"/>
        <w:ind w:firstLine="360"/>
        <w:jc w:val="both"/>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pacing w:val="14"/>
          <w:sz w:val="24"/>
          <w:szCs w:val="24"/>
          <w:u w:val="single"/>
        </w:rPr>
        <w:t xml:space="preserve"> </w:t>
      </w:r>
      <w:r>
        <w:rPr>
          <w:rFonts w:ascii="Times New Roman" w:hAnsi="Times New Roman" w:cs="Times New Roman"/>
          <w:sz w:val="24"/>
          <w:szCs w:val="24"/>
          <w:u w:val="single"/>
        </w:rPr>
        <w:t>Значајно је  нагласити</w:t>
      </w:r>
      <w:r>
        <w:rPr>
          <w:rFonts w:ascii="Times New Roman" w:hAnsi="Times New Roman" w:cs="Times New Roman"/>
          <w:spacing w:val="1"/>
          <w:sz w:val="24"/>
          <w:szCs w:val="24"/>
          <w:u w:val="single"/>
        </w:rPr>
        <w:t xml:space="preserve"> </w:t>
      </w:r>
      <w:r>
        <w:rPr>
          <w:rFonts w:ascii="Times New Roman" w:hAnsi="Times New Roman" w:cs="Times New Roman"/>
          <w:sz w:val="24"/>
          <w:szCs w:val="24"/>
          <w:u w:val="single"/>
        </w:rPr>
        <w:t>да је током читаве године квалитет воде био у складу са</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Правилником о здравственој исправности са налазом  </w:t>
      </w:r>
      <w:r>
        <w:rPr>
          <w:rFonts w:ascii="Times New Roman" w:hAnsi="Times New Roman" w:cs="Times New Roman"/>
          <w:b/>
          <w:sz w:val="24"/>
          <w:szCs w:val="24"/>
          <w:u w:val="single"/>
        </w:rPr>
        <w:t xml:space="preserve">ОДГОВАРА </w:t>
      </w:r>
      <w:r>
        <w:rPr>
          <w:rFonts w:ascii="Times New Roman" w:hAnsi="Times New Roman" w:cs="Times New Roman"/>
          <w:sz w:val="24"/>
          <w:szCs w:val="24"/>
          <w:u w:val="single"/>
        </w:rPr>
        <w:t xml:space="preserve">за људску  употребу  на свим  </w:t>
      </w:r>
      <w:r>
        <w:rPr>
          <w:rFonts w:ascii="Times New Roman" w:hAnsi="Times New Roman" w:cs="Times New Roman"/>
          <w:spacing w:val="-64"/>
          <w:sz w:val="24"/>
          <w:szCs w:val="24"/>
        </w:rPr>
        <w:t xml:space="preserve">    </w:t>
      </w:r>
      <w:r>
        <w:rPr>
          <w:rFonts w:ascii="Times New Roman" w:hAnsi="Times New Roman" w:cs="Times New Roman"/>
          <w:sz w:val="24"/>
          <w:szCs w:val="24"/>
          <w:u w:val="single"/>
        </w:rPr>
        <w:t>извјештајима</w:t>
      </w:r>
      <w:r>
        <w:rPr>
          <w:rFonts w:ascii="Times New Roman" w:hAnsi="Times New Roman" w:cs="Times New Roman"/>
          <w:spacing w:val="1"/>
          <w:sz w:val="24"/>
          <w:szCs w:val="24"/>
          <w:u w:val="single"/>
        </w:rPr>
        <w:t xml:space="preserve"> </w:t>
      </w:r>
      <w:r>
        <w:rPr>
          <w:rFonts w:ascii="Times New Roman" w:hAnsi="Times New Roman" w:cs="Times New Roman"/>
          <w:sz w:val="24"/>
          <w:szCs w:val="24"/>
          <w:u w:val="single"/>
        </w:rPr>
        <w:t>референтне државне институције.</w:t>
      </w:r>
    </w:p>
    <w:p w:rsidR="0043725E" w:rsidRDefault="0043725E" w:rsidP="0043725E">
      <w:pPr>
        <w:spacing w:line="360" w:lineRule="auto"/>
        <w:jc w:val="both"/>
        <w:rPr>
          <w:rFonts w:ascii="Times New Roman" w:hAnsi="Times New Roman" w:cs="Times New Roman"/>
          <w:i/>
          <w:sz w:val="24"/>
          <w:szCs w:val="24"/>
        </w:rPr>
      </w:pPr>
    </w:p>
    <w:p w:rsidR="0043725E" w:rsidRDefault="0043725E" w:rsidP="0043725E">
      <w:pPr>
        <w:spacing w:before="92" w:line="360" w:lineRule="auto"/>
        <w:ind w:firstLine="763"/>
        <w:jc w:val="both"/>
        <w:rPr>
          <w:rFonts w:ascii="Times New Roman" w:hAnsi="Times New Roman" w:cs="Times New Roman"/>
          <w:sz w:val="24"/>
          <w:szCs w:val="24"/>
        </w:rPr>
      </w:pPr>
      <w:r>
        <w:rPr>
          <w:rFonts w:ascii="Times New Roman" w:hAnsi="Times New Roman" w:cs="Times New Roman"/>
          <w:sz w:val="24"/>
          <w:szCs w:val="24"/>
        </w:rPr>
        <w:t>И овај пут</w:t>
      </w:r>
      <w:r>
        <w:rPr>
          <w:rFonts w:ascii="Times New Roman" w:hAnsi="Times New Roman" w:cs="Times New Roman"/>
          <w:spacing w:val="1"/>
          <w:sz w:val="24"/>
          <w:szCs w:val="24"/>
        </w:rPr>
        <w:t xml:space="preserve"> </w:t>
      </w:r>
      <w:r>
        <w:rPr>
          <w:rFonts w:ascii="Times New Roman" w:hAnsi="Times New Roman" w:cs="Times New Roman"/>
          <w:sz w:val="24"/>
          <w:szCs w:val="24"/>
        </w:rPr>
        <w:t>напомињем да</w:t>
      </w:r>
      <w:r>
        <w:rPr>
          <w:rFonts w:ascii="Times New Roman" w:hAnsi="Times New Roman" w:cs="Times New Roman"/>
          <w:spacing w:val="1"/>
          <w:sz w:val="24"/>
          <w:szCs w:val="24"/>
        </w:rPr>
        <w:t xml:space="preserve"> </w:t>
      </w:r>
      <w:r>
        <w:rPr>
          <w:rFonts w:ascii="Times New Roman" w:hAnsi="Times New Roman" w:cs="Times New Roman"/>
          <w:sz w:val="24"/>
          <w:szCs w:val="24"/>
        </w:rPr>
        <w:t>ВиК Никшић , због</w:t>
      </w:r>
      <w:r>
        <w:rPr>
          <w:rFonts w:ascii="Times New Roman" w:hAnsi="Times New Roman" w:cs="Times New Roman"/>
          <w:spacing w:val="1"/>
          <w:sz w:val="24"/>
          <w:szCs w:val="24"/>
        </w:rPr>
        <w:t xml:space="preserve"> </w:t>
      </w:r>
      <w:r>
        <w:rPr>
          <w:rFonts w:ascii="Times New Roman" w:hAnsi="Times New Roman" w:cs="Times New Roman"/>
          <w:sz w:val="24"/>
          <w:szCs w:val="24"/>
        </w:rPr>
        <w:t>карактеристика цјевовода</w:t>
      </w:r>
      <w:r>
        <w:rPr>
          <w:rFonts w:ascii="Times New Roman" w:hAnsi="Times New Roman" w:cs="Times New Roman"/>
          <w:spacing w:val="67"/>
          <w:sz w:val="24"/>
          <w:szCs w:val="24"/>
        </w:rPr>
        <w:t xml:space="preserve"> </w:t>
      </w:r>
      <w:r>
        <w:rPr>
          <w:rFonts w:ascii="Times New Roman" w:hAnsi="Times New Roman" w:cs="Times New Roman"/>
          <w:sz w:val="24"/>
          <w:szCs w:val="24"/>
        </w:rPr>
        <w:t>, користи</w:t>
      </w:r>
      <w:r>
        <w:rPr>
          <w:rFonts w:ascii="Times New Roman" w:hAnsi="Times New Roman" w:cs="Times New Roman"/>
          <w:spacing w:val="1"/>
          <w:sz w:val="24"/>
          <w:szCs w:val="24"/>
        </w:rPr>
        <w:t xml:space="preserve"> </w:t>
      </w:r>
      <w:r>
        <w:rPr>
          <w:rFonts w:ascii="Times New Roman" w:hAnsi="Times New Roman" w:cs="Times New Roman"/>
          <w:sz w:val="24"/>
          <w:szCs w:val="24"/>
        </w:rPr>
        <w:t>контејнере гасног хлора</w:t>
      </w:r>
      <w:r>
        <w:rPr>
          <w:rFonts w:ascii="Times New Roman" w:hAnsi="Times New Roman" w:cs="Times New Roman"/>
          <w:spacing w:val="1"/>
          <w:sz w:val="24"/>
          <w:szCs w:val="24"/>
        </w:rPr>
        <w:t xml:space="preserve"> </w:t>
      </w:r>
      <w:r>
        <w:rPr>
          <w:rFonts w:ascii="Times New Roman" w:hAnsi="Times New Roman" w:cs="Times New Roman"/>
          <w:sz w:val="24"/>
          <w:szCs w:val="24"/>
        </w:rPr>
        <w:t>од 1т</w:t>
      </w:r>
      <w:r>
        <w:rPr>
          <w:rFonts w:ascii="Times New Roman" w:hAnsi="Times New Roman" w:cs="Times New Roman"/>
          <w:spacing w:val="67"/>
          <w:sz w:val="24"/>
          <w:szCs w:val="24"/>
        </w:rPr>
        <w:t xml:space="preserve"> </w:t>
      </w:r>
      <w:r>
        <w:rPr>
          <w:rFonts w:ascii="Times New Roman" w:hAnsi="Times New Roman" w:cs="Times New Roman"/>
          <w:sz w:val="24"/>
          <w:szCs w:val="24"/>
        </w:rPr>
        <w:t>који су препознати као опасност и ризик од евентуалног</w:t>
      </w:r>
      <w:r>
        <w:rPr>
          <w:rFonts w:ascii="Times New Roman" w:hAnsi="Times New Roman" w:cs="Times New Roman"/>
          <w:spacing w:val="1"/>
          <w:sz w:val="24"/>
          <w:szCs w:val="24"/>
        </w:rPr>
        <w:t xml:space="preserve"> </w:t>
      </w:r>
      <w:r>
        <w:rPr>
          <w:rFonts w:ascii="Times New Roman" w:hAnsi="Times New Roman" w:cs="Times New Roman"/>
          <w:sz w:val="24"/>
          <w:szCs w:val="24"/>
        </w:rPr>
        <w:t>акцидента</w:t>
      </w:r>
      <w:r>
        <w:rPr>
          <w:rFonts w:ascii="Times New Roman" w:hAnsi="Times New Roman" w:cs="Times New Roman"/>
          <w:spacing w:val="1"/>
          <w:sz w:val="24"/>
          <w:szCs w:val="24"/>
        </w:rPr>
        <w:t xml:space="preserve"> </w:t>
      </w:r>
      <w:r>
        <w:rPr>
          <w:rFonts w:ascii="Times New Roman" w:hAnsi="Times New Roman" w:cs="Times New Roman"/>
          <w:sz w:val="24"/>
          <w:szCs w:val="24"/>
        </w:rPr>
        <w:t>што</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представља</w:t>
      </w:r>
      <w:r>
        <w:rPr>
          <w:rFonts w:ascii="Times New Roman" w:hAnsi="Times New Roman" w:cs="Times New Roman"/>
          <w:spacing w:val="1"/>
          <w:sz w:val="24"/>
          <w:szCs w:val="24"/>
        </w:rPr>
        <w:t xml:space="preserve"> </w:t>
      </w:r>
      <w:r>
        <w:rPr>
          <w:rFonts w:ascii="Times New Roman" w:hAnsi="Times New Roman" w:cs="Times New Roman"/>
          <w:sz w:val="24"/>
          <w:szCs w:val="24"/>
        </w:rPr>
        <w:t>опасност</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људе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околину</w:t>
      </w:r>
      <w:r>
        <w:rPr>
          <w:rFonts w:ascii="Times New Roman" w:hAnsi="Times New Roman" w:cs="Times New Roman"/>
          <w:spacing w:val="1"/>
          <w:sz w:val="24"/>
          <w:szCs w:val="24"/>
        </w:rPr>
        <w:t xml:space="preserve"> </w:t>
      </w:r>
      <w:r>
        <w:rPr>
          <w:rFonts w:ascii="Times New Roman" w:hAnsi="Times New Roman" w:cs="Times New Roman"/>
          <w:sz w:val="24"/>
          <w:szCs w:val="24"/>
        </w:rPr>
        <w:t>па</w:t>
      </w:r>
      <w:r>
        <w:rPr>
          <w:rFonts w:ascii="Times New Roman" w:hAnsi="Times New Roman" w:cs="Times New Roman"/>
          <w:spacing w:val="1"/>
          <w:sz w:val="24"/>
          <w:szCs w:val="24"/>
        </w:rPr>
        <w:t xml:space="preserve"> </w:t>
      </w:r>
      <w:r>
        <w:rPr>
          <w:rFonts w:ascii="Times New Roman" w:hAnsi="Times New Roman" w:cs="Times New Roman"/>
          <w:sz w:val="24"/>
          <w:szCs w:val="24"/>
        </w:rPr>
        <w:t>се</w:t>
      </w:r>
      <w:r>
        <w:rPr>
          <w:rFonts w:ascii="Times New Roman" w:hAnsi="Times New Roman" w:cs="Times New Roman"/>
          <w:spacing w:val="1"/>
          <w:sz w:val="24"/>
          <w:szCs w:val="24"/>
        </w:rPr>
        <w:t xml:space="preserve"> </w:t>
      </w:r>
      <w:r>
        <w:rPr>
          <w:rFonts w:ascii="Times New Roman" w:hAnsi="Times New Roman" w:cs="Times New Roman"/>
          <w:sz w:val="24"/>
          <w:szCs w:val="24"/>
        </w:rPr>
        <w:t>овај</w:t>
      </w:r>
      <w:r>
        <w:rPr>
          <w:rFonts w:ascii="Times New Roman" w:hAnsi="Times New Roman" w:cs="Times New Roman"/>
          <w:spacing w:val="1"/>
          <w:sz w:val="24"/>
          <w:szCs w:val="24"/>
        </w:rPr>
        <w:t xml:space="preserve"> </w:t>
      </w:r>
      <w:r>
        <w:rPr>
          <w:rFonts w:ascii="Times New Roman" w:hAnsi="Times New Roman" w:cs="Times New Roman"/>
          <w:sz w:val="24"/>
          <w:szCs w:val="24"/>
        </w:rPr>
        <w:t>ризик</w:t>
      </w:r>
      <w:r>
        <w:rPr>
          <w:rFonts w:ascii="Times New Roman" w:hAnsi="Times New Roman" w:cs="Times New Roman"/>
          <w:spacing w:val="1"/>
          <w:sz w:val="24"/>
          <w:szCs w:val="24"/>
        </w:rPr>
        <w:t xml:space="preserve"> </w:t>
      </w:r>
      <w:r>
        <w:rPr>
          <w:rFonts w:ascii="Times New Roman" w:hAnsi="Times New Roman" w:cs="Times New Roman"/>
          <w:sz w:val="24"/>
          <w:szCs w:val="24"/>
        </w:rPr>
        <w:t>мора</w:t>
      </w:r>
      <w:r>
        <w:rPr>
          <w:rFonts w:ascii="Times New Roman" w:hAnsi="Times New Roman" w:cs="Times New Roman"/>
          <w:spacing w:val="1"/>
          <w:sz w:val="24"/>
          <w:szCs w:val="24"/>
        </w:rPr>
        <w:t xml:space="preserve"> </w:t>
      </w:r>
      <w:r>
        <w:rPr>
          <w:rFonts w:ascii="Times New Roman" w:hAnsi="Times New Roman" w:cs="Times New Roman"/>
          <w:sz w:val="24"/>
          <w:szCs w:val="24"/>
        </w:rPr>
        <w:t>уклонити</w:t>
      </w:r>
      <w:r>
        <w:rPr>
          <w:rFonts w:ascii="Times New Roman" w:hAnsi="Times New Roman" w:cs="Times New Roman"/>
          <w:spacing w:val="1"/>
          <w:sz w:val="24"/>
          <w:szCs w:val="24"/>
        </w:rPr>
        <w:t xml:space="preserve"> </w:t>
      </w:r>
      <w:r>
        <w:rPr>
          <w:rFonts w:ascii="Times New Roman" w:hAnsi="Times New Roman" w:cs="Times New Roman"/>
          <w:sz w:val="24"/>
          <w:szCs w:val="24"/>
        </w:rPr>
        <w:t>тј</w:t>
      </w:r>
      <w:r>
        <w:rPr>
          <w:rFonts w:ascii="Times New Roman" w:hAnsi="Times New Roman" w:cs="Times New Roman"/>
          <w:spacing w:val="1"/>
          <w:sz w:val="24"/>
          <w:szCs w:val="24"/>
        </w:rPr>
        <w:t xml:space="preserve"> </w:t>
      </w:r>
      <w:r>
        <w:rPr>
          <w:rFonts w:ascii="Times New Roman" w:hAnsi="Times New Roman" w:cs="Times New Roman"/>
          <w:sz w:val="24"/>
          <w:szCs w:val="24"/>
        </w:rPr>
        <w:t>неутралисати.</w:t>
      </w:r>
      <w:r>
        <w:rPr>
          <w:rFonts w:ascii="Times New Roman" w:hAnsi="Times New Roman" w:cs="Times New Roman"/>
          <w:spacing w:val="67"/>
          <w:sz w:val="24"/>
          <w:szCs w:val="24"/>
        </w:rPr>
        <w:t xml:space="preserve"> </w:t>
      </w:r>
      <w:r>
        <w:rPr>
          <w:rFonts w:ascii="Times New Roman" w:hAnsi="Times New Roman" w:cs="Times New Roman"/>
          <w:sz w:val="24"/>
          <w:szCs w:val="24"/>
        </w:rPr>
        <w:t>У складу са Планом превенције СЕВЕСО постројења (Слузбени лист Црне Горе,бр 67/16) , предвиђено је било да се</w:t>
      </w:r>
      <w:r>
        <w:rPr>
          <w:rFonts w:ascii="Times New Roman" w:hAnsi="Times New Roman" w:cs="Times New Roman"/>
          <w:spacing w:val="1"/>
          <w:sz w:val="24"/>
          <w:szCs w:val="24"/>
        </w:rPr>
        <w:t xml:space="preserve"> </w:t>
      </w:r>
      <w:r>
        <w:rPr>
          <w:rFonts w:ascii="Times New Roman" w:hAnsi="Times New Roman" w:cs="Times New Roman"/>
          <w:sz w:val="24"/>
          <w:szCs w:val="24"/>
        </w:rPr>
        <w:t>на локацији Доњи Видрован набави и инсталира постројење за неутрализацију хлора (Цл2) у објекту са</w:t>
      </w:r>
      <w:r>
        <w:rPr>
          <w:rFonts w:ascii="Times New Roman" w:hAnsi="Times New Roman" w:cs="Times New Roman"/>
          <w:spacing w:val="1"/>
          <w:sz w:val="24"/>
          <w:szCs w:val="24"/>
        </w:rPr>
        <w:t xml:space="preserve"> </w:t>
      </w:r>
      <w:r>
        <w:rPr>
          <w:rFonts w:ascii="Times New Roman" w:hAnsi="Times New Roman" w:cs="Times New Roman"/>
          <w:sz w:val="24"/>
          <w:szCs w:val="24"/>
        </w:rPr>
        <w:t>контејнерима од 1т .  Наведени пројекат је у фази реализације</w:t>
      </w:r>
      <w:r>
        <w:rPr>
          <w:rFonts w:ascii="Times New Roman" w:hAnsi="Times New Roman" w:cs="Times New Roman"/>
          <w:spacing w:val="1"/>
          <w:sz w:val="24"/>
          <w:szCs w:val="24"/>
        </w:rPr>
        <w:t xml:space="preserve"> са роком заврсетка крај марта</w:t>
      </w:r>
      <w:r>
        <w:rPr>
          <w:rFonts w:ascii="Times New Roman" w:hAnsi="Times New Roman" w:cs="Times New Roman"/>
          <w:sz w:val="24"/>
          <w:szCs w:val="24"/>
        </w:rPr>
        <w:t xml:space="preserve"> 2023.</w:t>
      </w:r>
      <w:r>
        <w:rPr>
          <w:rFonts w:ascii="Times New Roman" w:hAnsi="Times New Roman" w:cs="Times New Roman"/>
          <w:spacing w:val="-1"/>
          <w:sz w:val="24"/>
          <w:szCs w:val="24"/>
        </w:rPr>
        <w:t xml:space="preserve"> </w:t>
      </w:r>
      <w:r>
        <w:rPr>
          <w:rFonts w:ascii="Times New Roman" w:hAnsi="Times New Roman" w:cs="Times New Roman"/>
          <w:sz w:val="24"/>
          <w:szCs w:val="24"/>
        </w:rPr>
        <w:t>по одобрењу</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  надлежне Инспекције. </w:t>
      </w:r>
    </w:p>
    <w:p w:rsidR="0043725E" w:rsidRDefault="0043725E" w:rsidP="0043725E">
      <w:pPr>
        <w:spacing w:before="92" w:line="360" w:lineRule="auto"/>
        <w:ind w:firstLine="763"/>
        <w:jc w:val="both"/>
        <w:rPr>
          <w:rFonts w:ascii="Times New Roman" w:hAnsi="Times New Roman" w:cs="Times New Roman"/>
          <w:sz w:val="24"/>
          <w:szCs w:val="24"/>
        </w:rPr>
      </w:pPr>
    </w:p>
    <w:p w:rsidR="0043725E" w:rsidRDefault="0043725E" w:rsidP="0043725E">
      <w:pPr>
        <w:spacing w:line="360" w:lineRule="auto"/>
        <w:jc w:val="both"/>
        <w:rPr>
          <w:rFonts w:ascii="Times New Roman" w:hAnsi="Times New Roman" w:cs="Times New Roman"/>
          <w:sz w:val="24"/>
          <w:szCs w:val="24"/>
        </w:rPr>
      </w:pPr>
    </w:p>
    <w:p w:rsidR="0043725E" w:rsidRDefault="0043725E" w:rsidP="0043725E">
      <w:pPr>
        <w:pStyle w:val="Heading3"/>
        <w:rPr>
          <w:rFonts w:ascii="Times New Roman" w:hAnsi="Times New Roman" w:cs="Times New Roman"/>
          <w:i w:val="0"/>
          <w:sz w:val="24"/>
          <w:szCs w:val="24"/>
        </w:rPr>
      </w:pPr>
      <w:bookmarkStart w:id="160" w:name="_Toc132283244"/>
      <w:bookmarkStart w:id="161" w:name="_Toc132283315"/>
      <w:bookmarkStart w:id="162" w:name="_Toc134513050"/>
      <w:bookmarkStart w:id="163" w:name="_Toc134513140"/>
      <w:bookmarkStart w:id="164" w:name="_Toc134513459"/>
      <w:bookmarkStart w:id="165" w:name="_Toc99116872"/>
      <w:bookmarkStart w:id="166" w:name="_Toc99116512"/>
      <w:bookmarkStart w:id="167" w:name="_Toc99116448"/>
      <w:r>
        <w:rPr>
          <w:rFonts w:ascii="Times New Roman" w:hAnsi="Times New Roman" w:cs="Times New Roman"/>
          <w:i w:val="0"/>
          <w:sz w:val="24"/>
          <w:szCs w:val="24"/>
        </w:rPr>
        <w:t>3.3.2 ОДРЖАВАЊЕ</w:t>
      </w:r>
      <w:r>
        <w:rPr>
          <w:rFonts w:ascii="Times New Roman" w:hAnsi="Times New Roman" w:cs="Times New Roman"/>
          <w:i w:val="0"/>
          <w:spacing w:val="47"/>
          <w:sz w:val="24"/>
          <w:szCs w:val="24"/>
        </w:rPr>
        <w:t xml:space="preserve"> </w:t>
      </w:r>
      <w:r>
        <w:rPr>
          <w:rFonts w:ascii="Times New Roman" w:hAnsi="Times New Roman" w:cs="Times New Roman"/>
          <w:i w:val="0"/>
          <w:sz w:val="24"/>
          <w:szCs w:val="24"/>
        </w:rPr>
        <w:t>ППОВ</w:t>
      </w:r>
      <w:r>
        <w:rPr>
          <w:rFonts w:ascii="Times New Roman" w:hAnsi="Times New Roman" w:cs="Times New Roman"/>
          <w:i w:val="0"/>
          <w:spacing w:val="49"/>
          <w:sz w:val="24"/>
          <w:szCs w:val="24"/>
        </w:rPr>
        <w:t xml:space="preserve"> </w:t>
      </w:r>
      <w:r>
        <w:rPr>
          <w:rFonts w:ascii="Times New Roman" w:hAnsi="Times New Roman" w:cs="Times New Roman"/>
          <w:i w:val="0"/>
          <w:sz w:val="24"/>
          <w:szCs w:val="24"/>
        </w:rPr>
        <w:t>–</w:t>
      </w:r>
      <w:r>
        <w:rPr>
          <w:rFonts w:ascii="Times New Roman" w:hAnsi="Times New Roman" w:cs="Times New Roman"/>
          <w:i w:val="0"/>
          <w:spacing w:val="47"/>
          <w:sz w:val="24"/>
          <w:szCs w:val="24"/>
        </w:rPr>
        <w:t xml:space="preserve"> </w:t>
      </w:r>
      <w:r>
        <w:rPr>
          <w:rFonts w:ascii="Times New Roman" w:hAnsi="Times New Roman" w:cs="Times New Roman"/>
          <w:i w:val="0"/>
          <w:sz w:val="24"/>
          <w:szCs w:val="24"/>
        </w:rPr>
        <w:t>БРЕЗОВИК</w:t>
      </w:r>
      <w:r>
        <w:rPr>
          <w:rFonts w:ascii="Times New Roman" w:hAnsi="Times New Roman" w:cs="Times New Roman"/>
          <w:i w:val="0"/>
          <w:spacing w:val="48"/>
          <w:sz w:val="24"/>
          <w:szCs w:val="24"/>
        </w:rPr>
        <w:t xml:space="preserve"> </w:t>
      </w:r>
      <w:r>
        <w:rPr>
          <w:rFonts w:ascii="Times New Roman" w:hAnsi="Times New Roman" w:cs="Times New Roman"/>
          <w:i w:val="0"/>
          <w:sz w:val="24"/>
          <w:szCs w:val="24"/>
        </w:rPr>
        <w:t>(ПОСТРОЈЕЊЕ</w:t>
      </w:r>
      <w:r>
        <w:rPr>
          <w:rFonts w:ascii="Times New Roman" w:hAnsi="Times New Roman" w:cs="Times New Roman"/>
          <w:i w:val="0"/>
          <w:spacing w:val="50"/>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50"/>
          <w:sz w:val="24"/>
          <w:szCs w:val="24"/>
        </w:rPr>
        <w:t xml:space="preserve"> </w:t>
      </w:r>
      <w:r>
        <w:rPr>
          <w:rFonts w:ascii="Times New Roman" w:hAnsi="Times New Roman" w:cs="Times New Roman"/>
          <w:i w:val="0"/>
          <w:sz w:val="24"/>
          <w:szCs w:val="24"/>
        </w:rPr>
        <w:t>ПРЕРАДУ</w:t>
      </w:r>
      <w:r>
        <w:rPr>
          <w:rFonts w:ascii="Times New Roman" w:hAnsi="Times New Roman" w:cs="Times New Roman"/>
          <w:i w:val="0"/>
          <w:spacing w:val="45"/>
          <w:sz w:val="24"/>
          <w:szCs w:val="24"/>
        </w:rPr>
        <w:t xml:space="preserve"> </w:t>
      </w:r>
      <w:r>
        <w:rPr>
          <w:rFonts w:ascii="Times New Roman" w:hAnsi="Times New Roman" w:cs="Times New Roman"/>
          <w:i w:val="0"/>
          <w:sz w:val="24"/>
          <w:szCs w:val="24"/>
        </w:rPr>
        <w:t>ОТПАДНИХ</w:t>
      </w:r>
      <w:r>
        <w:rPr>
          <w:rFonts w:ascii="Times New Roman" w:hAnsi="Times New Roman" w:cs="Times New Roman"/>
          <w:i w:val="0"/>
          <w:spacing w:val="46"/>
          <w:sz w:val="24"/>
          <w:szCs w:val="24"/>
        </w:rPr>
        <w:t xml:space="preserve"> </w:t>
      </w:r>
      <w:r>
        <w:rPr>
          <w:rFonts w:ascii="Times New Roman" w:hAnsi="Times New Roman" w:cs="Times New Roman"/>
          <w:i w:val="0"/>
          <w:sz w:val="24"/>
          <w:szCs w:val="24"/>
        </w:rPr>
        <w:t>ВОДА</w:t>
      </w:r>
      <w:r>
        <w:rPr>
          <w:rFonts w:ascii="Times New Roman" w:hAnsi="Times New Roman" w:cs="Times New Roman"/>
          <w:i w:val="0"/>
          <w:spacing w:val="45"/>
          <w:sz w:val="24"/>
          <w:szCs w:val="24"/>
        </w:rPr>
        <w:t xml:space="preserve"> </w:t>
      </w:r>
      <w:r>
        <w:rPr>
          <w:rFonts w:ascii="Times New Roman" w:hAnsi="Times New Roman" w:cs="Times New Roman"/>
          <w:i w:val="0"/>
          <w:sz w:val="24"/>
          <w:szCs w:val="24"/>
        </w:rPr>
        <w:t>БОЛНИЦЕ</w:t>
      </w:r>
      <w:r>
        <w:rPr>
          <w:rFonts w:ascii="Times New Roman" w:hAnsi="Times New Roman" w:cs="Times New Roman"/>
          <w:i w:val="0"/>
          <w:spacing w:val="-64"/>
          <w:sz w:val="24"/>
          <w:szCs w:val="24"/>
        </w:rPr>
        <w:t xml:space="preserve">         </w:t>
      </w:r>
      <w:r>
        <w:rPr>
          <w:rFonts w:ascii="Times New Roman" w:hAnsi="Times New Roman" w:cs="Times New Roman"/>
          <w:i w:val="0"/>
          <w:sz w:val="24"/>
          <w:szCs w:val="24"/>
        </w:rPr>
        <w:t>БРЕЗОВИК</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w:t>
      </w:r>
      <w:bookmarkEnd w:id="160"/>
      <w:bookmarkEnd w:id="161"/>
      <w:bookmarkEnd w:id="162"/>
      <w:bookmarkEnd w:id="163"/>
      <w:bookmarkEnd w:id="164"/>
      <w:r>
        <w:rPr>
          <w:rFonts w:ascii="Times New Roman" w:hAnsi="Times New Roman" w:cs="Times New Roman"/>
          <w:i w:val="0"/>
          <w:spacing w:val="1"/>
          <w:sz w:val="24"/>
          <w:szCs w:val="24"/>
        </w:rPr>
        <w:t xml:space="preserve"> </w:t>
      </w:r>
      <w:bookmarkEnd w:id="165"/>
      <w:bookmarkEnd w:id="166"/>
      <w:bookmarkEnd w:id="167"/>
    </w:p>
    <w:p w:rsidR="0043725E" w:rsidRDefault="0043725E" w:rsidP="0043725E">
      <w:pPr>
        <w:spacing w:before="7" w:line="360" w:lineRule="auto"/>
        <w:jc w:val="both"/>
        <w:rPr>
          <w:rFonts w:ascii="Times New Roman" w:hAnsi="Times New Roman" w:cs="Times New Roman"/>
          <w:sz w:val="24"/>
          <w:szCs w:val="24"/>
        </w:rPr>
      </w:pPr>
    </w:p>
    <w:p w:rsidR="0043725E" w:rsidRDefault="0043725E" w:rsidP="0043725E">
      <w:pPr>
        <w:spacing w:before="7" w:line="360" w:lineRule="auto"/>
        <w:jc w:val="both"/>
        <w:rPr>
          <w:rFonts w:ascii="Times New Roman" w:hAnsi="Times New Roman" w:cs="Times New Roman"/>
          <w:sz w:val="24"/>
          <w:szCs w:val="24"/>
          <w:lang w:val="sr-Latn-ME" w:eastAsia="sr-Latn-ME"/>
        </w:rPr>
      </w:pPr>
      <w:r>
        <w:rPr>
          <w:rFonts w:ascii="Times New Roman" w:hAnsi="Times New Roman" w:cs="Times New Roman"/>
          <w:sz w:val="24"/>
          <w:szCs w:val="24"/>
          <w:lang w:val="sr-Latn-ME" w:eastAsia="sr-Latn-ME"/>
        </w:rPr>
        <w:t>У току 2022.године било је више интервенција на овом постројењу.</w:t>
      </w:r>
    </w:p>
    <w:p w:rsidR="0043725E" w:rsidRDefault="0043725E" w:rsidP="0043725E">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4 пута су вађене пумпе на улазу колектора, и у згради;</w:t>
      </w:r>
    </w:p>
    <w:p w:rsidR="0043725E" w:rsidRDefault="0043725E" w:rsidP="0043725E">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3 пута црпљена улазна јама у којој се налазило доста крупног отпада;</w:t>
      </w:r>
    </w:p>
    <w:p w:rsidR="0043725E" w:rsidRDefault="0043725E" w:rsidP="0043725E">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Пловне крушке више пута чишћене од крупног отпада;</w:t>
      </w:r>
    </w:p>
    <w:p w:rsidR="0043725E" w:rsidRDefault="0043725E" w:rsidP="0043725E">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Промијењено је 5 контактора и 5 моторних заштита;</w:t>
      </w:r>
    </w:p>
    <w:p w:rsidR="0043725E" w:rsidRDefault="0043725E" w:rsidP="0043725E">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Промијењено уље и филтери на дуваљкама.</w:t>
      </w:r>
    </w:p>
    <w:p w:rsidR="0043725E" w:rsidRDefault="0043725E" w:rsidP="0043725E">
      <w:pPr>
        <w:spacing w:before="7" w:line="360" w:lineRule="auto"/>
        <w:jc w:val="both"/>
        <w:rPr>
          <w:rFonts w:ascii="Times New Roman" w:hAnsi="Times New Roman" w:cs="Times New Roman"/>
          <w:sz w:val="24"/>
          <w:szCs w:val="24"/>
        </w:rPr>
      </w:pPr>
      <w:r>
        <w:rPr>
          <w:rFonts w:ascii="Times New Roman" w:hAnsi="Times New Roman" w:cs="Times New Roman"/>
          <w:sz w:val="24"/>
          <w:szCs w:val="24"/>
        </w:rPr>
        <w:t>Због великог дотока воде и муља према постројењу, исти се често обилазио.</w:t>
      </w:r>
    </w:p>
    <w:p w:rsidR="0043725E" w:rsidRDefault="0043725E" w:rsidP="0043725E">
      <w:pPr>
        <w:spacing w:before="8" w:line="360" w:lineRule="auto"/>
        <w:jc w:val="both"/>
        <w:rPr>
          <w:rFonts w:ascii="Times New Roman" w:hAnsi="Times New Roman" w:cs="Times New Roman"/>
          <w:sz w:val="24"/>
          <w:szCs w:val="24"/>
        </w:rPr>
      </w:pPr>
      <w:bookmarkStart w:id="168" w:name="_TOC_250007"/>
      <w:bookmarkEnd w:id="168"/>
    </w:p>
    <w:p w:rsidR="0043725E" w:rsidRDefault="0043725E" w:rsidP="0043725E">
      <w:pPr>
        <w:pStyle w:val="Heading3"/>
        <w:rPr>
          <w:rFonts w:ascii="Times New Roman" w:hAnsi="Times New Roman" w:cs="Times New Roman"/>
          <w:i w:val="0"/>
          <w:sz w:val="24"/>
          <w:szCs w:val="24"/>
        </w:rPr>
      </w:pPr>
      <w:bookmarkStart w:id="169" w:name="_TOC_250006"/>
      <w:bookmarkStart w:id="170" w:name="_Toc132283245"/>
      <w:bookmarkStart w:id="171" w:name="_Toc132283316"/>
      <w:bookmarkStart w:id="172" w:name="_Toc99116519"/>
      <w:bookmarkStart w:id="173" w:name="_Toc99116879"/>
      <w:bookmarkStart w:id="174" w:name="_Toc99116455"/>
      <w:bookmarkStart w:id="175" w:name="_Toc134513051"/>
      <w:bookmarkStart w:id="176" w:name="_Toc134513141"/>
      <w:bookmarkStart w:id="177" w:name="_Toc134513460"/>
      <w:r>
        <w:rPr>
          <w:rFonts w:ascii="Times New Roman" w:hAnsi="Times New Roman" w:cs="Times New Roman"/>
          <w:i w:val="0"/>
          <w:sz w:val="24"/>
          <w:szCs w:val="24"/>
        </w:rPr>
        <w:t>3.3.3 ИЗРАДА</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ТЕХНИЧКЕ</w:t>
      </w:r>
      <w:r>
        <w:rPr>
          <w:rFonts w:ascii="Times New Roman" w:hAnsi="Times New Roman" w:cs="Times New Roman"/>
          <w:i w:val="0"/>
          <w:spacing w:val="-8"/>
          <w:sz w:val="24"/>
          <w:szCs w:val="24"/>
        </w:rPr>
        <w:t xml:space="preserve"> </w:t>
      </w:r>
      <w:bookmarkEnd w:id="169"/>
      <w:r>
        <w:rPr>
          <w:rFonts w:ascii="Times New Roman" w:hAnsi="Times New Roman" w:cs="Times New Roman"/>
          <w:i w:val="0"/>
          <w:sz w:val="24"/>
          <w:szCs w:val="24"/>
        </w:rPr>
        <w:t>ДОКУМЕНТАЦИЈЕ</w:t>
      </w:r>
      <w:bookmarkEnd w:id="170"/>
      <w:bookmarkEnd w:id="171"/>
      <w:bookmarkEnd w:id="172"/>
      <w:bookmarkEnd w:id="173"/>
      <w:bookmarkEnd w:id="174"/>
      <w:bookmarkEnd w:id="175"/>
      <w:bookmarkEnd w:id="176"/>
      <w:bookmarkEnd w:id="177"/>
    </w:p>
    <w:p w:rsidR="0043725E" w:rsidRDefault="0043725E" w:rsidP="0043725E">
      <w:pPr>
        <w:spacing w:before="3" w:line="360" w:lineRule="auto"/>
        <w:jc w:val="both"/>
        <w:rPr>
          <w:rFonts w:ascii="Times New Roman" w:hAnsi="Times New Roman" w:cs="Times New Roman"/>
          <w:b/>
          <w:sz w:val="24"/>
          <w:szCs w:val="24"/>
        </w:rPr>
      </w:pPr>
    </w:p>
    <w:p w:rsidR="0043725E" w:rsidRDefault="0043725E" w:rsidP="0043725E">
      <w:pPr>
        <w:spacing w:line="360" w:lineRule="auto"/>
        <w:ind w:firstLine="427"/>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току</w:t>
      </w:r>
      <w:r>
        <w:rPr>
          <w:rFonts w:ascii="Times New Roman" w:hAnsi="Times New Roman" w:cs="Times New Roman"/>
          <w:spacing w:val="1"/>
          <w:sz w:val="24"/>
          <w:szCs w:val="24"/>
        </w:rPr>
        <w:t xml:space="preserve"> </w:t>
      </w:r>
      <w:r>
        <w:rPr>
          <w:rFonts w:ascii="Times New Roman" w:hAnsi="Times New Roman" w:cs="Times New Roman"/>
          <w:sz w:val="24"/>
          <w:szCs w:val="24"/>
        </w:rPr>
        <w:t>2022.</w:t>
      </w:r>
      <w:r>
        <w:rPr>
          <w:rFonts w:ascii="Times New Roman" w:hAnsi="Times New Roman" w:cs="Times New Roman"/>
          <w:spacing w:val="1"/>
          <w:sz w:val="24"/>
          <w:szCs w:val="24"/>
        </w:rPr>
        <w:t xml:space="preserve"> </w:t>
      </w:r>
      <w:r>
        <w:rPr>
          <w:rFonts w:ascii="Times New Roman" w:hAnsi="Times New Roman" w:cs="Times New Roman"/>
          <w:sz w:val="24"/>
          <w:szCs w:val="24"/>
        </w:rPr>
        <w:t>године,</w:t>
      </w:r>
      <w:r>
        <w:rPr>
          <w:rFonts w:ascii="Times New Roman" w:hAnsi="Times New Roman" w:cs="Times New Roman"/>
          <w:spacing w:val="1"/>
          <w:sz w:val="24"/>
          <w:szCs w:val="24"/>
        </w:rPr>
        <w:t xml:space="preserve"> </w:t>
      </w:r>
      <w:r>
        <w:rPr>
          <w:rFonts w:ascii="Times New Roman" w:hAnsi="Times New Roman" w:cs="Times New Roman"/>
          <w:sz w:val="24"/>
          <w:szCs w:val="24"/>
        </w:rPr>
        <w:t>ТС</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захтјевима</w:t>
      </w:r>
      <w:r>
        <w:rPr>
          <w:rFonts w:ascii="Times New Roman" w:hAnsi="Times New Roman" w:cs="Times New Roman"/>
          <w:spacing w:val="1"/>
          <w:sz w:val="24"/>
          <w:szCs w:val="24"/>
        </w:rPr>
        <w:t xml:space="preserve"> </w:t>
      </w:r>
      <w:r>
        <w:rPr>
          <w:rFonts w:ascii="Times New Roman" w:hAnsi="Times New Roman" w:cs="Times New Roman"/>
          <w:sz w:val="24"/>
          <w:szCs w:val="24"/>
        </w:rPr>
        <w:t>физичких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правних</w:t>
      </w:r>
      <w:r>
        <w:rPr>
          <w:rFonts w:ascii="Times New Roman" w:hAnsi="Times New Roman" w:cs="Times New Roman"/>
          <w:spacing w:val="1"/>
          <w:sz w:val="24"/>
          <w:szCs w:val="24"/>
        </w:rPr>
        <w:t xml:space="preserve"> </w:t>
      </w:r>
      <w:r>
        <w:rPr>
          <w:rFonts w:ascii="Times New Roman" w:hAnsi="Times New Roman" w:cs="Times New Roman"/>
          <w:sz w:val="24"/>
          <w:szCs w:val="24"/>
        </w:rPr>
        <w:t>лица,</w:t>
      </w:r>
      <w:r>
        <w:rPr>
          <w:rFonts w:ascii="Times New Roman" w:hAnsi="Times New Roman" w:cs="Times New Roman"/>
          <w:spacing w:val="1"/>
          <w:sz w:val="24"/>
          <w:szCs w:val="24"/>
        </w:rPr>
        <w:t xml:space="preserve"> </w:t>
      </w:r>
      <w:r>
        <w:rPr>
          <w:rFonts w:ascii="Times New Roman" w:hAnsi="Times New Roman" w:cs="Times New Roman"/>
          <w:sz w:val="24"/>
          <w:szCs w:val="24"/>
        </w:rPr>
        <w:t>надлежних</w:t>
      </w:r>
      <w:r>
        <w:rPr>
          <w:rFonts w:ascii="Times New Roman" w:hAnsi="Times New Roman" w:cs="Times New Roman"/>
          <w:spacing w:val="1"/>
          <w:sz w:val="24"/>
          <w:szCs w:val="24"/>
        </w:rPr>
        <w:t xml:space="preserve"> </w:t>
      </w:r>
      <w:r>
        <w:rPr>
          <w:rFonts w:ascii="Times New Roman" w:hAnsi="Times New Roman" w:cs="Times New Roman"/>
          <w:sz w:val="24"/>
          <w:szCs w:val="24"/>
        </w:rPr>
        <w:t>Секретаријата, интерних планова реконструкција</w:t>
      </w:r>
      <w:r>
        <w:rPr>
          <w:rFonts w:ascii="Times New Roman" w:hAnsi="Times New Roman" w:cs="Times New Roman"/>
          <w:spacing w:val="1"/>
          <w:sz w:val="24"/>
          <w:szCs w:val="24"/>
        </w:rPr>
        <w:t xml:space="preserve"> </w:t>
      </w:r>
      <w:r>
        <w:rPr>
          <w:rFonts w:ascii="Times New Roman" w:hAnsi="Times New Roman" w:cs="Times New Roman"/>
          <w:sz w:val="24"/>
          <w:szCs w:val="24"/>
        </w:rPr>
        <w:t>као и другим основама, радила техничка</w:t>
      </w:r>
      <w:r>
        <w:rPr>
          <w:rFonts w:ascii="Times New Roman" w:hAnsi="Times New Roman" w:cs="Times New Roman"/>
          <w:spacing w:val="1"/>
          <w:sz w:val="24"/>
          <w:szCs w:val="24"/>
        </w:rPr>
        <w:t xml:space="preserve"> </w:t>
      </w:r>
      <w:r>
        <w:rPr>
          <w:rFonts w:ascii="Times New Roman" w:hAnsi="Times New Roman" w:cs="Times New Roman"/>
          <w:sz w:val="24"/>
          <w:szCs w:val="24"/>
        </w:rPr>
        <w:t>рјешења,</w:t>
      </w:r>
      <w:r>
        <w:rPr>
          <w:rFonts w:ascii="Times New Roman" w:hAnsi="Times New Roman" w:cs="Times New Roman"/>
          <w:spacing w:val="1"/>
          <w:sz w:val="24"/>
          <w:szCs w:val="24"/>
        </w:rPr>
        <w:t xml:space="preserve"> </w:t>
      </w:r>
      <w:r>
        <w:rPr>
          <w:rFonts w:ascii="Times New Roman" w:hAnsi="Times New Roman" w:cs="Times New Roman"/>
          <w:sz w:val="24"/>
          <w:szCs w:val="24"/>
        </w:rPr>
        <w:t>издавала</w:t>
      </w:r>
      <w:r>
        <w:rPr>
          <w:rFonts w:ascii="Times New Roman" w:hAnsi="Times New Roman" w:cs="Times New Roman"/>
          <w:spacing w:val="1"/>
          <w:sz w:val="24"/>
          <w:szCs w:val="24"/>
        </w:rPr>
        <w:t xml:space="preserve"> </w:t>
      </w:r>
      <w:r>
        <w:rPr>
          <w:rFonts w:ascii="Times New Roman" w:hAnsi="Times New Roman" w:cs="Times New Roman"/>
          <w:sz w:val="24"/>
          <w:szCs w:val="24"/>
        </w:rPr>
        <w:t>услове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прикључења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фекалну</w:t>
      </w:r>
      <w:r>
        <w:rPr>
          <w:rFonts w:ascii="Times New Roman" w:hAnsi="Times New Roman" w:cs="Times New Roman"/>
          <w:spacing w:val="1"/>
          <w:sz w:val="24"/>
          <w:szCs w:val="24"/>
        </w:rPr>
        <w:t xml:space="preserve"> </w:t>
      </w:r>
      <w:r>
        <w:rPr>
          <w:rFonts w:ascii="Times New Roman" w:hAnsi="Times New Roman" w:cs="Times New Roman"/>
          <w:sz w:val="24"/>
          <w:szCs w:val="24"/>
        </w:rPr>
        <w:t>мрежу,</w:t>
      </w:r>
      <w:r>
        <w:rPr>
          <w:rFonts w:ascii="Times New Roman" w:hAnsi="Times New Roman" w:cs="Times New Roman"/>
          <w:spacing w:val="1"/>
          <w:sz w:val="24"/>
          <w:szCs w:val="24"/>
        </w:rPr>
        <w:t xml:space="preserve"> </w:t>
      </w:r>
      <w:r>
        <w:rPr>
          <w:rFonts w:ascii="Times New Roman" w:hAnsi="Times New Roman" w:cs="Times New Roman"/>
          <w:sz w:val="24"/>
          <w:szCs w:val="24"/>
        </w:rPr>
        <w:t>издавала</w:t>
      </w:r>
      <w:r>
        <w:rPr>
          <w:rFonts w:ascii="Times New Roman" w:hAnsi="Times New Roman" w:cs="Times New Roman"/>
          <w:spacing w:val="1"/>
          <w:sz w:val="24"/>
          <w:szCs w:val="24"/>
        </w:rPr>
        <w:t xml:space="preserve"> </w:t>
      </w:r>
      <w:r>
        <w:rPr>
          <w:rFonts w:ascii="Times New Roman" w:hAnsi="Times New Roman" w:cs="Times New Roman"/>
          <w:sz w:val="24"/>
          <w:szCs w:val="24"/>
        </w:rPr>
        <w:t>сагласности на достављене пројекте за прикључења на водоводну и фекалну мрежу и по тим</w:t>
      </w:r>
      <w:r>
        <w:rPr>
          <w:rFonts w:ascii="Times New Roman" w:hAnsi="Times New Roman" w:cs="Times New Roman"/>
          <w:spacing w:val="1"/>
          <w:sz w:val="24"/>
          <w:szCs w:val="24"/>
        </w:rPr>
        <w:t xml:space="preserve"> </w:t>
      </w:r>
      <w:r>
        <w:rPr>
          <w:rFonts w:ascii="Times New Roman" w:hAnsi="Times New Roman" w:cs="Times New Roman"/>
          <w:sz w:val="24"/>
          <w:szCs w:val="24"/>
        </w:rPr>
        <w:t>основама</w:t>
      </w:r>
      <w:r>
        <w:rPr>
          <w:rFonts w:ascii="Times New Roman" w:hAnsi="Times New Roman" w:cs="Times New Roman"/>
          <w:spacing w:val="1"/>
          <w:sz w:val="24"/>
          <w:szCs w:val="24"/>
        </w:rPr>
        <w:t xml:space="preserve"> </w:t>
      </w:r>
      <w:r>
        <w:rPr>
          <w:rFonts w:ascii="Times New Roman" w:hAnsi="Times New Roman" w:cs="Times New Roman"/>
          <w:sz w:val="24"/>
          <w:szCs w:val="24"/>
        </w:rPr>
        <w:t>урађено је :</w:t>
      </w:r>
    </w:p>
    <w:p w:rsidR="0043725E" w:rsidRDefault="0043725E" w:rsidP="0043725E">
      <w:pPr>
        <w:widowControl/>
        <w:numPr>
          <w:ilvl w:val="2"/>
          <w:numId w:val="13"/>
        </w:numPr>
        <w:tabs>
          <w:tab w:val="left" w:pos="1079"/>
          <w:tab w:val="left" w:pos="1080"/>
          <w:tab w:val="right" w:leader="dot" w:pos="9476"/>
        </w:tabs>
        <w:autoSpaceDE/>
        <w:autoSpaceDN/>
        <w:spacing w:before="276"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рјешења за</w:t>
      </w:r>
      <w:r>
        <w:rPr>
          <w:rFonts w:ascii="Times New Roman" w:hAnsi="Times New Roman" w:cs="Times New Roman"/>
          <w:spacing w:val="3"/>
          <w:sz w:val="24"/>
          <w:szCs w:val="24"/>
        </w:rPr>
        <w:t xml:space="preserve"> </w:t>
      </w:r>
      <w:r>
        <w:rPr>
          <w:rFonts w:ascii="Times New Roman" w:hAnsi="Times New Roman" w:cs="Times New Roman"/>
          <w:sz w:val="24"/>
          <w:szCs w:val="24"/>
        </w:rPr>
        <w:t>систем</w:t>
      </w:r>
      <w:r>
        <w:rPr>
          <w:rFonts w:ascii="Times New Roman" w:hAnsi="Times New Roman" w:cs="Times New Roman"/>
          <w:spacing w:val="-9"/>
          <w:sz w:val="24"/>
          <w:szCs w:val="24"/>
        </w:rPr>
        <w:t xml:space="preserve"> </w:t>
      </w:r>
      <w:r>
        <w:rPr>
          <w:rFonts w:ascii="Times New Roman" w:hAnsi="Times New Roman" w:cs="Times New Roman"/>
          <w:sz w:val="24"/>
          <w:szCs w:val="24"/>
        </w:rPr>
        <w:t>водоснадбијевања</w:t>
      </w:r>
      <w:r>
        <w:rPr>
          <w:rFonts w:ascii="Times New Roman" w:hAnsi="Times New Roman" w:cs="Times New Roman"/>
          <w:sz w:val="24"/>
          <w:szCs w:val="24"/>
        </w:rPr>
        <w:tab/>
        <w:t>156</w:t>
      </w:r>
    </w:p>
    <w:p w:rsidR="0043725E" w:rsidRDefault="0043725E" w:rsidP="0043725E">
      <w:pPr>
        <w:widowControl/>
        <w:numPr>
          <w:ilvl w:val="2"/>
          <w:numId w:val="13"/>
        </w:numPr>
        <w:tabs>
          <w:tab w:val="left" w:pos="1079"/>
          <w:tab w:val="left" w:pos="1080"/>
          <w:tab w:val="right" w:leader="dot" w:pos="9468"/>
        </w:tabs>
        <w:autoSpaceDE/>
        <w:autoSpaceDN/>
        <w:spacing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рјешења за</w:t>
      </w:r>
      <w:r>
        <w:rPr>
          <w:rFonts w:ascii="Times New Roman" w:hAnsi="Times New Roman" w:cs="Times New Roman"/>
          <w:spacing w:val="3"/>
          <w:sz w:val="24"/>
          <w:szCs w:val="24"/>
        </w:rPr>
        <w:t xml:space="preserve"> </w:t>
      </w:r>
      <w:r>
        <w:rPr>
          <w:rFonts w:ascii="Times New Roman" w:hAnsi="Times New Roman" w:cs="Times New Roman"/>
          <w:sz w:val="24"/>
          <w:szCs w:val="24"/>
        </w:rPr>
        <w:t>систем</w:t>
      </w:r>
      <w:r>
        <w:rPr>
          <w:rFonts w:ascii="Times New Roman" w:hAnsi="Times New Roman" w:cs="Times New Roman"/>
          <w:spacing w:val="-9"/>
          <w:sz w:val="24"/>
          <w:szCs w:val="24"/>
        </w:rPr>
        <w:t xml:space="preserve"> </w:t>
      </w:r>
      <w:r>
        <w:rPr>
          <w:rFonts w:ascii="Times New Roman" w:hAnsi="Times New Roman" w:cs="Times New Roman"/>
          <w:sz w:val="24"/>
          <w:szCs w:val="24"/>
        </w:rPr>
        <w:t>одводње фекалних</w:t>
      </w:r>
      <w:r>
        <w:rPr>
          <w:rFonts w:ascii="Times New Roman" w:hAnsi="Times New Roman" w:cs="Times New Roman"/>
          <w:spacing w:val="-4"/>
          <w:sz w:val="24"/>
          <w:szCs w:val="24"/>
        </w:rPr>
        <w:t xml:space="preserve"> </w:t>
      </w:r>
      <w:r>
        <w:rPr>
          <w:rFonts w:ascii="Times New Roman" w:hAnsi="Times New Roman" w:cs="Times New Roman"/>
          <w:sz w:val="24"/>
          <w:szCs w:val="24"/>
        </w:rPr>
        <w:t>вода</w:t>
      </w:r>
      <w:r>
        <w:rPr>
          <w:rFonts w:ascii="Times New Roman" w:hAnsi="Times New Roman" w:cs="Times New Roman"/>
          <w:sz w:val="24"/>
          <w:szCs w:val="24"/>
        </w:rPr>
        <w:tab/>
        <w:t>43</w:t>
      </w:r>
    </w:p>
    <w:p w:rsidR="0043725E" w:rsidRDefault="0043725E" w:rsidP="0043725E">
      <w:pPr>
        <w:widowControl/>
        <w:numPr>
          <w:ilvl w:val="2"/>
          <w:numId w:val="13"/>
        </w:numPr>
        <w:tabs>
          <w:tab w:val="left" w:pos="1079"/>
          <w:tab w:val="left" w:pos="1080"/>
          <w:tab w:val="right" w:leader="dot" w:pos="9458"/>
        </w:tabs>
        <w:autoSpaceDE/>
        <w:autoSpaceDN/>
        <w:spacing w:before="3"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услова</w:t>
      </w:r>
      <w:r>
        <w:rPr>
          <w:rFonts w:ascii="Times New Roman" w:hAnsi="Times New Roman" w:cs="Times New Roman"/>
          <w:spacing w:val="-4"/>
          <w:sz w:val="24"/>
          <w:szCs w:val="24"/>
        </w:rPr>
        <w:t xml:space="preserve"> </w:t>
      </w:r>
      <w:r>
        <w:rPr>
          <w:rFonts w:ascii="Times New Roman" w:hAnsi="Times New Roman" w:cs="Times New Roman"/>
          <w:sz w:val="24"/>
          <w:szCs w:val="24"/>
        </w:rPr>
        <w:t>прикључења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водоводну</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канализациону  мрежу</w:t>
      </w:r>
      <w:r>
        <w:rPr>
          <w:rFonts w:ascii="Times New Roman" w:hAnsi="Times New Roman" w:cs="Times New Roman"/>
          <w:sz w:val="24"/>
          <w:szCs w:val="24"/>
        </w:rPr>
        <w:tab/>
        <w:t>182</w:t>
      </w:r>
    </w:p>
    <w:p w:rsidR="0043725E" w:rsidRDefault="0043725E" w:rsidP="0043725E">
      <w:pPr>
        <w:widowControl/>
        <w:numPr>
          <w:ilvl w:val="2"/>
          <w:numId w:val="13"/>
        </w:numPr>
        <w:tabs>
          <w:tab w:val="left" w:pos="1079"/>
          <w:tab w:val="left" w:pos="1080"/>
          <w:tab w:val="right" w:leader="dot" w:pos="9482"/>
        </w:tabs>
        <w:autoSpaceDE/>
        <w:autoSpaceDN/>
        <w:spacing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сагласности</w:t>
      </w:r>
      <w:r>
        <w:rPr>
          <w:rFonts w:ascii="Times New Roman" w:hAnsi="Times New Roman" w:cs="Times New Roman"/>
          <w:spacing w:val="3"/>
          <w:sz w:val="24"/>
          <w:szCs w:val="24"/>
        </w:rPr>
        <w:t xml:space="preserve"> </w:t>
      </w:r>
      <w:r>
        <w:rPr>
          <w:rFonts w:ascii="Times New Roman" w:hAnsi="Times New Roman" w:cs="Times New Roman"/>
          <w:sz w:val="24"/>
          <w:szCs w:val="24"/>
        </w:rPr>
        <w:t>по</w:t>
      </w:r>
      <w:r>
        <w:rPr>
          <w:rFonts w:ascii="Times New Roman" w:hAnsi="Times New Roman" w:cs="Times New Roman"/>
          <w:spacing w:val="-5"/>
          <w:sz w:val="24"/>
          <w:szCs w:val="24"/>
        </w:rPr>
        <w:t xml:space="preserve"> </w:t>
      </w:r>
      <w:r>
        <w:rPr>
          <w:rFonts w:ascii="Times New Roman" w:hAnsi="Times New Roman" w:cs="Times New Roman"/>
          <w:sz w:val="24"/>
          <w:szCs w:val="24"/>
        </w:rPr>
        <w:t>основу</w:t>
      </w:r>
      <w:r>
        <w:rPr>
          <w:rFonts w:ascii="Times New Roman" w:hAnsi="Times New Roman" w:cs="Times New Roman"/>
          <w:spacing w:val="-1"/>
          <w:sz w:val="24"/>
          <w:szCs w:val="24"/>
        </w:rPr>
        <w:t xml:space="preserve"> </w:t>
      </w:r>
      <w:r>
        <w:rPr>
          <w:rFonts w:ascii="Times New Roman" w:hAnsi="Times New Roman" w:cs="Times New Roman"/>
          <w:sz w:val="24"/>
          <w:szCs w:val="24"/>
        </w:rPr>
        <w:t>захтјева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достављене</w:t>
      </w:r>
      <w:r>
        <w:rPr>
          <w:rFonts w:ascii="Times New Roman" w:hAnsi="Times New Roman" w:cs="Times New Roman"/>
          <w:spacing w:val="-1"/>
          <w:sz w:val="24"/>
          <w:szCs w:val="24"/>
        </w:rPr>
        <w:t xml:space="preserve"> </w:t>
      </w:r>
      <w:r>
        <w:rPr>
          <w:rFonts w:ascii="Times New Roman" w:hAnsi="Times New Roman" w:cs="Times New Roman"/>
          <w:sz w:val="24"/>
          <w:szCs w:val="24"/>
        </w:rPr>
        <w:t>пројекте</w:t>
      </w:r>
      <w:r>
        <w:rPr>
          <w:rFonts w:ascii="Times New Roman" w:hAnsi="Times New Roman" w:cs="Times New Roman"/>
          <w:sz w:val="24"/>
          <w:szCs w:val="24"/>
        </w:rPr>
        <w:tab/>
        <w:t>69</w:t>
      </w:r>
    </w:p>
    <w:p w:rsidR="0043725E" w:rsidRPr="0043725E" w:rsidRDefault="0043725E" w:rsidP="0043725E">
      <w:pPr>
        <w:widowControl/>
        <w:numPr>
          <w:ilvl w:val="2"/>
          <w:numId w:val="13"/>
        </w:numPr>
        <w:tabs>
          <w:tab w:val="left" w:pos="1079"/>
          <w:tab w:val="left" w:pos="1080"/>
          <w:tab w:val="right" w:leader="dot" w:pos="9473"/>
        </w:tabs>
        <w:autoSpaceDE/>
        <w:autoSpaceDN/>
        <w:spacing w:before="2"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техничких</w:t>
      </w:r>
      <w:r>
        <w:rPr>
          <w:rFonts w:ascii="Times New Roman" w:hAnsi="Times New Roman" w:cs="Times New Roman"/>
          <w:spacing w:val="-5"/>
          <w:sz w:val="24"/>
          <w:szCs w:val="24"/>
        </w:rPr>
        <w:t xml:space="preserve"> </w:t>
      </w:r>
      <w:r>
        <w:rPr>
          <w:rFonts w:ascii="Times New Roman" w:hAnsi="Times New Roman" w:cs="Times New Roman"/>
          <w:sz w:val="24"/>
          <w:szCs w:val="24"/>
        </w:rPr>
        <w:t>рјешења</w:t>
      </w:r>
      <w:r>
        <w:rPr>
          <w:rFonts w:ascii="Times New Roman" w:hAnsi="Times New Roman" w:cs="Times New Roman"/>
          <w:spacing w:val="-1"/>
          <w:sz w:val="24"/>
          <w:szCs w:val="24"/>
        </w:rPr>
        <w:t xml:space="preserve"> </w:t>
      </w:r>
      <w:r>
        <w:rPr>
          <w:rFonts w:ascii="Times New Roman" w:hAnsi="Times New Roman" w:cs="Times New Roman"/>
          <w:sz w:val="24"/>
          <w:szCs w:val="24"/>
        </w:rPr>
        <w:t>реконструкција</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изградње</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водоводне</w:t>
      </w:r>
      <w:r>
        <w:rPr>
          <w:rFonts w:ascii="Times New Roman" w:hAnsi="Times New Roman" w:cs="Times New Roman"/>
          <w:spacing w:val="-1"/>
          <w:sz w:val="24"/>
          <w:szCs w:val="24"/>
        </w:rPr>
        <w:t xml:space="preserve"> </w:t>
      </w:r>
      <w:r>
        <w:rPr>
          <w:rFonts w:ascii="Times New Roman" w:hAnsi="Times New Roman" w:cs="Times New Roman"/>
          <w:sz w:val="24"/>
          <w:szCs w:val="24"/>
        </w:rPr>
        <w:t>мреже</w:t>
      </w:r>
      <w:r>
        <w:rPr>
          <w:rFonts w:ascii="Times New Roman" w:hAnsi="Times New Roman" w:cs="Times New Roman"/>
          <w:sz w:val="24"/>
          <w:szCs w:val="24"/>
        </w:rPr>
        <w:tab/>
        <w:t>50</w:t>
      </w:r>
      <w:bookmarkStart w:id="178" w:name="_TOC_250005"/>
      <w:bookmarkStart w:id="179" w:name="_Toc99116880"/>
      <w:bookmarkStart w:id="180" w:name="_Toc99116456"/>
      <w:bookmarkStart w:id="181" w:name="_Toc99116520"/>
    </w:p>
    <w:p w:rsidR="0043725E" w:rsidRPr="0043725E" w:rsidRDefault="0043725E" w:rsidP="0043725E">
      <w:pPr>
        <w:pStyle w:val="Heading3"/>
        <w:rPr>
          <w:rFonts w:ascii="Times New Roman" w:hAnsi="Times New Roman" w:cs="Times New Roman"/>
          <w:i w:val="0"/>
          <w:sz w:val="24"/>
          <w:szCs w:val="24"/>
        </w:rPr>
      </w:pPr>
      <w:bookmarkStart w:id="182" w:name="_Toc132283317"/>
      <w:bookmarkStart w:id="183" w:name="_Toc132283246"/>
      <w:bookmarkStart w:id="184" w:name="_Toc134513052"/>
      <w:bookmarkStart w:id="185" w:name="_Toc134513142"/>
      <w:bookmarkStart w:id="186" w:name="_Toc134513461"/>
      <w:r>
        <w:rPr>
          <w:rFonts w:ascii="Times New Roman" w:hAnsi="Times New Roman" w:cs="Times New Roman"/>
          <w:i w:val="0"/>
          <w:sz w:val="24"/>
          <w:szCs w:val="24"/>
        </w:rPr>
        <w:t>3.3.4 ИЗРАДА</w:t>
      </w:r>
      <w:r>
        <w:rPr>
          <w:rFonts w:ascii="Times New Roman" w:hAnsi="Times New Roman" w:cs="Times New Roman"/>
          <w:i w:val="0"/>
          <w:spacing w:val="-11"/>
          <w:sz w:val="24"/>
          <w:szCs w:val="24"/>
        </w:rPr>
        <w:t xml:space="preserve"> </w:t>
      </w:r>
      <w:r>
        <w:rPr>
          <w:rFonts w:ascii="Times New Roman" w:hAnsi="Times New Roman" w:cs="Times New Roman"/>
          <w:i w:val="0"/>
          <w:sz w:val="24"/>
          <w:szCs w:val="24"/>
        </w:rPr>
        <w:t>КАТАСТРА</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ПОДЗЕМНИХ</w:t>
      </w:r>
      <w:r>
        <w:rPr>
          <w:rFonts w:ascii="Times New Roman" w:hAnsi="Times New Roman" w:cs="Times New Roman"/>
          <w:i w:val="0"/>
          <w:spacing w:val="-11"/>
          <w:sz w:val="24"/>
          <w:szCs w:val="24"/>
        </w:rPr>
        <w:t xml:space="preserve"> </w:t>
      </w:r>
      <w:bookmarkEnd w:id="178"/>
      <w:r>
        <w:rPr>
          <w:rFonts w:ascii="Times New Roman" w:hAnsi="Times New Roman" w:cs="Times New Roman"/>
          <w:i w:val="0"/>
          <w:sz w:val="24"/>
          <w:szCs w:val="24"/>
        </w:rPr>
        <w:t>ИНСТАЛАЦИЈА</w:t>
      </w:r>
      <w:bookmarkEnd w:id="179"/>
      <w:bookmarkEnd w:id="180"/>
      <w:bookmarkEnd w:id="181"/>
      <w:bookmarkEnd w:id="182"/>
      <w:bookmarkEnd w:id="183"/>
      <w:bookmarkEnd w:id="184"/>
      <w:bookmarkEnd w:id="185"/>
      <w:bookmarkEnd w:id="186"/>
    </w:p>
    <w:p w:rsidR="0043725E" w:rsidRDefault="0043725E" w:rsidP="004372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Служба је током 2022. кроз геодетско снимање мрежа, водоводне и фекалне, радила на</w:t>
      </w:r>
      <w:r>
        <w:rPr>
          <w:rFonts w:ascii="Times New Roman" w:hAnsi="Times New Roman" w:cs="Times New Roman"/>
          <w:spacing w:val="1"/>
          <w:sz w:val="24"/>
          <w:szCs w:val="24"/>
        </w:rPr>
        <w:t xml:space="preserve"> </w:t>
      </w:r>
      <w:r>
        <w:rPr>
          <w:rFonts w:ascii="Times New Roman" w:hAnsi="Times New Roman" w:cs="Times New Roman"/>
          <w:sz w:val="24"/>
          <w:szCs w:val="24"/>
        </w:rPr>
        <w:t>систематизовању</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базе података са координатама свих новопостављених и </w:t>
      </w:r>
      <w:r>
        <w:rPr>
          <w:rFonts w:ascii="Times New Roman" w:hAnsi="Times New Roman" w:cs="Times New Roman"/>
          <w:sz w:val="24"/>
          <w:szCs w:val="24"/>
        </w:rPr>
        <w:lastRenderedPageBreak/>
        <w:t>реконструисаних</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хидротехничких објеката и тиме створила предуслове за надградњу централног ГИС Система. Исти је унапријеђен, и инсталирана је савременија верзија- Q ГИС Систем. Такође смо у процесу уношења заосталих израђених инсталација. </w:t>
      </w:r>
    </w:p>
    <w:p w:rsidR="0043725E" w:rsidRPr="0043725E" w:rsidRDefault="0043725E" w:rsidP="0043725E">
      <w:pPr>
        <w:spacing w:line="360" w:lineRule="auto"/>
        <w:ind w:firstLine="720"/>
        <w:jc w:val="both"/>
        <w:rPr>
          <w:rFonts w:ascii="Times New Roman" w:hAnsi="Times New Roman" w:cs="Times New Roman"/>
          <w:sz w:val="24"/>
          <w:szCs w:val="24"/>
        </w:rPr>
      </w:pPr>
    </w:p>
    <w:tbl>
      <w:tblPr>
        <w:tblW w:w="8000" w:type="dxa"/>
        <w:tblInd w:w="93" w:type="dxa"/>
        <w:tblLook w:val="04A0" w:firstRow="1" w:lastRow="0" w:firstColumn="1" w:lastColumn="0" w:noHBand="0" w:noVBand="1"/>
      </w:tblPr>
      <w:tblGrid>
        <w:gridCol w:w="7040"/>
        <w:gridCol w:w="1056"/>
      </w:tblGrid>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примарне водоводне мреже (км)</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650.60</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примарне мреже која је унесена у географски информативни систем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515.06</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примарне мреже вршиоца која није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135.54</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секундарне водоводне мреже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420.03</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секундарне мреже која 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259.77</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секундарне мреже вршиоца која није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160.27</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терцијарне водоводне мреже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303.54</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терцијарне мреже која 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129.60</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терцијарне мреже вршиоца која није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173.93</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Укупна дужина водоводне мреже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1374.17</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Укупна дужина водоводне мреже која 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904.43</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новоизграђене примарне и секундарне водоводне мреже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0.95</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DAEEF3"/>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реконструисане примарне и секундарне водоводне мреже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0.68</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FFF2CC"/>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канализационе мреже са прикључцима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166.10</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FFF2CC"/>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канализационе мреже са прикључцима која 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165.45</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FFF2CC"/>
            <w:noWrap/>
          </w:tcPr>
          <w:p w:rsidR="0043725E" w:rsidRDefault="0043725E" w:rsidP="0043725E">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канализационе мреже вршиоца која није унесена у ГИС (км)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0.65</w:t>
            </w:r>
          </w:p>
        </w:tc>
      </w:tr>
      <w:tr w:rsidR="0043725E" w:rsidTr="0043725E">
        <w:trPr>
          <w:trHeight w:val="300"/>
        </w:trPr>
        <w:tc>
          <w:tcPr>
            <w:tcW w:w="7040" w:type="dxa"/>
            <w:tcBorders>
              <w:top w:val="single" w:sz="4" w:space="0" w:color="auto"/>
              <w:left w:val="single" w:sz="4" w:space="0" w:color="auto"/>
              <w:bottom w:val="single" w:sz="4" w:space="0" w:color="auto"/>
              <w:right w:val="single" w:sz="4" w:space="0" w:color="000000"/>
            </w:tcBorders>
            <w:shd w:val="clear" w:color="000000" w:fill="FFF2CC"/>
            <w:noWrap/>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Број канализационих шахти (ком)</w:t>
            </w:r>
          </w:p>
        </w:tc>
        <w:tc>
          <w:tcPr>
            <w:tcW w:w="960"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4.908.00</w:t>
            </w:r>
          </w:p>
        </w:tc>
      </w:tr>
    </w:tbl>
    <w:p w:rsidR="0043725E" w:rsidRDefault="0043725E" w:rsidP="0043725E">
      <w:pPr>
        <w:spacing w:line="360" w:lineRule="auto"/>
        <w:ind w:right="580"/>
        <w:jc w:val="both"/>
        <w:rPr>
          <w:rFonts w:ascii="Times New Roman" w:hAnsi="Times New Roman" w:cs="Times New Roman"/>
          <w:color w:val="FF0000"/>
          <w:sz w:val="24"/>
          <w:szCs w:val="24"/>
        </w:rPr>
      </w:pPr>
    </w:p>
    <w:p w:rsidR="0043725E" w:rsidRDefault="0043725E" w:rsidP="0043725E">
      <w:pPr>
        <w:spacing w:line="360" w:lineRule="auto"/>
        <w:ind w:right="580"/>
        <w:jc w:val="both"/>
        <w:rPr>
          <w:rFonts w:ascii="Times New Roman" w:hAnsi="Times New Roman" w:cs="Times New Roman"/>
          <w:color w:val="FF0000"/>
          <w:sz w:val="24"/>
          <w:szCs w:val="24"/>
        </w:rPr>
      </w:pPr>
    </w:p>
    <w:p w:rsidR="0043725E" w:rsidRPr="0043725E" w:rsidRDefault="0043725E" w:rsidP="0043725E">
      <w:pPr>
        <w:spacing w:line="360" w:lineRule="auto"/>
        <w:ind w:right="580"/>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Због преласка на новију верзију програма, усаглашавање података је у процесу.</w:t>
      </w:r>
    </w:p>
    <w:p w:rsidR="0043725E" w:rsidRDefault="0043725E" w:rsidP="0043725E">
      <w:pPr>
        <w:pStyle w:val="Heading3"/>
        <w:rPr>
          <w:rFonts w:ascii="Times New Roman" w:hAnsi="Times New Roman" w:cs="Times New Roman"/>
          <w:i w:val="0"/>
          <w:sz w:val="24"/>
          <w:szCs w:val="24"/>
        </w:rPr>
      </w:pPr>
      <w:bookmarkStart w:id="187" w:name="_TOC_250004"/>
      <w:bookmarkStart w:id="188" w:name="_Toc99116882"/>
      <w:bookmarkStart w:id="189" w:name="_Toc132283318"/>
      <w:bookmarkStart w:id="190" w:name="_Toc132283247"/>
      <w:bookmarkStart w:id="191" w:name="_Toc99116522"/>
      <w:bookmarkStart w:id="192" w:name="_Toc99116458"/>
      <w:bookmarkStart w:id="193" w:name="_Toc134513053"/>
      <w:bookmarkStart w:id="194" w:name="_Toc134513143"/>
      <w:bookmarkStart w:id="195" w:name="_Toc134513462"/>
      <w:r>
        <w:rPr>
          <w:rFonts w:ascii="Times New Roman" w:hAnsi="Times New Roman" w:cs="Times New Roman"/>
          <w:i w:val="0"/>
          <w:sz w:val="24"/>
          <w:szCs w:val="24"/>
        </w:rPr>
        <w:t>3.3.5 ДЕТЕКЦИЈА</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И</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ОТКРИВАЊЕ</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КВАРОВА –</w:t>
      </w:r>
      <w:r>
        <w:rPr>
          <w:rFonts w:ascii="Times New Roman" w:hAnsi="Times New Roman" w:cs="Times New Roman"/>
          <w:i w:val="0"/>
          <w:spacing w:val="-6"/>
          <w:sz w:val="24"/>
          <w:szCs w:val="24"/>
        </w:rPr>
        <w:t xml:space="preserve"> </w:t>
      </w:r>
      <w:bookmarkEnd w:id="187"/>
      <w:r>
        <w:rPr>
          <w:rFonts w:ascii="Times New Roman" w:hAnsi="Times New Roman" w:cs="Times New Roman"/>
          <w:i w:val="0"/>
          <w:sz w:val="24"/>
          <w:szCs w:val="24"/>
        </w:rPr>
        <w:t>ГУБИЦИ</w:t>
      </w:r>
      <w:bookmarkEnd w:id="188"/>
      <w:bookmarkEnd w:id="189"/>
      <w:bookmarkEnd w:id="190"/>
      <w:bookmarkEnd w:id="191"/>
      <w:bookmarkEnd w:id="192"/>
      <w:bookmarkEnd w:id="193"/>
      <w:bookmarkEnd w:id="194"/>
      <w:bookmarkEnd w:id="195"/>
    </w:p>
    <w:p w:rsidR="0043725E" w:rsidRDefault="0043725E" w:rsidP="0043725E">
      <w:pPr>
        <w:spacing w:before="3" w:line="360" w:lineRule="auto"/>
        <w:jc w:val="both"/>
        <w:rPr>
          <w:rFonts w:ascii="Times New Roman" w:hAnsi="Times New Roman" w:cs="Times New Roman"/>
          <w:b/>
          <w:sz w:val="24"/>
          <w:szCs w:val="24"/>
        </w:rPr>
      </w:pPr>
    </w:p>
    <w:p w:rsidR="0043725E" w:rsidRDefault="0043725E" w:rsidP="0043725E">
      <w:pPr>
        <w:spacing w:line="360" w:lineRule="auto"/>
        <w:ind w:firstLine="336"/>
        <w:jc w:val="both"/>
        <w:rPr>
          <w:rFonts w:ascii="Times New Roman" w:hAnsi="Times New Roman" w:cs="Times New Roman"/>
          <w:sz w:val="24"/>
          <w:szCs w:val="24"/>
        </w:rPr>
      </w:pPr>
      <w:r>
        <w:rPr>
          <w:rFonts w:ascii="Times New Roman" w:hAnsi="Times New Roman" w:cs="Times New Roman"/>
          <w:sz w:val="24"/>
          <w:szCs w:val="24"/>
        </w:rPr>
        <w:lastRenderedPageBreak/>
        <w:t>У протеклој години, ТС је пратио потрошњу воде на градском и сеоским водоводима</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r>
        <w:rPr>
          <w:rFonts w:ascii="Times New Roman" w:hAnsi="Times New Roman" w:cs="Times New Roman"/>
          <w:spacing w:val="1"/>
          <w:sz w:val="24"/>
          <w:szCs w:val="24"/>
        </w:rPr>
        <w:t xml:space="preserve"> </w:t>
      </w:r>
      <w:r>
        <w:rPr>
          <w:rFonts w:ascii="Times New Roman" w:hAnsi="Times New Roman" w:cs="Times New Roman"/>
          <w:sz w:val="24"/>
          <w:szCs w:val="24"/>
        </w:rPr>
        <w:t>основне зоне билансирања и</w:t>
      </w:r>
      <w:r>
        <w:rPr>
          <w:rFonts w:ascii="Times New Roman" w:hAnsi="Times New Roman" w:cs="Times New Roman"/>
          <w:spacing w:val="1"/>
          <w:sz w:val="24"/>
          <w:szCs w:val="24"/>
        </w:rPr>
        <w:t xml:space="preserve"> </w:t>
      </w:r>
      <w:r>
        <w:rPr>
          <w:rFonts w:ascii="Times New Roman" w:hAnsi="Times New Roman" w:cs="Times New Roman"/>
          <w:sz w:val="24"/>
          <w:szCs w:val="24"/>
        </w:rPr>
        <w:t>додатна мјерења на терену</w:t>
      </w:r>
      <w:r>
        <w:rPr>
          <w:rFonts w:ascii="Times New Roman" w:hAnsi="Times New Roman" w:cs="Times New Roman"/>
          <w:spacing w:val="1"/>
          <w:sz w:val="24"/>
          <w:szCs w:val="24"/>
        </w:rPr>
        <w:t xml:space="preserve"> </w:t>
      </w:r>
      <w:r>
        <w:rPr>
          <w:rFonts w:ascii="Times New Roman" w:hAnsi="Times New Roman" w:cs="Times New Roman"/>
          <w:sz w:val="24"/>
          <w:szCs w:val="24"/>
        </w:rPr>
        <w:t>.Вршена је</w:t>
      </w:r>
      <w:r>
        <w:rPr>
          <w:rFonts w:ascii="Times New Roman" w:hAnsi="Times New Roman" w:cs="Times New Roman"/>
          <w:spacing w:val="67"/>
          <w:sz w:val="24"/>
          <w:szCs w:val="24"/>
        </w:rPr>
        <w:t xml:space="preserve"> </w:t>
      </w:r>
      <w:r>
        <w:rPr>
          <w:rFonts w:ascii="Times New Roman" w:hAnsi="Times New Roman" w:cs="Times New Roman"/>
          <w:sz w:val="24"/>
          <w:szCs w:val="24"/>
        </w:rPr>
        <w:t>анализа притисака и</w:t>
      </w:r>
      <w:r>
        <w:rPr>
          <w:rFonts w:ascii="Times New Roman" w:hAnsi="Times New Roman" w:cs="Times New Roman"/>
          <w:spacing w:val="1"/>
          <w:sz w:val="24"/>
          <w:szCs w:val="24"/>
        </w:rPr>
        <w:t xml:space="preserve"> </w:t>
      </w:r>
      <w:r>
        <w:rPr>
          <w:rFonts w:ascii="Times New Roman" w:hAnsi="Times New Roman" w:cs="Times New Roman"/>
          <w:sz w:val="24"/>
          <w:szCs w:val="24"/>
        </w:rPr>
        <w:t>протока у функцији времена</w:t>
      </w:r>
      <w:r>
        <w:rPr>
          <w:rFonts w:ascii="Times New Roman" w:hAnsi="Times New Roman" w:cs="Times New Roman"/>
          <w:spacing w:val="1"/>
          <w:sz w:val="24"/>
          <w:szCs w:val="24"/>
        </w:rPr>
        <w:t xml:space="preserve"> </w:t>
      </w:r>
      <w:r>
        <w:rPr>
          <w:rFonts w:ascii="Times New Roman" w:hAnsi="Times New Roman" w:cs="Times New Roman"/>
          <w:sz w:val="24"/>
          <w:szCs w:val="24"/>
        </w:rPr>
        <w:t>у циљу благовременог откривања кварова и елиминисања губитака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мрежи.</w:t>
      </w:r>
    </w:p>
    <w:p w:rsidR="0043725E" w:rsidRDefault="0043725E" w:rsidP="0043725E">
      <w:pPr>
        <w:spacing w:before="3" w:line="360" w:lineRule="auto"/>
        <w:jc w:val="both"/>
        <w:rPr>
          <w:rFonts w:ascii="Times New Roman" w:hAnsi="Times New Roman" w:cs="Times New Roman"/>
          <w:sz w:val="24"/>
          <w:szCs w:val="24"/>
        </w:rPr>
      </w:pPr>
      <w:r>
        <w:rPr>
          <w:rFonts w:ascii="Times New Roman" w:hAnsi="Times New Roman" w:cs="Times New Roman"/>
          <w:sz w:val="24"/>
          <w:szCs w:val="24"/>
        </w:rPr>
        <w:t>У континуитету су рађена мјерења на постојећим мјерним зонама ,</w:t>
      </w:r>
      <w:r>
        <w:rPr>
          <w:rFonts w:ascii="Times New Roman" w:hAnsi="Times New Roman" w:cs="Times New Roman"/>
          <w:spacing w:val="1"/>
          <w:sz w:val="24"/>
          <w:szCs w:val="24"/>
        </w:rPr>
        <w:t xml:space="preserve"> </w:t>
      </w:r>
      <w:r>
        <w:rPr>
          <w:rFonts w:ascii="Times New Roman" w:hAnsi="Times New Roman" w:cs="Times New Roman"/>
          <w:sz w:val="24"/>
          <w:szCs w:val="24"/>
        </w:rPr>
        <w:t>појединачна мјерења у</w:t>
      </w:r>
      <w:r>
        <w:rPr>
          <w:rFonts w:ascii="Times New Roman" w:hAnsi="Times New Roman" w:cs="Times New Roman"/>
          <w:spacing w:val="1"/>
          <w:sz w:val="24"/>
          <w:szCs w:val="24"/>
        </w:rPr>
        <w:t xml:space="preserve"> </w:t>
      </w:r>
      <w:r>
        <w:rPr>
          <w:rFonts w:ascii="Times New Roman" w:hAnsi="Times New Roman" w:cs="Times New Roman"/>
          <w:sz w:val="24"/>
          <w:szCs w:val="24"/>
        </w:rPr>
        <w:t>циљу раног откривања проблема на водоводној мрежи као и детекција присутних кварова у циљу</w:t>
      </w:r>
      <w:r>
        <w:rPr>
          <w:rFonts w:ascii="Times New Roman" w:hAnsi="Times New Roman" w:cs="Times New Roman"/>
          <w:spacing w:val="1"/>
          <w:sz w:val="24"/>
          <w:szCs w:val="24"/>
        </w:rPr>
        <w:t xml:space="preserve"> </w:t>
      </w:r>
      <w:r>
        <w:rPr>
          <w:rFonts w:ascii="Times New Roman" w:hAnsi="Times New Roman" w:cs="Times New Roman"/>
          <w:sz w:val="24"/>
          <w:szCs w:val="24"/>
        </w:rPr>
        <w:t>прецизног</w:t>
      </w:r>
      <w:r>
        <w:rPr>
          <w:rFonts w:ascii="Times New Roman" w:hAnsi="Times New Roman" w:cs="Times New Roman"/>
          <w:spacing w:val="-5"/>
          <w:sz w:val="24"/>
          <w:szCs w:val="24"/>
        </w:rPr>
        <w:t xml:space="preserve"> </w:t>
      </w:r>
      <w:r>
        <w:rPr>
          <w:rFonts w:ascii="Times New Roman" w:hAnsi="Times New Roman" w:cs="Times New Roman"/>
          <w:sz w:val="24"/>
          <w:szCs w:val="24"/>
        </w:rPr>
        <w:t>лоцирања.</w:t>
      </w:r>
      <w:r>
        <w:rPr>
          <w:rFonts w:ascii="Times New Roman" w:hAnsi="Times New Roman" w:cs="Times New Roman"/>
          <w:spacing w:val="-3"/>
          <w:sz w:val="24"/>
          <w:szCs w:val="24"/>
        </w:rPr>
        <w:t xml:space="preserve"> </w:t>
      </w:r>
      <w:r>
        <w:rPr>
          <w:rFonts w:ascii="Times New Roman" w:hAnsi="Times New Roman" w:cs="Times New Roman"/>
          <w:sz w:val="24"/>
          <w:szCs w:val="24"/>
        </w:rPr>
        <w:t>Током</w:t>
      </w:r>
      <w:r>
        <w:rPr>
          <w:rFonts w:ascii="Times New Roman" w:hAnsi="Times New Roman" w:cs="Times New Roman"/>
          <w:spacing w:val="-7"/>
          <w:sz w:val="24"/>
          <w:szCs w:val="24"/>
        </w:rPr>
        <w:t xml:space="preserve"> </w:t>
      </w:r>
      <w:r>
        <w:rPr>
          <w:rFonts w:ascii="Times New Roman" w:hAnsi="Times New Roman" w:cs="Times New Roman"/>
          <w:sz w:val="24"/>
          <w:szCs w:val="24"/>
        </w:rPr>
        <w:t>2022.</w:t>
      </w:r>
      <w:r>
        <w:rPr>
          <w:rFonts w:ascii="Times New Roman" w:hAnsi="Times New Roman" w:cs="Times New Roman"/>
          <w:spacing w:val="-4"/>
          <w:sz w:val="24"/>
          <w:szCs w:val="24"/>
        </w:rPr>
        <w:t xml:space="preserve"> </w:t>
      </w:r>
      <w:r>
        <w:rPr>
          <w:rFonts w:ascii="Times New Roman" w:hAnsi="Times New Roman" w:cs="Times New Roman"/>
          <w:sz w:val="24"/>
          <w:szCs w:val="24"/>
        </w:rPr>
        <w:t>извршено је</w:t>
      </w:r>
      <w:r>
        <w:rPr>
          <w:rFonts w:ascii="Times New Roman" w:hAnsi="Times New Roman" w:cs="Times New Roman"/>
          <w:spacing w:val="4"/>
          <w:sz w:val="24"/>
          <w:szCs w:val="24"/>
        </w:rPr>
        <w:t xml:space="preserve"> </w:t>
      </w:r>
      <w:r>
        <w:rPr>
          <w:rFonts w:ascii="Times New Roman" w:hAnsi="Times New Roman" w:cs="Times New Roman"/>
          <w:b/>
          <w:sz w:val="24"/>
          <w:szCs w:val="24"/>
        </w:rPr>
        <w:t>457</w:t>
      </w:r>
      <w:r>
        <w:rPr>
          <w:rFonts w:ascii="Times New Roman" w:hAnsi="Times New Roman" w:cs="Times New Roman"/>
          <w:b/>
          <w:spacing w:val="1"/>
          <w:sz w:val="24"/>
          <w:szCs w:val="24"/>
        </w:rPr>
        <w:t xml:space="preserve"> </w:t>
      </w:r>
      <w:r>
        <w:rPr>
          <w:rFonts w:ascii="Times New Roman" w:hAnsi="Times New Roman" w:cs="Times New Roman"/>
          <w:sz w:val="24"/>
          <w:szCs w:val="24"/>
        </w:rPr>
        <w:t>мјерења</w:t>
      </w:r>
      <w:r>
        <w:rPr>
          <w:rFonts w:ascii="Times New Roman" w:hAnsi="Times New Roman" w:cs="Times New Roman"/>
          <w:spacing w:val="1"/>
          <w:sz w:val="24"/>
          <w:szCs w:val="24"/>
        </w:rPr>
        <w:t xml:space="preserve"> </w:t>
      </w:r>
      <w:r>
        <w:rPr>
          <w:rFonts w:ascii="Times New Roman" w:hAnsi="Times New Roman" w:cs="Times New Roman"/>
          <w:sz w:val="24"/>
          <w:szCs w:val="24"/>
        </w:rPr>
        <w:t>протока</w:t>
      </w:r>
      <w:r>
        <w:rPr>
          <w:rFonts w:ascii="Times New Roman" w:hAnsi="Times New Roman" w:cs="Times New Roman"/>
          <w:spacing w:val="4"/>
          <w:sz w:val="24"/>
          <w:szCs w:val="24"/>
        </w:rPr>
        <w:t xml:space="preserve"> </w:t>
      </w:r>
      <w:r>
        <w:rPr>
          <w:rFonts w:ascii="Times New Roman" w:hAnsi="Times New Roman" w:cs="Times New Roman"/>
          <w:sz w:val="24"/>
          <w:szCs w:val="24"/>
        </w:rPr>
        <w:t>(укупно редовна контрола и мјерења за потребе проналажења губитака на проблематичним мјестима).</w:t>
      </w:r>
    </w:p>
    <w:p w:rsidR="0043725E" w:rsidRDefault="0043725E" w:rsidP="0043725E">
      <w:pPr>
        <w:spacing w:line="360" w:lineRule="auto"/>
        <w:jc w:val="both"/>
        <w:rPr>
          <w:rFonts w:ascii="Times New Roman" w:hAnsi="Times New Roman" w:cs="Times New Roman"/>
          <w:sz w:val="24"/>
          <w:szCs w:val="24"/>
        </w:rPr>
      </w:pPr>
      <w:r>
        <w:rPr>
          <w:rFonts w:ascii="Times New Roman" w:hAnsi="Times New Roman" w:cs="Times New Roman"/>
          <w:sz w:val="24"/>
          <w:szCs w:val="24"/>
        </w:rPr>
        <w:t>Напомињемо</w:t>
      </w:r>
      <w:r>
        <w:rPr>
          <w:rFonts w:ascii="Times New Roman" w:hAnsi="Times New Roman" w:cs="Times New Roman"/>
          <w:spacing w:val="-3"/>
          <w:sz w:val="24"/>
          <w:szCs w:val="24"/>
        </w:rPr>
        <w:t xml:space="preserve"> </w:t>
      </w:r>
      <w:r>
        <w:rPr>
          <w:rFonts w:ascii="Times New Roman" w:hAnsi="Times New Roman" w:cs="Times New Roman"/>
          <w:sz w:val="24"/>
          <w:szCs w:val="24"/>
        </w:rPr>
        <w:t>да</w:t>
      </w:r>
      <w:r>
        <w:rPr>
          <w:rFonts w:ascii="Times New Roman" w:hAnsi="Times New Roman" w:cs="Times New Roman"/>
          <w:spacing w:val="-3"/>
          <w:sz w:val="24"/>
          <w:szCs w:val="24"/>
        </w:rPr>
        <w:t xml:space="preserve"> </w:t>
      </w:r>
      <w:r>
        <w:rPr>
          <w:rFonts w:ascii="Times New Roman" w:hAnsi="Times New Roman" w:cs="Times New Roman"/>
          <w:sz w:val="24"/>
          <w:szCs w:val="24"/>
        </w:rPr>
        <w:t>опрема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откривање</w:t>
      </w:r>
      <w:r>
        <w:rPr>
          <w:rFonts w:ascii="Times New Roman" w:hAnsi="Times New Roman" w:cs="Times New Roman"/>
          <w:spacing w:val="3"/>
          <w:sz w:val="24"/>
          <w:szCs w:val="24"/>
        </w:rPr>
        <w:t xml:space="preserve"> </w:t>
      </w:r>
      <w:r>
        <w:rPr>
          <w:rFonts w:ascii="Times New Roman" w:hAnsi="Times New Roman" w:cs="Times New Roman"/>
          <w:sz w:val="24"/>
          <w:szCs w:val="24"/>
        </w:rPr>
        <w:t>кварова</w:t>
      </w:r>
      <w:r>
        <w:rPr>
          <w:rFonts w:ascii="Times New Roman" w:hAnsi="Times New Roman" w:cs="Times New Roman"/>
          <w:spacing w:val="-3"/>
          <w:sz w:val="24"/>
          <w:szCs w:val="24"/>
        </w:rPr>
        <w:t xml:space="preserve"> </w:t>
      </w:r>
      <w:r>
        <w:rPr>
          <w:rFonts w:ascii="Times New Roman" w:hAnsi="Times New Roman" w:cs="Times New Roman"/>
          <w:sz w:val="24"/>
          <w:szCs w:val="24"/>
        </w:rPr>
        <w:t>није</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нивоу</w:t>
      </w:r>
      <w:r>
        <w:rPr>
          <w:rFonts w:ascii="Times New Roman" w:hAnsi="Times New Roman" w:cs="Times New Roman"/>
          <w:spacing w:val="-3"/>
          <w:sz w:val="24"/>
          <w:szCs w:val="24"/>
        </w:rPr>
        <w:t xml:space="preserve"> </w:t>
      </w:r>
      <w:r>
        <w:rPr>
          <w:rFonts w:ascii="Times New Roman" w:hAnsi="Times New Roman" w:cs="Times New Roman"/>
          <w:sz w:val="24"/>
          <w:szCs w:val="24"/>
        </w:rPr>
        <w:t>најсавременијих</w:t>
      </w:r>
      <w:r>
        <w:rPr>
          <w:rFonts w:ascii="Times New Roman" w:hAnsi="Times New Roman" w:cs="Times New Roman"/>
          <w:spacing w:val="-3"/>
          <w:sz w:val="24"/>
          <w:szCs w:val="24"/>
        </w:rPr>
        <w:t xml:space="preserve"> </w:t>
      </w:r>
      <w:r>
        <w:rPr>
          <w:rFonts w:ascii="Times New Roman" w:hAnsi="Times New Roman" w:cs="Times New Roman"/>
          <w:sz w:val="24"/>
          <w:szCs w:val="24"/>
        </w:rPr>
        <w:t>рјешења</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која </w:t>
      </w:r>
      <w:r>
        <w:rPr>
          <w:rFonts w:ascii="Times New Roman" w:hAnsi="Times New Roman" w:cs="Times New Roman"/>
          <w:spacing w:val="-64"/>
          <w:sz w:val="24"/>
          <w:szCs w:val="24"/>
        </w:rPr>
        <w:t xml:space="preserve"> </w:t>
      </w:r>
      <w:r>
        <w:rPr>
          <w:rFonts w:ascii="Times New Roman" w:hAnsi="Times New Roman" w:cs="Times New Roman"/>
          <w:sz w:val="24"/>
          <w:szCs w:val="24"/>
        </w:rPr>
        <w:t>се нуде на тржишту, мобилног је карактера стара деценију, ради на принципу површинског</w:t>
      </w:r>
      <w:r>
        <w:rPr>
          <w:rFonts w:ascii="Times New Roman" w:hAnsi="Times New Roman" w:cs="Times New Roman"/>
          <w:spacing w:val="1"/>
          <w:sz w:val="24"/>
          <w:szCs w:val="24"/>
        </w:rPr>
        <w:t xml:space="preserve"> </w:t>
      </w:r>
      <w:r>
        <w:rPr>
          <w:rFonts w:ascii="Times New Roman" w:hAnsi="Times New Roman" w:cs="Times New Roman"/>
          <w:sz w:val="24"/>
          <w:szCs w:val="24"/>
        </w:rPr>
        <w:t>ослушкивања шумова који долазе од цјевовода, што је у поређењу са опремом која се</w:t>
      </w:r>
      <w:r>
        <w:rPr>
          <w:rFonts w:ascii="Times New Roman" w:hAnsi="Times New Roman" w:cs="Times New Roman"/>
          <w:spacing w:val="1"/>
          <w:sz w:val="24"/>
          <w:szCs w:val="24"/>
        </w:rPr>
        <w:t xml:space="preserve"> </w:t>
      </w:r>
      <w:r>
        <w:rPr>
          <w:rFonts w:ascii="Times New Roman" w:hAnsi="Times New Roman" w:cs="Times New Roman"/>
          <w:sz w:val="24"/>
          <w:szCs w:val="24"/>
        </w:rPr>
        <w:t>данас нуди на тржишту за такву примјену недовољно ефикасно . Овим аqуапхон уређајем је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извршено </w:t>
      </w:r>
      <w:r>
        <w:rPr>
          <w:rFonts w:ascii="Times New Roman" w:hAnsi="Times New Roman" w:cs="Times New Roman"/>
          <w:b/>
          <w:sz w:val="24"/>
          <w:szCs w:val="24"/>
        </w:rPr>
        <w:t xml:space="preserve">76 </w:t>
      </w:r>
      <w:r>
        <w:rPr>
          <w:rFonts w:ascii="Times New Roman" w:hAnsi="Times New Roman" w:cs="Times New Roman"/>
          <w:sz w:val="24"/>
          <w:szCs w:val="24"/>
        </w:rPr>
        <w:t>ослушкивања  мреже у циљу откривања подземних процурења и лоцирања ради</w:t>
      </w:r>
      <w:r>
        <w:rPr>
          <w:rFonts w:ascii="Times New Roman" w:hAnsi="Times New Roman" w:cs="Times New Roman"/>
          <w:spacing w:val="1"/>
          <w:sz w:val="24"/>
          <w:szCs w:val="24"/>
        </w:rPr>
        <w:t xml:space="preserve"> </w:t>
      </w:r>
      <w:r>
        <w:rPr>
          <w:rFonts w:ascii="Times New Roman" w:hAnsi="Times New Roman" w:cs="Times New Roman"/>
          <w:sz w:val="24"/>
          <w:szCs w:val="24"/>
        </w:rPr>
        <w:t>прецизног ископа. Такође је урађено</w:t>
      </w:r>
      <w:r>
        <w:rPr>
          <w:rFonts w:ascii="Times New Roman" w:hAnsi="Times New Roman" w:cs="Times New Roman"/>
          <w:spacing w:val="1"/>
          <w:sz w:val="24"/>
          <w:szCs w:val="24"/>
        </w:rPr>
        <w:t xml:space="preserve"> </w:t>
      </w:r>
      <w:r>
        <w:rPr>
          <w:rFonts w:ascii="Times New Roman" w:hAnsi="Times New Roman" w:cs="Times New Roman"/>
          <w:b/>
          <w:sz w:val="24"/>
          <w:szCs w:val="24"/>
        </w:rPr>
        <w:t>67</w:t>
      </w:r>
      <w:r>
        <w:rPr>
          <w:rFonts w:ascii="Times New Roman" w:hAnsi="Times New Roman" w:cs="Times New Roman"/>
          <w:b/>
          <w:spacing w:val="1"/>
          <w:sz w:val="24"/>
          <w:szCs w:val="24"/>
        </w:rPr>
        <w:t xml:space="preserve"> </w:t>
      </w:r>
      <w:r>
        <w:rPr>
          <w:rFonts w:ascii="Times New Roman" w:hAnsi="Times New Roman" w:cs="Times New Roman"/>
          <w:sz w:val="24"/>
          <w:szCs w:val="24"/>
        </w:rPr>
        <w:t>детекција присуства електро о ПТТ</w:t>
      </w:r>
      <w:r>
        <w:rPr>
          <w:rFonts w:ascii="Times New Roman" w:hAnsi="Times New Roman" w:cs="Times New Roman"/>
          <w:spacing w:val="1"/>
          <w:sz w:val="24"/>
          <w:szCs w:val="24"/>
        </w:rPr>
        <w:t xml:space="preserve"> </w:t>
      </w:r>
      <w:r>
        <w:rPr>
          <w:rFonts w:ascii="Times New Roman" w:hAnsi="Times New Roman" w:cs="Times New Roman"/>
          <w:sz w:val="24"/>
          <w:szCs w:val="24"/>
        </w:rPr>
        <w:t>инсталација.</w:t>
      </w:r>
    </w:p>
    <w:p w:rsidR="0043725E" w:rsidRDefault="0043725E" w:rsidP="0043725E">
      <w:pPr>
        <w:spacing w:line="360" w:lineRule="auto"/>
        <w:jc w:val="both"/>
        <w:rPr>
          <w:rFonts w:ascii="Times New Roman" w:hAnsi="Times New Roman" w:cs="Times New Roman"/>
          <w:sz w:val="24"/>
          <w:szCs w:val="24"/>
        </w:rPr>
      </w:pPr>
      <w:r>
        <w:rPr>
          <w:rFonts w:ascii="Times New Roman" w:hAnsi="Times New Roman" w:cs="Times New Roman"/>
          <w:sz w:val="24"/>
          <w:szCs w:val="24"/>
        </w:rPr>
        <w:t>Једино право рјешење за смањење или елиминацију</w:t>
      </w:r>
      <w:r>
        <w:rPr>
          <w:rFonts w:ascii="Times New Roman" w:hAnsi="Times New Roman" w:cs="Times New Roman"/>
          <w:spacing w:val="1"/>
          <w:sz w:val="24"/>
          <w:szCs w:val="24"/>
        </w:rPr>
        <w:t xml:space="preserve"> </w:t>
      </w:r>
      <w:r w:rsidRPr="00491793">
        <w:rPr>
          <w:rFonts w:ascii="Times New Roman" w:hAnsi="Times New Roman" w:cs="Times New Roman"/>
          <w:sz w:val="24"/>
          <w:szCs w:val="24"/>
        </w:rPr>
        <w:t xml:space="preserve">стварних </w:t>
      </w:r>
      <w:r>
        <w:rPr>
          <w:rFonts w:ascii="Times New Roman" w:hAnsi="Times New Roman" w:cs="Times New Roman"/>
          <w:sz w:val="24"/>
          <w:szCs w:val="24"/>
        </w:rPr>
        <w:t>губитака на</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водоводним</w:t>
      </w:r>
      <w:r>
        <w:rPr>
          <w:rFonts w:ascii="Times New Roman" w:hAnsi="Times New Roman" w:cs="Times New Roman"/>
          <w:spacing w:val="-4"/>
          <w:sz w:val="24"/>
          <w:szCs w:val="24"/>
        </w:rPr>
        <w:t xml:space="preserve"> </w:t>
      </w:r>
      <w:r>
        <w:rPr>
          <w:rFonts w:ascii="Times New Roman" w:hAnsi="Times New Roman" w:cs="Times New Roman"/>
          <w:sz w:val="24"/>
          <w:szCs w:val="24"/>
        </w:rPr>
        <w:t>мрежама</w:t>
      </w:r>
      <w:r>
        <w:rPr>
          <w:rFonts w:ascii="Times New Roman" w:hAnsi="Times New Roman" w:cs="Times New Roman"/>
          <w:spacing w:val="-1"/>
          <w:sz w:val="24"/>
          <w:szCs w:val="24"/>
        </w:rPr>
        <w:t xml:space="preserve"> </w:t>
      </w:r>
      <w:r>
        <w:rPr>
          <w:rFonts w:ascii="Times New Roman" w:hAnsi="Times New Roman" w:cs="Times New Roman"/>
          <w:sz w:val="24"/>
          <w:szCs w:val="24"/>
        </w:rPr>
        <w:t>велике старости</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су </w:t>
      </w:r>
      <w:r>
        <w:rPr>
          <w:rFonts w:ascii="Times New Roman" w:hAnsi="Times New Roman" w:cs="Times New Roman"/>
          <w:spacing w:val="-1"/>
          <w:sz w:val="24"/>
          <w:szCs w:val="24"/>
        </w:rPr>
        <w:t xml:space="preserve"> </w:t>
      </w:r>
      <w:r>
        <w:rPr>
          <w:rFonts w:ascii="Times New Roman" w:hAnsi="Times New Roman" w:cs="Times New Roman"/>
          <w:b/>
          <w:sz w:val="24"/>
          <w:szCs w:val="24"/>
        </w:rPr>
        <w:t>РЕКОНСТРУКЦИЈЕ И ПРИМЈЕНА АКТИВНЕ КОНТРОЛЕ ГУБИТАКА НА ВОДОВОДНОЈ МРЕЖИ</w:t>
      </w:r>
      <w:r>
        <w:rPr>
          <w:rFonts w:ascii="Times New Roman" w:hAnsi="Times New Roman" w:cs="Times New Roman"/>
          <w:sz w:val="24"/>
          <w:szCs w:val="24"/>
        </w:rPr>
        <w:t>.</w:t>
      </w:r>
    </w:p>
    <w:p w:rsidR="0043725E" w:rsidRDefault="0043725E" w:rsidP="0043725E">
      <w:pPr>
        <w:spacing w:line="360" w:lineRule="auto"/>
        <w:jc w:val="both"/>
        <w:rPr>
          <w:rFonts w:ascii="Times New Roman" w:hAnsi="Times New Roman" w:cs="Times New Roman"/>
          <w:sz w:val="24"/>
          <w:szCs w:val="24"/>
        </w:rPr>
      </w:pPr>
    </w:p>
    <w:p w:rsidR="0043725E" w:rsidRDefault="0043725E" w:rsidP="0043725E">
      <w:pPr>
        <w:spacing w:before="7" w:line="360" w:lineRule="auto"/>
        <w:jc w:val="both"/>
        <w:rPr>
          <w:rFonts w:ascii="Times New Roman" w:hAnsi="Times New Roman" w:cs="Times New Roman"/>
          <w:sz w:val="24"/>
          <w:szCs w:val="24"/>
        </w:rPr>
      </w:pPr>
    </w:p>
    <w:p w:rsidR="0043725E" w:rsidRDefault="0043725E" w:rsidP="0043725E">
      <w:pPr>
        <w:pStyle w:val="Heading3"/>
        <w:ind w:right="0"/>
        <w:rPr>
          <w:rFonts w:ascii="Times New Roman" w:hAnsi="Times New Roman" w:cs="Times New Roman"/>
          <w:i w:val="0"/>
          <w:sz w:val="24"/>
          <w:szCs w:val="24"/>
        </w:rPr>
      </w:pPr>
      <w:bookmarkStart w:id="196" w:name="_Toc99116459"/>
      <w:bookmarkStart w:id="197" w:name="_Toc132283319"/>
      <w:bookmarkStart w:id="198" w:name="_Toc99116883"/>
      <w:bookmarkStart w:id="199" w:name="_Toc132283248"/>
      <w:bookmarkStart w:id="200" w:name="_Toc99116523"/>
      <w:bookmarkStart w:id="201" w:name="_Toc134513054"/>
      <w:bookmarkStart w:id="202" w:name="_Toc134513144"/>
      <w:bookmarkStart w:id="203" w:name="_Toc134513463"/>
      <w:r>
        <w:rPr>
          <w:rFonts w:ascii="Times New Roman" w:hAnsi="Times New Roman" w:cs="Times New Roman"/>
          <w:i w:val="0"/>
          <w:sz w:val="24"/>
          <w:szCs w:val="24"/>
        </w:rPr>
        <w:t>3.3.6 СИСТЕМ</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МЕНАЏМЕНТА</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КВАЛИТЕТОМ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МЕСТ</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ЕН</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ИСО</w:t>
      </w:r>
      <w:r>
        <w:rPr>
          <w:rFonts w:ascii="Times New Roman" w:hAnsi="Times New Roman" w:cs="Times New Roman"/>
          <w:i w:val="0"/>
          <w:spacing w:val="-2"/>
          <w:sz w:val="24"/>
          <w:szCs w:val="24"/>
        </w:rPr>
        <w:t xml:space="preserve"> </w:t>
      </w:r>
      <w:r>
        <w:rPr>
          <w:rFonts w:ascii="Times New Roman" w:hAnsi="Times New Roman" w:cs="Times New Roman"/>
          <w:i w:val="0"/>
          <w:sz w:val="24"/>
          <w:szCs w:val="24"/>
        </w:rPr>
        <w:t>9001:</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2016</w:t>
      </w:r>
      <w:bookmarkEnd w:id="196"/>
      <w:bookmarkEnd w:id="197"/>
      <w:bookmarkEnd w:id="198"/>
      <w:bookmarkEnd w:id="199"/>
      <w:bookmarkEnd w:id="200"/>
      <w:bookmarkEnd w:id="201"/>
      <w:bookmarkEnd w:id="202"/>
      <w:bookmarkEnd w:id="203"/>
    </w:p>
    <w:p w:rsidR="0043725E" w:rsidRDefault="0043725E" w:rsidP="0043725E">
      <w:pPr>
        <w:spacing w:line="360" w:lineRule="auto"/>
        <w:jc w:val="both"/>
        <w:rPr>
          <w:rFonts w:ascii="Times New Roman" w:hAnsi="Times New Roman" w:cs="Times New Roman"/>
          <w:b/>
          <w:sz w:val="24"/>
          <w:szCs w:val="24"/>
        </w:rPr>
      </w:pPr>
    </w:p>
    <w:p w:rsidR="0043725E" w:rsidRDefault="0043725E" w:rsidP="0043725E">
      <w:pPr>
        <w:spacing w:before="259" w:line="360" w:lineRule="auto"/>
        <w:ind w:firstLine="360"/>
        <w:jc w:val="both"/>
        <w:rPr>
          <w:rFonts w:ascii="Times New Roman" w:hAnsi="Times New Roman" w:cs="Times New Roman"/>
          <w:sz w:val="24"/>
          <w:szCs w:val="24"/>
        </w:rPr>
      </w:pPr>
      <w:r>
        <w:rPr>
          <w:rFonts w:ascii="Times New Roman" w:hAnsi="Times New Roman" w:cs="Times New Roman"/>
          <w:sz w:val="24"/>
          <w:szCs w:val="24"/>
        </w:rPr>
        <w:t>Почетком</w:t>
      </w:r>
      <w:r>
        <w:rPr>
          <w:rFonts w:ascii="Times New Roman" w:hAnsi="Times New Roman" w:cs="Times New Roman"/>
          <w:spacing w:val="1"/>
          <w:sz w:val="24"/>
          <w:szCs w:val="24"/>
        </w:rPr>
        <w:t xml:space="preserve"> </w:t>
      </w:r>
      <w:r>
        <w:rPr>
          <w:rFonts w:ascii="Times New Roman" w:hAnsi="Times New Roman" w:cs="Times New Roman"/>
          <w:sz w:val="24"/>
          <w:szCs w:val="24"/>
        </w:rPr>
        <w:t>марта</w:t>
      </w:r>
      <w:r>
        <w:rPr>
          <w:rFonts w:ascii="Times New Roman" w:hAnsi="Times New Roman" w:cs="Times New Roman"/>
          <w:spacing w:val="1"/>
          <w:sz w:val="24"/>
          <w:szCs w:val="24"/>
        </w:rPr>
        <w:t xml:space="preserve"> </w:t>
      </w:r>
      <w:r>
        <w:rPr>
          <w:rFonts w:ascii="Times New Roman" w:hAnsi="Times New Roman" w:cs="Times New Roman"/>
          <w:sz w:val="24"/>
          <w:szCs w:val="24"/>
        </w:rPr>
        <w:t>2022.г</w:t>
      </w:r>
      <w:r>
        <w:rPr>
          <w:rFonts w:ascii="Times New Roman" w:hAnsi="Times New Roman" w:cs="Times New Roman"/>
          <w:spacing w:val="1"/>
          <w:sz w:val="24"/>
          <w:szCs w:val="24"/>
        </w:rPr>
        <w:t xml:space="preserve"> </w:t>
      </w:r>
      <w:r>
        <w:rPr>
          <w:rFonts w:ascii="Times New Roman" w:hAnsi="Times New Roman" w:cs="Times New Roman"/>
          <w:sz w:val="24"/>
          <w:szCs w:val="24"/>
        </w:rPr>
        <w:t>обављен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треци</w:t>
      </w:r>
      <w:r>
        <w:rPr>
          <w:rFonts w:ascii="Times New Roman" w:hAnsi="Times New Roman" w:cs="Times New Roman"/>
          <w:spacing w:val="1"/>
          <w:sz w:val="24"/>
          <w:szCs w:val="24"/>
        </w:rPr>
        <w:t xml:space="preserve"> </w:t>
      </w:r>
      <w:r>
        <w:rPr>
          <w:rFonts w:ascii="Times New Roman" w:hAnsi="Times New Roman" w:cs="Times New Roman"/>
          <w:sz w:val="24"/>
          <w:szCs w:val="24"/>
        </w:rPr>
        <w:t>редовни</w:t>
      </w:r>
      <w:r>
        <w:rPr>
          <w:rFonts w:ascii="Times New Roman" w:hAnsi="Times New Roman" w:cs="Times New Roman"/>
          <w:spacing w:val="1"/>
          <w:sz w:val="24"/>
          <w:szCs w:val="24"/>
        </w:rPr>
        <w:t xml:space="preserve"> </w:t>
      </w:r>
      <w:r>
        <w:rPr>
          <w:rFonts w:ascii="Times New Roman" w:hAnsi="Times New Roman" w:cs="Times New Roman"/>
          <w:sz w:val="24"/>
          <w:szCs w:val="24"/>
        </w:rPr>
        <w:t>надзор</w:t>
      </w:r>
      <w:r>
        <w:rPr>
          <w:rFonts w:ascii="Times New Roman" w:hAnsi="Times New Roman" w:cs="Times New Roman"/>
          <w:spacing w:val="1"/>
          <w:sz w:val="24"/>
          <w:szCs w:val="24"/>
        </w:rPr>
        <w:t xml:space="preserve"> </w:t>
      </w:r>
      <w:r>
        <w:rPr>
          <w:rFonts w:ascii="Times New Roman" w:hAnsi="Times New Roman" w:cs="Times New Roman"/>
          <w:sz w:val="24"/>
          <w:szCs w:val="24"/>
        </w:rPr>
        <w:t>система</w:t>
      </w:r>
      <w:r>
        <w:rPr>
          <w:rFonts w:ascii="Times New Roman" w:hAnsi="Times New Roman" w:cs="Times New Roman"/>
          <w:spacing w:val="1"/>
          <w:sz w:val="24"/>
          <w:szCs w:val="24"/>
        </w:rPr>
        <w:t xml:space="preserve"> </w:t>
      </w:r>
      <w:r>
        <w:rPr>
          <w:rFonts w:ascii="Times New Roman" w:hAnsi="Times New Roman" w:cs="Times New Roman"/>
          <w:sz w:val="24"/>
          <w:szCs w:val="24"/>
        </w:rPr>
        <w:t>менаџмента</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квалитета према захтјевима стандарда МЕСТ ЕН ИСО 9001:2016, од стране 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црногорског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Југоинспецт</w:t>
      </w:r>
      <w:r>
        <w:rPr>
          <w:rFonts w:ascii="Times New Roman" w:hAnsi="Times New Roman" w:cs="Times New Roman"/>
          <w:spacing w:val="1"/>
          <w:sz w:val="24"/>
          <w:szCs w:val="24"/>
        </w:rPr>
        <w:t xml:space="preserve"> </w:t>
      </w:r>
      <w:r>
        <w:rPr>
          <w:rFonts w:ascii="Times New Roman" w:hAnsi="Times New Roman" w:cs="Times New Roman"/>
          <w:sz w:val="24"/>
          <w:szCs w:val="24"/>
        </w:rPr>
        <w:t>Цонтрол,</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регионалног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6"/>
          <w:sz w:val="24"/>
          <w:szCs w:val="24"/>
        </w:rPr>
        <w:t xml:space="preserve"> </w:t>
      </w:r>
      <w:r>
        <w:rPr>
          <w:rFonts w:ascii="Times New Roman" w:hAnsi="Times New Roman" w:cs="Times New Roman"/>
          <w:sz w:val="24"/>
          <w:szCs w:val="24"/>
        </w:rPr>
        <w:t>тијела</w:t>
      </w:r>
      <w:r>
        <w:rPr>
          <w:rFonts w:ascii="Times New Roman" w:hAnsi="Times New Roman" w:cs="Times New Roman"/>
          <w:spacing w:val="15"/>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ЈУQС</w:t>
      </w:r>
      <w:r>
        <w:rPr>
          <w:rFonts w:ascii="Times New Roman" w:hAnsi="Times New Roman" w:cs="Times New Roman"/>
          <w:spacing w:val="9"/>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Београд</w:t>
      </w:r>
      <w:r>
        <w:rPr>
          <w:rFonts w:ascii="Times New Roman" w:hAnsi="Times New Roman" w:cs="Times New Roman"/>
          <w:spacing w:val="11"/>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1"/>
          <w:sz w:val="24"/>
          <w:szCs w:val="24"/>
        </w:rPr>
        <w:t xml:space="preserve"> </w:t>
      </w:r>
      <w:r>
        <w:rPr>
          <w:rFonts w:ascii="Times New Roman" w:hAnsi="Times New Roman" w:cs="Times New Roman"/>
          <w:sz w:val="24"/>
          <w:szCs w:val="24"/>
        </w:rPr>
        <w:t>међународног</w:t>
      </w:r>
      <w:r>
        <w:rPr>
          <w:rFonts w:ascii="Times New Roman" w:hAnsi="Times New Roman" w:cs="Times New Roman"/>
          <w:spacing w:val="1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2"/>
          <w:sz w:val="24"/>
          <w:szCs w:val="24"/>
        </w:rPr>
        <w:t xml:space="preserve"> </w:t>
      </w:r>
      <w:r>
        <w:rPr>
          <w:rFonts w:ascii="Times New Roman" w:hAnsi="Times New Roman" w:cs="Times New Roman"/>
          <w:sz w:val="24"/>
          <w:szCs w:val="24"/>
        </w:rPr>
        <w:t>тијела– ИQНет. У складу са захтјевима стандарда, урађен је одређени број побољшања у раду, која</w:t>
      </w:r>
      <w:r>
        <w:rPr>
          <w:rFonts w:ascii="Times New Roman" w:hAnsi="Times New Roman" w:cs="Times New Roman"/>
          <w:spacing w:val="-64"/>
          <w:sz w:val="24"/>
          <w:szCs w:val="24"/>
        </w:rPr>
        <w:t xml:space="preserve">     </w:t>
      </w:r>
      <w:r>
        <w:rPr>
          <w:rFonts w:ascii="Times New Roman" w:hAnsi="Times New Roman" w:cs="Times New Roman"/>
          <w:sz w:val="24"/>
          <w:szCs w:val="24"/>
        </w:rPr>
        <w:t>се односе на детаљну контролу и провјеру постојећих процедура, корекцијиу истих, израду нових</w:t>
      </w:r>
      <w:r>
        <w:rPr>
          <w:rFonts w:ascii="Times New Roman" w:hAnsi="Times New Roman" w:cs="Times New Roman"/>
          <w:spacing w:val="1"/>
          <w:sz w:val="24"/>
          <w:szCs w:val="24"/>
        </w:rPr>
        <w:t xml:space="preserve"> </w:t>
      </w:r>
      <w:r>
        <w:rPr>
          <w:rFonts w:ascii="Times New Roman" w:hAnsi="Times New Roman" w:cs="Times New Roman"/>
          <w:sz w:val="24"/>
          <w:szCs w:val="24"/>
        </w:rPr>
        <w:t>процедура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припрему</w:t>
      </w:r>
      <w:r>
        <w:rPr>
          <w:rFonts w:ascii="Times New Roman" w:hAnsi="Times New Roman" w:cs="Times New Roman"/>
          <w:spacing w:val="1"/>
          <w:sz w:val="24"/>
          <w:szCs w:val="24"/>
        </w:rPr>
        <w:t xml:space="preserve"> </w:t>
      </w:r>
      <w:r>
        <w:rPr>
          <w:rFonts w:ascii="Times New Roman" w:hAnsi="Times New Roman" w:cs="Times New Roman"/>
          <w:sz w:val="24"/>
          <w:szCs w:val="24"/>
        </w:rPr>
        <w:t>услова</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даља</w:t>
      </w:r>
      <w:r>
        <w:rPr>
          <w:rFonts w:ascii="Times New Roman" w:hAnsi="Times New Roman" w:cs="Times New Roman"/>
          <w:spacing w:val="1"/>
          <w:sz w:val="24"/>
          <w:szCs w:val="24"/>
        </w:rPr>
        <w:t xml:space="preserve"> </w:t>
      </w:r>
      <w:r>
        <w:rPr>
          <w:rFonts w:ascii="Times New Roman" w:hAnsi="Times New Roman" w:cs="Times New Roman"/>
          <w:sz w:val="24"/>
          <w:szCs w:val="24"/>
        </w:rPr>
        <w:t>побољшања.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основу</w:t>
      </w:r>
      <w:r>
        <w:rPr>
          <w:rFonts w:ascii="Times New Roman" w:hAnsi="Times New Roman" w:cs="Times New Roman"/>
          <w:spacing w:val="1"/>
          <w:sz w:val="24"/>
          <w:szCs w:val="24"/>
        </w:rPr>
        <w:t xml:space="preserve"> </w:t>
      </w:r>
      <w:r>
        <w:rPr>
          <w:rFonts w:ascii="Times New Roman" w:hAnsi="Times New Roman" w:cs="Times New Roman"/>
          <w:sz w:val="24"/>
          <w:szCs w:val="24"/>
        </w:rPr>
        <w:t>мишљења</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представника</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видан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напредак</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нивоу</w:t>
      </w:r>
      <w:r>
        <w:rPr>
          <w:rFonts w:ascii="Times New Roman" w:hAnsi="Times New Roman" w:cs="Times New Roman"/>
          <w:spacing w:val="1"/>
          <w:sz w:val="24"/>
          <w:szCs w:val="24"/>
        </w:rPr>
        <w:t xml:space="preserve"> </w:t>
      </w:r>
      <w:r>
        <w:rPr>
          <w:rFonts w:ascii="Times New Roman" w:hAnsi="Times New Roman" w:cs="Times New Roman"/>
          <w:sz w:val="24"/>
          <w:szCs w:val="24"/>
        </w:rPr>
        <w:t>цијелог</w:t>
      </w:r>
      <w:r>
        <w:rPr>
          <w:rFonts w:ascii="Times New Roman" w:hAnsi="Times New Roman" w:cs="Times New Roman"/>
          <w:spacing w:val="1"/>
          <w:sz w:val="24"/>
          <w:szCs w:val="24"/>
        </w:rPr>
        <w:t xml:space="preserve"> </w:t>
      </w:r>
      <w:r>
        <w:rPr>
          <w:rFonts w:ascii="Times New Roman" w:hAnsi="Times New Roman" w:cs="Times New Roman"/>
          <w:sz w:val="24"/>
          <w:szCs w:val="24"/>
        </w:rPr>
        <w:t>предузећа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констатовано је да се у потпуности поштује важећа документација, као и </w:t>
      </w:r>
      <w:r>
        <w:rPr>
          <w:rFonts w:ascii="Times New Roman" w:hAnsi="Times New Roman" w:cs="Times New Roman"/>
          <w:sz w:val="24"/>
          <w:szCs w:val="24"/>
        </w:rPr>
        <w:lastRenderedPageBreak/>
        <w:t>захтјеви стандарда.</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2023.</w:t>
      </w:r>
      <w:r>
        <w:rPr>
          <w:rFonts w:ascii="Times New Roman" w:hAnsi="Times New Roman" w:cs="Times New Roman"/>
          <w:spacing w:val="-1"/>
          <w:sz w:val="24"/>
          <w:szCs w:val="24"/>
        </w:rPr>
        <w:t xml:space="preserve"> </w:t>
      </w:r>
      <w:r>
        <w:rPr>
          <w:rFonts w:ascii="Times New Roman" w:hAnsi="Times New Roman" w:cs="Times New Roman"/>
          <w:sz w:val="24"/>
          <w:szCs w:val="24"/>
        </w:rPr>
        <w:t>г.</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5"/>
          <w:sz w:val="24"/>
          <w:szCs w:val="24"/>
        </w:rPr>
        <w:t xml:space="preserve"> </w:t>
      </w:r>
      <w:r>
        <w:rPr>
          <w:rFonts w:ascii="Times New Roman" w:hAnsi="Times New Roman" w:cs="Times New Roman"/>
          <w:sz w:val="24"/>
          <w:szCs w:val="24"/>
        </w:rPr>
        <w:t>марту</w:t>
      </w:r>
      <w:r>
        <w:rPr>
          <w:rFonts w:ascii="Times New Roman" w:hAnsi="Times New Roman" w:cs="Times New Roman"/>
          <w:spacing w:val="5"/>
          <w:sz w:val="24"/>
          <w:szCs w:val="24"/>
        </w:rPr>
        <w:t xml:space="preserve"> </w:t>
      </w:r>
      <w:r>
        <w:rPr>
          <w:rFonts w:ascii="Times New Roman" w:hAnsi="Times New Roman" w:cs="Times New Roman"/>
          <w:sz w:val="24"/>
          <w:szCs w:val="24"/>
        </w:rPr>
        <w:t>мјесецу</w:t>
      </w:r>
      <w:r>
        <w:rPr>
          <w:rFonts w:ascii="Times New Roman" w:hAnsi="Times New Roman" w:cs="Times New Roman"/>
          <w:spacing w:val="-1"/>
          <w:sz w:val="24"/>
          <w:szCs w:val="24"/>
        </w:rPr>
        <w:t xml:space="preserve"> </w:t>
      </w:r>
      <w:r>
        <w:rPr>
          <w:rFonts w:ascii="Times New Roman" w:hAnsi="Times New Roman" w:cs="Times New Roman"/>
          <w:sz w:val="24"/>
          <w:szCs w:val="24"/>
        </w:rPr>
        <w:t>планира</w:t>
      </w:r>
      <w:r>
        <w:rPr>
          <w:rFonts w:ascii="Times New Roman" w:hAnsi="Times New Roman" w:cs="Times New Roman"/>
          <w:spacing w:val="-2"/>
          <w:sz w:val="24"/>
          <w:szCs w:val="24"/>
        </w:rPr>
        <w:t xml:space="preserve"> </w:t>
      </w:r>
      <w:r>
        <w:rPr>
          <w:rFonts w:ascii="Times New Roman" w:hAnsi="Times New Roman" w:cs="Times New Roman"/>
          <w:sz w:val="24"/>
          <w:szCs w:val="24"/>
        </w:rPr>
        <w:t>се ресертификација</w:t>
      </w:r>
      <w:r>
        <w:rPr>
          <w:rFonts w:ascii="Times New Roman" w:hAnsi="Times New Roman" w:cs="Times New Roman"/>
          <w:spacing w:val="-1"/>
          <w:sz w:val="24"/>
          <w:szCs w:val="24"/>
        </w:rPr>
        <w:t xml:space="preserve"> </w:t>
      </w:r>
      <w:r>
        <w:rPr>
          <w:rFonts w:ascii="Times New Roman" w:hAnsi="Times New Roman" w:cs="Times New Roman"/>
          <w:sz w:val="24"/>
          <w:szCs w:val="24"/>
        </w:rPr>
        <w:t>за нови</w:t>
      </w:r>
      <w:r>
        <w:rPr>
          <w:rFonts w:ascii="Times New Roman" w:hAnsi="Times New Roman" w:cs="Times New Roman"/>
          <w:spacing w:val="3"/>
          <w:sz w:val="24"/>
          <w:szCs w:val="24"/>
        </w:rPr>
        <w:t xml:space="preserve"> </w:t>
      </w:r>
      <w:r>
        <w:rPr>
          <w:rFonts w:ascii="Times New Roman" w:hAnsi="Times New Roman" w:cs="Times New Roman"/>
          <w:sz w:val="24"/>
          <w:szCs w:val="24"/>
        </w:rPr>
        <w:t>трогодишњи</w:t>
      </w:r>
      <w:r>
        <w:rPr>
          <w:rFonts w:ascii="Times New Roman" w:hAnsi="Times New Roman" w:cs="Times New Roman"/>
          <w:spacing w:val="2"/>
          <w:sz w:val="24"/>
          <w:szCs w:val="24"/>
        </w:rPr>
        <w:t xml:space="preserve"> </w:t>
      </w:r>
      <w:r>
        <w:rPr>
          <w:rFonts w:ascii="Times New Roman" w:hAnsi="Times New Roman" w:cs="Times New Roman"/>
          <w:sz w:val="24"/>
          <w:szCs w:val="24"/>
        </w:rPr>
        <w:t>период. Такодје у току 2023.г планирана је обука одредјеног броја запослених за интерног аудитора система менадзмента ИСО 9001 и ИСО 14001 а све у циљу побољшања пословног амбијента , испуњења захтјева наших купаца и других заинтересованих страна.</w:t>
      </w:r>
    </w:p>
    <w:p w:rsidR="0043725E" w:rsidRDefault="0043725E" w:rsidP="0043725E">
      <w:pPr>
        <w:pStyle w:val="Heading3"/>
        <w:ind w:right="0"/>
        <w:rPr>
          <w:rFonts w:ascii="Times New Roman" w:hAnsi="Times New Roman" w:cs="Times New Roman"/>
          <w:i w:val="0"/>
          <w:sz w:val="24"/>
          <w:szCs w:val="24"/>
        </w:rPr>
      </w:pPr>
    </w:p>
    <w:p w:rsidR="0043725E" w:rsidRDefault="0043725E" w:rsidP="0043725E">
      <w:pPr>
        <w:pStyle w:val="Heading3"/>
        <w:ind w:right="0"/>
        <w:rPr>
          <w:rFonts w:ascii="Times New Roman" w:hAnsi="Times New Roman" w:cs="Times New Roman"/>
          <w:i w:val="0"/>
          <w:sz w:val="24"/>
          <w:szCs w:val="24"/>
        </w:rPr>
      </w:pPr>
      <w:bookmarkStart w:id="204" w:name="_Toc132283320"/>
      <w:bookmarkStart w:id="205" w:name="_Toc132283249"/>
      <w:bookmarkStart w:id="206" w:name="_Toc134513055"/>
      <w:bookmarkStart w:id="207" w:name="_Toc134513145"/>
      <w:bookmarkStart w:id="208" w:name="_Toc134513464"/>
      <w:bookmarkStart w:id="209" w:name="_Toc99116884"/>
      <w:bookmarkStart w:id="210" w:name="_TOC_250003"/>
      <w:bookmarkStart w:id="211" w:name="_Toc99116524"/>
      <w:bookmarkStart w:id="212" w:name="_Toc99116460"/>
      <w:r>
        <w:rPr>
          <w:rFonts w:ascii="Times New Roman" w:hAnsi="Times New Roman" w:cs="Times New Roman"/>
          <w:i w:val="0"/>
          <w:sz w:val="24"/>
          <w:szCs w:val="24"/>
        </w:rPr>
        <w:t>3.3.7 СИСТЕМ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ХАЦЦП</w:t>
      </w:r>
      <w:r>
        <w:rPr>
          <w:rFonts w:ascii="Times New Roman" w:hAnsi="Times New Roman" w:cs="Times New Roman"/>
          <w:i w:val="0"/>
          <w:spacing w:val="-11"/>
          <w:sz w:val="24"/>
          <w:szCs w:val="24"/>
        </w:rPr>
        <w:t xml:space="preserve"> </w:t>
      </w:r>
      <w:r>
        <w:rPr>
          <w:rFonts w:ascii="Times New Roman" w:hAnsi="Times New Roman" w:cs="Times New Roman"/>
          <w:i w:val="0"/>
          <w:sz w:val="24"/>
          <w:szCs w:val="24"/>
        </w:rPr>
        <w:t>(СИСТЕМ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БЕЗБИЈЕДНОСТИ</w:t>
      </w:r>
      <w:r>
        <w:rPr>
          <w:rFonts w:ascii="Times New Roman" w:hAnsi="Times New Roman" w:cs="Times New Roman"/>
          <w:i w:val="0"/>
          <w:spacing w:val="-1"/>
          <w:sz w:val="24"/>
          <w:szCs w:val="24"/>
        </w:rPr>
        <w:t xml:space="preserve"> </w:t>
      </w:r>
      <w:r>
        <w:rPr>
          <w:rFonts w:ascii="Times New Roman" w:hAnsi="Times New Roman" w:cs="Times New Roman"/>
          <w:i w:val="0"/>
          <w:sz w:val="24"/>
          <w:szCs w:val="24"/>
        </w:rPr>
        <w:t>ВОДЕ</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ПИЋЕ)</w:t>
      </w:r>
      <w:bookmarkEnd w:id="204"/>
      <w:bookmarkEnd w:id="205"/>
      <w:bookmarkEnd w:id="206"/>
      <w:bookmarkEnd w:id="207"/>
      <w:bookmarkEnd w:id="208"/>
    </w:p>
    <w:p w:rsidR="0043725E" w:rsidRDefault="0043725E" w:rsidP="0043725E">
      <w:pPr>
        <w:spacing w:before="1" w:line="360" w:lineRule="auto"/>
        <w:jc w:val="both"/>
        <w:rPr>
          <w:rFonts w:ascii="Times New Roman" w:hAnsi="Times New Roman" w:cs="Times New Roman"/>
          <w:b/>
          <w:sz w:val="24"/>
          <w:szCs w:val="24"/>
        </w:rPr>
      </w:pPr>
    </w:p>
    <w:p w:rsidR="0043725E" w:rsidRDefault="0043725E" w:rsidP="0043725E">
      <w:pPr>
        <w:spacing w:before="1" w:line="360" w:lineRule="auto"/>
        <w:ind w:firstLine="360"/>
        <w:jc w:val="both"/>
        <w:rPr>
          <w:rFonts w:ascii="Times New Roman" w:hAnsi="Times New Roman" w:cs="Times New Roman"/>
          <w:sz w:val="24"/>
          <w:szCs w:val="24"/>
        </w:rPr>
      </w:pPr>
      <w:r>
        <w:rPr>
          <w:rFonts w:ascii="Times New Roman" w:hAnsi="Times New Roman" w:cs="Times New Roman"/>
          <w:sz w:val="24"/>
          <w:szCs w:val="24"/>
        </w:rPr>
        <w:t>Почетком марта 2022.г обављен је треци редовни надзор система ХАЦЦП, од стране од</w:t>
      </w:r>
      <w:r>
        <w:rPr>
          <w:rFonts w:ascii="Times New Roman" w:hAnsi="Times New Roman" w:cs="Times New Roman"/>
          <w:spacing w:val="1"/>
          <w:sz w:val="24"/>
          <w:szCs w:val="24"/>
        </w:rPr>
        <w:t xml:space="preserve"> </w:t>
      </w:r>
      <w:r>
        <w:rPr>
          <w:rFonts w:ascii="Times New Roman" w:hAnsi="Times New Roman" w:cs="Times New Roman"/>
          <w:sz w:val="24"/>
          <w:szCs w:val="24"/>
        </w:rPr>
        <w:t>стране акредитованог црногорског сертификационог тијела Југоинспецт Цонтрол и акредитованог</w:t>
      </w:r>
      <w:r>
        <w:rPr>
          <w:rFonts w:ascii="Times New Roman" w:hAnsi="Times New Roman" w:cs="Times New Roman"/>
          <w:spacing w:val="-64"/>
          <w:sz w:val="24"/>
          <w:szCs w:val="24"/>
        </w:rPr>
        <w:t xml:space="preserve"> </w:t>
      </w:r>
      <w:r>
        <w:rPr>
          <w:rFonts w:ascii="Times New Roman" w:hAnsi="Times New Roman" w:cs="Times New Roman"/>
          <w:sz w:val="24"/>
          <w:szCs w:val="24"/>
        </w:rPr>
        <w:t>регионалног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ЈУQС</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Београд</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међународног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 тијела – ИQНет. Руковођени циљевима пословне политике ВиК, да кроз уредно</w:t>
      </w:r>
      <w:r>
        <w:rPr>
          <w:rFonts w:ascii="Times New Roman" w:hAnsi="Times New Roman" w:cs="Times New Roman"/>
          <w:spacing w:val="1"/>
          <w:sz w:val="24"/>
          <w:szCs w:val="24"/>
        </w:rPr>
        <w:t xml:space="preserve"> </w:t>
      </w:r>
      <w:r>
        <w:rPr>
          <w:rFonts w:ascii="Times New Roman" w:hAnsi="Times New Roman" w:cs="Times New Roman"/>
          <w:sz w:val="24"/>
          <w:szCs w:val="24"/>
        </w:rPr>
        <w:t>водоснабдијевање</w:t>
      </w:r>
      <w:r>
        <w:rPr>
          <w:rFonts w:ascii="Times New Roman" w:hAnsi="Times New Roman" w:cs="Times New Roman"/>
          <w:spacing w:val="1"/>
          <w:sz w:val="24"/>
          <w:szCs w:val="24"/>
        </w:rPr>
        <w:t xml:space="preserve"> </w:t>
      </w:r>
      <w:r>
        <w:rPr>
          <w:rFonts w:ascii="Times New Roman" w:hAnsi="Times New Roman" w:cs="Times New Roman"/>
          <w:sz w:val="24"/>
          <w:szCs w:val="24"/>
        </w:rPr>
        <w:t>грађана</w:t>
      </w:r>
      <w:r>
        <w:rPr>
          <w:rFonts w:ascii="Times New Roman" w:hAnsi="Times New Roman" w:cs="Times New Roman"/>
          <w:spacing w:val="1"/>
          <w:sz w:val="24"/>
          <w:szCs w:val="24"/>
        </w:rPr>
        <w:t xml:space="preserve"> </w:t>
      </w:r>
      <w:r>
        <w:rPr>
          <w:rFonts w:ascii="Times New Roman" w:hAnsi="Times New Roman" w:cs="Times New Roman"/>
          <w:sz w:val="24"/>
          <w:szCs w:val="24"/>
        </w:rPr>
        <w:t>водом</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обезбиједимо</w:t>
      </w:r>
      <w:r>
        <w:rPr>
          <w:rFonts w:ascii="Times New Roman" w:hAnsi="Times New Roman" w:cs="Times New Roman"/>
          <w:spacing w:val="1"/>
          <w:sz w:val="24"/>
          <w:szCs w:val="24"/>
        </w:rPr>
        <w:t xml:space="preserve"> </w:t>
      </w:r>
      <w:r>
        <w:rPr>
          <w:rFonts w:ascii="Times New Roman" w:hAnsi="Times New Roman" w:cs="Times New Roman"/>
          <w:sz w:val="24"/>
          <w:szCs w:val="24"/>
        </w:rPr>
        <w:t>њен</w:t>
      </w:r>
      <w:r>
        <w:rPr>
          <w:rFonts w:ascii="Times New Roman" w:hAnsi="Times New Roman" w:cs="Times New Roman"/>
          <w:spacing w:val="1"/>
          <w:sz w:val="24"/>
          <w:szCs w:val="24"/>
        </w:rPr>
        <w:t xml:space="preserve"> </w:t>
      </w:r>
      <w:r>
        <w:rPr>
          <w:rFonts w:ascii="Times New Roman" w:hAnsi="Times New Roman" w:cs="Times New Roman"/>
          <w:sz w:val="24"/>
          <w:szCs w:val="24"/>
        </w:rPr>
        <w:t>законом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прописима</w:t>
      </w:r>
      <w:r>
        <w:rPr>
          <w:rFonts w:ascii="Times New Roman" w:hAnsi="Times New Roman" w:cs="Times New Roman"/>
          <w:spacing w:val="1"/>
          <w:sz w:val="24"/>
          <w:szCs w:val="24"/>
        </w:rPr>
        <w:t xml:space="preserve"> </w:t>
      </w:r>
      <w:r>
        <w:rPr>
          <w:rFonts w:ascii="Times New Roman" w:hAnsi="Times New Roman" w:cs="Times New Roman"/>
          <w:sz w:val="24"/>
          <w:szCs w:val="24"/>
        </w:rPr>
        <w:t>дефинисан</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2022.</w:t>
      </w:r>
      <w:r>
        <w:rPr>
          <w:rFonts w:ascii="Times New Roman" w:hAnsi="Times New Roman" w:cs="Times New Roman"/>
          <w:spacing w:val="1"/>
          <w:sz w:val="24"/>
          <w:szCs w:val="24"/>
        </w:rPr>
        <w:t xml:space="preserve"> </w:t>
      </w:r>
      <w:r>
        <w:rPr>
          <w:rFonts w:ascii="Times New Roman" w:hAnsi="Times New Roman" w:cs="Times New Roman"/>
          <w:sz w:val="24"/>
          <w:szCs w:val="24"/>
        </w:rPr>
        <w:t>години,</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систем</w:t>
      </w:r>
      <w:r>
        <w:rPr>
          <w:rFonts w:ascii="Times New Roman" w:hAnsi="Times New Roman" w:cs="Times New Roman"/>
          <w:spacing w:val="1"/>
          <w:sz w:val="24"/>
          <w:szCs w:val="24"/>
        </w:rPr>
        <w:t xml:space="preserve"> </w:t>
      </w:r>
      <w:r>
        <w:rPr>
          <w:rFonts w:ascii="Times New Roman" w:hAnsi="Times New Roman" w:cs="Times New Roman"/>
          <w:sz w:val="24"/>
          <w:szCs w:val="24"/>
        </w:rPr>
        <w:t>ХАЦЦП,</w:t>
      </w:r>
      <w:r>
        <w:rPr>
          <w:rFonts w:ascii="Times New Roman" w:hAnsi="Times New Roman" w:cs="Times New Roman"/>
          <w:spacing w:val="1"/>
          <w:sz w:val="24"/>
          <w:szCs w:val="24"/>
        </w:rPr>
        <w:t xml:space="preserve"> </w:t>
      </w:r>
      <w:r>
        <w:rPr>
          <w:rFonts w:ascii="Times New Roman" w:hAnsi="Times New Roman" w:cs="Times New Roman"/>
          <w:sz w:val="24"/>
          <w:szCs w:val="24"/>
        </w:rPr>
        <w:t>који</w:t>
      </w:r>
      <w:r>
        <w:rPr>
          <w:rFonts w:ascii="Times New Roman" w:hAnsi="Times New Roman" w:cs="Times New Roman"/>
          <w:spacing w:val="1"/>
          <w:sz w:val="24"/>
          <w:szCs w:val="24"/>
        </w:rPr>
        <w:t xml:space="preserve"> </w:t>
      </w:r>
      <w:r>
        <w:rPr>
          <w:rFonts w:ascii="Times New Roman" w:hAnsi="Times New Roman" w:cs="Times New Roman"/>
          <w:sz w:val="24"/>
          <w:szCs w:val="24"/>
        </w:rPr>
        <w:t>то</w:t>
      </w:r>
      <w:r>
        <w:rPr>
          <w:rFonts w:ascii="Times New Roman" w:hAnsi="Times New Roman" w:cs="Times New Roman"/>
          <w:spacing w:val="1"/>
          <w:sz w:val="24"/>
          <w:szCs w:val="24"/>
        </w:rPr>
        <w:t xml:space="preserve"> </w:t>
      </w:r>
      <w:r>
        <w:rPr>
          <w:rFonts w:ascii="Times New Roman" w:hAnsi="Times New Roman" w:cs="Times New Roman"/>
          <w:sz w:val="24"/>
          <w:szCs w:val="24"/>
        </w:rPr>
        <w:t>обезбјеђује</w:t>
      </w:r>
      <w:r>
        <w:rPr>
          <w:rFonts w:ascii="Times New Roman" w:hAnsi="Times New Roman" w:cs="Times New Roman"/>
          <w:spacing w:val="1"/>
          <w:sz w:val="24"/>
          <w:szCs w:val="24"/>
        </w:rPr>
        <w:t xml:space="preserve"> </w:t>
      </w:r>
      <w:r>
        <w:rPr>
          <w:rFonts w:ascii="Times New Roman" w:hAnsi="Times New Roman" w:cs="Times New Roman"/>
          <w:sz w:val="24"/>
          <w:szCs w:val="24"/>
        </w:rPr>
        <w:t>досљедно је</w:t>
      </w:r>
      <w:r>
        <w:rPr>
          <w:rFonts w:ascii="Times New Roman" w:hAnsi="Times New Roman" w:cs="Times New Roman"/>
          <w:spacing w:val="1"/>
          <w:sz w:val="24"/>
          <w:szCs w:val="24"/>
        </w:rPr>
        <w:t xml:space="preserve"> </w:t>
      </w:r>
      <w:r>
        <w:rPr>
          <w:rFonts w:ascii="Times New Roman" w:hAnsi="Times New Roman" w:cs="Times New Roman"/>
          <w:sz w:val="24"/>
          <w:szCs w:val="24"/>
        </w:rPr>
        <w:t>примјењиван. Све процедуре које су прописане и садржане у документацији ХАЦЦП, ради</w:t>
      </w:r>
      <w:r>
        <w:rPr>
          <w:rFonts w:ascii="Times New Roman" w:hAnsi="Times New Roman" w:cs="Times New Roman"/>
          <w:spacing w:val="1"/>
          <w:sz w:val="24"/>
          <w:szCs w:val="24"/>
        </w:rPr>
        <w:t xml:space="preserve"> </w:t>
      </w:r>
      <w:r>
        <w:rPr>
          <w:rFonts w:ascii="Times New Roman" w:hAnsi="Times New Roman" w:cs="Times New Roman"/>
          <w:sz w:val="24"/>
          <w:szCs w:val="24"/>
        </w:rPr>
        <w:t>праћења</w:t>
      </w:r>
      <w:r>
        <w:rPr>
          <w:rFonts w:ascii="Times New Roman" w:hAnsi="Times New Roman" w:cs="Times New Roman"/>
          <w:spacing w:val="1"/>
          <w:sz w:val="24"/>
          <w:szCs w:val="24"/>
        </w:rPr>
        <w:t xml:space="preserve"> </w:t>
      </w:r>
      <w:r>
        <w:rPr>
          <w:rFonts w:ascii="Times New Roman" w:hAnsi="Times New Roman" w:cs="Times New Roman"/>
          <w:sz w:val="24"/>
          <w:szCs w:val="24"/>
        </w:rPr>
        <w:t>безбиједности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r>
        <w:rPr>
          <w:rFonts w:ascii="Times New Roman" w:hAnsi="Times New Roman" w:cs="Times New Roman"/>
          <w:spacing w:val="1"/>
          <w:sz w:val="24"/>
          <w:szCs w:val="24"/>
        </w:rPr>
        <w:t xml:space="preserve"> </w:t>
      </w:r>
      <w:r>
        <w:rPr>
          <w:rFonts w:ascii="Times New Roman" w:hAnsi="Times New Roman" w:cs="Times New Roman"/>
          <w:sz w:val="24"/>
          <w:szCs w:val="24"/>
        </w:rPr>
        <w:t>контролу</w:t>
      </w:r>
      <w:r>
        <w:rPr>
          <w:rFonts w:ascii="Times New Roman" w:hAnsi="Times New Roman" w:cs="Times New Roman"/>
          <w:spacing w:val="1"/>
          <w:sz w:val="24"/>
          <w:szCs w:val="24"/>
        </w:rPr>
        <w:t xml:space="preserve"> </w:t>
      </w:r>
      <w:r>
        <w:rPr>
          <w:rFonts w:ascii="Times New Roman" w:hAnsi="Times New Roman" w:cs="Times New Roman"/>
          <w:sz w:val="24"/>
          <w:szCs w:val="24"/>
        </w:rPr>
        <w:t>5</w:t>
      </w:r>
      <w:r>
        <w:rPr>
          <w:rFonts w:ascii="Times New Roman" w:hAnsi="Times New Roman" w:cs="Times New Roman"/>
          <w:spacing w:val="1"/>
          <w:sz w:val="24"/>
          <w:szCs w:val="24"/>
        </w:rPr>
        <w:t xml:space="preserve"> </w:t>
      </w:r>
      <w:r>
        <w:rPr>
          <w:rFonts w:ascii="Times New Roman" w:hAnsi="Times New Roman" w:cs="Times New Roman"/>
          <w:sz w:val="24"/>
          <w:szCs w:val="24"/>
        </w:rPr>
        <w:t>критичних</w:t>
      </w:r>
      <w:r>
        <w:rPr>
          <w:rFonts w:ascii="Times New Roman" w:hAnsi="Times New Roman" w:cs="Times New Roman"/>
          <w:spacing w:val="1"/>
          <w:sz w:val="24"/>
          <w:szCs w:val="24"/>
        </w:rPr>
        <w:t xml:space="preserve"> </w:t>
      </w:r>
      <w:r>
        <w:rPr>
          <w:rFonts w:ascii="Times New Roman" w:hAnsi="Times New Roman" w:cs="Times New Roman"/>
          <w:sz w:val="24"/>
          <w:szCs w:val="24"/>
        </w:rPr>
        <w:t>тачака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систему</w:t>
      </w:r>
      <w:r>
        <w:rPr>
          <w:rFonts w:ascii="Times New Roman" w:hAnsi="Times New Roman" w:cs="Times New Roman"/>
          <w:spacing w:val="1"/>
          <w:sz w:val="24"/>
          <w:szCs w:val="24"/>
        </w:rPr>
        <w:t xml:space="preserve"> </w:t>
      </w:r>
      <w:r>
        <w:rPr>
          <w:rFonts w:ascii="Times New Roman" w:hAnsi="Times New Roman" w:cs="Times New Roman"/>
          <w:sz w:val="24"/>
          <w:szCs w:val="24"/>
        </w:rPr>
        <w:t>водоснабдијевања, и кроз аналазу хазарда су поштоване, унапријеђене и дорађене током</w:t>
      </w:r>
      <w:r>
        <w:rPr>
          <w:rFonts w:ascii="Times New Roman" w:hAnsi="Times New Roman" w:cs="Times New Roman"/>
          <w:spacing w:val="1"/>
          <w:sz w:val="24"/>
          <w:szCs w:val="24"/>
        </w:rPr>
        <w:t xml:space="preserve"> </w:t>
      </w:r>
      <w:r>
        <w:rPr>
          <w:rFonts w:ascii="Times New Roman" w:hAnsi="Times New Roman" w:cs="Times New Roman"/>
          <w:sz w:val="24"/>
          <w:szCs w:val="24"/>
        </w:rPr>
        <w:t>2022. године. На основу мишљења представника акредитационог тијела, видна су одређена</w:t>
      </w:r>
      <w:r>
        <w:rPr>
          <w:rFonts w:ascii="Times New Roman" w:hAnsi="Times New Roman" w:cs="Times New Roman"/>
          <w:spacing w:val="1"/>
          <w:sz w:val="24"/>
          <w:szCs w:val="24"/>
        </w:rPr>
        <w:t xml:space="preserve"> </w:t>
      </w:r>
      <w:r>
        <w:rPr>
          <w:rFonts w:ascii="Times New Roman" w:hAnsi="Times New Roman" w:cs="Times New Roman"/>
          <w:sz w:val="24"/>
          <w:szCs w:val="24"/>
        </w:rPr>
        <w:t>побољшања,</w:t>
      </w:r>
      <w:r>
        <w:rPr>
          <w:rFonts w:ascii="Times New Roman" w:hAnsi="Times New Roman" w:cs="Times New Roman"/>
          <w:spacing w:val="1"/>
          <w:sz w:val="24"/>
          <w:szCs w:val="24"/>
        </w:rPr>
        <w:t xml:space="preserve"> </w:t>
      </w:r>
      <w:r>
        <w:rPr>
          <w:rFonts w:ascii="Times New Roman" w:hAnsi="Times New Roman" w:cs="Times New Roman"/>
          <w:sz w:val="24"/>
          <w:szCs w:val="24"/>
        </w:rPr>
        <w:t>континуирани надзор и праћење</w:t>
      </w:r>
      <w:r>
        <w:rPr>
          <w:rFonts w:ascii="Times New Roman" w:hAnsi="Times New Roman" w:cs="Times New Roman"/>
          <w:spacing w:val="1"/>
          <w:sz w:val="24"/>
          <w:szCs w:val="24"/>
        </w:rPr>
        <w:t xml:space="preserve"> </w:t>
      </w:r>
      <w:r>
        <w:rPr>
          <w:rFonts w:ascii="Times New Roman" w:hAnsi="Times New Roman" w:cs="Times New Roman"/>
          <w:sz w:val="24"/>
          <w:szCs w:val="24"/>
        </w:rPr>
        <w:t>свих дефинисаних</w:t>
      </w:r>
      <w:r>
        <w:rPr>
          <w:rFonts w:ascii="Times New Roman" w:hAnsi="Times New Roman" w:cs="Times New Roman"/>
          <w:spacing w:val="1"/>
          <w:sz w:val="24"/>
          <w:szCs w:val="24"/>
        </w:rPr>
        <w:t xml:space="preserve"> </w:t>
      </w:r>
      <w:r>
        <w:rPr>
          <w:rFonts w:ascii="Times New Roman" w:hAnsi="Times New Roman" w:cs="Times New Roman"/>
          <w:sz w:val="24"/>
          <w:szCs w:val="24"/>
        </w:rPr>
        <w:t>критичних</w:t>
      </w:r>
      <w:r>
        <w:rPr>
          <w:rFonts w:ascii="Times New Roman" w:hAnsi="Times New Roman" w:cs="Times New Roman"/>
          <w:spacing w:val="1"/>
          <w:sz w:val="24"/>
          <w:szCs w:val="24"/>
        </w:rPr>
        <w:t xml:space="preserve"> </w:t>
      </w:r>
      <w:r>
        <w:rPr>
          <w:rFonts w:ascii="Times New Roman" w:hAnsi="Times New Roman" w:cs="Times New Roman"/>
          <w:sz w:val="24"/>
          <w:szCs w:val="24"/>
        </w:rPr>
        <w:t>контролних тачака и</w:t>
      </w:r>
      <w:r>
        <w:rPr>
          <w:rFonts w:ascii="Times New Roman" w:hAnsi="Times New Roman" w:cs="Times New Roman"/>
          <w:spacing w:val="1"/>
          <w:sz w:val="24"/>
          <w:szCs w:val="24"/>
        </w:rPr>
        <w:t xml:space="preserve"> </w:t>
      </w:r>
      <w:r>
        <w:rPr>
          <w:rFonts w:ascii="Times New Roman" w:hAnsi="Times New Roman" w:cs="Times New Roman"/>
          <w:sz w:val="24"/>
          <w:szCs w:val="24"/>
        </w:rPr>
        <w:t>елиминисање</w:t>
      </w:r>
      <w:r>
        <w:rPr>
          <w:rFonts w:ascii="Times New Roman" w:hAnsi="Times New Roman" w:cs="Times New Roman"/>
          <w:spacing w:val="1"/>
          <w:sz w:val="24"/>
          <w:szCs w:val="24"/>
        </w:rPr>
        <w:t xml:space="preserve"> </w:t>
      </w:r>
      <w:r>
        <w:rPr>
          <w:rFonts w:ascii="Times New Roman" w:hAnsi="Times New Roman" w:cs="Times New Roman"/>
          <w:sz w:val="24"/>
          <w:szCs w:val="24"/>
        </w:rPr>
        <w:t>ризика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циљу</w:t>
      </w:r>
      <w:r>
        <w:rPr>
          <w:rFonts w:ascii="Times New Roman" w:hAnsi="Times New Roman" w:cs="Times New Roman"/>
          <w:spacing w:val="1"/>
          <w:sz w:val="24"/>
          <w:szCs w:val="24"/>
        </w:rPr>
        <w:t xml:space="preserve"> </w:t>
      </w:r>
      <w:r>
        <w:rPr>
          <w:rFonts w:ascii="Times New Roman" w:hAnsi="Times New Roman" w:cs="Times New Roman"/>
          <w:sz w:val="24"/>
          <w:szCs w:val="24"/>
        </w:rPr>
        <w:t>микробиолошке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физичкохемијске</w:t>
      </w:r>
      <w:r>
        <w:rPr>
          <w:rFonts w:ascii="Times New Roman" w:hAnsi="Times New Roman" w:cs="Times New Roman"/>
          <w:spacing w:val="1"/>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Констатовано је да се у потпуности поштује важећа документација, као и захтјеви система</w:t>
      </w:r>
      <w:r>
        <w:rPr>
          <w:rFonts w:ascii="Times New Roman" w:hAnsi="Times New Roman" w:cs="Times New Roman"/>
          <w:spacing w:val="1"/>
          <w:sz w:val="24"/>
          <w:szCs w:val="24"/>
        </w:rPr>
        <w:t xml:space="preserve"> </w:t>
      </w:r>
      <w:r>
        <w:rPr>
          <w:rFonts w:ascii="Times New Roman" w:hAnsi="Times New Roman" w:cs="Times New Roman"/>
          <w:sz w:val="24"/>
          <w:szCs w:val="24"/>
        </w:rPr>
        <w:t>ХАЦЦП.</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4"/>
          <w:sz w:val="24"/>
          <w:szCs w:val="24"/>
        </w:rPr>
        <w:t xml:space="preserve"> </w:t>
      </w:r>
      <w:r>
        <w:rPr>
          <w:rFonts w:ascii="Times New Roman" w:hAnsi="Times New Roman" w:cs="Times New Roman"/>
          <w:sz w:val="24"/>
          <w:szCs w:val="24"/>
        </w:rPr>
        <w:t>2023.</w:t>
      </w:r>
      <w:r>
        <w:rPr>
          <w:rFonts w:ascii="Times New Roman" w:hAnsi="Times New Roman" w:cs="Times New Roman"/>
          <w:spacing w:val="-7"/>
          <w:sz w:val="24"/>
          <w:szCs w:val="24"/>
        </w:rPr>
        <w:t xml:space="preserve"> </w:t>
      </w:r>
      <w:r>
        <w:rPr>
          <w:rFonts w:ascii="Times New Roman" w:hAnsi="Times New Roman" w:cs="Times New Roman"/>
          <w:sz w:val="24"/>
          <w:szCs w:val="24"/>
        </w:rPr>
        <w:t>г.</w:t>
      </w:r>
      <w:r>
        <w:rPr>
          <w:rFonts w:ascii="Times New Roman" w:hAnsi="Times New Roman" w:cs="Times New Roman"/>
          <w:spacing w:val="-4"/>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марту</w:t>
      </w:r>
      <w:r>
        <w:rPr>
          <w:rFonts w:ascii="Times New Roman" w:hAnsi="Times New Roman" w:cs="Times New Roman"/>
          <w:spacing w:val="-3"/>
          <w:sz w:val="24"/>
          <w:szCs w:val="24"/>
        </w:rPr>
        <w:t xml:space="preserve"> </w:t>
      </w:r>
      <w:r>
        <w:rPr>
          <w:rFonts w:ascii="Times New Roman" w:hAnsi="Times New Roman" w:cs="Times New Roman"/>
          <w:sz w:val="24"/>
          <w:szCs w:val="24"/>
        </w:rPr>
        <w:t>мјесецу</w:t>
      </w:r>
      <w:r>
        <w:rPr>
          <w:rFonts w:ascii="Times New Roman" w:hAnsi="Times New Roman" w:cs="Times New Roman"/>
          <w:spacing w:val="-3"/>
          <w:sz w:val="24"/>
          <w:szCs w:val="24"/>
        </w:rPr>
        <w:t xml:space="preserve"> </w:t>
      </w:r>
      <w:r>
        <w:rPr>
          <w:rFonts w:ascii="Times New Roman" w:hAnsi="Times New Roman" w:cs="Times New Roman"/>
          <w:sz w:val="24"/>
          <w:szCs w:val="24"/>
        </w:rPr>
        <w:t>планира</w:t>
      </w:r>
      <w:r>
        <w:rPr>
          <w:rFonts w:ascii="Times New Roman" w:hAnsi="Times New Roman" w:cs="Times New Roman"/>
          <w:spacing w:val="-8"/>
          <w:sz w:val="24"/>
          <w:szCs w:val="24"/>
        </w:rPr>
        <w:t xml:space="preserve"> </w:t>
      </w:r>
      <w:r>
        <w:rPr>
          <w:rFonts w:ascii="Times New Roman" w:hAnsi="Times New Roman" w:cs="Times New Roman"/>
          <w:sz w:val="24"/>
          <w:szCs w:val="24"/>
        </w:rPr>
        <w:t>се</w:t>
      </w:r>
      <w:r>
        <w:rPr>
          <w:rFonts w:ascii="Times New Roman" w:hAnsi="Times New Roman" w:cs="Times New Roman"/>
          <w:spacing w:val="-3"/>
          <w:sz w:val="24"/>
          <w:szCs w:val="24"/>
        </w:rPr>
        <w:t xml:space="preserve"> </w:t>
      </w:r>
      <w:r>
        <w:rPr>
          <w:rFonts w:ascii="Times New Roman" w:hAnsi="Times New Roman" w:cs="Times New Roman"/>
          <w:sz w:val="24"/>
          <w:szCs w:val="24"/>
        </w:rPr>
        <w:t>ресертификација</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нови</w:t>
      </w:r>
      <w:r>
        <w:rPr>
          <w:rFonts w:ascii="Times New Roman" w:hAnsi="Times New Roman" w:cs="Times New Roman"/>
          <w:spacing w:val="-4"/>
          <w:sz w:val="24"/>
          <w:szCs w:val="24"/>
        </w:rPr>
        <w:t xml:space="preserve"> </w:t>
      </w:r>
      <w:r>
        <w:rPr>
          <w:rFonts w:ascii="Times New Roman" w:hAnsi="Times New Roman" w:cs="Times New Roman"/>
          <w:sz w:val="24"/>
          <w:szCs w:val="24"/>
        </w:rPr>
        <w:t>трогодишњи период.</w:t>
      </w:r>
    </w:p>
    <w:p w:rsidR="0043725E" w:rsidRDefault="0043725E" w:rsidP="0043725E">
      <w:pPr>
        <w:pStyle w:val="Heading3"/>
        <w:ind w:left="0"/>
        <w:rPr>
          <w:rFonts w:ascii="Times New Roman" w:hAnsi="Times New Roman" w:cs="Times New Roman"/>
          <w:i w:val="0"/>
          <w:sz w:val="24"/>
          <w:szCs w:val="24"/>
        </w:rPr>
      </w:pPr>
    </w:p>
    <w:p w:rsidR="0043725E" w:rsidRDefault="0043725E" w:rsidP="0043725E">
      <w:pPr>
        <w:pStyle w:val="Heading3"/>
        <w:rPr>
          <w:rFonts w:ascii="Times New Roman" w:hAnsi="Times New Roman" w:cs="Times New Roman"/>
          <w:i w:val="0"/>
          <w:sz w:val="24"/>
          <w:szCs w:val="24"/>
        </w:rPr>
      </w:pPr>
    </w:p>
    <w:p w:rsidR="0043725E" w:rsidRDefault="0043725E" w:rsidP="0043725E">
      <w:pPr>
        <w:pStyle w:val="Heading3"/>
        <w:rPr>
          <w:rFonts w:ascii="Times New Roman" w:hAnsi="Times New Roman" w:cs="Times New Roman"/>
          <w:i w:val="0"/>
          <w:sz w:val="24"/>
          <w:szCs w:val="24"/>
        </w:rPr>
      </w:pPr>
      <w:bookmarkStart w:id="213" w:name="_Toc132283321"/>
      <w:bookmarkStart w:id="214" w:name="_Toc132283250"/>
      <w:bookmarkStart w:id="215" w:name="_Toc134513056"/>
      <w:bookmarkStart w:id="216" w:name="_Toc134513146"/>
      <w:bookmarkStart w:id="217" w:name="_Toc134513465"/>
      <w:r>
        <w:rPr>
          <w:rFonts w:ascii="Times New Roman" w:hAnsi="Times New Roman" w:cs="Times New Roman"/>
          <w:i w:val="0"/>
          <w:sz w:val="24"/>
          <w:szCs w:val="24"/>
        </w:rPr>
        <w:t>3.3.8 СИСТЕМ МЕНАЏМЕНТА ЗАШТИТЕ ЖИВОТНЕ СРЕДИНЕ (МЕСТ ЕН ИСО 14001:2016)</w:t>
      </w:r>
      <w:bookmarkEnd w:id="213"/>
      <w:bookmarkEnd w:id="214"/>
      <w:bookmarkEnd w:id="215"/>
      <w:bookmarkEnd w:id="216"/>
      <w:bookmarkEnd w:id="217"/>
    </w:p>
    <w:p w:rsidR="0043725E" w:rsidRDefault="0043725E" w:rsidP="0043725E">
      <w:pPr>
        <w:spacing w:before="6" w:line="360" w:lineRule="auto"/>
        <w:jc w:val="both"/>
        <w:rPr>
          <w:rFonts w:ascii="Times New Roman" w:hAnsi="Times New Roman" w:cs="Times New Roman"/>
          <w:b/>
          <w:sz w:val="24"/>
          <w:szCs w:val="24"/>
        </w:rPr>
      </w:pPr>
    </w:p>
    <w:p w:rsidR="0043725E" w:rsidRPr="0043725E" w:rsidRDefault="0043725E" w:rsidP="0043725E">
      <w:pPr>
        <w:spacing w:before="1" w:line="360" w:lineRule="auto"/>
        <w:ind w:firstLine="720"/>
        <w:jc w:val="both"/>
        <w:rPr>
          <w:rFonts w:ascii="Times New Roman" w:hAnsi="Times New Roman" w:cs="Times New Roman"/>
          <w:sz w:val="24"/>
          <w:szCs w:val="24"/>
        </w:rPr>
      </w:pPr>
      <w:r>
        <w:rPr>
          <w:rFonts w:ascii="Times New Roman" w:hAnsi="Times New Roman" w:cs="Times New Roman"/>
          <w:sz w:val="24"/>
          <w:szCs w:val="24"/>
        </w:rPr>
        <w:t>У марту 2022. године успјешно је одрађен други редовни</w:t>
      </w:r>
      <w:r>
        <w:rPr>
          <w:rFonts w:ascii="Times New Roman" w:hAnsi="Times New Roman" w:cs="Times New Roman"/>
          <w:spacing w:val="1"/>
          <w:sz w:val="24"/>
          <w:szCs w:val="24"/>
        </w:rPr>
        <w:t xml:space="preserve"> </w:t>
      </w:r>
      <w:r>
        <w:rPr>
          <w:rFonts w:ascii="Times New Roman" w:hAnsi="Times New Roman" w:cs="Times New Roman"/>
          <w:sz w:val="24"/>
          <w:szCs w:val="24"/>
        </w:rPr>
        <w:t>надзор Система менаџмента заштите</w:t>
      </w:r>
      <w:r>
        <w:rPr>
          <w:rFonts w:ascii="Times New Roman" w:hAnsi="Times New Roman" w:cs="Times New Roman"/>
          <w:spacing w:val="1"/>
          <w:sz w:val="24"/>
          <w:szCs w:val="24"/>
        </w:rPr>
        <w:t xml:space="preserve"> </w:t>
      </w:r>
      <w:r>
        <w:rPr>
          <w:rFonts w:ascii="Times New Roman" w:hAnsi="Times New Roman" w:cs="Times New Roman"/>
          <w:sz w:val="24"/>
          <w:szCs w:val="24"/>
        </w:rPr>
        <w:t>животне средине (МЕСТ ЕН ИСО 14001:2016) обављен од стране акредитованог црногорског</w:t>
      </w:r>
      <w:r>
        <w:rPr>
          <w:rFonts w:ascii="Times New Roman" w:hAnsi="Times New Roman" w:cs="Times New Roman"/>
          <w:spacing w:val="-64"/>
          <w:sz w:val="24"/>
          <w:szCs w:val="24"/>
        </w:rPr>
        <w:t xml:space="preserve"> </w:t>
      </w:r>
      <w:r>
        <w:rPr>
          <w:rFonts w:ascii="Times New Roman" w:hAnsi="Times New Roman" w:cs="Times New Roman"/>
          <w:sz w:val="24"/>
          <w:szCs w:val="24"/>
        </w:rPr>
        <w:t>сертификационог тијела Југоинспецт Цонтрол и акредитованог регионалног сертификационог тијела –</w:t>
      </w:r>
      <w:r>
        <w:rPr>
          <w:rFonts w:ascii="Times New Roman" w:hAnsi="Times New Roman" w:cs="Times New Roman"/>
          <w:spacing w:val="1"/>
          <w:sz w:val="24"/>
          <w:szCs w:val="24"/>
        </w:rPr>
        <w:t xml:space="preserve"> </w:t>
      </w:r>
      <w:r>
        <w:rPr>
          <w:rFonts w:ascii="Times New Roman" w:hAnsi="Times New Roman" w:cs="Times New Roman"/>
          <w:sz w:val="24"/>
          <w:szCs w:val="24"/>
        </w:rPr>
        <w:t>ЈУQС</w:t>
      </w:r>
      <w:r>
        <w:rPr>
          <w:rFonts w:ascii="Times New Roman" w:hAnsi="Times New Roman" w:cs="Times New Roman"/>
          <w:spacing w:val="1"/>
          <w:sz w:val="24"/>
          <w:szCs w:val="24"/>
        </w:rPr>
        <w:t xml:space="preserve"> </w:t>
      </w:r>
      <w:r>
        <w:rPr>
          <w:rFonts w:ascii="Times New Roman" w:hAnsi="Times New Roman" w:cs="Times New Roman"/>
          <w:sz w:val="24"/>
          <w:szCs w:val="24"/>
        </w:rPr>
        <w:t>-Београд.</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овај начин</w:t>
      </w:r>
      <w:r>
        <w:rPr>
          <w:rFonts w:ascii="Times New Roman" w:hAnsi="Times New Roman" w:cs="Times New Roman"/>
          <w:spacing w:val="1"/>
          <w:sz w:val="24"/>
          <w:szCs w:val="24"/>
        </w:rPr>
        <w:t xml:space="preserve"> </w:t>
      </w:r>
      <w:r>
        <w:rPr>
          <w:rFonts w:ascii="Times New Roman" w:hAnsi="Times New Roman" w:cs="Times New Roman"/>
          <w:sz w:val="24"/>
          <w:szCs w:val="24"/>
        </w:rPr>
        <w:t>обезбијеђен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њен</w:t>
      </w:r>
      <w:r>
        <w:rPr>
          <w:rFonts w:ascii="Times New Roman" w:hAnsi="Times New Roman" w:cs="Times New Roman"/>
          <w:spacing w:val="66"/>
          <w:sz w:val="24"/>
          <w:szCs w:val="24"/>
        </w:rPr>
        <w:t xml:space="preserve"> </w:t>
      </w:r>
      <w:r>
        <w:rPr>
          <w:rFonts w:ascii="Times New Roman" w:hAnsi="Times New Roman" w:cs="Times New Roman"/>
          <w:sz w:val="24"/>
          <w:szCs w:val="24"/>
        </w:rPr>
        <w:t>законом и</w:t>
      </w:r>
      <w:r>
        <w:rPr>
          <w:rFonts w:ascii="Times New Roman" w:hAnsi="Times New Roman" w:cs="Times New Roman"/>
          <w:spacing w:val="67"/>
          <w:sz w:val="24"/>
          <w:szCs w:val="24"/>
        </w:rPr>
        <w:t xml:space="preserve"> </w:t>
      </w:r>
      <w:r>
        <w:rPr>
          <w:rFonts w:ascii="Times New Roman" w:hAnsi="Times New Roman" w:cs="Times New Roman"/>
          <w:sz w:val="24"/>
          <w:szCs w:val="24"/>
        </w:rPr>
        <w:t>прописима</w:t>
      </w:r>
      <w:r>
        <w:rPr>
          <w:rFonts w:ascii="Times New Roman" w:hAnsi="Times New Roman" w:cs="Times New Roman"/>
          <w:spacing w:val="67"/>
          <w:sz w:val="24"/>
          <w:szCs w:val="24"/>
        </w:rPr>
        <w:t xml:space="preserve"> </w:t>
      </w:r>
      <w:r>
        <w:rPr>
          <w:rFonts w:ascii="Times New Roman" w:hAnsi="Times New Roman" w:cs="Times New Roman"/>
          <w:sz w:val="24"/>
          <w:szCs w:val="24"/>
        </w:rPr>
        <w:t>дефинисан</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 безбједност воде</w:t>
      </w:r>
      <w:bookmarkEnd w:id="209"/>
      <w:bookmarkEnd w:id="210"/>
      <w:bookmarkEnd w:id="211"/>
      <w:bookmarkEnd w:id="212"/>
      <w:r>
        <w:rPr>
          <w:rFonts w:ascii="Times New Roman" w:hAnsi="Times New Roman" w:cs="Times New Roman"/>
          <w:color w:val="000000" w:themeColor="text1"/>
          <w:sz w:val="24"/>
          <w:szCs w:val="24"/>
        </w:rPr>
        <w:t>Комплексност</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основне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lastRenderedPageBreak/>
        <w:t>дјелатности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ВиК</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подразумијева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сложену</w:t>
      </w:r>
      <w:r>
        <w:rPr>
          <w:rFonts w:ascii="Times New Roman" w:hAnsi="Times New Roman" w:cs="Times New Roman"/>
          <w:color w:val="000000" w:themeColor="text1"/>
          <w:spacing w:val="67"/>
          <w:sz w:val="24"/>
          <w:szCs w:val="24"/>
        </w:rPr>
        <w:t xml:space="preserve"> </w:t>
      </w:r>
      <w:r>
        <w:rPr>
          <w:rFonts w:ascii="Times New Roman" w:hAnsi="Times New Roman" w:cs="Times New Roman"/>
          <w:color w:val="000000" w:themeColor="text1"/>
          <w:sz w:val="24"/>
          <w:szCs w:val="24"/>
        </w:rPr>
        <w:t>проблематику</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одржавања система :</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водоснабдијевања , одвођење отпадних вода а од</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2020. године 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прераде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отпадних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Систем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водоснадбијевања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обилује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пумпним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постројењима: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пумпна постројења Дукло,</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Доњи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 xml:space="preserve">Видрован </w:t>
      </w:r>
      <w:r>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Поклонци,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хидрофорска</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постројења Драгова</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Лука 1</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2,</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Горња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Рубежа,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Доња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Рубежа,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Виталац,</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Шипачно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Орах,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Луково,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Шуме,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Петровићи/Враћеновићи , Драговољићи , Бршно , Стубица , канализационе пумпне станице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Дукло,</w:t>
      </w:r>
      <w:r>
        <w:rPr>
          <w:rFonts w:ascii="Times New Roman" w:hAnsi="Times New Roman" w:cs="Times New Roman"/>
          <w:color w:val="000000" w:themeColor="text1"/>
          <w:spacing w:val="-64"/>
          <w:sz w:val="24"/>
          <w:szCs w:val="24"/>
        </w:rPr>
        <w:t xml:space="preserve"> </w:t>
      </w:r>
      <w:r>
        <w:rPr>
          <w:rFonts w:ascii="Times New Roman" w:hAnsi="Times New Roman" w:cs="Times New Roman"/>
          <w:color w:val="000000" w:themeColor="text1"/>
          <w:sz w:val="24"/>
          <w:szCs w:val="24"/>
        </w:rPr>
        <w:t>Мркошница и Растоци, пумпно и филтерско постројење у Грахову, као и бунарске пумпе са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пратећом опремом у Поклонцима , Жупи – Мораково и Кутима , Петровићима , Доњем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Видровану.</w:t>
      </w:r>
    </w:p>
    <w:p w:rsidR="0043725E" w:rsidRDefault="0043725E" w:rsidP="0043725E">
      <w:pPr>
        <w:spacing w:line="360" w:lineRule="auto"/>
        <w:ind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sz w:val="24"/>
          <w:szCs w:val="24"/>
        </w:rPr>
        <w:t xml:space="preserve"> </w:t>
      </w:r>
      <w:r>
        <w:rPr>
          <w:rFonts w:ascii="Times New Roman" w:hAnsi="Times New Roman" w:cs="Times New Roman"/>
          <w:b/>
          <w:i/>
          <w:color w:val="000000" w:themeColor="text1"/>
          <w:sz w:val="24"/>
          <w:szCs w:val="24"/>
        </w:rPr>
        <w:t xml:space="preserve">Пумпну станицу Дукло </w:t>
      </w:r>
      <w:r>
        <w:rPr>
          <w:rFonts w:ascii="Times New Roman" w:hAnsi="Times New Roman" w:cs="Times New Roman"/>
          <w:color w:val="000000" w:themeColor="text1"/>
          <w:sz w:val="24"/>
          <w:szCs w:val="24"/>
        </w:rPr>
        <w:t>чине три КСБ пумпна агрегата која су у 2022.г била на високом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степену</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позданости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захваљујући</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активностима</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превентивног</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одржавања .</w:t>
      </w:r>
    </w:p>
    <w:p w:rsidR="0043725E" w:rsidRDefault="0043725E" w:rsidP="0043725E">
      <w:pPr>
        <w:spacing w:before="4"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Ради се о сложеним габаритним пумпама фреквентно управљаним , веома захтјевним 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њихова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позданост</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је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виталног</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значаја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водоснадбијевање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града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са</w:t>
      </w:r>
      <w:r>
        <w:rPr>
          <w:rFonts w:ascii="Times New Roman" w:hAnsi="Times New Roman" w:cs="Times New Roman"/>
          <w:color w:val="000000" w:themeColor="text1"/>
          <w:spacing w:val="-64"/>
          <w:sz w:val="24"/>
          <w:szCs w:val="24"/>
        </w:rPr>
        <w:t xml:space="preserve">   </w:t>
      </w:r>
      <w:r>
        <w:rPr>
          <w:rFonts w:ascii="Times New Roman" w:hAnsi="Times New Roman" w:cs="Times New Roman"/>
          <w:color w:val="000000" w:themeColor="text1"/>
          <w:sz w:val="24"/>
          <w:szCs w:val="24"/>
        </w:rPr>
        <w:t>околином</w:t>
      </w:r>
      <w:r>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z w:val="24"/>
          <w:szCs w:val="24"/>
        </w:rPr>
        <w:t>.</w:t>
      </w: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2096" behindDoc="1" locked="0" layoutInCell="1" allowOverlap="1" wp14:anchorId="053CA3F0" wp14:editId="0269E45D">
            <wp:simplePos x="0" y="0"/>
            <wp:positionH relativeFrom="column">
              <wp:posOffset>1314450</wp:posOffset>
            </wp:positionH>
            <wp:positionV relativeFrom="paragraph">
              <wp:posOffset>5080</wp:posOffset>
            </wp:positionV>
            <wp:extent cx="3124200" cy="2354580"/>
            <wp:effectExtent l="0" t="0" r="0"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0" cy="2354580"/>
                    </a:xfrm>
                    <a:prstGeom prst="rect">
                      <a:avLst/>
                    </a:prstGeom>
                  </pic:spPr>
                </pic:pic>
              </a:graphicData>
            </a:graphic>
          </wp:anchor>
        </w:drawing>
      </w: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p>
    <w:p w:rsidR="0043725E" w:rsidRDefault="0043725E" w:rsidP="0043725E">
      <w:pPr>
        <w:spacing w:before="4" w:line="360" w:lineRule="auto"/>
        <w:ind w:right="865"/>
        <w:jc w:val="both"/>
        <w:rPr>
          <w:rFonts w:ascii="Times New Roman" w:hAnsi="Times New Roman" w:cs="Times New Roman"/>
          <w:color w:val="000000" w:themeColor="text1"/>
          <w:sz w:val="24"/>
          <w:szCs w:val="24"/>
        </w:rPr>
      </w:pPr>
    </w:p>
    <w:p w:rsidR="0043725E" w:rsidRDefault="0043725E" w:rsidP="0043725E">
      <w:pPr>
        <w:spacing w:before="1" w:line="360" w:lineRule="auto"/>
        <w:jc w:val="both"/>
        <w:rPr>
          <w:rFonts w:ascii="Times New Roman" w:hAnsi="Times New Roman" w:cs="Times New Roman"/>
          <w:color w:val="FF0000"/>
          <w:sz w:val="24"/>
          <w:szCs w:val="24"/>
        </w:rPr>
      </w:pPr>
    </w:p>
    <w:p w:rsidR="0043725E" w:rsidRDefault="0043725E" w:rsidP="0043725E">
      <w:pPr>
        <w:tabs>
          <w:tab w:val="left" w:pos="1003"/>
        </w:tabs>
        <w:spacing w:line="360" w:lineRule="auto"/>
        <w:jc w:val="both"/>
        <w:rPr>
          <w:rFonts w:ascii="Times New Roman" w:hAnsi="Times New Roman" w:cs="Times New Roman"/>
          <w:color w:val="000000" w:themeColor="text1"/>
          <w:sz w:val="24"/>
          <w:szCs w:val="24"/>
        </w:rPr>
      </w:pPr>
    </w:p>
    <w:p w:rsidR="0043725E" w:rsidRDefault="0043725E" w:rsidP="0043725E">
      <w:pPr>
        <w:tabs>
          <w:tab w:val="left" w:pos="1003"/>
        </w:tabs>
        <w:spacing w:line="360" w:lineRule="auto"/>
        <w:jc w:val="both"/>
        <w:rPr>
          <w:rFonts w:ascii="Times New Roman" w:hAnsi="Times New Roman" w:cs="Times New Roman"/>
          <w:color w:val="000000" w:themeColor="text1"/>
          <w:sz w:val="24"/>
          <w:szCs w:val="24"/>
        </w:rPr>
      </w:pPr>
    </w:p>
    <w:p w:rsidR="0043725E" w:rsidRDefault="0043725E" w:rsidP="0043725E">
      <w:pPr>
        <w:widowControl/>
        <w:numPr>
          <w:ilvl w:val="0"/>
          <w:numId w:val="15"/>
        </w:numPr>
        <w:tabs>
          <w:tab w:val="left" w:pos="1003"/>
        </w:tabs>
        <w:autoSpaceDE/>
        <w:autoSpaceDN/>
        <w:spacing w:after="160" w:line="360" w:lineRule="auto"/>
        <w:ind w:left="0" w:hanging="361"/>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Замјена</w:t>
      </w:r>
      <w:r>
        <w:rPr>
          <w:rFonts w:ascii="Times New Roman" w:hAnsi="Times New Roman" w:cs="Times New Roman"/>
          <w:b/>
          <w:i/>
          <w:color w:val="000000" w:themeColor="text1"/>
          <w:spacing w:val="-6"/>
          <w:sz w:val="24"/>
          <w:szCs w:val="24"/>
        </w:rPr>
        <w:t xml:space="preserve"> </w:t>
      </w:r>
      <w:r>
        <w:rPr>
          <w:rFonts w:ascii="Times New Roman" w:hAnsi="Times New Roman" w:cs="Times New Roman"/>
          <w:b/>
          <w:i/>
          <w:color w:val="000000" w:themeColor="text1"/>
          <w:sz w:val="24"/>
          <w:szCs w:val="24"/>
        </w:rPr>
        <w:t>бунарске</w:t>
      </w:r>
      <w:r>
        <w:rPr>
          <w:rFonts w:ascii="Times New Roman" w:hAnsi="Times New Roman" w:cs="Times New Roman"/>
          <w:b/>
          <w:i/>
          <w:color w:val="000000" w:themeColor="text1"/>
          <w:spacing w:val="-6"/>
          <w:sz w:val="24"/>
          <w:szCs w:val="24"/>
        </w:rPr>
        <w:t xml:space="preserve"> </w:t>
      </w:r>
      <w:r>
        <w:rPr>
          <w:rFonts w:ascii="Times New Roman" w:hAnsi="Times New Roman" w:cs="Times New Roman"/>
          <w:b/>
          <w:i/>
          <w:color w:val="000000" w:themeColor="text1"/>
          <w:sz w:val="24"/>
          <w:szCs w:val="24"/>
        </w:rPr>
        <w:t>пумпе</w:t>
      </w:r>
      <w:r>
        <w:rPr>
          <w:rFonts w:ascii="Times New Roman" w:hAnsi="Times New Roman" w:cs="Times New Roman"/>
          <w:b/>
          <w:i/>
          <w:color w:val="000000" w:themeColor="text1"/>
          <w:spacing w:val="-1"/>
          <w:sz w:val="24"/>
          <w:szCs w:val="24"/>
        </w:rPr>
        <w:t xml:space="preserve"> </w:t>
      </w:r>
      <w:r>
        <w:rPr>
          <w:rFonts w:ascii="Times New Roman" w:hAnsi="Times New Roman" w:cs="Times New Roman"/>
          <w:b/>
          <w:i/>
          <w:color w:val="000000" w:themeColor="text1"/>
          <w:sz w:val="24"/>
          <w:szCs w:val="24"/>
        </w:rPr>
        <w:t>бр3.</w:t>
      </w:r>
      <w:r>
        <w:rPr>
          <w:rFonts w:ascii="Times New Roman" w:hAnsi="Times New Roman" w:cs="Times New Roman"/>
          <w:b/>
          <w:i/>
          <w:color w:val="000000" w:themeColor="text1"/>
          <w:spacing w:val="-1"/>
          <w:sz w:val="24"/>
          <w:szCs w:val="24"/>
        </w:rPr>
        <w:t xml:space="preserve"> </w:t>
      </w:r>
      <w:r>
        <w:rPr>
          <w:rFonts w:ascii="Times New Roman" w:hAnsi="Times New Roman" w:cs="Times New Roman"/>
          <w:b/>
          <w:i/>
          <w:color w:val="000000" w:themeColor="text1"/>
          <w:sz w:val="24"/>
          <w:szCs w:val="24"/>
        </w:rPr>
        <w:t>на</w:t>
      </w:r>
      <w:r>
        <w:rPr>
          <w:rFonts w:ascii="Times New Roman" w:hAnsi="Times New Roman" w:cs="Times New Roman"/>
          <w:b/>
          <w:i/>
          <w:color w:val="000000" w:themeColor="text1"/>
          <w:spacing w:val="-6"/>
          <w:sz w:val="24"/>
          <w:szCs w:val="24"/>
        </w:rPr>
        <w:t xml:space="preserve"> </w:t>
      </w:r>
      <w:r>
        <w:rPr>
          <w:rFonts w:ascii="Times New Roman" w:hAnsi="Times New Roman" w:cs="Times New Roman"/>
          <w:b/>
          <w:i/>
          <w:color w:val="000000" w:themeColor="text1"/>
          <w:sz w:val="24"/>
          <w:szCs w:val="24"/>
        </w:rPr>
        <w:t>Поклонцима</w:t>
      </w:r>
      <w:r>
        <w:rPr>
          <w:rFonts w:ascii="Times New Roman" w:hAnsi="Times New Roman" w:cs="Times New Roman"/>
          <w:b/>
          <w:i/>
          <w:color w:val="000000" w:themeColor="text1"/>
          <w:spacing w:val="66"/>
          <w:sz w:val="24"/>
          <w:szCs w:val="24"/>
        </w:rPr>
        <w:t xml:space="preserve"> </w:t>
      </w:r>
      <w:r>
        <w:rPr>
          <w:rFonts w:ascii="Times New Roman" w:hAnsi="Times New Roman" w:cs="Times New Roman"/>
          <w:color w:val="000000" w:themeColor="text1"/>
          <w:sz w:val="24"/>
          <w:szCs w:val="24"/>
        </w:rPr>
        <w:t>након</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отказа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w:t>
      </w:r>
    </w:p>
    <w:p w:rsidR="0043725E" w:rsidRPr="0043725E" w:rsidRDefault="0043725E" w:rsidP="0043725E">
      <w:pPr>
        <w:spacing w:before="3" w:line="360" w:lineRule="auto"/>
        <w:ind w:firstLine="72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С обзиром на период иницијалне уградње пумпних постројења у свих 5 бунара ( 2010. ),</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отказа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бр.3</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у</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2021г.</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очекиваних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отказа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осталих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пумпних</w:t>
      </w:r>
      <w:r>
        <w:rPr>
          <w:rFonts w:ascii="Times New Roman" w:hAnsi="Times New Roman" w:cs="Times New Roman"/>
          <w:color w:val="000000" w:themeColor="text1"/>
          <w:spacing w:val="66"/>
          <w:sz w:val="24"/>
          <w:szCs w:val="24"/>
        </w:rPr>
        <w:t xml:space="preserve"> </w:t>
      </w:r>
      <w:r>
        <w:rPr>
          <w:rFonts w:ascii="Times New Roman" w:hAnsi="Times New Roman" w:cs="Times New Roman"/>
          <w:color w:val="000000" w:themeColor="text1"/>
          <w:sz w:val="24"/>
          <w:szCs w:val="24"/>
        </w:rPr>
        <w:t>агрегата</w:t>
      </w:r>
      <w:r>
        <w:rPr>
          <w:rFonts w:ascii="Times New Roman" w:hAnsi="Times New Roman" w:cs="Times New Roman"/>
          <w:color w:val="000000" w:themeColor="text1"/>
          <w:spacing w:val="67"/>
          <w:sz w:val="24"/>
          <w:szCs w:val="24"/>
        </w:rPr>
        <w:t xml:space="preserve"> </w:t>
      </w:r>
      <w:r>
        <w:rPr>
          <w:rFonts w:ascii="Times New Roman" w:hAnsi="Times New Roman" w:cs="Times New Roman"/>
          <w:color w:val="000000" w:themeColor="text1"/>
          <w:sz w:val="24"/>
          <w:szCs w:val="24"/>
        </w:rPr>
        <w:t>услед</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оствареног броја радних сати и услова рада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на вријеме је планирано и обезбијеђен је нови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пумпни агрегат ,те урадјена његова уградња. Пумпа бр.1 ремонтована И стављена у функцију.</w:t>
      </w:r>
    </w:p>
    <w:p w:rsidR="0043725E" w:rsidRDefault="0043725E" w:rsidP="004372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Веома важан и одговоран посао је превентивно корективно</w:t>
      </w:r>
      <w:r>
        <w:rPr>
          <w:rFonts w:ascii="Times New Roman" w:hAnsi="Times New Roman" w:cs="Times New Roman"/>
          <w:spacing w:val="1"/>
          <w:sz w:val="24"/>
          <w:szCs w:val="24"/>
        </w:rPr>
        <w:t xml:space="preserve"> </w:t>
      </w:r>
      <w:r>
        <w:rPr>
          <w:rFonts w:ascii="Times New Roman" w:hAnsi="Times New Roman" w:cs="Times New Roman"/>
          <w:sz w:val="24"/>
          <w:szCs w:val="24"/>
        </w:rPr>
        <w:t>одржавање оперативних возила ,</w:t>
      </w:r>
      <w:r>
        <w:rPr>
          <w:rFonts w:ascii="Times New Roman" w:hAnsi="Times New Roman" w:cs="Times New Roman"/>
          <w:spacing w:val="1"/>
          <w:sz w:val="24"/>
          <w:szCs w:val="24"/>
        </w:rPr>
        <w:t xml:space="preserve"> </w:t>
      </w:r>
      <w:r>
        <w:rPr>
          <w:rFonts w:ascii="Times New Roman" w:hAnsi="Times New Roman" w:cs="Times New Roman"/>
          <w:sz w:val="24"/>
          <w:szCs w:val="24"/>
        </w:rPr>
        <w:t>специјалних возила и грађевинских машина. Без одговарајуће поузданости у раду наведених</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средстава , друге службе не би могле одговорити својим обавезама у реализацији </w:t>
      </w:r>
      <w:r>
        <w:rPr>
          <w:rFonts w:ascii="Times New Roman" w:hAnsi="Times New Roman" w:cs="Times New Roman"/>
          <w:sz w:val="24"/>
          <w:szCs w:val="24"/>
        </w:rPr>
        <w:lastRenderedPageBreak/>
        <w:t>основних И</w:t>
      </w:r>
      <w:r>
        <w:rPr>
          <w:rFonts w:ascii="Times New Roman" w:hAnsi="Times New Roman" w:cs="Times New Roman"/>
          <w:spacing w:val="1"/>
          <w:sz w:val="24"/>
          <w:szCs w:val="24"/>
        </w:rPr>
        <w:t xml:space="preserve"> </w:t>
      </w:r>
      <w:r>
        <w:rPr>
          <w:rFonts w:ascii="Times New Roman" w:hAnsi="Times New Roman" w:cs="Times New Roman"/>
          <w:sz w:val="24"/>
          <w:szCs w:val="24"/>
        </w:rPr>
        <w:t>допунских</w:t>
      </w:r>
      <w:r>
        <w:rPr>
          <w:rFonts w:ascii="Times New Roman" w:hAnsi="Times New Roman" w:cs="Times New Roman"/>
          <w:spacing w:val="6"/>
          <w:sz w:val="24"/>
          <w:szCs w:val="24"/>
        </w:rPr>
        <w:t xml:space="preserve"> </w:t>
      </w:r>
      <w:r>
        <w:rPr>
          <w:rFonts w:ascii="Times New Roman" w:hAnsi="Times New Roman" w:cs="Times New Roman"/>
          <w:sz w:val="24"/>
          <w:szCs w:val="24"/>
        </w:rPr>
        <w:t>дјелатности</w:t>
      </w:r>
      <w:r>
        <w:rPr>
          <w:rFonts w:ascii="Times New Roman" w:hAnsi="Times New Roman" w:cs="Times New Roman"/>
          <w:spacing w:val="11"/>
          <w:sz w:val="24"/>
          <w:szCs w:val="24"/>
        </w:rPr>
        <w:t xml:space="preserve"> </w:t>
      </w:r>
      <w:r>
        <w:rPr>
          <w:rFonts w:ascii="Times New Roman" w:hAnsi="Times New Roman" w:cs="Times New Roman"/>
          <w:sz w:val="24"/>
          <w:szCs w:val="24"/>
        </w:rPr>
        <w:t>наведеним</w:t>
      </w:r>
      <w:r>
        <w:rPr>
          <w:rFonts w:ascii="Times New Roman" w:hAnsi="Times New Roman" w:cs="Times New Roman"/>
          <w:spacing w:val="65"/>
          <w:sz w:val="24"/>
          <w:szCs w:val="24"/>
        </w:rPr>
        <w:t xml:space="preserve"> </w:t>
      </w:r>
      <w:r>
        <w:rPr>
          <w:rFonts w:ascii="Times New Roman" w:hAnsi="Times New Roman" w:cs="Times New Roman"/>
          <w:sz w:val="24"/>
          <w:szCs w:val="24"/>
        </w:rPr>
        <w:t>изведеним</w:t>
      </w:r>
      <w:r>
        <w:rPr>
          <w:rFonts w:ascii="Times New Roman" w:hAnsi="Times New Roman" w:cs="Times New Roman"/>
          <w:spacing w:val="65"/>
          <w:sz w:val="24"/>
          <w:szCs w:val="24"/>
        </w:rPr>
        <w:t xml:space="preserve"> </w:t>
      </w:r>
      <w:r>
        <w:rPr>
          <w:rFonts w:ascii="Times New Roman" w:hAnsi="Times New Roman" w:cs="Times New Roman"/>
          <w:sz w:val="24"/>
          <w:szCs w:val="24"/>
        </w:rPr>
        <w:t>И планираним</w:t>
      </w:r>
      <w:r>
        <w:rPr>
          <w:rFonts w:ascii="Times New Roman" w:hAnsi="Times New Roman" w:cs="Times New Roman"/>
          <w:spacing w:val="-10"/>
          <w:sz w:val="24"/>
          <w:szCs w:val="24"/>
        </w:rPr>
        <w:t xml:space="preserve"> </w:t>
      </w:r>
      <w:r>
        <w:rPr>
          <w:rFonts w:ascii="Times New Roman" w:hAnsi="Times New Roman" w:cs="Times New Roman"/>
          <w:sz w:val="24"/>
          <w:szCs w:val="24"/>
        </w:rPr>
        <w:t>активностима.</w:t>
      </w:r>
    </w:p>
    <w:p w:rsidR="0043725E" w:rsidRPr="0043725E" w:rsidRDefault="0043725E" w:rsidP="004372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Мање интервенције су рађене у интерној радионици ангажовањем запослених у служби а за одговорније су ангажовани овлашћени и други специјализовани сервиси.</w:t>
      </w:r>
    </w:p>
    <w:p w:rsidR="0043725E" w:rsidRDefault="0043725E" w:rsidP="004372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Од</w:t>
      </w:r>
      <w:r>
        <w:rPr>
          <w:rFonts w:ascii="Times New Roman" w:hAnsi="Times New Roman" w:cs="Times New Roman"/>
          <w:spacing w:val="-2"/>
          <w:sz w:val="24"/>
          <w:szCs w:val="24"/>
        </w:rPr>
        <w:t xml:space="preserve"> </w:t>
      </w:r>
      <w:r>
        <w:rPr>
          <w:rFonts w:ascii="Times New Roman" w:hAnsi="Times New Roman" w:cs="Times New Roman"/>
          <w:sz w:val="24"/>
          <w:szCs w:val="24"/>
        </w:rPr>
        <w:t>мноштво</w:t>
      </w:r>
      <w:r>
        <w:rPr>
          <w:rFonts w:ascii="Times New Roman" w:hAnsi="Times New Roman" w:cs="Times New Roman"/>
          <w:spacing w:val="1"/>
          <w:sz w:val="24"/>
          <w:szCs w:val="24"/>
        </w:rPr>
        <w:t xml:space="preserve"> </w:t>
      </w:r>
      <w:r>
        <w:rPr>
          <w:rFonts w:ascii="Times New Roman" w:hAnsi="Times New Roman" w:cs="Times New Roman"/>
          <w:sz w:val="24"/>
          <w:szCs w:val="24"/>
        </w:rPr>
        <w:t>наведених</w:t>
      </w:r>
      <w:r>
        <w:rPr>
          <w:rFonts w:ascii="Times New Roman" w:hAnsi="Times New Roman" w:cs="Times New Roman"/>
          <w:spacing w:val="-2"/>
          <w:sz w:val="24"/>
          <w:szCs w:val="24"/>
        </w:rPr>
        <w:t xml:space="preserve"> </w:t>
      </w:r>
      <w:r>
        <w:rPr>
          <w:rFonts w:ascii="Times New Roman" w:hAnsi="Times New Roman" w:cs="Times New Roman"/>
          <w:sz w:val="24"/>
          <w:szCs w:val="24"/>
        </w:rPr>
        <w:t>активности</w:t>
      </w:r>
      <w:r>
        <w:rPr>
          <w:rFonts w:ascii="Times New Roman" w:hAnsi="Times New Roman" w:cs="Times New Roman"/>
          <w:spacing w:val="1"/>
          <w:sz w:val="24"/>
          <w:szCs w:val="24"/>
        </w:rPr>
        <w:t xml:space="preserve"> </w:t>
      </w:r>
      <w:r>
        <w:rPr>
          <w:rFonts w:ascii="Times New Roman" w:hAnsi="Times New Roman" w:cs="Times New Roman"/>
          <w:sz w:val="24"/>
          <w:szCs w:val="24"/>
        </w:rPr>
        <w:t>дајем</w:t>
      </w:r>
      <w:r>
        <w:rPr>
          <w:rFonts w:ascii="Times New Roman" w:hAnsi="Times New Roman" w:cs="Times New Roman"/>
          <w:spacing w:val="-10"/>
          <w:sz w:val="24"/>
          <w:szCs w:val="24"/>
        </w:rPr>
        <w:t xml:space="preserve"> </w:t>
      </w:r>
      <w:r>
        <w:rPr>
          <w:rFonts w:ascii="Times New Roman" w:hAnsi="Times New Roman" w:cs="Times New Roman"/>
          <w:sz w:val="24"/>
          <w:szCs w:val="24"/>
        </w:rPr>
        <w:t>преглед</w:t>
      </w:r>
      <w:r>
        <w:rPr>
          <w:rFonts w:ascii="Times New Roman" w:hAnsi="Times New Roman" w:cs="Times New Roman"/>
          <w:spacing w:val="5"/>
          <w:sz w:val="24"/>
          <w:szCs w:val="24"/>
        </w:rPr>
        <w:t xml:space="preserve"> </w:t>
      </w:r>
      <w:r>
        <w:rPr>
          <w:rFonts w:ascii="Times New Roman" w:hAnsi="Times New Roman" w:cs="Times New Roman"/>
          <w:sz w:val="24"/>
          <w:szCs w:val="24"/>
        </w:rPr>
        <w:t>важнијих</w:t>
      </w:r>
      <w:r>
        <w:rPr>
          <w:rFonts w:ascii="Times New Roman" w:hAnsi="Times New Roman" w:cs="Times New Roman"/>
          <w:spacing w:val="-3"/>
          <w:sz w:val="24"/>
          <w:szCs w:val="24"/>
        </w:rPr>
        <w:t xml:space="preserve"> које су рађене услужно у специјализованим радионицама</w:t>
      </w:r>
      <w:r>
        <w:rPr>
          <w:rFonts w:ascii="Times New Roman" w:hAnsi="Times New Roman" w:cs="Times New Roman"/>
          <w:sz w:val="24"/>
          <w:szCs w:val="24"/>
        </w:rPr>
        <w:t>:</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Cs/>
          <w:iCs/>
          <w:sz w:val="24"/>
          <w:szCs w:val="24"/>
        </w:rPr>
      </w:pPr>
      <w:bookmarkStart w:id="218" w:name="_Toc99116889"/>
      <w:bookmarkStart w:id="219" w:name="_Toc99116465"/>
      <w:bookmarkStart w:id="220" w:name="_Toc99116529"/>
      <w:r>
        <w:rPr>
          <w:rFonts w:ascii="Times New Roman" w:hAnsi="Times New Roman" w:cs="Times New Roman"/>
          <w:b/>
          <w:bCs/>
          <w:i/>
          <w:iCs/>
          <w:sz w:val="24"/>
          <w:szCs w:val="24"/>
        </w:rPr>
        <w:t>Специјално</w:t>
      </w:r>
      <w:r>
        <w:rPr>
          <w:rFonts w:ascii="Times New Roman" w:hAnsi="Times New Roman" w:cs="Times New Roman"/>
          <w:b/>
          <w:bCs/>
          <w:i/>
          <w:iCs/>
          <w:spacing w:val="3"/>
          <w:sz w:val="24"/>
          <w:szCs w:val="24"/>
        </w:rPr>
        <w:t xml:space="preserve"> </w:t>
      </w:r>
      <w:r>
        <w:rPr>
          <w:rFonts w:ascii="Times New Roman" w:hAnsi="Times New Roman" w:cs="Times New Roman"/>
          <w:b/>
          <w:bCs/>
          <w:i/>
          <w:iCs/>
          <w:sz w:val="24"/>
          <w:szCs w:val="24"/>
        </w:rPr>
        <w:t>возило</w:t>
      </w:r>
      <w:r>
        <w:rPr>
          <w:rFonts w:ascii="Times New Roman" w:hAnsi="Times New Roman" w:cs="Times New Roman"/>
          <w:b/>
          <w:bCs/>
          <w:i/>
          <w:iCs/>
          <w:spacing w:val="3"/>
          <w:sz w:val="24"/>
          <w:szCs w:val="24"/>
        </w:rPr>
        <w:t xml:space="preserve"> </w:t>
      </w:r>
      <w:r>
        <w:rPr>
          <w:rFonts w:ascii="Times New Roman" w:hAnsi="Times New Roman" w:cs="Times New Roman"/>
          <w:b/>
          <w:bCs/>
          <w:i/>
          <w:iCs/>
          <w:sz w:val="24"/>
          <w:szCs w:val="24"/>
        </w:rPr>
        <w:t>за</w:t>
      </w:r>
      <w:r>
        <w:rPr>
          <w:rFonts w:ascii="Times New Roman" w:hAnsi="Times New Roman" w:cs="Times New Roman"/>
          <w:b/>
          <w:bCs/>
          <w:i/>
          <w:iCs/>
          <w:spacing w:val="1"/>
          <w:sz w:val="24"/>
          <w:szCs w:val="24"/>
        </w:rPr>
        <w:t xml:space="preserve"> </w:t>
      </w:r>
      <w:r>
        <w:rPr>
          <w:rFonts w:ascii="Times New Roman" w:hAnsi="Times New Roman" w:cs="Times New Roman"/>
          <w:b/>
          <w:bCs/>
          <w:i/>
          <w:iCs/>
          <w:sz w:val="24"/>
          <w:szCs w:val="24"/>
        </w:rPr>
        <w:t>превоз</w:t>
      </w:r>
      <w:r>
        <w:rPr>
          <w:rFonts w:ascii="Times New Roman" w:hAnsi="Times New Roman" w:cs="Times New Roman"/>
          <w:b/>
          <w:bCs/>
          <w:i/>
          <w:iCs/>
          <w:spacing w:val="1"/>
          <w:sz w:val="24"/>
          <w:szCs w:val="24"/>
        </w:rPr>
        <w:t xml:space="preserve"> </w:t>
      </w:r>
      <w:r>
        <w:rPr>
          <w:rFonts w:ascii="Times New Roman" w:hAnsi="Times New Roman" w:cs="Times New Roman"/>
          <w:b/>
          <w:bCs/>
          <w:i/>
          <w:iCs/>
          <w:sz w:val="24"/>
          <w:szCs w:val="24"/>
        </w:rPr>
        <w:t>грађевинских</w:t>
      </w:r>
      <w:r>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rPr>
        <w:t>машина</w:t>
      </w:r>
      <w:r>
        <w:rPr>
          <w:rFonts w:ascii="Times New Roman" w:hAnsi="Times New Roman" w:cs="Times New Roman"/>
          <w:b/>
          <w:bCs/>
          <w:i/>
          <w:iCs/>
          <w:spacing w:val="1"/>
          <w:sz w:val="24"/>
          <w:szCs w:val="24"/>
        </w:rPr>
        <w:t xml:space="preserve"> </w:t>
      </w:r>
      <w:r>
        <w:rPr>
          <w:rFonts w:ascii="Times New Roman" w:hAnsi="Times New Roman" w:cs="Times New Roman"/>
          <w:b/>
          <w:bCs/>
          <w:i/>
          <w:iCs/>
          <w:sz w:val="24"/>
          <w:szCs w:val="24"/>
        </w:rPr>
        <w:t>ИВЕЦО</w:t>
      </w:r>
      <w:r>
        <w:rPr>
          <w:rFonts w:ascii="Times New Roman" w:hAnsi="Times New Roman" w:cs="Times New Roman"/>
          <w:b/>
          <w:bCs/>
          <w:i/>
          <w:iCs/>
          <w:spacing w:val="11"/>
          <w:sz w:val="24"/>
          <w:szCs w:val="24"/>
        </w:rPr>
        <w:t xml:space="preserve"> </w:t>
      </w:r>
      <w:bookmarkEnd w:id="218"/>
      <w:bookmarkEnd w:id="219"/>
      <w:bookmarkEnd w:id="220"/>
      <w:r>
        <w:rPr>
          <w:rFonts w:ascii="Times New Roman" w:hAnsi="Times New Roman" w:cs="Times New Roman"/>
          <w:b/>
          <w:bCs/>
          <w:i/>
          <w:iCs/>
          <w:sz w:val="24"/>
          <w:szCs w:val="24"/>
        </w:rPr>
        <w:t xml:space="preserve">- </w:t>
      </w:r>
      <w:r>
        <w:rPr>
          <w:rFonts w:ascii="Times New Roman" w:hAnsi="Times New Roman" w:cs="Times New Roman"/>
          <w:bCs/>
          <w:i/>
          <w:iCs/>
          <w:sz w:val="24"/>
          <w:szCs w:val="24"/>
        </w:rPr>
        <w:t>поправка мотора;</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Cs/>
          <w:iCs/>
          <w:sz w:val="24"/>
          <w:szCs w:val="24"/>
        </w:rPr>
      </w:pPr>
      <w:r>
        <w:rPr>
          <w:rFonts w:ascii="Times New Roman" w:hAnsi="Times New Roman" w:cs="Times New Roman"/>
          <w:b/>
          <w:bCs/>
          <w:i/>
          <w:iCs/>
          <w:sz w:val="24"/>
          <w:szCs w:val="24"/>
        </w:rPr>
        <w:t xml:space="preserve">Специјално возило за црпљење фекалија мерц-бенз АТЕГО - </w:t>
      </w:r>
      <w:r>
        <w:rPr>
          <w:rFonts w:ascii="Times New Roman" w:hAnsi="Times New Roman" w:cs="Times New Roman"/>
          <w:bCs/>
          <w:i/>
          <w:iCs/>
          <w:sz w:val="24"/>
          <w:szCs w:val="24"/>
        </w:rPr>
        <w:t>поправка мотора. Мотор је у лошем стању;</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Cs/>
          <w:iCs/>
          <w:sz w:val="24"/>
          <w:szCs w:val="24"/>
        </w:rPr>
      </w:pPr>
      <w:r>
        <w:rPr>
          <w:rFonts w:ascii="Times New Roman" w:hAnsi="Times New Roman" w:cs="Times New Roman"/>
          <w:b/>
          <w:bCs/>
          <w:i/>
          <w:iCs/>
          <w:sz w:val="24"/>
          <w:szCs w:val="24"/>
        </w:rPr>
        <w:t xml:space="preserve">Специјално возило за очепљење канализације и за транспорт воде- </w:t>
      </w:r>
      <w:r>
        <w:rPr>
          <w:rFonts w:ascii="Times New Roman" w:hAnsi="Times New Roman" w:cs="Times New Roman"/>
          <w:bCs/>
          <w:i/>
          <w:iCs/>
          <w:sz w:val="24"/>
          <w:szCs w:val="24"/>
        </w:rPr>
        <w:t>поправка квачила;</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
          <w:bCs/>
          <w:iCs/>
          <w:sz w:val="24"/>
          <w:szCs w:val="24"/>
        </w:rPr>
      </w:pPr>
      <w:r>
        <w:rPr>
          <w:rFonts w:ascii="Times New Roman" w:hAnsi="Times New Roman" w:cs="Times New Roman"/>
          <w:b/>
          <w:bCs/>
          <w:i/>
          <w:iCs/>
          <w:sz w:val="24"/>
          <w:szCs w:val="24"/>
        </w:rPr>
        <w:t>Специјално возило КАНАЛ ЈЕТ  за очепљење канализације-</w:t>
      </w:r>
      <w:r>
        <w:rPr>
          <w:rFonts w:ascii="Times New Roman" w:hAnsi="Times New Roman" w:cs="Times New Roman"/>
          <w:bCs/>
          <w:i/>
          <w:iCs/>
          <w:sz w:val="24"/>
          <w:szCs w:val="24"/>
        </w:rPr>
        <w:t xml:space="preserve"> поправка мотора. Лоше урађено.</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
          <w:bCs/>
          <w:i/>
          <w:iCs/>
          <w:sz w:val="24"/>
          <w:szCs w:val="24"/>
        </w:rPr>
      </w:pPr>
      <w:r>
        <w:rPr>
          <w:rFonts w:ascii="Times New Roman" w:hAnsi="Times New Roman" w:cs="Times New Roman"/>
          <w:b/>
          <w:bCs/>
          <w:i/>
          <w:iCs/>
          <w:sz w:val="24"/>
          <w:szCs w:val="24"/>
        </w:rPr>
        <w:t xml:space="preserve">Мерцедес СПРИНТЕР- </w:t>
      </w:r>
      <w:r>
        <w:rPr>
          <w:rFonts w:ascii="Times New Roman" w:hAnsi="Times New Roman" w:cs="Times New Roman"/>
          <w:bCs/>
          <w:i/>
          <w:iCs/>
          <w:sz w:val="24"/>
          <w:szCs w:val="24"/>
        </w:rPr>
        <w:t>поправка система за управљање</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
          <w:bCs/>
          <w:iCs/>
          <w:sz w:val="24"/>
          <w:szCs w:val="24"/>
        </w:rPr>
      </w:pPr>
      <w:r>
        <w:rPr>
          <w:rFonts w:ascii="Times New Roman" w:hAnsi="Times New Roman" w:cs="Times New Roman"/>
          <w:b/>
          <w:bCs/>
          <w:i/>
          <w:iCs/>
          <w:sz w:val="24"/>
          <w:szCs w:val="24"/>
        </w:rPr>
        <w:t xml:space="preserve">Лада НИВА- </w:t>
      </w:r>
      <w:r>
        <w:rPr>
          <w:rFonts w:ascii="Times New Roman" w:hAnsi="Times New Roman" w:cs="Times New Roman"/>
          <w:bCs/>
          <w:i/>
          <w:iCs/>
          <w:sz w:val="24"/>
          <w:szCs w:val="24"/>
        </w:rPr>
        <w:t>поправка редуктора И диференцијала;</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Cs/>
          <w:i/>
          <w:iCs/>
          <w:sz w:val="24"/>
          <w:szCs w:val="24"/>
        </w:rPr>
      </w:pPr>
      <w:r>
        <w:rPr>
          <w:rFonts w:ascii="Times New Roman" w:hAnsi="Times New Roman" w:cs="Times New Roman"/>
          <w:b/>
          <w:bCs/>
          <w:i/>
          <w:iCs/>
          <w:sz w:val="24"/>
          <w:szCs w:val="24"/>
        </w:rPr>
        <w:t>Голф 3-</w:t>
      </w:r>
      <w:r>
        <w:rPr>
          <w:rFonts w:ascii="Times New Roman" w:hAnsi="Times New Roman" w:cs="Times New Roman"/>
          <w:b/>
          <w:bCs/>
          <w:iCs/>
          <w:sz w:val="24"/>
          <w:szCs w:val="24"/>
        </w:rPr>
        <w:t xml:space="preserve"> </w:t>
      </w:r>
      <w:r>
        <w:rPr>
          <w:rFonts w:ascii="Times New Roman" w:hAnsi="Times New Roman" w:cs="Times New Roman"/>
          <w:bCs/>
          <w:i/>
          <w:iCs/>
          <w:sz w:val="24"/>
          <w:szCs w:val="24"/>
        </w:rPr>
        <w:t>поправка мјењача;</w:t>
      </w:r>
    </w:p>
    <w:p w:rsidR="0043725E" w:rsidRDefault="0043725E" w:rsidP="0043725E">
      <w:pPr>
        <w:widowControl/>
        <w:numPr>
          <w:ilvl w:val="1"/>
          <w:numId w:val="16"/>
        </w:numPr>
        <w:tabs>
          <w:tab w:val="left" w:pos="1002"/>
          <w:tab w:val="left" w:pos="1003"/>
        </w:tabs>
        <w:autoSpaceDE/>
        <w:autoSpaceDN/>
        <w:spacing w:before="70" w:after="160" w:line="360" w:lineRule="auto"/>
        <w:ind w:left="0" w:hanging="361"/>
        <w:jc w:val="both"/>
        <w:outlineLvl w:val="4"/>
        <w:rPr>
          <w:rFonts w:ascii="Times New Roman" w:hAnsi="Times New Roman" w:cs="Times New Roman"/>
          <w:bCs/>
          <w:i/>
          <w:iCs/>
          <w:sz w:val="24"/>
          <w:szCs w:val="24"/>
        </w:rPr>
      </w:pPr>
      <w:r>
        <w:rPr>
          <w:rFonts w:ascii="Times New Roman" w:hAnsi="Times New Roman" w:cs="Times New Roman"/>
          <w:b/>
          <w:bCs/>
          <w:i/>
          <w:iCs/>
          <w:sz w:val="24"/>
          <w:szCs w:val="24"/>
        </w:rPr>
        <w:t>ЦАТ 226-</w:t>
      </w:r>
      <w:r>
        <w:rPr>
          <w:rFonts w:ascii="Times New Roman" w:hAnsi="Times New Roman" w:cs="Times New Roman"/>
          <w:bCs/>
          <w:i/>
          <w:iCs/>
          <w:sz w:val="24"/>
          <w:szCs w:val="24"/>
        </w:rPr>
        <w:t xml:space="preserve"> поправка мотора.</w:t>
      </w:r>
    </w:p>
    <w:p w:rsidR="0043725E" w:rsidRDefault="0043725E" w:rsidP="0043725E">
      <w:pPr>
        <w:widowControl/>
        <w:tabs>
          <w:tab w:val="left" w:pos="1002"/>
          <w:tab w:val="left" w:pos="1003"/>
        </w:tabs>
        <w:autoSpaceDE/>
        <w:autoSpaceDN/>
        <w:spacing w:before="70" w:after="160" w:line="360" w:lineRule="auto"/>
        <w:jc w:val="both"/>
        <w:outlineLvl w:val="4"/>
        <w:rPr>
          <w:rFonts w:ascii="Times New Roman" w:hAnsi="Times New Roman" w:cs="Times New Roman"/>
          <w:bCs/>
          <w:i/>
          <w:iCs/>
          <w:sz w:val="24"/>
          <w:szCs w:val="24"/>
        </w:rPr>
      </w:pPr>
    </w:p>
    <w:p w:rsidR="0043725E" w:rsidRDefault="0043725E" w:rsidP="0043725E">
      <w:pPr>
        <w:tabs>
          <w:tab w:val="left" w:pos="1002"/>
          <w:tab w:val="left" w:pos="1003"/>
        </w:tabs>
        <w:spacing w:line="360" w:lineRule="auto"/>
        <w:ind w:left="369" w:hanging="361"/>
        <w:jc w:val="both"/>
        <w:outlineLvl w:val="4"/>
        <w:rPr>
          <w:rFonts w:ascii="Times New Roman" w:hAnsi="Times New Roman" w:cs="Times New Roman"/>
          <w:bCs/>
          <w:iCs/>
          <w:sz w:val="24"/>
          <w:szCs w:val="24"/>
        </w:rPr>
      </w:pPr>
      <w:r>
        <w:rPr>
          <w:rFonts w:ascii="Times New Roman" w:hAnsi="Times New Roman" w:cs="Times New Roman"/>
          <w:b/>
          <w:bCs/>
          <w:iCs/>
          <w:sz w:val="24"/>
          <w:szCs w:val="24"/>
        </w:rPr>
        <w:t>Теретно возило СТАYР</w:t>
      </w:r>
      <w:r>
        <w:rPr>
          <w:rFonts w:ascii="Times New Roman" w:hAnsi="Times New Roman" w:cs="Times New Roman"/>
          <w:bCs/>
          <w:iCs/>
          <w:sz w:val="24"/>
          <w:szCs w:val="24"/>
        </w:rPr>
        <w:t xml:space="preserve"> је у лошем стању. Неопходна су већа улагања (мотор, кипа и дизалица).</w:t>
      </w:r>
    </w:p>
    <w:p w:rsidR="0043725E" w:rsidRDefault="0043725E" w:rsidP="0043725E">
      <w:pPr>
        <w:tabs>
          <w:tab w:val="left" w:pos="1002"/>
          <w:tab w:val="left" w:pos="1003"/>
        </w:tabs>
        <w:spacing w:line="360" w:lineRule="auto"/>
        <w:ind w:left="369" w:hanging="361"/>
        <w:jc w:val="both"/>
        <w:outlineLvl w:val="4"/>
        <w:rPr>
          <w:rFonts w:ascii="Times New Roman" w:hAnsi="Times New Roman" w:cs="Times New Roman"/>
          <w:bCs/>
          <w:iCs/>
          <w:sz w:val="24"/>
          <w:szCs w:val="24"/>
        </w:rPr>
      </w:pPr>
      <w:r>
        <w:rPr>
          <w:rFonts w:ascii="Times New Roman" w:hAnsi="Times New Roman" w:cs="Times New Roman"/>
          <w:bCs/>
          <w:iCs/>
          <w:sz w:val="24"/>
          <w:szCs w:val="24"/>
        </w:rPr>
        <w:t xml:space="preserve">На осталим возилима рађен је редовни годишњи сервис. </w:t>
      </w:r>
    </w:p>
    <w:p w:rsidR="0043725E" w:rsidRDefault="0043725E" w:rsidP="0043725E">
      <w:pPr>
        <w:tabs>
          <w:tab w:val="left" w:pos="1002"/>
          <w:tab w:val="left" w:pos="1003"/>
        </w:tabs>
        <w:spacing w:line="360" w:lineRule="auto"/>
        <w:ind w:left="369" w:hanging="361"/>
        <w:jc w:val="both"/>
        <w:outlineLvl w:val="4"/>
        <w:rPr>
          <w:rFonts w:ascii="Times New Roman" w:hAnsi="Times New Roman" w:cs="Times New Roman"/>
          <w:bCs/>
          <w:iCs/>
          <w:sz w:val="24"/>
          <w:szCs w:val="24"/>
        </w:rPr>
      </w:pPr>
      <w:r>
        <w:rPr>
          <w:rFonts w:ascii="Times New Roman" w:hAnsi="Times New Roman" w:cs="Times New Roman"/>
          <w:bCs/>
          <w:iCs/>
          <w:sz w:val="24"/>
          <w:szCs w:val="24"/>
        </w:rPr>
        <w:t>У току 2022. године уграђен је ГПС за праћење возила, уграђене су и сонде у резервоарима возила тако да је овакав приступ довео до смањења трошкова горива.</w:t>
      </w:r>
    </w:p>
    <w:p w:rsidR="0043725E" w:rsidRDefault="0043725E" w:rsidP="0043725E">
      <w:pPr>
        <w:pStyle w:val="Heading3"/>
        <w:rPr>
          <w:rFonts w:ascii="Times New Roman" w:hAnsi="Times New Roman" w:cs="Times New Roman"/>
          <w:i w:val="0"/>
          <w:sz w:val="24"/>
          <w:szCs w:val="24"/>
        </w:rPr>
      </w:pPr>
      <w:bookmarkStart w:id="221" w:name="_TOC_250001"/>
      <w:bookmarkStart w:id="222" w:name="_Toc99116890"/>
      <w:bookmarkStart w:id="223" w:name="_Toc132283252"/>
      <w:bookmarkStart w:id="224" w:name="_Toc99116466"/>
      <w:bookmarkStart w:id="225" w:name="_Toc132283323"/>
      <w:bookmarkStart w:id="226" w:name="_Toc99116530"/>
      <w:bookmarkStart w:id="227" w:name="_Toc134513057"/>
      <w:bookmarkStart w:id="228" w:name="_Toc134513147"/>
      <w:bookmarkStart w:id="229" w:name="_Toc134513466"/>
      <w:r>
        <w:rPr>
          <w:rFonts w:ascii="Times New Roman" w:hAnsi="Times New Roman" w:cs="Times New Roman"/>
          <w:i w:val="0"/>
          <w:sz w:val="24"/>
          <w:szCs w:val="24"/>
        </w:rPr>
        <w:t>3.3.10 ОДРЖАВАЊЕ</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ФОНТАНЕ</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НА</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ТРГУ</w:t>
      </w:r>
      <w:r>
        <w:rPr>
          <w:rFonts w:ascii="Times New Roman" w:hAnsi="Times New Roman" w:cs="Times New Roman"/>
          <w:i w:val="0"/>
          <w:spacing w:val="-9"/>
          <w:sz w:val="24"/>
          <w:szCs w:val="24"/>
        </w:rPr>
        <w:t xml:space="preserve"> </w:t>
      </w:r>
      <w:r>
        <w:rPr>
          <w:rFonts w:ascii="Times New Roman" w:hAnsi="Times New Roman" w:cs="Times New Roman"/>
          <w:i w:val="0"/>
          <w:sz w:val="24"/>
          <w:szCs w:val="24"/>
        </w:rPr>
        <w:t>И</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ГРАДСКИХ</w:t>
      </w:r>
      <w:r>
        <w:rPr>
          <w:rFonts w:ascii="Times New Roman" w:hAnsi="Times New Roman" w:cs="Times New Roman"/>
          <w:i w:val="0"/>
          <w:spacing w:val="-5"/>
          <w:sz w:val="24"/>
          <w:szCs w:val="24"/>
        </w:rPr>
        <w:t xml:space="preserve"> </w:t>
      </w:r>
      <w:bookmarkEnd w:id="221"/>
      <w:r>
        <w:rPr>
          <w:rFonts w:ascii="Times New Roman" w:hAnsi="Times New Roman" w:cs="Times New Roman"/>
          <w:i w:val="0"/>
          <w:sz w:val="24"/>
          <w:szCs w:val="24"/>
        </w:rPr>
        <w:t>ЧЕСАМА</w:t>
      </w:r>
      <w:bookmarkEnd w:id="222"/>
      <w:bookmarkEnd w:id="223"/>
      <w:bookmarkEnd w:id="224"/>
      <w:bookmarkEnd w:id="225"/>
      <w:bookmarkEnd w:id="226"/>
      <w:bookmarkEnd w:id="227"/>
      <w:bookmarkEnd w:id="228"/>
      <w:bookmarkEnd w:id="229"/>
    </w:p>
    <w:p w:rsidR="0043725E" w:rsidRDefault="0043725E" w:rsidP="0043725E">
      <w:pPr>
        <w:spacing w:before="3" w:line="360" w:lineRule="auto"/>
        <w:jc w:val="both"/>
        <w:rPr>
          <w:rFonts w:ascii="Times New Roman" w:hAnsi="Times New Roman" w:cs="Times New Roman"/>
          <w:b/>
          <w:sz w:val="24"/>
          <w:szCs w:val="24"/>
        </w:rPr>
      </w:pP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На захтјев и уз финансирање надлежног Секретаријата за комуналне дјелатности , ТС је</w:t>
      </w:r>
      <w:r>
        <w:rPr>
          <w:rFonts w:ascii="Times New Roman" w:hAnsi="Times New Roman" w:cs="Times New Roman"/>
          <w:spacing w:val="1"/>
          <w:sz w:val="24"/>
          <w:szCs w:val="24"/>
        </w:rPr>
        <w:t xml:space="preserve"> </w:t>
      </w:r>
      <w:r>
        <w:rPr>
          <w:rFonts w:ascii="Times New Roman" w:hAnsi="Times New Roman" w:cs="Times New Roman"/>
          <w:sz w:val="24"/>
          <w:szCs w:val="24"/>
        </w:rPr>
        <w:t>одржавао</w:t>
      </w:r>
      <w:r>
        <w:rPr>
          <w:rFonts w:ascii="Times New Roman" w:hAnsi="Times New Roman" w:cs="Times New Roman"/>
          <w:spacing w:val="-6"/>
          <w:sz w:val="24"/>
          <w:szCs w:val="24"/>
        </w:rPr>
        <w:t xml:space="preserve"> </w:t>
      </w:r>
      <w:r>
        <w:rPr>
          <w:rFonts w:ascii="Times New Roman" w:hAnsi="Times New Roman" w:cs="Times New Roman"/>
          <w:sz w:val="24"/>
          <w:szCs w:val="24"/>
        </w:rPr>
        <w:t>хитротехничку</w:t>
      </w:r>
      <w:r>
        <w:rPr>
          <w:rFonts w:ascii="Times New Roman" w:hAnsi="Times New Roman" w:cs="Times New Roman"/>
          <w:spacing w:val="-2"/>
          <w:sz w:val="24"/>
          <w:szCs w:val="24"/>
        </w:rPr>
        <w:t xml:space="preserve"> </w:t>
      </w:r>
      <w:r>
        <w:rPr>
          <w:rFonts w:ascii="Times New Roman" w:hAnsi="Times New Roman" w:cs="Times New Roman"/>
          <w:sz w:val="24"/>
          <w:szCs w:val="24"/>
        </w:rPr>
        <w:t>опрему</w:t>
      </w:r>
      <w:r>
        <w:rPr>
          <w:rFonts w:ascii="Times New Roman" w:hAnsi="Times New Roman" w:cs="Times New Roman"/>
          <w:spacing w:val="-1"/>
          <w:sz w:val="24"/>
          <w:szCs w:val="24"/>
        </w:rPr>
        <w:t xml:space="preserve"> </w:t>
      </w:r>
      <w:r>
        <w:rPr>
          <w:rFonts w:ascii="Times New Roman" w:hAnsi="Times New Roman" w:cs="Times New Roman"/>
          <w:sz w:val="24"/>
          <w:szCs w:val="24"/>
        </w:rPr>
        <w:t>фонтане</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тргу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током</w:t>
      </w:r>
      <w:r>
        <w:rPr>
          <w:rFonts w:ascii="Times New Roman" w:hAnsi="Times New Roman" w:cs="Times New Roman"/>
          <w:spacing w:val="-10"/>
          <w:sz w:val="24"/>
          <w:szCs w:val="24"/>
        </w:rPr>
        <w:t xml:space="preserve"> </w:t>
      </w:r>
      <w:r>
        <w:rPr>
          <w:rFonts w:ascii="Times New Roman" w:hAnsi="Times New Roman" w:cs="Times New Roman"/>
          <w:sz w:val="24"/>
          <w:szCs w:val="24"/>
        </w:rPr>
        <w:t>2022.г. као</w:t>
      </w:r>
      <w:r>
        <w:rPr>
          <w:rFonts w:ascii="Times New Roman" w:hAnsi="Times New Roman" w:cs="Times New Roman"/>
          <w:spacing w:val="-2"/>
          <w:sz w:val="24"/>
          <w:szCs w:val="24"/>
        </w:rPr>
        <w:t xml:space="preserve"> </w:t>
      </w:r>
      <w:r>
        <w:rPr>
          <w:rFonts w:ascii="Times New Roman" w:hAnsi="Times New Roman" w:cs="Times New Roman"/>
          <w:sz w:val="24"/>
          <w:szCs w:val="24"/>
        </w:rPr>
        <w:t>све</w:t>
      </w:r>
      <w:r>
        <w:rPr>
          <w:rFonts w:ascii="Times New Roman" w:hAnsi="Times New Roman" w:cs="Times New Roman"/>
          <w:spacing w:val="-5"/>
          <w:sz w:val="24"/>
          <w:szCs w:val="24"/>
        </w:rPr>
        <w:t xml:space="preserve"> </w:t>
      </w:r>
      <w:r>
        <w:rPr>
          <w:rFonts w:ascii="Times New Roman" w:hAnsi="Times New Roman" w:cs="Times New Roman"/>
          <w:sz w:val="24"/>
          <w:szCs w:val="24"/>
        </w:rPr>
        <w:t>градске</w:t>
      </w:r>
      <w:r>
        <w:rPr>
          <w:rFonts w:ascii="Times New Roman" w:hAnsi="Times New Roman" w:cs="Times New Roman"/>
          <w:spacing w:val="-2"/>
          <w:sz w:val="24"/>
          <w:szCs w:val="24"/>
        </w:rPr>
        <w:t xml:space="preserve"> </w:t>
      </w:r>
      <w:r>
        <w:rPr>
          <w:rFonts w:ascii="Times New Roman" w:hAnsi="Times New Roman" w:cs="Times New Roman"/>
          <w:sz w:val="24"/>
          <w:szCs w:val="24"/>
        </w:rPr>
        <w:t>чесме.</w:t>
      </w: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t>ФОНТАНА НА ТРГУ</w:t>
      </w:r>
      <w:r>
        <w:rPr>
          <w:rFonts w:ascii="Times New Roman" w:hAnsi="Times New Roman" w:cs="Times New Roman"/>
          <w:sz w:val="24"/>
          <w:szCs w:val="24"/>
        </w:rPr>
        <w:t>-  промијењени мотори и аутоматика, грађевински одрађена окапница са унутрашње стране главне млазнице;</w:t>
      </w: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t>ФОНТАНА У ПАРКУ</w:t>
      </w:r>
      <w:r>
        <w:rPr>
          <w:rFonts w:ascii="Times New Roman" w:hAnsi="Times New Roman" w:cs="Times New Roman"/>
          <w:sz w:val="24"/>
          <w:szCs w:val="24"/>
        </w:rPr>
        <w:t>- никлован мотор и очишћена.</w:t>
      </w:r>
    </w:p>
    <w:p w:rsidR="0043725E" w:rsidRDefault="0043725E" w:rsidP="0043725E">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lastRenderedPageBreak/>
        <w:t>ГРАДСКЕ ЧЕСМЕ</w:t>
      </w:r>
      <w:r>
        <w:rPr>
          <w:rFonts w:ascii="Times New Roman" w:hAnsi="Times New Roman" w:cs="Times New Roman"/>
          <w:sz w:val="24"/>
          <w:szCs w:val="24"/>
        </w:rPr>
        <w:t>- реконструисане.</w:t>
      </w:r>
    </w:p>
    <w:p w:rsidR="0043725E" w:rsidRDefault="0043725E" w:rsidP="0043725E">
      <w:pPr>
        <w:spacing w:line="360" w:lineRule="auto"/>
        <w:ind w:firstLine="360"/>
        <w:jc w:val="both"/>
        <w:rPr>
          <w:rFonts w:ascii="Times New Roman" w:hAnsi="Times New Roman" w:cs="Times New Roman"/>
          <w:sz w:val="24"/>
          <w:szCs w:val="24"/>
        </w:rPr>
      </w:pPr>
    </w:p>
    <w:p w:rsidR="0043725E" w:rsidRDefault="0043725E" w:rsidP="0043725E">
      <w:pPr>
        <w:spacing w:line="360" w:lineRule="auto"/>
        <w:ind w:firstLine="360"/>
        <w:jc w:val="both"/>
        <w:rPr>
          <w:rFonts w:ascii="Times New Roman" w:hAnsi="Times New Roman" w:cs="Times New Roman"/>
          <w:i/>
          <w:spacing w:val="4"/>
          <w:sz w:val="24"/>
          <w:szCs w:val="24"/>
        </w:rPr>
      </w:pPr>
      <w:r>
        <w:rPr>
          <w:rFonts w:ascii="Times New Roman" w:hAnsi="Times New Roman" w:cs="Times New Roman"/>
          <w:noProof/>
          <w:sz w:val="24"/>
          <w:szCs w:val="24"/>
        </w:rPr>
        <w:drawing>
          <wp:anchor distT="0" distB="0" distL="0" distR="0" simplePos="0" relativeHeight="251654144" behindDoc="0" locked="0" layoutInCell="1" allowOverlap="1" wp14:anchorId="336A83C6" wp14:editId="184E216B">
            <wp:simplePos x="0" y="0"/>
            <wp:positionH relativeFrom="page">
              <wp:posOffset>3950970</wp:posOffset>
            </wp:positionH>
            <wp:positionV relativeFrom="paragraph">
              <wp:posOffset>784860</wp:posOffset>
            </wp:positionV>
            <wp:extent cx="1540510" cy="1283970"/>
            <wp:effectExtent l="0" t="0" r="2540" b="0"/>
            <wp:wrapTopAndBottom/>
            <wp:docPr id="485"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256.jpeg"/>
                    <pic:cNvPicPr>
                      <a:picLocks noChangeAspect="1"/>
                    </pic:cNvPicPr>
                  </pic:nvPicPr>
                  <pic:blipFill>
                    <a:blip r:embed="rId26" cstate="print"/>
                    <a:stretch>
                      <a:fillRect/>
                    </a:stretch>
                  </pic:blipFill>
                  <pic:spPr>
                    <a:xfrm>
                      <a:off x="0" y="0"/>
                      <a:ext cx="1540510" cy="1283970"/>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53120" behindDoc="0" locked="0" layoutInCell="1" allowOverlap="1" wp14:anchorId="0864D23A" wp14:editId="1EE1B212">
            <wp:simplePos x="0" y="0"/>
            <wp:positionH relativeFrom="page">
              <wp:posOffset>2152650</wp:posOffset>
            </wp:positionH>
            <wp:positionV relativeFrom="paragraph">
              <wp:posOffset>777240</wp:posOffset>
            </wp:positionV>
            <wp:extent cx="1499870" cy="1249045"/>
            <wp:effectExtent l="0" t="0" r="5080" b="8255"/>
            <wp:wrapTopAndBottom/>
            <wp:docPr id="483"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255.jpeg"/>
                    <pic:cNvPicPr>
                      <a:picLocks noChangeAspect="1"/>
                    </pic:cNvPicPr>
                  </pic:nvPicPr>
                  <pic:blipFill>
                    <a:blip r:embed="rId27" cstate="print"/>
                    <a:stretch>
                      <a:fillRect/>
                    </a:stretch>
                  </pic:blipFill>
                  <pic:spPr>
                    <a:xfrm>
                      <a:off x="0" y="0"/>
                      <a:ext cx="1499870" cy="1249045"/>
                    </a:xfrm>
                    <a:prstGeom prst="rect">
                      <a:avLst/>
                    </a:prstGeom>
                  </pic:spPr>
                </pic:pic>
              </a:graphicData>
            </a:graphic>
          </wp:anchor>
        </w:drawing>
      </w:r>
      <w:r>
        <w:rPr>
          <w:rFonts w:ascii="Times New Roman" w:hAnsi="Times New Roman" w:cs="Times New Roman"/>
          <w:sz w:val="24"/>
          <w:szCs w:val="24"/>
        </w:rPr>
        <w:t>Евидентирана су оштећења на грађевинском дијелу фонтане које се морају</w:t>
      </w:r>
      <w:r>
        <w:rPr>
          <w:rFonts w:ascii="Times New Roman" w:hAnsi="Times New Roman" w:cs="Times New Roman"/>
          <w:spacing w:val="1"/>
          <w:sz w:val="24"/>
          <w:szCs w:val="24"/>
        </w:rPr>
        <w:t xml:space="preserve"> </w:t>
      </w:r>
      <w:r>
        <w:rPr>
          <w:rFonts w:ascii="Times New Roman" w:hAnsi="Times New Roman" w:cs="Times New Roman"/>
          <w:sz w:val="24"/>
          <w:szCs w:val="24"/>
        </w:rPr>
        <w:t>санирати</w:t>
      </w:r>
      <w:r>
        <w:rPr>
          <w:rFonts w:ascii="Times New Roman" w:hAnsi="Times New Roman" w:cs="Times New Roman"/>
          <w:spacing w:val="3"/>
          <w:sz w:val="24"/>
          <w:szCs w:val="24"/>
        </w:rPr>
        <w:t xml:space="preserve"> </w:t>
      </w:r>
      <w:r>
        <w:rPr>
          <w:rFonts w:ascii="Times New Roman" w:hAnsi="Times New Roman" w:cs="Times New Roman"/>
          <w:sz w:val="24"/>
          <w:szCs w:val="24"/>
        </w:rPr>
        <w:t>током</w:t>
      </w:r>
      <w:r>
        <w:rPr>
          <w:rFonts w:ascii="Times New Roman" w:hAnsi="Times New Roman" w:cs="Times New Roman"/>
          <w:spacing w:val="-8"/>
          <w:sz w:val="24"/>
          <w:szCs w:val="24"/>
        </w:rPr>
        <w:t xml:space="preserve"> </w:t>
      </w:r>
      <w:r>
        <w:rPr>
          <w:rFonts w:ascii="Times New Roman" w:hAnsi="Times New Roman" w:cs="Times New Roman"/>
          <w:sz w:val="24"/>
          <w:szCs w:val="24"/>
        </w:rPr>
        <w:t>2023.г.</w:t>
      </w:r>
      <w:r>
        <w:rPr>
          <w:rFonts w:ascii="Times New Roman" w:hAnsi="Times New Roman" w:cs="Times New Roman"/>
          <w:spacing w:val="64"/>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фотографије испод</w:t>
      </w:r>
      <w:r>
        <w:rPr>
          <w:rFonts w:ascii="Times New Roman" w:hAnsi="Times New Roman" w:cs="Times New Roman"/>
          <w:i/>
          <w:spacing w:val="4"/>
          <w:sz w:val="24"/>
          <w:szCs w:val="24"/>
        </w:rPr>
        <w:t>)</w:t>
      </w:r>
    </w:p>
    <w:p w:rsidR="0043725E" w:rsidRDefault="0043725E" w:rsidP="0043725E">
      <w:pPr>
        <w:spacing w:line="360" w:lineRule="auto"/>
        <w:ind w:right="657" w:firstLine="360"/>
        <w:jc w:val="both"/>
        <w:rPr>
          <w:rFonts w:ascii="Times New Roman" w:hAnsi="Times New Roman" w:cs="Times New Roman"/>
          <w:color w:val="FF0000"/>
          <w:sz w:val="24"/>
          <w:szCs w:val="24"/>
        </w:rPr>
      </w:pPr>
    </w:p>
    <w:p w:rsidR="0043725E" w:rsidRDefault="0043725E" w:rsidP="0043725E">
      <w:pPr>
        <w:pStyle w:val="Heading3"/>
        <w:rPr>
          <w:rFonts w:ascii="Times New Roman" w:hAnsi="Times New Roman" w:cs="Times New Roman"/>
          <w:i w:val="0"/>
          <w:sz w:val="24"/>
          <w:szCs w:val="24"/>
        </w:rPr>
      </w:pPr>
      <w:bookmarkStart w:id="230" w:name="_TOC_250000"/>
      <w:bookmarkStart w:id="231" w:name="_Toc99116531"/>
      <w:bookmarkStart w:id="232" w:name="_Toc99116467"/>
      <w:bookmarkStart w:id="233" w:name="_Toc99116891"/>
    </w:p>
    <w:p w:rsidR="0043725E" w:rsidRDefault="0043725E" w:rsidP="0043725E">
      <w:pPr>
        <w:pStyle w:val="Heading3"/>
        <w:rPr>
          <w:rFonts w:ascii="Times New Roman" w:hAnsi="Times New Roman" w:cs="Times New Roman"/>
          <w:i w:val="0"/>
          <w:sz w:val="24"/>
          <w:szCs w:val="24"/>
        </w:rPr>
      </w:pPr>
      <w:bookmarkStart w:id="234" w:name="_Toc132283324"/>
      <w:bookmarkStart w:id="235" w:name="_Toc132283253"/>
      <w:bookmarkStart w:id="236" w:name="_Toc134513058"/>
      <w:bookmarkStart w:id="237" w:name="_Toc134513148"/>
      <w:bookmarkStart w:id="238" w:name="_Toc134513467"/>
      <w:r>
        <w:rPr>
          <w:rFonts w:ascii="Times New Roman" w:hAnsi="Times New Roman" w:cs="Times New Roman"/>
          <w:i w:val="0"/>
          <w:sz w:val="24"/>
          <w:szCs w:val="24"/>
        </w:rPr>
        <w:t>3.3.11 ПРАЋЕЊЕ</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КВАЛИТЕТА</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ВОДЕ</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6"/>
          <w:sz w:val="24"/>
          <w:szCs w:val="24"/>
        </w:rPr>
        <w:t xml:space="preserve"> </w:t>
      </w:r>
      <w:bookmarkEnd w:id="230"/>
      <w:r>
        <w:rPr>
          <w:rFonts w:ascii="Times New Roman" w:hAnsi="Times New Roman" w:cs="Times New Roman"/>
          <w:i w:val="0"/>
          <w:sz w:val="24"/>
          <w:szCs w:val="24"/>
        </w:rPr>
        <w:t>ПИЋЕ</w:t>
      </w:r>
      <w:bookmarkEnd w:id="231"/>
      <w:bookmarkEnd w:id="232"/>
      <w:bookmarkEnd w:id="233"/>
      <w:bookmarkEnd w:id="234"/>
      <w:bookmarkEnd w:id="235"/>
      <w:bookmarkEnd w:id="236"/>
      <w:bookmarkEnd w:id="237"/>
      <w:bookmarkEnd w:id="238"/>
    </w:p>
    <w:p w:rsidR="0043725E" w:rsidRDefault="0043725E" w:rsidP="0043725E">
      <w:pPr>
        <w:spacing w:before="4" w:line="360" w:lineRule="auto"/>
        <w:jc w:val="both"/>
        <w:rPr>
          <w:rFonts w:ascii="Times New Roman" w:hAnsi="Times New Roman" w:cs="Times New Roman"/>
          <w:b/>
          <w:sz w:val="24"/>
          <w:szCs w:val="24"/>
        </w:rPr>
      </w:pPr>
    </w:p>
    <w:p w:rsidR="0043725E" w:rsidRDefault="0043725E" w:rsidP="0043725E">
      <w:pPr>
        <w:spacing w:line="360" w:lineRule="auto"/>
        <w:ind w:firstLine="672"/>
        <w:jc w:val="both"/>
        <w:rPr>
          <w:rFonts w:ascii="Times New Roman" w:hAnsi="Times New Roman" w:cs="Times New Roman"/>
          <w:sz w:val="24"/>
          <w:szCs w:val="24"/>
        </w:rPr>
      </w:pPr>
      <w:r>
        <w:rPr>
          <w:rFonts w:ascii="Times New Roman" w:hAnsi="Times New Roman" w:cs="Times New Roman"/>
          <w:sz w:val="24"/>
          <w:szCs w:val="24"/>
        </w:rPr>
        <w:t>Праћење квалитета воде која се дистрибуира потрошачима је веома одговоран задатак и</w:t>
      </w:r>
      <w:r>
        <w:rPr>
          <w:rFonts w:ascii="Times New Roman" w:hAnsi="Times New Roman" w:cs="Times New Roman"/>
          <w:spacing w:val="-64"/>
          <w:sz w:val="24"/>
          <w:szCs w:val="24"/>
        </w:rPr>
        <w:t xml:space="preserve"> </w:t>
      </w:r>
      <w:r>
        <w:rPr>
          <w:rFonts w:ascii="Times New Roman" w:hAnsi="Times New Roman" w:cs="Times New Roman"/>
          <w:sz w:val="24"/>
          <w:szCs w:val="24"/>
        </w:rPr>
        <w:t>обавеза ТС. Захтијева стручан и систематски приступ кроз вршење оптималаног броја анализа</w:t>
      </w:r>
      <w:r>
        <w:rPr>
          <w:rFonts w:ascii="Times New Roman" w:hAnsi="Times New Roman" w:cs="Times New Roman"/>
          <w:spacing w:val="1"/>
          <w:sz w:val="24"/>
          <w:szCs w:val="24"/>
        </w:rPr>
        <w:t xml:space="preserve"> </w:t>
      </w:r>
      <w:r>
        <w:rPr>
          <w:rFonts w:ascii="Times New Roman" w:hAnsi="Times New Roman" w:cs="Times New Roman"/>
          <w:sz w:val="24"/>
          <w:szCs w:val="24"/>
        </w:rPr>
        <w:t>које се раде у интерној лабаратори и уз уговорено</w:t>
      </w:r>
      <w:r>
        <w:rPr>
          <w:rFonts w:ascii="Times New Roman" w:hAnsi="Times New Roman" w:cs="Times New Roman"/>
          <w:spacing w:val="1"/>
          <w:sz w:val="24"/>
          <w:szCs w:val="24"/>
        </w:rPr>
        <w:t xml:space="preserve"> </w:t>
      </w:r>
      <w:r>
        <w:rPr>
          <w:rFonts w:ascii="Times New Roman" w:hAnsi="Times New Roman" w:cs="Times New Roman"/>
          <w:sz w:val="24"/>
          <w:szCs w:val="24"/>
        </w:rPr>
        <w:t>испитивање које</w:t>
      </w:r>
      <w:r>
        <w:rPr>
          <w:rFonts w:ascii="Times New Roman" w:hAnsi="Times New Roman" w:cs="Times New Roman"/>
          <w:spacing w:val="1"/>
          <w:sz w:val="24"/>
          <w:szCs w:val="24"/>
        </w:rPr>
        <w:t xml:space="preserve"> </w:t>
      </w:r>
      <w:r>
        <w:rPr>
          <w:rFonts w:ascii="Times New Roman" w:hAnsi="Times New Roman" w:cs="Times New Roman"/>
          <w:sz w:val="24"/>
          <w:szCs w:val="24"/>
        </w:rPr>
        <w:t>обавља »Институт за јавно</w:t>
      </w:r>
      <w:r>
        <w:rPr>
          <w:rFonts w:ascii="Times New Roman" w:hAnsi="Times New Roman" w:cs="Times New Roman"/>
          <w:spacing w:val="1"/>
          <w:sz w:val="24"/>
          <w:szCs w:val="24"/>
        </w:rPr>
        <w:t xml:space="preserve"> </w:t>
      </w:r>
      <w:r>
        <w:rPr>
          <w:rFonts w:ascii="Times New Roman" w:hAnsi="Times New Roman" w:cs="Times New Roman"/>
          <w:sz w:val="24"/>
          <w:szCs w:val="24"/>
        </w:rPr>
        <w:t>здравље«</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ИЈЗ</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из Подгорице.</w:t>
      </w:r>
    </w:p>
    <w:p w:rsidR="0043725E" w:rsidRDefault="0043725E" w:rsidP="0043725E">
      <w:pPr>
        <w:spacing w:before="2" w:line="360" w:lineRule="auto"/>
        <w:jc w:val="both"/>
        <w:rPr>
          <w:rFonts w:ascii="Times New Roman" w:hAnsi="Times New Roman" w:cs="Times New Roman"/>
          <w:sz w:val="24"/>
          <w:szCs w:val="24"/>
        </w:rPr>
      </w:pPr>
    </w:p>
    <w:p w:rsidR="0043725E" w:rsidRDefault="0043725E" w:rsidP="0043725E">
      <w:pPr>
        <w:spacing w:line="360" w:lineRule="auto"/>
        <w:jc w:val="both"/>
        <w:rPr>
          <w:rFonts w:ascii="Times New Roman" w:hAnsi="Times New Roman" w:cs="Times New Roman"/>
          <w:sz w:val="24"/>
          <w:szCs w:val="24"/>
        </w:rPr>
      </w:pPr>
      <w:r>
        <w:rPr>
          <w:rFonts w:ascii="Times New Roman" w:hAnsi="Times New Roman" w:cs="Times New Roman"/>
          <w:sz w:val="24"/>
          <w:szCs w:val="24"/>
        </w:rPr>
        <w:t>Узорковање које врши ИЈЗ је</w:t>
      </w:r>
      <w:r>
        <w:rPr>
          <w:rFonts w:ascii="Times New Roman" w:hAnsi="Times New Roman" w:cs="Times New Roman"/>
          <w:spacing w:val="1"/>
          <w:sz w:val="24"/>
          <w:szCs w:val="24"/>
        </w:rPr>
        <w:t xml:space="preserve"> </w:t>
      </w:r>
      <w:r>
        <w:rPr>
          <w:rFonts w:ascii="Times New Roman" w:hAnsi="Times New Roman" w:cs="Times New Roman"/>
          <w:sz w:val="24"/>
          <w:szCs w:val="24"/>
        </w:rPr>
        <w:t>петнаестодневно, на 5 одабраних контролних тачака у граду и</w:t>
      </w:r>
      <w:r>
        <w:rPr>
          <w:rFonts w:ascii="Times New Roman" w:hAnsi="Times New Roman" w:cs="Times New Roman"/>
          <w:spacing w:val="1"/>
          <w:sz w:val="24"/>
          <w:szCs w:val="24"/>
        </w:rPr>
        <w:t xml:space="preserve"> </w:t>
      </w:r>
      <w:r>
        <w:rPr>
          <w:rFonts w:ascii="Times New Roman" w:hAnsi="Times New Roman" w:cs="Times New Roman"/>
          <w:sz w:val="24"/>
          <w:szCs w:val="24"/>
        </w:rPr>
        <w:t>приградским</w:t>
      </w:r>
      <w:r>
        <w:rPr>
          <w:rFonts w:ascii="Times New Roman" w:hAnsi="Times New Roman" w:cs="Times New Roman"/>
          <w:spacing w:val="1"/>
          <w:sz w:val="24"/>
          <w:szCs w:val="24"/>
        </w:rPr>
        <w:t xml:space="preserve"> </w:t>
      </w:r>
      <w:r>
        <w:rPr>
          <w:rFonts w:ascii="Times New Roman" w:hAnsi="Times New Roman" w:cs="Times New Roman"/>
          <w:sz w:val="24"/>
          <w:szCs w:val="24"/>
        </w:rPr>
        <w:t>насељима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могућношћу</w:t>
      </w:r>
      <w:r>
        <w:rPr>
          <w:rFonts w:ascii="Times New Roman" w:hAnsi="Times New Roman" w:cs="Times New Roman"/>
          <w:spacing w:val="1"/>
          <w:sz w:val="24"/>
          <w:szCs w:val="24"/>
        </w:rPr>
        <w:t xml:space="preserve"> </w:t>
      </w:r>
      <w:r>
        <w:rPr>
          <w:rFonts w:ascii="Times New Roman" w:hAnsi="Times New Roman" w:cs="Times New Roman"/>
          <w:sz w:val="24"/>
          <w:szCs w:val="24"/>
        </w:rPr>
        <w:t>промјене</w:t>
      </w:r>
      <w:r>
        <w:rPr>
          <w:rFonts w:ascii="Times New Roman" w:hAnsi="Times New Roman" w:cs="Times New Roman"/>
          <w:spacing w:val="1"/>
          <w:sz w:val="24"/>
          <w:szCs w:val="24"/>
        </w:rPr>
        <w:t xml:space="preserve"> </w:t>
      </w:r>
      <w:r>
        <w:rPr>
          <w:rFonts w:ascii="Times New Roman" w:hAnsi="Times New Roman" w:cs="Times New Roman"/>
          <w:sz w:val="24"/>
          <w:szCs w:val="24"/>
        </w:rPr>
        <w:t>мјеста</w:t>
      </w:r>
      <w:r>
        <w:rPr>
          <w:rFonts w:ascii="Times New Roman" w:hAnsi="Times New Roman" w:cs="Times New Roman"/>
          <w:spacing w:val="1"/>
          <w:sz w:val="24"/>
          <w:szCs w:val="24"/>
        </w:rPr>
        <w:t xml:space="preserve"> </w:t>
      </w:r>
      <w:r>
        <w:rPr>
          <w:rFonts w:ascii="Times New Roman" w:hAnsi="Times New Roman" w:cs="Times New Roman"/>
          <w:sz w:val="24"/>
          <w:szCs w:val="24"/>
        </w:rPr>
        <w:t>узорковања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зависности</w:t>
      </w:r>
      <w:r>
        <w:rPr>
          <w:rFonts w:ascii="Times New Roman" w:hAnsi="Times New Roman" w:cs="Times New Roman"/>
          <w:spacing w:val="1"/>
          <w:sz w:val="24"/>
          <w:szCs w:val="24"/>
        </w:rPr>
        <w:t xml:space="preserve"> </w:t>
      </w:r>
      <w:r>
        <w:rPr>
          <w:rFonts w:ascii="Times New Roman" w:hAnsi="Times New Roman" w:cs="Times New Roman"/>
          <w:sz w:val="24"/>
          <w:szCs w:val="24"/>
        </w:rPr>
        <w:t>од</w:t>
      </w:r>
      <w:r>
        <w:rPr>
          <w:rFonts w:ascii="Times New Roman" w:hAnsi="Times New Roman" w:cs="Times New Roman"/>
          <w:spacing w:val="1"/>
          <w:sz w:val="24"/>
          <w:szCs w:val="24"/>
        </w:rPr>
        <w:t xml:space="preserve"> </w:t>
      </w:r>
      <w:r>
        <w:rPr>
          <w:rFonts w:ascii="Times New Roman" w:hAnsi="Times New Roman" w:cs="Times New Roman"/>
          <w:sz w:val="24"/>
          <w:szCs w:val="24"/>
        </w:rPr>
        <w:t>актуелене ситуације). Врше се физичко хемијске и микробиолошке анализе свих параметара</w:t>
      </w:r>
      <w:r>
        <w:rPr>
          <w:rFonts w:ascii="Times New Roman" w:hAnsi="Times New Roman" w:cs="Times New Roman"/>
          <w:spacing w:val="1"/>
          <w:sz w:val="24"/>
          <w:szCs w:val="24"/>
        </w:rPr>
        <w:t xml:space="preserve"> </w:t>
      </w:r>
      <w:r>
        <w:rPr>
          <w:rFonts w:ascii="Times New Roman" w:hAnsi="Times New Roman" w:cs="Times New Roman"/>
          <w:sz w:val="24"/>
          <w:szCs w:val="24"/>
        </w:rPr>
        <w:t>прописаних</w:t>
      </w:r>
      <w:r>
        <w:rPr>
          <w:rFonts w:ascii="Times New Roman" w:hAnsi="Times New Roman" w:cs="Times New Roman"/>
          <w:spacing w:val="2"/>
          <w:sz w:val="24"/>
          <w:szCs w:val="24"/>
        </w:rPr>
        <w:t xml:space="preserve"> </w:t>
      </w:r>
      <w:r>
        <w:rPr>
          <w:rFonts w:ascii="Times New Roman" w:hAnsi="Times New Roman" w:cs="Times New Roman"/>
          <w:sz w:val="24"/>
          <w:szCs w:val="24"/>
        </w:rPr>
        <w:t>законом,</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извјештаји</w:t>
      </w:r>
      <w:r>
        <w:rPr>
          <w:rFonts w:ascii="Times New Roman" w:hAnsi="Times New Roman" w:cs="Times New Roman"/>
          <w:spacing w:val="4"/>
          <w:sz w:val="24"/>
          <w:szCs w:val="24"/>
        </w:rPr>
        <w:t xml:space="preserve"> </w:t>
      </w:r>
      <w:r>
        <w:rPr>
          <w:rFonts w:ascii="Times New Roman" w:hAnsi="Times New Roman" w:cs="Times New Roman"/>
          <w:sz w:val="24"/>
          <w:szCs w:val="24"/>
        </w:rPr>
        <w:t>нам</w:t>
      </w:r>
      <w:r>
        <w:rPr>
          <w:rFonts w:ascii="Times New Roman" w:hAnsi="Times New Roman" w:cs="Times New Roman"/>
          <w:spacing w:val="-9"/>
          <w:sz w:val="24"/>
          <w:szCs w:val="24"/>
        </w:rPr>
        <w:t xml:space="preserve"> </w:t>
      </w:r>
      <w:r>
        <w:rPr>
          <w:rFonts w:ascii="Times New Roman" w:hAnsi="Times New Roman" w:cs="Times New Roman"/>
          <w:sz w:val="24"/>
          <w:szCs w:val="24"/>
        </w:rPr>
        <w:t>се достављају у писаној</w:t>
      </w:r>
      <w:r>
        <w:rPr>
          <w:rFonts w:ascii="Times New Roman" w:hAnsi="Times New Roman" w:cs="Times New Roman"/>
          <w:spacing w:val="-7"/>
          <w:sz w:val="24"/>
          <w:szCs w:val="24"/>
        </w:rPr>
        <w:t xml:space="preserve"> </w:t>
      </w:r>
      <w:r>
        <w:rPr>
          <w:rFonts w:ascii="Times New Roman" w:hAnsi="Times New Roman" w:cs="Times New Roman"/>
          <w:sz w:val="24"/>
          <w:szCs w:val="24"/>
        </w:rPr>
        <w:t>форми.</w:t>
      </w:r>
    </w:p>
    <w:p w:rsidR="0043725E" w:rsidRDefault="0043725E" w:rsidP="0043725E">
      <w:pPr>
        <w:spacing w:before="1" w:line="360" w:lineRule="auto"/>
        <w:jc w:val="both"/>
        <w:rPr>
          <w:rFonts w:ascii="Times New Roman" w:hAnsi="Times New Roman" w:cs="Times New Roman"/>
          <w:sz w:val="24"/>
          <w:szCs w:val="24"/>
        </w:rPr>
      </w:pPr>
    </w:p>
    <w:p w:rsidR="0043725E" w:rsidRDefault="0043725E" w:rsidP="004372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ТС</w:t>
      </w:r>
      <w:r>
        <w:rPr>
          <w:rFonts w:ascii="Times New Roman" w:hAnsi="Times New Roman" w:cs="Times New Roman"/>
          <w:spacing w:val="5"/>
          <w:sz w:val="24"/>
          <w:szCs w:val="24"/>
        </w:rPr>
        <w:t xml:space="preserve"> </w:t>
      </w:r>
      <w:r>
        <w:rPr>
          <w:rFonts w:ascii="Times New Roman" w:hAnsi="Times New Roman" w:cs="Times New Roman"/>
          <w:sz w:val="24"/>
          <w:szCs w:val="24"/>
        </w:rPr>
        <w:t>је</w:t>
      </w:r>
      <w:r>
        <w:rPr>
          <w:rFonts w:ascii="Times New Roman" w:hAnsi="Times New Roman" w:cs="Times New Roman"/>
          <w:spacing w:val="7"/>
          <w:sz w:val="24"/>
          <w:szCs w:val="24"/>
        </w:rPr>
        <w:t xml:space="preserve"> </w:t>
      </w:r>
      <w:r>
        <w:rPr>
          <w:rFonts w:ascii="Times New Roman" w:hAnsi="Times New Roman" w:cs="Times New Roman"/>
          <w:sz w:val="24"/>
          <w:szCs w:val="24"/>
        </w:rPr>
        <w:t>испитивање</w:t>
      </w:r>
      <w:r>
        <w:rPr>
          <w:rFonts w:ascii="Times New Roman" w:hAnsi="Times New Roman" w:cs="Times New Roman"/>
          <w:spacing w:val="8"/>
          <w:sz w:val="24"/>
          <w:szCs w:val="24"/>
        </w:rPr>
        <w:t xml:space="preserve"> </w:t>
      </w:r>
      <w:r>
        <w:rPr>
          <w:rFonts w:ascii="Times New Roman" w:hAnsi="Times New Roman" w:cs="Times New Roman"/>
          <w:sz w:val="24"/>
          <w:szCs w:val="24"/>
        </w:rPr>
        <w:t>вршио</w:t>
      </w:r>
      <w:r>
        <w:rPr>
          <w:rFonts w:ascii="Times New Roman" w:hAnsi="Times New Roman" w:cs="Times New Roman"/>
          <w:spacing w:val="16"/>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десетинама</w:t>
      </w:r>
      <w:r>
        <w:rPr>
          <w:rFonts w:ascii="Times New Roman" w:hAnsi="Times New Roman" w:cs="Times New Roman"/>
          <w:spacing w:val="8"/>
          <w:sz w:val="24"/>
          <w:szCs w:val="24"/>
        </w:rPr>
        <w:t xml:space="preserve"> </w:t>
      </w:r>
      <w:r>
        <w:rPr>
          <w:rFonts w:ascii="Times New Roman" w:hAnsi="Times New Roman" w:cs="Times New Roman"/>
          <w:sz w:val="24"/>
          <w:szCs w:val="24"/>
        </w:rPr>
        <w:t>других</w:t>
      </w:r>
      <w:r>
        <w:rPr>
          <w:rFonts w:ascii="Times New Roman" w:hAnsi="Times New Roman" w:cs="Times New Roman"/>
          <w:spacing w:val="76"/>
          <w:sz w:val="24"/>
          <w:szCs w:val="24"/>
        </w:rPr>
        <w:t xml:space="preserve"> </w:t>
      </w:r>
      <w:r>
        <w:rPr>
          <w:rFonts w:ascii="Times New Roman" w:hAnsi="Times New Roman" w:cs="Times New Roman"/>
          <w:sz w:val="24"/>
          <w:szCs w:val="24"/>
        </w:rPr>
        <w:t>тачака</w:t>
      </w:r>
      <w:r>
        <w:rPr>
          <w:rFonts w:ascii="Times New Roman" w:hAnsi="Times New Roman" w:cs="Times New Roman"/>
          <w:spacing w:val="9"/>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зависности</w:t>
      </w:r>
      <w:r>
        <w:rPr>
          <w:rFonts w:ascii="Times New Roman" w:hAnsi="Times New Roman" w:cs="Times New Roman"/>
          <w:spacing w:val="7"/>
          <w:sz w:val="24"/>
          <w:szCs w:val="24"/>
        </w:rPr>
        <w:t xml:space="preserve"> </w:t>
      </w:r>
      <w:r>
        <w:rPr>
          <w:rFonts w:ascii="Times New Roman" w:hAnsi="Times New Roman" w:cs="Times New Roman"/>
          <w:sz w:val="24"/>
          <w:szCs w:val="24"/>
        </w:rPr>
        <w:t>од</w:t>
      </w:r>
      <w:r>
        <w:rPr>
          <w:rFonts w:ascii="Times New Roman" w:hAnsi="Times New Roman" w:cs="Times New Roman"/>
          <w:spacing w:val="79"/>
          <w:sz w:val="24"/>
          <w:szCs w:val="24"/>
        </w:rPr>
        <w:t xml:space="preserve"> </w:t>
      </w:r>
      <w:r>
        <w:rPr>
          <w:rFonts w:ascii="Times New Roman" w:hAnsi="Times New Roman" w:cs="Times New Roman"/>
          <w:sz w:val="24"/>
          <w:szCs w:val="24"/>
        </w:rPr>
        <w:t>хидролошке</w:t>
      </w:r>
      <w:r>
        <w:rPr>
          <w:rFonts w:ascii="Times New Roman" w:hAnsi="Times New Roman" w:cs="Times New Roman"/>
          <w:spacing w:val="82"/>
          <w:sz w:val="24"/>
          <w:szCs w:val="24"/>
        </w:rPr>
        <w:t xml:space="preserve"> </w:t>
      </w:r>
      <w:r>
        <w:rPr>
          <w:rFonts w:ascii="Times New Roman" w:hAnsi="Times New Roman" w:cs="Times New Roman"/>
          <w:sz w:val="24"/>
          <w:szCs w:val="24"/>
        </w:rPr>
        <w:t>ситуације</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65"/>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складу са</w:t>
      </w:r>
      <w:r>
        <w:rPr>
          <w:rFonts w:ascii="Times New Roman" w:hAnsi="Times New Roman" w:cs="Times New Roman"/>
          <w:spacing w:val="1"/>
          <w:sz w:val="24"/>
          <w:szCs w:val="24"/>
        </w:rPr>
        <w:t xml:space="preserve"> </w:t>
      </w:r>
      <w:r>
        <w:rPr>
          <w:rFonts w:ascii="Times New Roman" w:hAnsi="Times New Roman" w:cs="Times New Roman"/>
          <w:sz w:val="24"/>
          <w:szCs w:val="24"/>
        </w:rPr>
        <w:t>аналитичком</w:t>
      </w:r>
      <w:r>
        <w:rPr>
          <w:rFonts w:ascii="Times New Roman" w:hAnsi="Times New Roman" w:cs="Times New Roman"/>
          <w:spacing w:val="-8"/>
          <w:sz w:val="24"/>
          <w:szCs w:val="24"/>
        </w:rPr>
        <w:t xml:space="preserve"> </w:t>
      </w:r>
      <w:r>
        <w:rPr>
          <w:rFonts w:ascii="Times New Roman" w:hAnsi="Times New Roman" w:cs="Times New Roman"/>
          <w:sz w:val="24"/>
          <w:szCs w:val="24"/>
        </w:rPr>
        <w:t>процјеном</w:t>
      </w:r>
      <w:r>
        <w:rPr>
          <w:rFonts w:ascii="Times New Roman" w:hAnsi="Times New Roman" w:cs="Times New Roman"/>
          <w:spacing w:val="-8"/>
          <w:sz w:val="24"/>
          <w:szCs w:val="24"/>
        </w:rPr>
        <w:t xml:space="preserve"> </w:t>
      </w:r>
      <w:r>
        <w:rPr>
          <w:rFonts w:ascii="Times New Roman" w:hAnsi="Times New Roman" w:cs="Times New Roman"/>
          <w:sz w:val="24"/>
          <w:szCs w:val="24"/>
        </w:rPr>
        <w:t>одговорних .</w:t>
      </w:r>
    </w:p>
    <w:p w:rsidR="0043725E" w:rsidRDefault="0043725E" w:rsidP="0043725E">
      <w:pPr>
        <w:spacing w:before="4" w:line="360" w:lineRule="auto"/>
        <w:ind w:firstLine="720"/>
        <w:jc w:val="both"/>
        <w:rPr>
          <w:rFonts w:ascii="Times New Roman" w:hAnsi="Times New Roman" w:cs="Times New Roman"/>
          <w:sz w:val="24"/>
          <w:szCs w:val="24"/>
        </w:rPr>
      </w:pPr>
      <w:r>
        <w:rPr>
          <w:rFonts w:ascii="Times New Roman" w:hAnsi="Times New Roman" w:cs="Times New Roman"/>
          <w:sz w:val="24"/>
          <w:szCs w:val="24"/>
        </w:rPr>
        <w:t>Рађена је контрола физичко-хемијскхи параметара као и микробиолошке исправности воде која</w:t>
      </w:r>
      <w:r>
        <w:rPr>
          <w:rFonts w:ascii="Times New Roman" w:hAnsi="Times New Roman" w:cs="Times New Roman"/>
          <w:spacing w:val="1"/>
          <w:sz w:val="24"/>
          <w:szCs w:val="24"/>
        </w:rPr>
        <w:t xml:space="preserve"> </w:t>
      </w:r>
      <w:r>
        <w:rPr>
          <w:rFonts w:ascii="Times New Roman" w:hAnsi="Times New Roman" w:cs="Times New Roman"/>
          <w:sz w:val="24"/>
          <w:szCs w:val="24"/>
        </w:rPr>
        <w:t>се дистрибуира потрошачима и то сирове и дезинфиковане, по унапријед урађеном распореду и</w:t>
      </w:r>
      <w:r>
        <w:rPr>
          <w:rFonts w:ascii="Times New Roman" w:hAnsi="Times New Roman" w:cs="Times New Roman"/>
          <w:spacing w:val="1"/>
          <w:sz w:val="24"/>
          <w:szCs w:val="24"/>
        </w:rPr>
        <w:t xml:space="preserve"> </w:t>
      </w:r>
      <w:r>
        <w:rPr>
          <w:rFonts w:ascii="Times New Roman" w:hAnsi="Times New Roman" w:cs="Times New Roman"/>
          <w:sz w:val="24"/>
          <w:szCs w:val="24"/>
        </w:rPr>
        <w:t>уз</w:t>
      </w:r>
      <w:r>
        <w:rPr>
          <w:rFonts w:ascii="Times New Roman" w:hAnsi="Times New Roman" w:cs="Times New Roman"/>
          <w:spacing w:val="-2"/>
          <w:sz w:val="24"/>
          <w:szCs w:val="24"/>
        </w:rPr>
        <w:t xml:space="preserve"> </w:t>
      </w:r>
      <w:r>
        <w:rPr>
          <w:rFonts w:ascii="Times New Roman" w:hAnsi="Times New Roman" w:cs="Times New Roman"/>
          <w:sz w:val="24"/>
          <w:szCs w:val="24"/>
        </w:rPr>
        <w:t>евидентирање</w:t>
      </w:r>
      <w:r>
        <w:rPr>
          <w:rFonts w:ascii="Times New Roman" w:hAnsi="Times New Roman" w:cs="Times New Roman"/>
          <w:spacing w:val="-2"/>
          <w:sz w:val="24"/>
          <w:szCs w:val="24"/>
        </w:rPr>
        <w:t xml:space="preserve"> </w:t>
      </w:r>
      <w:r>
        <w:rPr>
          <w:rFonts w:ascii="Times New Roman" w:hAnsi="Times New Roman" w:cs="Times New Roman"/>
          <w:sz w:val="24"/>
          <w:szCs w:val="24"/>
        </w:rPr>
        <w:t>вриједности</w:t>
      </w:r>
      <w:r>
        <w:rPr>
          <w:rFonts w:ascii="Times New Roman" w:hAnsi="Times New Roman" w:cs="Times New Roman"/>
          <w:spacing w:val="2"/>
          <w:sz w:val="24"/>
          <w:szCs w:val="24"/>
        </w:rPr>
        <w:t xml:space="preserve"> </w:t>
      </w:r>
      <w:r>
        <w:rPr>
          <w:rFonts w:ascii="Times New Roman" w:hAnsi="Times New Roman" w:cs="Times New Roman"/>
          <w:sz w:val="24"/>
          <w:szCs w:val="24"/>
        </w:rPr>
        <w:t>у складу</w:t>
      </w:r>
      <w:r>
        <w:rPr>
          <w:rFonts w:ascii="Times New Roman" w:hAnsi="Times New Roman" w:cs="Times New Roman"/>
          <w:spacing w:val="-2"/>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процедурама</w:t>
      </w:r>
      <w:r>
        <w:rPr>
          <w:rFonts w:ascii="Times New Roman" w:hAnsi="Times New Roman" w:cs="Times New Roman"/>
          <w:spacing w:val="-1"/>
          <w:sz w:val="24"/>
          <w:szCs w:val="24"/>
        </w:rPr>
        <w:t xml:space="preserve"> </w:t>
      </w:r>
      <w:r>
        <w:rPr>
          <w:rFonts w:ascii="Times New Roman" w:hAnsi="Times New Roman" w:cs="Times New Roman"/>
          <w:sz w:val="24"/>
          <w:szCs w:val="24"/>
        </w:rPr>
        <w:t>система</w:t>
      </w:r>
      <w:r>
        <w:rPr>
          <w:rFonts w:ascii="Times New Roman" w:hAnsi="Times New Roman" w:cs="Times New Roman"/>
          <w:spacing w:val="-2"/>
          <w:sz w:val="24"/>
          <w:szCs w:val="24"/>
        </w:rPr>
        <w:t xml:space="preserve"> </w:t>
      </w:r>
      <w:r>
        <w:rPr>
          <w:rFonts w:ascii="Times New Roman" w:hAnsi="Times New Roman" w:cs="Times New Roman"/>
          <w:sz w:val="24"/>
          <w:szCs w:val="24"/>
        </w:rPr>
        <w:t>ХАЦЦП.</w:t>
      </w:r>
    </w:p>
    <w:p w:rsidR="0043725E" w:rsidRDefault="0043725E" w:rsidP="0043725E">
      <w:pPr>
        <w:spacing w:before="1" w:line="360" w:lineRule="auto"/>
        <w:ind w:firstLine="720"/>
        <w:jc w:val="both"/>
        <w:rPr>
          <w:rFonts w:ascii="Times New Roman" w:hAnsi="Times New Roman" w:cs="Times New Roman"/>
          <w:sz w:val="24"/>
          <w:szCs w:val="24"/>
        </w:rPr>
      </w:pPr>
      <w:r>
        <w:rPr>
          <w:rFonts w:ascii="Times New Roman" w:hAnsi="Times New Roman" w:cs="Times New Roman"/>
          <w:sz w:val="24"/>
          <w:szCs w:val="24"/>
        </w:rPr>
        <w:t>Током</w:t>
      </w:r>
      <w:r>
        <w:rPr>
          <w:rFonts w:ascii="Times New Roman" w:hAnsi="Times New Roman" w:cs="Times New Roman"/>
          <w:spacing w:val="-13"/>
          <w:sz w:val="24"/>
          <w:szCs w:val="24"/>
        </w:rPr>
        <w:t xml:space="preserve"> </w:t>
      </w:r>
      <w:r>
        <w:rPr>
          <w:rFonts w:ascii="Times New Roman" w:hAnsi="Times New Roman" w:cs="Times New Roman"/>
          <w:sz w:val="24"/>
          <w:szCs w:val="24"/>
        </w:rPr>
        <w:t>2022.</w:t>
      </w:r>
      <w:r>
        <w:rPr>
          <w:rFonts w:ascii="Times New Roman" w:hAnsi="Times New Roman" w:cs="Times New Roman"/>
          <w:spacing w:val="-5"/>
          <w:sz w:val="24"/>
          <w:szCs w:val="24"/>
        </w:rPr>
        <w:t xml:space="preserve"> </w:t>
      </w:r>
      <w:r>
        <w:rPr>
          <w:rFonts w:ascii="Times New Roman" w:hAnsi="Times New Roman" w:cs="Times New Roman"/>
          <w:sz w:val="24"/>
          <w:szCs w:val="24"/>
        </w:rPr>
        <w:t>Лабораторија</w:t>
      </w:r>
      <w:r>
        <w:rPr>
          <w:rFonts w:ascii="Times New Roman" w:hAnsi="Times New Roman" w:cs="Times New Roman"/>
          <w:spacing w:val="-8"/>
          <w:sz w:val="24"/>
          <w:szCs w:val="24"/>
        </w:rPr>
        <w:t xml:space="preserve"> </w:t>
      </w:r>
      <w:r>
        <w:rPr>
          <w:rFonts w:ascii="Times New Roman" w:hAnsi="Times New Roman" w:cs="Times New Roman"/>
          <w:sz w:val="24"/>
          <w:szCs w:val="24"/>
        </w:rPr>
        <w:t>ТС</w:t>
      </w:r>
      <w:r>
        <w:rPr>
          <w:rFonts w:ascii="Times New Roman" w:hAnsi="Times New Roman" w:cs="Times New Roman"/>
          <w:spacing w:val="-7"/>
          <w:sz w:val="24"/>
          <w:szCs w:val="24"/>
        </w:rPr>
        <w:t xml:space="preserve"> </w:t>
      </w:r>
      <w:r>
        <w:rPr>
          <w:rFonts w:ascii="Times New Roman" w:hAnsi="Times New Roman" w:cs="Times New Roman"/>
          <w:sz w:val="24"/>
          <w:szCs w:val="24"/>
        </w:rPr>
        <w:t>је</w:t>
      </w:r>
      <w:r>
        <w:rPr>
          <w:rFonts w:ascii="Times New Roman" w:hAnsi="Times New Roman" w:cs="Times New Roman"/>
          <w:spacing w:val="-5"/>
          <w:sz w:val="24"/>
          <w:szCs w:val="24"/>
        </w:rPr>
        <w:t xml:space="preserve"> </w:t>
      </w:r>
      <w:r>
        <w:rPr>
          <w:rFonts w:ascii="Times New Roman" w:hAnsi="Times New Roman" w:cs="Times New Roman"/>
          <w:sz w:val="24"/>
          <w:szCs w:val="24"/>
        </w:rPr>
        <w:t>урадила</w:t>
      </w:r>
      <w:r>
        <w:rPr>
          <w:rFonts w:ascii="Times New Roman" w:hAnsi="Times New Roman" w:cs="Times New Roman"/>
          <w:spacing w:val="-8"/>
          <w:sz w:val="24"/>
          <w:szCs w:val="24"/>
        </w:rPr>
        <w:t xml:space="preserve"> </w:t>
      </w:r>
      <w:r>
        <w:rPr>
          <w:rFonts w:ascii="Times New Roman" w:hAnsi="Times New Roman" w:cs="Times New Roman"/>
          <w:sz w:val="24"/>
          <w:szCs w:val="24"/>
        </w:rPr>
        <w:t>укупно</w:t>
      </w:r>
      <w:r>
        <w:rPr>
          <w:rFonts w:ascii="Times New Roman" w:hAnsi="Times New Roman" w:cs="Times New Roman"/>
          <w:spacing w:val="-5"/>
          <w:sz w:val="24"/>
          <w:szCs w:val="24"/>
        </w:rPr>
        <w:t xml:space="preserve"> </w:t>
      </w:r>
      <w:r>
        <w:rPr>
          <w:rFonts w:ascii="Times New Roman" w:hAnsi="Times New Roman" w:cs="Times New Roman"/>
          <w:sz w:val="24"/>
          <w:szCs w:val="24"/>
        </w:rPr>
        <w:t>око</w:t>
      </w:r>
      <w:r>
        <w:rPr>
          <w:rFonts w:ascii="Times New Roman" w:hAnsi="Times New Roman" w:cs="Times New Roman"/>
          <w:spacing w:val="5"/>
          <w:sz w:val="24"/>
          <w:szCs w:val="24"/>
        </w:rPr>
        <w:t xml:space="preserve"> </w:t>
      </w:r>
      <w:r>
        <w:rPr>
          <w:rFonts w:ascii="Times New Roman" w:hAnsi="Times New Roman" w:cs="Times New Roman"/>
          <w:b/>
          <w:sz w:val="24"/>
          <w:szCs w:val="24"/>
        </w:rPr>
        <w:t>2000</w:t>
      </w:r>
      <w:r>
        <w:rPr>
          <w:rFonts w:ascii="Times New Roman" w:hAnsi="Times New Roman" w:cs="Times New Roman"/>
          <w:b/>
          <w:spacing w:val="-3"/>
          <w:sz w:val="24"/>
          <w:szCs w:val="24"/>
        </w:rPr>
        <w:t xml:space="preserve"> </w:t>
      </w:r>
      <w:r>
        <w:rPr>
          <w:rFonts w:ascii="Times New Roman" w:hAnsi="Times New Roman" w:cs="Times New Roman"/>
          <w:sz w:val="24"/>
          <w:szCs w:val="24"/>
        </w:rPr>
        <w:t>наведених</w:t>
      </w:r>
      <w:r>
        <w:rPr>
          <w:rFonts w:ascii="Times New Roman" w:hAnsi="Times New Roman" w:cs="Times New Roman"/>
          <w:spacing w:val="-5"/>
          <w:sz w:val="24"/>
          <w:szCs w:val="24"/>
        </w:rPr>
        <w:t xml:space="preserve"> </w:t>
      </w:r>
      <w:r>
        <w:rPr>
          <w:rFonts w:ascii="Times New Roman" w:hAnsi="Times New Roman" w:cs="Times New Roman"/>
          <w:sz w:val="24"/>
          <w:szCs w:val="24"/>
        </w:rPr>
        <w:t>анализа.</w:t>
      </w:r>
    </w:p>
    <w:p w:rsidR="0043725E" w:rsidRDefault="0043725E" w:rsidP="0043725E">
      <w:pPr>
        <w:spacing w:before="70" w:line="360" w:lineRule="auto"/>
        <w:ind w:firstLine="403"/>
        <w:jc w:val="both"/>
        <w:rPr>
          <w:rFonts w:ascii="Times New Roman" w:hAnsi="Times New Roman" w:cs="Times New Roman"/>
          <w:sz w:val="24"/>
          <w:szCs w:val="24"/>
        </w:rPr>
      </w:pPr>
      <w:r>
        <w:rPr>
          <w:rFonts w:ascii="Times New Roman" w:hAnsi="Times New Roman" w:cs="Times New Roman"/>
          <w:sz w:val="24"/>
          <w:szCs w:val="24"/>
        </w:rPr>
        <w:t>Важеће је еталонизирање мјерних уређаја спроведно 2020.г. : лабораторијских ( свих стоних</w:t>
      </w:r>
      <w:r>
        <w:rPr>
          <w:rFonts w:ascii="Times New Roman" w:hAnsi="Times New Roman" w:cs="Times New Roman"/>
          <w:spacing w:val="1"/>
          <w:sz w:val="24"/>
          <w:szCs w:val="24"/>
        </w:rPr>
        <w:t xml:space="preserve"> </w:t>
      </w:r>
      <w:r>
        <w:rPr>
          <w:rFonts w:ascii="Times New Roman" w:hAnsi="Times New Roman" w:cs="Times New Roman"/>
          <w:sz w:val="24"/>
          <w:szCs w:val="24"/>
        </w:rPr>
        <w:t>укључујући и фотоспектрометар )</w:t>
      </w:r>
      <w:r>
        <w:rPr>
          <w:rFonts w:ascii="Times New Roman" w:hAnsi="Times New Roman" w:cs="Times New Roman"/>
          <w:spacing w:val="1"/>
          <w:sz w:val="24"/>
          <w:szCs w:val="24"/>
        </w:rPr>
        <w:t xml:space="preserve"> </w:t>
      </w:r>
      <w:r>
        <w:rPr>
          <w:rFonts w:ascii="Times New Roman" w:hAnsi="Times New Roman" w:cs="Times New Roman"/>
          <w:sz w:val="24"/>
          <w:szCs w:val="24"/>
        </w:rPr>
        <w:t>и он лине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за мјерење мутноће и резидуалног </w:t>
      </w:r>
      <w:r>
        <w:rPr>
          <w:rFonts w:ascii="Times New Roman" w:hAnsi="Times New Roman" w:cs="Times New Roman"/>
          <w:sz w:val="24"/>
          <w:szCs w:val="24"/>
        </w:rPr>
        <w:lastRenderedPageBreak/>
        <w:t>хлора на Д.</w:t>
      </w:r>
      <w:r>
        <w:rPr>
          <w:rFonts w:ascii="Times New Roman" w:hAnsi="Times New Roman" w:cs="Times New Roman"/>
          <w:spacing w:val="1"/>
          <w:sz w:val="24"/>
          <w:szCs w:val="24"/>
        </w:rPr>
        <w:t xml:space="preserve"> </w:t>
      </w:r>
      <w:r>
        <w:rPr>
          <w:rFonts w:ascii="Times New Roman" w:hAnsi="Times New Roman" w:cs="Times New Roman"/>
          <w:sz w:val="24"/>
          <w:szCs w:val="24"/>
        </w:rPr>
        <w:t>Видровану</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Дуклу</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w:t>
      </w:r>
    </w:p>
    <w:p w:rsidR="0043725E" w:rsidRDefault="0043725E" w:rsidP="0043725E">
      <w:pPr>
        <w:spacing w:before="1" w:line="360" w:lineRule="auto"/>
        <w:jc w:val="both"/>
        <w:rPr>
          <w:rFonts w:ascii="Times New Roman" w:hAnsi="Times New Roman" w:cs="Times New Roman"/>
          <w:sz w:val="24"/>
          <w:szCs w:val="24"/>
        </w:rPr>
      </w:pPr>
    </w:p>
    <w:p w:rsidR="0043725E" w:rsidRDefault="0043725E" w:rsidP="0043725E">
      <w:pPr>
        <w:spacing w:before="1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55168" behindDoc="0" locked="0" layoutInCell="1" allowOverlap="1" wp14:anchorId="53791C74" wp14:editId="684565A8">
            <wp:simplePos x="0" y="0"/>
            <wp:positionH relativeFrom="page">
              <wp:posOffset>1264285</wp:posOffset>
            </wp:positionH>
            <wp:positionV relativeFrom="paragraph">
              <wp:posOffset>146050</wp:posOffset>
            </wp:positionV>
            <wp:extent cx="2543810" cy="1242060"/>
            <wp:effectExtent l="0" t="0" r="0" b="0"/>
            <wp:wrapTopAndBottom/>
            <wp:docPr id="487"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257.jpeg"/>
                    <pic:cNvPicPr>
                      <a:picLocks noChangeAspect="1"/>
                    </pic:cNvPicPr>
                  </pic:nvPicPr>
                  <pic:blipFill>
                    <a:blip r:embed="rId28" cstate="print"/>
                    <a:stretch>
                      <a:fillRect/>
                    </a:stretch>
                  </pic:blipFill>
                  <pic:spPr>
                    <a:xfrm>
                      <a:off x="0" y="0"/>
                      <a:ext cx="2543595" cy="1241869"/>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58240" behindDoc="0" locked="0" layoutInCell="1" allowOverlap="1" wp14:anchorId="4959BDDD" wp14:editId="12D5AD57">
            <wp:simplePos x="0" y="0"/>
            <wp:positionH relativeFrom="page">
              <wp:posOffset>3900170</wp:posOffset>
            </wp:positionH>
            <wp:positionV relativeFrom="paragraph">
              <wp:posOffset>146050</wp:posOffset>
            </wp:positionV>
            <wp:extent cx="2557780" cy="1247140"/>
            <wp:effectExtent l="0" t="0" r="0" b="0"/>
            <wp:wrapTopAndBottom/>
            <wp:docPr id="489"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258.jpeg"/>
                    <pic:cNvPicPr>
                      <a:picLocks noChangeAspect="1"/>
                    </pic:cNvPicPr>
                  </pic:nvPicPr>
                  <pic:blipFill>
                    <a:blip r:embed="rId29" cstate="print"/>
                    <a:stretch>
                      <a:fillRect/>
                    </a:stretch>
                  </pic:blipFill>
                  <pic:spPr>
                    <a:xfrm>
                      <a:off x="0" y="0"/>
                      <a:ext cx="2558038" cy="1246917"/>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61312" behindDoc="0" locked="0" layoutInCell="1" allowOverlap="1" wp14:anchorId="2A67A538" wp14:editId="653A1B2D">
            <wp:simplePos x="0" y="0"/>
            <wp:positionH relativeFrom="page">
              <wp:posOffset>1264285</wp:posOffset>
            </wp:positionH>
            <wp:positionV relativeFrom="paragraph">
              <wp:posOffset>1492250</wp:posOffset>
            </wp:positionV>
            <wp:extent cx="2586355" cy="1265555"/>
            <wp:effectExtent l="0" t="0" r="0" b="0"/>
            <wp:wrapTopAndBottom/>
            <wp:docPr id="491"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259.jpeg"/>
                    <pic:cNvPicPr>
                      <a:picLocks noChangeAspect="1"/>
                    </pic:cNvPicPr>
                  </pic:nvPicPr>
                  <pic:blipFill>
                    <a:blip r:embed="rId30" cstate="print"/>
                    <a:stretch>
                      <a:fillRect/>
                    </a:stretch>
                  </pic:blipFill>
                  <pic:spPr>
                    <a:xfrm>
                      <a:off x="0" y="0"/>
                      <a:ext cx="2586339" cy="1265301"/>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62336" behindDoc="0" locked="0" layoutInCell="1" allowOverlap="1" wp14:anchorId="01317248" wp14:editId="60F9DAF8">
            <wp:simplePos x="0" y="0"/>
            <wp:positionH relativeFrom="page">
              <wp:posOffset>3900170</wp:posOffset>
            </wp:positionH>
            <wp:positionV relativeFrom="paragraph">
              <wp:posOffset>1492250</wp:posOffset>
            </wp:positionV>
            <wp:extent cx="2556510" cy="1236980"/>
            <wp:effectExtent l="0" t="0" r="0" b="0"/>
            <wp:wrapTopAndBottom/>
            <wp:docPr id="493"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260.jpeg"/>
                    <pic:cNvPicPr>
                      <a:picLocks noChangeAspect="1"/>
                    </pic:cNvPicPr>
                  </pic:nvPicPr>
                  <pic:blipFill>
                    <a:blip r:embed="rId31" cstate="print"/>
                    <a:stretch>
                      <a:fillRect/>
                    </a:stretch>
                  </pic:blipFill>
                  <pic:spPr>
                    <a:xfrm>
                      <a:off x="0" y="0"/>
                      <a:ext cx="2556684" cy="1236821"/>
                    </a:xfrm>
                    <a:prstGeom prst="rect">
                      <a:avLst/>
                    </a:prstGeom>
                  </pic:spPr>
                </pic:pic>
              </a:graphicData>
            </a:graphic>
          </wp:anchor>
        </w:drawing>
      </w:r>
    </w:p>
    <w:p w:rsidR="0043725E" w:rsidRDefault="0043725E" w:rsidP="0043725E">
      <w:pPr>
        <w:spacing w:line="360" w:lineRule="auto"/>
        <w:ind w:firstLine="40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Анализе воде и званични извјештаји</w:t>
      </w:r>
      <w:r>
        <w:rPr>
          <w:rFonts w:ascii="Times New Roman" w:hAnsi="Times New Roman" w:cs="Times New Roman"/>
          <w:color w:val="000000" w:themeColor="text1"/>
          <w:spacing w:val="1"/>
          <w:sz w:val="24"/>
          <w:szCs w:val="24"/>
          <w:u w:val="single"/>
        </w:rPr>
        <w:t xml:space="preserve"> </w:t>
      </w:r>
      <w:r>
        <w:rPr>
          <w:rFonts w:ascii="Times New Roman" w:hAnsi="Times New Roman" w:cs="Times New Roman"/>
          <w:color w:val="000000" w:themeColor="text1"/>
          <w:sz w:val="24"/>
          <w:szCs w:val="24"/>
          <w:u w:val="single"/>
        </w:rPr>
        <w:t>од стране акредитоване лабораторије ИЈЗ (25 анализа на седам произвољно одабраних тацака) су потврдиле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u w:val="single"/>
        </w:rPr>
        <w:t>да је током 2022. године, вода која се дистрибуира у градску мрежу била Физицко Хемиски и микробиолошки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u w:val="single"/>
        </w:rPr>
        <w:t>исправна</w:t>
      </w:r>
      <w:r>
        <w:rPr>
          <w:rFonts w:ascii="Times New Roman" w:hAnsi="Times New Roman" w:cs="Times New Roman"/>
          <w:color w:val="000000" w:themeColor="text1"/>
          <w:spacing w:val="-1"/>
          <w:sz w:val="24"/>
          <w:szCs w:val="24"/>
          <w:u w:val="single"/>
        </w:rPr>
        <w:t xml:space="preserve"> </w:t>
      </w:r>
      <w:r>
        <w:rPr>
          <w:rFonts w:ascii="Times New Roman" w:hAnsi="Times New Roman" w:cs="Times New Roman"/>
          <w:color w:val="000000" w:themeColor="text1"/>
          <w:sz w:val="24"/>
          <w:szCs w:val="24"/>
          <w:u w:val="single"/>
        </w:rPr>
        <w:t>и</w:t>
      </w:r>
      <w:r>
        <w:rPr>
          <w:rFonts w:ascii="Times New Roman" w:hAnsi="Times New Roman" w:cs="Times New Roman"/>
          <w:color w:val="000000" w:themeColor="text1"/>
          <w:spacing w:val="-5"/>
          <w:sz w:val="24"/>
          <w:szCs w:val="24"/>
          <w:u w:val="single"/>
        </w:rPr>
        <w:t xml:space="preserve"> </w:t>
      </w:r>
      <w:r>
        <w:rPr>
          <w:rFonts w:ascii="Times New Roman" w:hAnsi="Times New Roman" w:cs="Times New Roman"/>
          <w:color w:val="000000" w:themeColor="text1"/>
          <w:sz w:val="24"/>
          <w:szCs w:val="24"/>
          <w:u w:val="single"/>
        </w:rPr>
        <w:t>у складу са нормативом</w:t>
      </w:r>
      <w:r>
        <w:rPr>
          <w:rFonts w:ascii="Times New Roman" w:hAnsi="Times New Roman" w:cs="Times New Roman"/>
          <w:color w:val="000000" w:themeColor="text1"/>
          <w:spacing w:val="7"/>
          <w:sz w:val="24"/>
          <w:szCs w:val="24"/>
          <w:u w:val="single"/>
        </w:rPr>
        <w:t xml:space="preserve"> </w:t>
      </w:r>
      <w:r>
        <w:rPr>
          <w:rFonts w:ascii="Times New Roman" w:hAnsi="Times New Roman" w:cs="Times New Roman"/>
          <w:color w:val="000000" w:themeColor="text1"/>
          <w:sz w:val="24"/>
          <w:szCs w:val="24"/>
          <w:u w:val="single"/>
        </w:rPr>
        <w:t>о</w:t>
      </w:r>
      <w:r>
        <w:rPr>
          <w:rFonts w:ascii="Times New Roman" w:hAnsi="Times New Roman" w:cs="Times New Roman"/>
          <w:color w:val="000000" w:themeColor="text1"/>
          <w:spacing w:val="-1"/>
          <w:sz w:val="24"/>
          <w:szCs w:val="24"/>
          <w:u w:val="single"/>
        </w:rPr>
        <w:t xml:space="preserve"> </w:t>
      </w:r>
      <w:r>
        <w:rPr>
          <w:rFonts w:ascii="Times New Roman" w:hAnsi="Times New Roman" w:cs="Times New Roman"/>
          <w:color w:val="000000" w:themeColor="text1"/>
          <w:sz w:val="24"/>
          <w:szCs w:val="24"/>
          <w:u w:val="single"/>
        </w:rPr>
        <w:t>здравственој исправности</w:t>
      </w:r>
      <w:r>
        <w:rPr>
          <w:rFonts w:ascii="Times New Roman" w:hAnsi="Times New Roman" w:cs="Times New Roman"/>
          <w:color w:val="000000" w:themeColor="text1"/>
          <w:spacing w:val="-6"/>
          <w:sz w:val="24"/>
          <w:szCs w:val="24"/>
          <w:u w:val="single"/>
        </w:rPr>
        <w:t xml:space="preserve"> </w:t>
      </w:r>
      <w:r>
        <w:rPr>
          <w:rFonts w:ascii="Times New Roman" w:hAnsi="Times New Roman" w:cs="Times New Roman"/>
          <w:color w:val="000000" w:themeColor="text1"/>
          <w:sz w:val="24"/>
          <w:szCs w:val="24"/>
          <w:u w:val="single"/>
        </w:rPr>
        <w:t xml:space="preserve">. </w:t>
      </w:r>
    </w:p>
    <w:p w:rsidR="0043725E" w:rsidRDefault="0043725E" w:rsidP="0043725E">
      <w:pPr>
        <w:spacing w:line="360" w:lineRule="auto"/>
        <w:jc w:val="both"/>
        <w:rPr>
          <w:rFonts w:ascii="Times New Roman" w:hAnsi="Times New Roman" w:cs="Times New Roman"/>
          <w:i/>
          <w:sz w:val="24"/>
          <w:szCs w:val="24"/>
        </w:rPr>
        <w:sectPr w:rsidR="0043725E">
          <w:footerReference w:type="default" r:id="rId32"/>
          <w:pgSz w:w="12240" w:h="15840"/>
          <w:pgMar w:top="1440" w:right="1440" w:bottom="1440" w:left="1440" w:header="0" w:footer="388" w:gutter="0"/>
          <w:cols w:space="720"/>
          <w:docGrid w:linePitch="299"/>
        </w:sectPr>
      </w:pPr>
      <w:r>
        <w:rPr>
          <w:rFonts w:ascii="Times New Roman" w:hAnsi="Times New Roman" w:cs="Times New Roman"/>
          <w:i/>
          <w:noProof/>
          <w:sz w:val="24"/>
          <w:szCs w:val="24"/>
        </w:rPr>
        <w:lastRenderedPageBreak/>
        <w:drawing>
          <wp:inline distT="0" distB="0" distL="0" distR="0" wp14:anchorId="6C523961" wp14:editId="29702903">
            <wp:extent cx="6353175" cy="598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89747" cy="6016134"/>
                    </a:xfrm>
                    <a:prstGeom prst="rect">
                      <a:avLst/>
                    </a:prstGeom>
                    <a:noFill/>
                  </pic:spPr>
                </pic:pic>
              </a:graphicData>
            </a:graphic>
          </wp:inline>
        </w:drawing>
      </w:r>
    </w:p>
    <w:p w:rsidR="0043725E" w:rsidRDefault="0043725E" w:rsidP="0043725E">
      <w:pPr>
        <w:pStyle w:val="Heading1"/>
        <w:jc w:val="center"/>
        <w:rPr>
          <w:rFonts w:ascii="Times New Roman" w:hAnsi="Times New Roman" w:cs="Times New Roman"/>
          <w:lang w:val="en-GB" w:eastAsia="ar-SA"/>
        </w:rPr>
      </w:pPr>
      <w:bookmarkStart w:id="239" w:name="_Toc132283325"/>
      <w:bookmarkStart w:id="240" w:name="_Toc132283254"/>
      <w:bookmarkStart w:id="241" w:name="_Toc134513059"/>
      <w:bookmarkStart w:id="242" w:name="_Toc134513149"/>
      <w:bookmarkStart w:id="243" w:name="_Toc134513468"/>
      <w:r>
        <w:rPr>
          <w:rFonts w:ascii="Times New Roman" w:hAnsi="Times New Roman" w:cs="Times New Roman"/>
          <w:lang w:val="en-GB" w:eastAsia="ar-SA"/>
        </w:rPr>
        <w:lastRenderedPageBreak/>
        <w:t>4. ПРАВНИ СЕКТОР</w:t>
      </w:r>
      <w:bookmarkEnd w:id="239"/>
      <w:bookmarkEnd w:id="240"/>
      <w:bookmarkEnd w:id="241"/>
      <w:bookmarkEnd w:id="242"/>
      <w:bookmarkEnd w:id="243"/>
    </w:p>
    <w:p w:rsidR="0043725E" w:rsidRDefault="0043725E" w:rsidP="0043725E">
      <w:pPr>
        <w:pStyle w:val="Heading1"/>
        <w:jc w:val="center"/>
        <w:rPr>
          <w:rFonts w:ascii="Times New Roman" w:hAnsi="Times New Roman" w:cs="Times New Roman"/>
          <w:lang w:val="en-GB" w:eastAsia="ar-SA"/>
        </w:rPr>
      </w:pPr>
    </w:p>
    <w:p w:rsidR="0043725E" w:rsidRDefault="0043725E" w:rsidP="0043725E">
      <w:pPr>
        <w:pStyle w:val="Heading2"/>
        <w:rPr>
          <w:rFonts w:ascii="Times New Roman" w:hAnsi="Times New Roman" w:cs="Times New Roman"/>
          <w:lang w:val="en-GB" w:eastAsia="ar-SA"/>
        </w:rPr>
      </w:pPr>
      <w:bookmarkStart w:id="244" w:name="_Toc132283255"/>
      <w:bookmarkStart w:id="245" w:name="_Toc132283326"/>
      <w:bookmarkStart w:id="246" w:name="_Toc134513060"/>
      <w:bookmarkStart w:id="247" w:name="_Toc134513150"/>
      <w:bookmarkStart w:id="248" w:name="_Toc134513469"/>
      <w:r>
        <w:rPr>
          <w:rFonts w:ascii="Times New Roman" w:hAnsi="Times New Roman" w:cs="Times New Roman"/>
          <w:lang w:val="en-GB" w:eastAsia="ar-SA"/>
        </w:rPr>
        <w:t>4.1 ИЗВЈЕШТАЈ О РАДУ ОДБОРА ДИРЕКТОРА</w:t>
      </w:r>
      <w:bookmarkEnd w:id="244"/>
      <w:bookmarkEnd w:id="245"/>
      <w:bookmarkEnd w:id="246"/>
      <w:bookmarkEnd w:id="247"/>
      <w:bookmarkEnd w:id="248"/>
    </w:p>
    <w:p w:rsidR="0043725E" w:rsidRDefault="0043725E" w:rsidP="0043725E">
      <w:pPr>
        <w:pStyle w:val="Heading2"/>
        <w:rPr>
          <w:rFonts w:ascii="Times New Roman" w:hAnsi="Times New Roman" w:cs="Times New Roman"/>
          <w:lang w:val="en-GB" w:eastAsia="ar-SA"/>
        </w:rPr>
      </w:pPr>
    </w:p>
    <w:p w:rsidR="0043725E" w:rsidRDefault="0043725E" w:rsidP="0043725E">
      <w:pPr>
        <w:suppressAutoHyphens/>
        <w:spacing w:line="360" w:lineRule="auto"/>
        <w:ind w:firstLine="720"/>
        <w:contextualSpacing/>
        <w:jc w:val="both"/>
        <w:rPr>
          <w:rFonts w:ascii="Times New Roman" w:eastAsia="Times New Roman" w:hAnsi="Times New Roman" w:cs="Times New Roman"/>
          <w:sz w:val="24"/>
          <w:szCs w:val="24"/>
          <w:lang w:val="en-GB" w:eastAsia="ar-SA"/>
        </w:rPr>
      </w:pPr>
      <w:r>
        <w:rPr>
          <w:rFonts w:ascii="Times New Roman" w:eastAsia="Times New Roman" w:hAnsi="Times New Roman" w:cs="Times New Roman"/>
          <w:sz w:val="24"/>
          <w:szCs w:val="24"/>
          <w:lang w:val="en-GB" w:eastAsia="ar-SA"/>
        </w:rPr>
        <w:t>Одбор директора Друштва са ограниченом одговорношћу “Водовод и канализација” Никшић  у саставу: Митар Маркови</w:t>
      </w:r>
      <w:r>
        <w:rPr>
          <w:rFonts w:ascii="Times New Roman" w:eastAsia="Times New Roman" w:hAnsi="Times New Roman" w:cs="Times New Roman"/>
          <w:sz w:val="24"/>
          <w:szCs w:val="24"/>
          <w:lang w:val="sl-SI" w:eastAsia="ar-SA"/>
        </w:rPr>
        <w:t xml:space="preserve">ћ, предсједник, Килибарда Југослав, (члан који мијења предсједника), Јеремић Маја (члан), Чворовић Милинко  (члан) и Бечановић Дарко (члан) </w:t>
      </w:r>
      <w:r>
        <w:rPr>
          <w:rFonts w:ascii="Times New Roman" w:eastAsia="Times New Roman" w:hAnsi="Times New Roman" w:cs="Times New Roman"/>
          <w:sz w:val="24"/>
          <w:szCs w:val="24"/>
          <w:lang w:val="en-GB" w:eastAsia="ar-SA"/>
        </w:rPr>
        <w:t>је у 2022. години одржао укупно двадесетједну (21) сједницу, од тога дванаест (12) редовних и девет (9) ванредних сједница са укупно 65 тачака дневног реда.</w:t>
      </w:r>
    </w:p>
    <w:p w:rsidR="0043725E" w:rsidRDefault="0043725E" w:rsidP="0043725E">
      <w:pPr>
        <w:suppressAutoHyphens/>
        <w:spacing w:line="360" w:lineRule="auto"/>
        <w:ind w:firstLine="360"/>
        <w:contextualSpacing/>
        <w:jc w:val="both"/>
        <w:rPr>
          <w:rFonts w:ascii="Times New Roman" w:eastAsia="Times New Roman" w:hAnsi="Times New Roman" w:cs="Times New Roman"/>
          <w:sz w:val="24"/>
          <w:szCs w:val="24"/>
          <w:lang w:val="en-GB" w:eastAsia="ar-SA"/>
        </w:rPr>
      </w:pPr>
    </w:p>
    <w:p w:rsidR="0043725E" w:rsidRDefault="0043725E" w:rsidP="0043725E">
      <w:pPr>
        <w:suppressAutoHyphens/>
        <w:spacing w:line="360" w:lineRule="auto"/>
        <w:ind w:firstLine="360"/>
        <w:jc w:val="both"/>
        <w:rPr>
          <w:rFonts w:ascii="Times New Roman" w:eastAsia="Times New Roman" w:hAnsi="Times New Roman" w:cs="Times New Roman"/>
          <w:sz w:val="24"/>
          <w:szCs w:val="24"/>
          <w:lang w:val="en-GB" w:eastAsia="ar-SA"/>
        </w:rPr>
      </w:pPr>
      <w:r>
        <w:rPr>
          <w:rFonts w:ascii="Times New Roman" w:eastAsia="Times New Roman" w:hAnsi="Times New Roman" w:cs="Times New Roman"/>
          <w:sz w:val="24"/>
          <w:szCs w:val="24"/>
          <w:lang w:val="en-GB" w:eastAsia="ar-SA"/>
        </w:rPr>
        <w:t>Одбор директора у наведеном саставу, обављајући послове управљања на својим сједницама разматрао је и донио сљедеће Одлуке:</w:t>
      </w:r>
    </w:p>
    <w:p w:rsidR="0043725E" w:rsidRDefault="0043725E" w:rsidP="0043725E">
      <w:pPr>
        <w:widowControl/>
        <w:autoSpaceDE/>
        <w:autoSpaceDN/>
        <w:spacing w:after="200" w:line="360" w:lineRule="auto"/>
        <w:ind w:left="720"/>
        <w:contextualSpacing/>
        <w:jc w:val="both"/>
        <w:rPr>
          <w:rFonts w:ascii="Times New Roman" w:eastAsiaTheme="minorEastAsia" w:hAnsi="Times New Roman" w:cs="Times New Roman"/>
          <w:sz w:val="24"/>
          <w:szCs w:val="24"/>
        </w:rPr>
      </w:pP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Утврђују се привремене цијене за обављање регулисаних комуналних дјелатности – јавног водоснадбијевања И управљања комуналним отпадним водама ДОО "Водовод и канализација” Никшић, у складу са одредбама члана 56а став 2 Закона о комуналним дјелатностима,</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Усклађује се обрачун зарада запослених у Д.О.О.”Водовод и канализација” Никшић са  програмом ”Европа сад”,</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Усваја се </w:t>
      </w:r>
      <w:r>
        <w:rPr>
          <w:rFonts w:ascii="Times New Roman" w:eastAsiaTheme="minorEastAsia" w:hAnsi="Times New Roman" w:cs="Times New Roman"/>
          <w:sz w:val="24"/>
          <w:szCs w:val="24"/>
          <w:lang w:val="sl-SI"/>
        </w:rPr>
        <w:t>План јавних набавки за 2022. годину ДОО "Водовод и канализација"Никшић,</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Одлука о расписивању конкурса за избор Извршног директора Друштва са ограниченом одговорношћу Д.О.О.”Водовод  И канализација” Никшић,</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b/>
          <w:sz w:val="24"/>
          <w:szCs w:val="24"/>
          <w:lang w:val="sl-SI"/>
        </w:rPr>
      </w:pPr>
      <w:r>
        <w:rPr>
          <w:rFonts w:ascii="Times New Roman" w:eastAsiaTheme="minorEastAsia" w:hAnsi="Times New Roman" w:cs="Times New Roman"/>
          <w:sz w:val="24"/>
          <w:szCs w:val="24"/>
        </w:rPr>
        <w:t xml:space="preserve">Одлука о именовању </w:t>
      </w:r>
      <w:r>
        <w:rPr>
          <w:rFonts w:ascii="Times New Roman" w:eastAsiaTheme="minorEastAsia" w:hAnsi="Times New Roman" w:cs="Times New Roman"/>
          <w:sz w:val="24"/>
          <w:szCs w:val="24"/>
          <w:lang w:val="sl-SI"/>
        </w:rPr>
        <w:t>Извршног директора Друштва са ограниченом одговорношћу ”Водовод и канализација” Никшић,</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Одобрава се накнада, у износу од 20,00€, за инкасанте, њих 16 (шеснаест) у Корисничком сервису Друштва са ограниченом одговорношћу „Водовод И канализација” Никшић који обилазе периферију града,</w:t>
      </w:r>
    </w:p>
    <w:p w:rsidR="0043725E" w:rsidRP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sl-SI"/>
        </w:rPr>
        <w:t>Одобрава се новчана  позајмица од Оснивача, општине Никшић, Друштву са ограниченом одговорношћу ”Водовод и канализација” Никшић  у износу од 100.000 ( стотину хиљада) еура,</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lastRenderedPageBreak/>
        <w:t xml:space="preserve">Усваја се Извјештај о попису имовине и обавеза </w:t>
      </w:r>
      <w:r>
        <w:rPr>
          <w:rFonts w:ascii="Times New Roman" w:eastAsiaTheme="minorEastAsia" w:hAnsi="Times New Roman" w:cs="Times New Roman"/>
          <w:sz w:val="24"/>
          <w:szCs w:val="24"/>
          <w:lang w:val="en-GB"/>
        </w:rPr>
        <w:t>Д.О.О ''Водовод и канализација'' – Никшић са стањем на дан 31.12.2021. године,</w:t>
      </w:r>
    </w:p>
    <w:p w:rsidR="0043725E" w:rsidRDefault="0043725E" w:rsidP="0043725E">
      <w:pPr>
        <w:widowControl/>
        <w:numPr>
          <w:ilvl w:val="0"/>
          <w:numId w:val="17"/>
        </w:numPr>
        <w:tabs>
          <w:tab w:val="left" w:pos="9900"/>
        </w:tabs>
        <w:autoSpaceDE/>
        <w:autoSpaceDN/>
        <w:spacing w:after="160" w:line="360" w:lineRule="auto"/>
        <w:ind w:right="-590"/>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Одбор директора је разматрао и донио Извјештај о раду Д.О.О.” Водовод и канализација” Никшић за 2021. годину,</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Усваја се Извјештај о финансијском пословању – финансијски искази Д.О.О.”Водовод и канализација” Никшић за 2021. годину,</w:t>
      </w:r>
    </w:p>
    <w:p w:rsidR="0043725E" w:rsidRDefault="0043725E" w:rsidP="0043725E">
      <w:pPr>
        <w:widowControl/>
        <w:numPr>
          <w:ilvl w:val="0"/>
          <w:numId w:val="17"/>
        </w:numPr>
        <w:tabs>
          <w:tab w:val="left" w:pos="9900"/>
        </w:tabs>
        <w:autoSpaceDE/>
        <w:autoSpaceDN/>
        <w:spacing w:after="160" w:line="360" w:lineRule="auto"/>
        <w:ind w:right="-590"/>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Одобрава се кориснику услуга ДОО »ТОСЦЕЛИК НИКШИЋ« умањење дуга за 30% на износ од 6500,00 еура,</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Кориснику услуга ДОО "Мијушковић Тренд" умањује се укупан дуг у износу од 30%,</w:t>
      </w:r>
    </w:p>
    <w:p w:rsidR="0043725E" w:rsidRDefault="0043725E" w:rsidP="0043725E">
      <w:pPr>
        <w:widowControl/>
        <w:numPr>
          <w:ilvl w:val="0"/>
          <w:numId w:val="17"/>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Подносилац молбе, Орбовић Будимир, ослобађа се плаћања надокнаде за прикључење на водоводну мрежу у износу од 274,05€,</w:t>
      </w:r>
    </w:p>
    <w:p w:rsidR="0043725E" w:rsidRDefault="0043725E" w:rsidP="0043725E">
      <w:pPr>
        <w:widowControl/>
        <w:numPr>
          <w:ilvl w:val="0"/>
          <w:numId w:val="17"/>
        </w:numPr>
        <w:tabs>
          <w:tab w:val="left" w:pos="9900"/>
        </w:tabs>
        <w:autoSpaceDE/>
        <w:autoSpaceDN/>
        <w:spacing w:after="160" w:line="360" w:lineRule="auto"/>
        <w:ind w:right="-590"/>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Одобрава се пословна сарадња са адвокатом, Вером Т. Мијановић, која ће бити реализована закључивањем уговора о пословној сарадњи,</w:t>
      </w:r>
    </w:p>
    <w:p w:rsidR="0043725E" w:rsidRDefault="0043725E" w:rsidP="0043725E">
      <w:pPr>
        <w:widowControl/>
        <w:numPr>
          <w:ilvl w:val="0"/>
          <w:numId w:val="17"/>
        </w:numPr>
        <w:tabs>
          <w:tab w:val="left" w:pos="9900"/>
        </w:tabs>
        <w:autoSpaceDE/>
        <w:autoSpaceDN/>
        <w:spacing w:after="160" w:line="360" w:lineRule="auto"/>
        <w:ind w:right="-590"/>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Овлашћује се Извршни директор Д.О.О. ”Водовод и канализација” Никшић, Жељко Цицмил, дипл.менаџ.пом. да може са корисницима услуга  закључити  Споразум о вансудском поравнању и Уговоре о измирењу дуга по основу испоручене воде и одводње отпадних вода на износе веће од  200,00€,</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Усваја се Цјеновник Д.О.О.”Водовод и канализација” Никшић за 2022. Годину,</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 xml:space="preserve">Одобрава се закључење уговора о поравнању којим се дефинише начин плаћања дуга ”Таx-Фри”  ДОО према Д.О.О.”Водовод и канализација” Никшић. </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Усваја се предлог о спровођењу кампање под слоганом ”Буди патриота, плати воду 2”,</w:t>
      </w:r>
    </w:p>
    <w:p w:rsidR="0043725E" w:rsidRDefault="0043725E" w:rsidP="0043725E">
      <w:pPr>
        <w:widowControl/>
        <w:numPr>
          <w:ilvl w:val="0"/>
          <w:numId w:val="17"/>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Одобрава се умањење зарада запослених у Д.О.О.”Водовод и канализација” Никшић у износу од 10% на период од три мјесеца,</w:t>
      </w:r>
    </w:p>
    <w:p w:rsidR="0043725E" w:rsidRDefault="0043725E" w:rsidP="0043725E">
      <w:pPr>
        <w:widowControl/>
        <w:numPr>
          <w:ilvl w:val="0"/>
          <w:numId w:val="17"/>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о предлогу цијена услуга за 2022.годину,</w:t>
      </w:r>
    </w:p>
    <w:p w:rsidR="0043725E" w:rsidRDefault="0043725E" w:rsidP="0043725E">
      <w:pPr>
        <w:widowControl/>
        <w:numPr>
          <w:ilvl w:val="0"/>
          <w:numId w:val="17"/>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о стављању ван снаге Одлуке о умањењу зарада запослених у Д.О.О ''Водовод и канализација'' – Никшић,</w:t>
      </w:r>
    </w:p>
    <w:p w:rsidR="0043725E" w:rsidRDefault="0043725E" w:rsidP="0043725E">
      <w:pPr>
        <w:widowControl/>
        <w:numPr>
          <w:ilvl w:val="0"/>
          <w:numId w:val="17"/>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о предлогу цијена услуга за 2023.годину,</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Одобрава се новчана помоћ за породицу Бојанић у износу од 500,00€ и за породицу Стриковић у износу од 200,00€ а све у сврху лијечења њихове дјеце,</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lastRenderedPageBreak/>
        <w:t>Одлука о усвајању цијена услуга за 2022. годину,</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о усвајању цијена услуга за 2023. годину,</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Отписује се дуг по тужби Ив. бр. 1093/2014  »СУР ЛОВАЦ« у износу од 2.408,31€ због немогућности наплате потраживања,</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да Д.О.О.”Водовод и канализација” Никшић може продужити задужење по основу овердрафта (дозвољено прекорачење по рачуну) који ће одобрити ЦКБ банка у износу од 100.000,00€,</w:t>
      </w:r>
    </w:p>
    <w:p w:rsidR="0043725E" w:rsidRDefault="0043725E" w:rsidP="0043725E">
      <w:pPr>
        <w:widowControl/>
        <w:numPr>
          <w:ilvl w:val="0"/>
          <w:numId w:val="17"/>
        </w:numPr>
        <w:tabs>
          <w:tab w:val="left" w:pos="4185"/>
        </w:tabs>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о образовању пописних  комисија</w:t>
      </w:r>
      <w:r>
        <w:rPr>
          <w:rFonts w:ascii="Times New Roman" w:eastAsiaTheme="minorEastAsia" w:hAnsi="Times New Roman" w:cs="Times New Roman"/>
          <w:sz w:val="24"/>
          <w:szCs w:val="24"/>
        </w:rPr>
        <w:t>:</w:t>
      </w:r>
    </w:p>
    <w:p w:rsidR="0043725E" w:rsidRDefault="0043725E" w:rsidP="0043725E">
      <w:pPr>
        <w:widowControl/>
        <w:numPr>
          <w:ilvl w:val="0"/>
          <w:numId w:val="17"/>
        </w:numPr>
        <w:autoSpaceDE/>
        <w:autoSpaceDN/>
        <w:spacing w:after="160" w:line="360" w:lineRule="auto"/>
        <w:jc w:val="both"/>
        <w:rPr>
          <w:rFonts w:ascii="Times New Roman" w:eastAsiaTheme="minorHAnsi" w:hAnsi="Times New Roman" w:cs="Times New Roman"/>
          <w:sz w:val="24"/>
          <w:szCs w:val="24"/>
          <w:lang w:val="sr-Latn-CS"/>
        </w:rPr>
      </w:pPr>
      <w:r>
        <w:rPr>
          <w:rFonts w:ascii="Times New Roman" w:eastAsiaTheme="minorHAnsi" w:hAnsi="Times New Roman" w:cs="Times New Roman"/>
          <w:sz w:val="24"/>
          <w:szCs w:val="24"/>
          <w:lang w:val="sr-Latn-CS"/>
        </w:rPr>
        <w:t>Предлаже се Програм рада Друштва са ограниченом одговорношћу „Водовод и канализација“ Никшић за 2023.годину,</w:t>
      </w:r>
    </w:p>
    <w:p w:rsidR="0043725E" w:rsidRDefault="0043725E" w:rsidP="0043725E">
      <w:pPr>
        <w:widowControl/>
        <w:numPr>
          <w:ilvl w:val="0"/>
          <w:numId w:val="17"/>
        </w:numPr>
        <w:autoSpaceDE/>
        <w:autoSpaceDN/>
        <w:spacing w:after="16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sz w:val="24"/>
          <w:szCs w:val="24"/>
          <w:lang w:val="sl-SI"/>
        </w:rPr>
        <w:t>Одлука - мијења се Правилник о знаку/логотипу</w:t>
      </w:r>
      <w:r>
        <w:rPr>
          <w:rFonts w:ascii="Times New Roman" w:eastAsiaTheme="minorEastAsia" w:hAnsi="Times New Roman" w:cs="Times New Roman"/>
          <w:sz w:val="24"/>
          <w:szCs w:val="24"/>
          <w:lang w:val="sr-Latn-CS"/>
        </w:rPr>
        <w:t xml:space="preserve"> Друштва са ограниченом одговорношћу </w:t>
      </w:r>
      <w:r>
        <w:rPr>
          <w:rFonts w:ascii="Times New Roman" w:eastAsiaTheme="minorEastAsia" w:hAnsi="Times New Roman" w:cs="Times New Roman"/>
          <w:sz w:val="24"/>
          <w:szCs w:val="24"/>
          <w:lang w:val="sl-SI"/>
        </w:rPr>
        <w:t>”Водовод и канализација” Никшић број 3155 од 31.07.2020. године,</w:t>
      </w:r>
    </w:p>
    <w:p w:rsidR="0043725E" w:rsidRDefault="0043725E" w:rsidP="0043725E">
      <w:pPr>
        <w:pStyle w:val="Heading2"/>
        <w:rPr>
          <w:rFonts w:ascii="Times New Roman" w:hAnsi="Times New Roman" w:cs="Times New Roman"/>
          <w:lang w:val="sl-SI"/>
        </w:rPr>
      </w:pPr>
    </w:p>
    <w:p w:rsidR="0043725E" w:rsidRDefault="0043725E" w:rsidP="0043725E">
      <w:pPr>
        <w:pStyle w:val="Heading2"/>
        <w:rPr>
          <w:rFonts w:ascii="Times New Roman" w:eastAsia="Calibri" w:hAnsi="Times New Roman" w:cs="Times New Roman"/>
        </w:rPr>
      </w:pPr>
      <w:bookmarkStart w:id="249" w:name="_Toc132283327"/>
      <w:bookmarkStart w:id="250" w:name="_Toc132283256"/>
      <w:bookmarkStart w:id="251" w:name="_Toc134513061"/>
      <w:bookmarkStart w:id="252" w:name="_Toc134513151"/>
      <w:bookmarkStart w:id="253" w:name="_Toc134513470"/>
      <w:r>
        <w:rPr>
          <w:rFonts w:ascii="Times New Roman" w:eastAsia="Calibri" w:hAnsi="Times New Roman" w:cs="Times New Roman"/>
        </w:rPr>
        <w:t>4.2 ДРУГИ ПОДАЦИ СПЕЦИФИЧНИ ЗА ВРШИОЦА КОМУНАЛНЕ ДЈЕЛАТНОСТИ</w:t>
      </w:r>
      <w:bookmarkEnd w:id="249"/>
      <w:bookmarkEnd w:id="250"/>
      <w:bookmarkEnd w:id="251"/>
      <w:bookmarkEnd w:id="252"/>
      <w:bookmarkEnd w:id="253"/>
    </w:p>
    <w:p w:rsidR="0043725E" w:rsidRDefault="0043725E" w:rsidP="0043725E">
      <w:pPr>
        <w:pStyle w:val="Heading2"/>
        <w:rPr>
          <w:rFonts w:ascii="Times New Roman" w:eastAsia="Calibri" w:hAnsi="Times New Roman" w:cs="Times New Roman"/>
        </w:rPr>
      </w:pPr>
    </w:p>
    <w:p w:rsidR="0043725E" w:rsidRDefault="0043725E" w:rsidP="0043725E">
      <w:pPr>
        <w:pStyle w:val="Heading3"/>
        <w:rPr>
          <w:rFonts w:ascii="Times New Roman" w:hAnsi="Times New Roman" w:cs="Times New Roman"/>
          <w:i w:val="0"/>
          <w:sz w:val="24"/>
          <w:szCs w:val="24"/>
        </w:rPr>
      </w:pPr>
      <w:bookmarkStart w:id="254" w:name="_Toc132283328"/>
      <w:bookmarkStart w:id="255" w:name="_Toc132283257"/>
      <w:bookmarkStart w:id="256" w:name="_Toc134513062"/>
      <w:bookmarkStart w:id="257" w:name="_Toc134513152"/>
      <w:bookmarkStart w:id="258" w:name="_Toc134513471"/>
      <w:r>
        <w:rPr>
          <w:rFonts w:ascii="Times New Roman" w:hAnsi="Times New Roman" w:cs="Times New Roman"/>
          <w:i w:val="0"/>
          <w:sz w:val="24"/>
          <w:szCs w:val="24"/>
        </w:rPr>
        <w:t>4.2.1 ПРОЦЕСНО-ПРАВНЕ РАДЊЕ</w:t>
      </w:r>
      <w:bookmarkEnd w:id="254"/>
      <w:bookmarkEnd w:id="255"/>
      <w:bookmarkEnd w:id="256"/>
      <w:bookmarkEnd w:id="257"/>
      <w:bookmarkEnd w:id="258"/>
    </w:p>
    <w:p w:rsidR="0043725E" w:rsidRDefault="0043725E" w:rsidP="0043725E">
      <w:pPr>
        <w:pStyle w:val="Heading3"/>
        <w:rPr>
          <w:rFonts w:ascii="Times New Roman" w:hAnsi="Times New Roman" w:cs="Times New Roman"/>
          <w:i w:val="0"/>
          <w:sz w:val="24"/>
          <w:szCs w:val="24"/>
        </w:rPr>
      </w:pPr>
    </w:p>
    <w:p w:rsidR="0043725E" w:rsidRDefault="0043725E" w:rsidP="0043725E">
      <w:pPr>
        <w:widowControl/>
        <w:numPr>
          <w:ilvl w:val="0"/>
          <w:numId w:val="18"/>
        </w:numPr>
        <w:suppressAutoHyphens/>
        <w:autoSpaceDE/>
        <w:autoSpaceDN/>
        <w:spacing w:after="200" w:line="360" w:lineRule="auto"/>
        <w:contextualSpacing/>
        <w:jc w:val="both"/>
        <w:rPr>
          <w:rFonts w:ascii="Times New Roman" w:eastAsiaTheme="minorEastAsia" w:hAnsi="Times New Roman" w:cs="Times New Roman"/>
          <w:kern w:val="1"/>
          <w:sz w:val="24"/>
          <w:szCs w:val="24"/>
          <w:lang w:val="sr-Latn-CS" w:eastAsia="ar-SA"/>
        </w:rPr>
      </w:pPr>
      <w:r>
        <w:rPr>
          <w:rFonts w:ascii="Times New Roman" w:eastAsiaTheme="minorEastAsia" w:hAnsi="Times New Roman" w:cs="Times New Roman"/>
          <w:kern w:val="1"/>
          <w:sz w:val="24"/>
          <w:szCs w:val="24"/>
          <w:lang w:val="sr-Latn-CS" w:eastAsia="ar-SA"/>
        </w:rPr>
        <w:t xml:space="preserve">Усвојено је 634 захтјева за субвенционирање рачуна за утрошену воду и извршене услуге одвођења и пречишћавања отпадних вода.  Наведена рјешења донијета су у предвиђеним роковима , обзиром да су захтјеви садржали сву потребну документацију, а подносиоци испуњавали услове прописане Одлуком за остваривање овог права. Услови и поступак за остваривање  права на субвенцију  уређен је Одлуком о субвенционирању                                                                ( Одлука Управног одбора из 2014 године). Према одлуци мјесечни рачуни се умањују за 30%. Право на субвенционирање рачуна имају  корисници материјалног обезбеђења, личне инвалиднине, додатка за његу и помоћ, родитељи дјеце са сметњама и тешкоћама у развоју, корисници смјештаја у другу породицу. Одлуком је предвиђено да се поступак за одобравање субвенције  покреће подношењем захтјева странке. Уз захтјев странка прилаже увјерење или потврду надлежног органа, у ситуацијама када корисник неког социјалног права није регистрован као потрошач, уз захтјев прилаже и увјерење о кућној заједници које потврђује  да лице на чијој се шифри потрошача </w:t>
      </w:r>
      <w:r>
        <w:rPr>
          <w:rFonts w:ascii="Times New Roman" w:eastAsiaTheme="minorEastAsia" w:hAnsi="Times New Roman" w:cs="Times New Roman"/>
          <w:kern w:val="1"/>
          <w:sz w:val="24"/>
          <w:szCs w:val="24"/>
          <w:lang w:val="sr-Latn-CS" w:eastAsia="ar-SA"/>
        </w:rPr>
        <w:lastRenderedPageBreak/>
        <w:t>тражи умањење рачуна је члан истог домаћинства. У случају да је лице подстанар уз захтјев прилаже одговарајући доказ о подстанарском односу.</w:t>
      </w:r>
    </w:p>
    <w:p w:rsidR="0043725E" w:rsidRDefault="0043725E" w:rsidP="0043725E">
      <w:pPr>
        <w:widowControl/>
        <w:numPr>
          <w:ilvl w:val="0"/>
          <w:numId w:val="18"/>
        </w:numPr>
        <w:autoSpaceDE/>
        <w:autoSpaceDN/>
        <w:spacing w:after="200" w:line="360" w:lineRule="auto"/>
        <w:contextualSpacing/>
        <w:jc w:val="both"/>
        <w:rPr>
          <w:rFonts w:ascii="Times New Roman" w:eastAsiaTheme="minorEastAsia" w:hAnsi="Times New Roman" w:cs="Times New Roman"/>
          <w:sz w:val="24"/>
          <w:szCs w:val="24"/>
          <w:lang w:val="sl-SI"/>
        </w:rPr>
      </w:pPr>
      <w:r>
        <w:rPr>
          <w:rFonts w:ascii="Times New Roman" w:eastAsiaTheme="minorEastAsia" w:hAnsi="Times New Roman" w:cs="Times New Roman"/>
          <w:kern w:val="1"/>
          <w:sz w:val="24"/>
          <w:szCs w:val="24"/>
          <w:lang w:val="sr-Latn-CS" w:eastAsia="ar-SA"/>
        </w:rPr>
        <w:t xml:space="preserve">У току 2022 године стигло је укупно 27 захтјева ( Наредби , рјешења о извршењу, ургенција од стране банака) да се изврши одбијање од зараде на име „кажњеног лица или извршног дужника“. Поступили смо по 10 захтјева и извршили одбијање по  предметним захтјевима, у преосталих 18 захтјева </w:t>
      </w:r>
      <w:r>
        <w:rPr>
          <w:rFonts w:ascii="Times New Roman" w:eastAsiaTheme="minorEastAsia" w:hAnsi="Times New Roman" w:cs="Times New Roman"/>
          <w:sz w:val="24"/>
          <w:szCs w:val="24"/>
          <w:lang w:val="sl-SI"/>
        </w:rPr>
        <w:t>сходно одредбама закона о извршењу и обезбеђењу који предвиђа да се извршење на заради може одредити и спровести до износа од једне половине тих примања, а како су зараде запослених оптерећане нијесмо примјењивали предметне обуставе.</w:t>
      </w:r>
      <w:r>
        <w:rPr>
          <w:rFonts w:ascii="Times New Roman" w:eastAsiaTheme="minorEastAsia" w:hAnsi="Times New Roman" w:cs="Times New Roman"/>
          <w:color w:val="222222"/>
          <w:sz w:val="24"/>
          <w:szCs w:val="24"/>
          <w:shd w:val="clear" w:color="auto" w:fill="FFFFFF"/>
        </w:rPr>
        <w:t xml:space="preserve"> У току 2022. године Водоводу је укупно поднешено 44 захтјева за слободан приступ информацијама, по сваком поднијетом захтјеву поступили смо правовремено и донијели Рјешење, у складу са Законом о слободном приступу информацијама.</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l-SI"/>
        </w:rPr>
      </w:pPr>
    </w:p>
    <w:p w:rsidR="0043725E" w:rsidRDefault="0043725E" w:rsidP="0043725E">
      <w:pPr>
        <w:widowControl/>
        <w:numPr>
          <w:ilvl w:val="0"/>
          <w:numId w:val="18"/>
        </w:numPr>
        <w:autoSpaceDE/>
        <w:autoSpaceDN/>
        <w:spacing w:after="200" w:line="360" w:lineRule="auto"/>
        <w:contextualSpacing/>
        <w:jc w:val="both"/>
        <w:rPr>
          <w:rFonts w:ascii="Times New Roman" w:eastAsiaTheme="minorEastAsia" w:hAnsi="Times New Roman" w:cs="Times New Roman"/>
          <w:b/>
          <w:kern w:val="1"/>
          <w:sz w:val="24"/>
          <w:szCs w:val="24"/>
          <w:lang w:val="sr-Latn-CS" w:eastAsia="ar-SA"/>
        </w:rPr>
      </w:pPr>
      <w:r>
        <w:rPr>
          <w:rFonts w:ascii="Times New Roman" w:eastAsiaTheme="minorEastAsia" w:hAnsi="Times New Roman" w:cs="Times New Roman"/>
          <w:b/>
          <w:kern w:val="1"/>
          <w:sz w:val="24"/>
          <w:szCs w:val="24"/>
          <w:lang w:val="sr-Latn-CS" w:eastAsia="ar-SA"/>
        </w:rPr>
        <w:t>Уговори са корисницима услуга</w:t>
      </w:r>
    </w:p>
    <w:p w:rsidR="0043725E" w:rsidRDefault="0043725E" w:rsidP="0043725E">
      <w:pPr>
        <w:widowControl/>
        <w:numPr>
          <w:ilvl w:val="0"/>
          <w:numId w:val="18"/>
        </w:numPr>
        <w:autoSpaceDE/>
        <w:autoSpaceDN/>
        <w:spacing w:after="200" w:line="360" w:lineRule="auto"/>
        <w:contextualSpacing/>
        <w:jc w:val="both"/>
        <w:rPr>
          <w:rFonts w:ascii="Times New Roman" w:eastAsiaTheme="minorEastAsia" w:hAnsi="Times New Roman" w:cs="Times New Roman"/>
          <w:kern w:val="1"/>
          <w:sz w:val="24"/>
          <w:szCs w:val="24"/>
          <w:lang w:val="sr-Latn-CS" w:eastAsia="ar-SA"/>
        </w:rPr>
      </w:pPr>
      <w:r>
        <w:rPr>
          <w:rFonts w:ascii="Times New Roman" w:eastAsiaTheme="minorEastAsia" w:hAnsi="Times New Roman" w:cs="Times New Roman"/>
          <w:b/>
          <w:kern w:val="1"/>
          <w:sz w:val="24"/>
          <w:szCs w:val="24"/>
          <w:lang w:val="sr-Latn-CS" w:eastAsia="ar-SA"/>
        </w:rPr>
        <w:t xml:space="preserve">Поступак принудне наплате ( извршења) </w:t>
      </w:r>
    </w:p>
    <w:p w:rsidR="0043725E" w:rsidRDefault="0043725E" w:rsidP="0043725E">
      <w:pPr>
        <w:widowControl/>
        <w:numPr>
          <w:ilvl w:val="0"/>
          <w:numId w:val="18"/>
        </w:numPr>
        <w:autoSpaceDE/>
        <w:autoSpaceDN/>
        <w:spacing w:after="200" w:line="360" w:lineRule="auto"/>
        <w:contextualSpacing/>
        <w:jc w:val="both"/>
        <w:rPr>
          <w:rFonts w:ascii="Times New Roman" w:eastAsiaTheme="minorEastAsia" w:hAnsi="Times New Roman" w:cs="Times New Roman"/>
          <w:kern w:val="1"/>
          <w:sz w:val="24"/>
          <w:szCs w:val="24"/>
          <w:lang w:val="sr-Latn-CS" w:eastAsia="ar-SA"/>
        </w:rPr>
      </w:pPr>
      <w:r>
        <w:rPr>
          <w:rFonts w:ascii="Times New Roman" w:eastAsiaTheme="minorEastAsia" w:hAnsi="Times New Roman" w:cs="Times New Roman"/>
          <w:b/>
          <w:kern w:val="1"/>
          <w:sz w:val="24"/>
          <w:szCs w:val="24"/>
          <w:lang w:val="sr-Latn-CS" w:eastAsia="ar-SA"/>
        </w:rPr>
        <w:t>Поступци вођени пред надлежним судовима</w:t>
      </w:r>
    </w:p>
    <w:p w:rsidR="0043725E" w:rsidRDefault="0043725E" w:rsidP="0043725E">
      <w:pPr>
        <w:widowControl/>
        <w:autoSpaceDE/>
        <w:autoSpaceDN/>
        <w:spacing w:after="200" w:line="360" w:lineRule="auto"/>
        <w:ind w:left="720"/>
        <w:contextualSpacing/>
        <w:jc w:val="both"/>
        <w:rPr>
          <w:rFonts w:ascii="Times New Roman" w:eastAsiaTheme="minorEastAsia" w:hAnsi="Times New Roman" w:cs="Times New Roman"/>
          <w:kern w:val="1"/>
          <w:sz w:val="24"/>
          <w:szCs w:val="24"/>
          <w:lang w:val="sr-Latn-CS" w:eastAsia="ar-SA"/>
        </w:rPr>
      </w:pPr>
    </w:p>
    <w:p w:rsidR="0043725E" w:rsidRDefault="0043725E" w:rsidP="0043725E">
      <w:pPr>
        <w:widowControl/>
        <w:numPr>
          <w:ilvl w:val="0"/>
          <w:numId w:val="18"/>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Током 2022 године укупно је закључено 1293 Уговора од тога 1267 Уговора са физчким лицима и 26 Уговора са Правним лицима.</w:t>
      </w:r>
      <w:r>
        <w:rPr>
          <w:rFonts w:ascii="Times New Roman" w:eastAsiaTheme="minorEastAsia" w:hAnsi="Times New Roman" w:cs="Times New Roman"/>
          <w:sz w:val="24"/>
          <w:szCs w:val="24"/>
          <w:lang w:val="sr-Latn-CS"/>
        </w:rPr>
        <w:t xml:space="preserve"> Предузете су све неопходне мјере како би се заштитио неплаћени дио дуга, те како би се већ постојећи  дуг за који је покренут поступак принудне наплате ефикасније спроводио, такође се пратила динамика поштовања Уговора о измирењу дуга за утрошену воду, како би се приступило покретању поступака принудне наплате по непоштовању истих.</w:t>
      </w:r>
    </w:p>
    <w:p w:rsidR="0043725E" w:rsidRDefault="0043725E" w:rsidP="0043725E">
      <w:pPr>
        <w:widowControl/>
        <w:autoSpaceDE/>
        <w:autoSpaceDN/>
        <w:spacing w:before="240" w:after="200" w:line="360" w:lineRule="auto"/>
        <w:contextualSpacing/>
        <w:jc w:val="both"/>
        <w:rPr>
          <w:rFonts w:ascii="Times New Roman" w:eastAsia="Calibri" w:hAnsi="Times New Roman" w:cs="Times New Roman"/>
          <w:sz w:val="24"/>
          <w:szCs w:val="24"/>
        </w:rPr>
      </w:pPr>
    </w:p>
    <w:p w:rsidR="0043725E" w:rsidRDefault="0043725E" w:rsidP="0043725E">
      <w:pPr>
        <w:widowControl/>
        <w:numPr>
          <w:ilvl w:val="0"/>
          <w:numId w:val="18"/>
        </w:numPr>
        <w:tabs>
          <w:tab w:val="left" w:pos="8100"/>
        </w:tabs>
        <w:suppressAutoHyphens/>
        <w:autoSpaceDE/>
        <w:autoSpaceDN/>
        <w:spacing w:after="160" w:line="360" w:lineRule="auto"/>
        <w:contextualSpacing/>
        <w:jc w:val="both"/>
        <w:rPr>
          <w:rFonts w:ascii="Times New Roman" w:eastAsiaTheme="minorEastAsia" w:hAnsi="Times New Roman" w:cs="Times New Roman"/>
          <w:sz w:val="24"/>
          <w:szCs w:val="24"/>
          <w:lang w:val="sr-Latn-CS"/>
        </w:rPr>
      </w:pPr>
      <w:r>
        <w:rPr>
          <w:rFonts w:ascii="Times New Roman" w:eastAsia="Calibri" w:hAnsi="Times New Roman" w:cs="Times New Roman"/>
          <w:sz w:val="24"/>
          <w:szCs w:val="24"/>
        </w:rPr>
        <w:t>Друштво је током 2022 године континуирано радило како на предметима из извјештајне године, тако и на предметима за које је покренут поступак принудне наплате и у ранијим годинама. Друштво је у току 2022 године на утужење предало 35 предмета.</w:t>
      </w:r>
      <w:r>
        <w:rPr>
          <w:rFonts w:ascii="Times New Roman" w:eastAsiaTheme="minorEastAsia" w:hAnsi="Times New Roman" w:cs="Times New Roman"/>
          <w:sz w:val="24"/>
          <w:szCs w:val="24"/>
          <w:lang w:val="sr-Latn-CS"/>
        </w:rPr>
        <w:t xml:space="preserve"> Везано за  принудну наплату Друштво има доста потешкоћа у раду, које се огледају у непотпуној документацији потребној за утужење због неисправних матичних бројева, непокренутим или незавршених оставинских поступака, а када говоримо о правним лицима дешава се да су иста избрисана из ЦРПС-а, у стечају су, </w:t>
      </w:r>
      <w:r>
        <w:rPr>
          <w:rFonts w:ascii="Times New Roman" w:eastAsiaTheme="minorEastAsia" w:hAnsi="Times New Roman" w:cs="Times New Roman"/>
          <w:sz w:val="24"/>
          <w:szCs w:val="24"/>
          <w:lang w:val="sr-Latn-CS"/>
        </w:rPr>
        <w:lastRenderedPageBreak/>
        <w:t>или су у питању пословни простори који се воде на физичка лица, а за које не располажемо ПИБ-ом или матичним бројем и сл.</w:t>
      </w:r>
    </w:p>
    <w:p w:rsidR="0043725E" w:rsidRDefault="0043725E" w:rsidP="0043725E">
      <w:pPr>
        <w:widowControl/>
        <w:numPr>
          <w:ilvl w:val="0"/>
          <w:numId w:val="18"/>
        </w:numPr>
        <w:autoSpaceDE/>
        <w:autoSpaceDN/>
        <w:spacing w:before="240"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току 2022 године, вођене су 88  судске расправе, од чега 83 пред Основним судовима, 5 пред судом за прекршаје.</w:t>
      </w:r>
    </w:p>
    <w:p w:rsidR="0043725E" w:rsidRDefault="0043725E" w:rsidP="0043725E">
      <w:pPr>
        <w:widowControl/>
        <w:autoSpaceDE/>
        <w:autoSpaceDN/>
        <w:spacing w:before="240" w:after="200" w:line="360" w:lineRule="auto"/>
        <w:ind w:left="720"/>
        <w:contextualSpacing/>
        <w:jc w:val="both"/>
        <w:rPr>
          <w:rFonts w:ascii="Times New Roman" w:eastAsia="Calibri" w:hAnsi="Times New Roman" w:cs="Times New Roman"/>
          <w:sz w:val="24"/>
          <w:szCs w:val="24"/>
        </w:rPr>
      </w:pPr>
    </w:p>
    <w:p w:rsidR="0043725E" w:rsidRDefault="0043725E" w:rsidP="0043725E">
      <w:pPr>
        <w:pStyle w:val="Heading2"/>
        <w:rPr>
          <w:rFonts w:ascii="Times New Roman" w:hAnsi="Times New Roman" w:cs="Times New Roman"/>
          <w:lang w:val="sr-Latn-CS" w:eastAsia="ar-SA"/>
        </w:rPr>
      </w:pPr>
      <w:bookmarkStart w:id="259" w:name="_Toc132283329"/>
      <w:bookmarkStart w:id="260" w:name="_Toc132283258"/>
      <w:bookmarkStart w:id="261" w:name="_Toc134513063"/>
      <w:bookmarkStart w:id="262" w:name="_Toc134513153"/>
      <w:bookmarkStart w:id="263" w:name="_Toc134513472"/>
      <w:r>
        <w:rPr>
          <w:rFonts w:ascii="Times New Roman" w:hAnsi="Times New Roman" w:cs="Times New Roman"/>
          <w:lang w:val="sr-Latn-CS" w:eastAsia="ar-SA"/>
        </w:rPr>
        <w:t>4.3 ЗАШТИТА</w:t>
      </w:r>
      <w:bookmarkEnd w:id="259"/>
      <w:bookmarkEnd w:id="260"/>
      <w:bookmarkEnd w:id="261"/>
      <w:bookmarkEnd w:id="262"/>
      <w:bookmarkEnd w:id="263"/>
    </w:p>
    <w:p w:rsidR="0043725E" w:rsidRDefault="0043725E" w:rsidP="0043725E">
      <w:pPr>
        <w:widowControl/>
        <w:suppressAutoHyphens/>
        <w:autoSpaceDE/>
        <w:autoSpaceDN/>
        <w:spacing w:after="200" w:line="360" w:lineRule="auto"/>
        <w:ind w:left="1440"/>
        <w:contextualSpacing/>
        <w:jc w:val="both"/>
        <w:rPr>
          <w:rFonts w:ascii="Times New Roman" w:eastAsiaTheme="minorEastAsia" w:hAnsi="Times New Roman" w:cs="Times New Roman"/>
          <w:b/>
          <w:kern w:val="1"/>
          <w:sz w:val="24"/>
          <w:szCs w:val="24"/>
          <w:lang w:val="sr-Latn-CS" w:eastAsia="ar-SA"/>
        </w:rPr>
      </w:pPr>
    </w:p>
    <w:p w:rsidR="0043725E" w:rsidRDefault="0043725E" w:rsidP="0043725E">
      <w:pPr>
        <w:widowControl/>
        <w:numPr>
          <w:ilvl w:val="0"/>
          <w:numId w:val="18"/>
        </w:numPr>
        <w:suppressAutoHyphens/>
        <w:autoSpaceDE/>
        <w:autoSpaceDN/>
        <w:spacing w:after="160" w:line="360" w:lineRule="auto"/>
        <w:contextualSpacing/>
        <w:jc w:val="both"/>
        <w:rPr>
          <w:rFonts w:ascii="Times New Roman" w:eastAsiaTheme="minorEastAsia" w:hAnsi="Times New Roman" w:cs="Times New Roman"/>
          <w:iCs/>
          <w:sz w:val="24"/>
          <w:szCs w:val="24"/>
          <w:lang w:val="sr-Latn-BA"/>
        </w:rPr>
      </w:pPr>
      <w:r>
        <w:rPr>
          <w:rFonts w:ascii="Times New Roman" w:eastAsiaTheme="minorEastAsia" w:hAnsi="Times New Roman" w:cs="Times New Roman"/>
          <w:iCs/>
          <w:sz w:val="24"/>
          <w:szCs w:val="24"/>
          <w:lang w:val="sr-Latn-BA"/>
        </w:rPr>
        <w:t>У складу са одредбама Закона о оружју („Службени лист ЦГ“, број 10/2015), истеком рока важења исправа о оружју ово Друштво је поднијело захтјев, са одређеном документацијом Министарству унутрашњих послова ПЈ Никшић, за издавање нове исправе о оружју,  односно одобрења за држање оружја. Одобрење за држање оружја добили смо на дан 25.08.2022.године са роком важења од десет година, број одобрења 008342802,број одобрења 008344420. Указујемо да лица која приликом обављања послова користе оружје имају законом прописана рјешења за држање и ношење оружја, те да су од стране Друштва издати сви законом прописани акти (радни налози, мјесечне евиденције о примопредаји  оружја и муниције, одобрења за држање и ношење оружја).  На основу одредбе члана 65 Закона заштити лица и имовине („Службени лист Црне Горе“, број 43/2018) Министарство унутрашњих послова Подгорица на захтјев овог Друштва одобрило је лицима која посједују рјешење/лиценце за обављање послова физичке заштите,  12 идентификационих ознака, које су дужни носити за вријеме вршења послова заштите. У току 2022 године два запослена лица су продужила дозволу код Министарства унутрашњих послова  за вршење послова заштитара лица и имовине ( дозвола се продужава на период од 5 година).</w:t>
      </w:r>
    </w:p>
    <w:p w:rsidR="0043725E" w:rsidRDefault="0043725E" w:rsidP="0043725E">
      <w:pPr>
        <w:widowControl/>
        <w:suppressAutoHyphens/>
        <w:autoSpaceDE/>
        <w:autoSpaceDN/>
        <w:spacing w:line="360" w:lineRule="auto"/>
        <w:ind w:left="720"/>
        <w:contextualSpacing/>
        <w:jc w:val="both"/>
        <w:rPr>
          <w:rFonts w:ascii="Times New Roman" w:eastAsiaTheme="minorEastAsia" w:hAnsi="Times New Roman" w:cs="Times New Roman"/>
          <w:iCs/>
          <w:sz w:val="24"/>
          <w:szCs w:val="24"/>
          <w:lang w:val="sr-Latn-BA"/>
        </w:rPr>
      </w:pPr>
    </w:p>
    <w:p w:rsidR="0043725E" w:rsidRDefault="0043725E" w:rsidP="0043725E">
      <w:pPr>
        <w:widowControl/>
        <w:suppressAutoHyphens/>
        <w:autoSpaceDE/>
        <w:autoSpaceDN/>
        <w:spacing w:line="360" w:lineRule="auto"/>
        <w:ind w:firstLine="360"/>
        <w:jc w:val="both"/>
        <w:rPr>
          <w:rFonts w:ascii="Times New Roman" w:eastAsiaTheme="minorHAnsi" w:hAnsi="Times New Roman" w:cs="Times New Roman"/>
          <w:iCs/>
          <w:sz w:val="24"/>
          <w:szCs w:val="24"/>
          <w:lang w:val="sr-Latn-BA"/>
        </w:rPr>
      </w:pPr>
      <w:r>
        <w:rPr>
          <w:rFonts w:ascii="Times New Roman" w:eastAsiaTheme="minorHAnsi" w:hAnsi="Times New Roman" w:cs="Times New Roman"/>
          <w:iCs/>
          <w:sz w:val="24"/>
          <w:szCs w:val="24"/>
          <w:lang w:val="sr-Latn-BA"/>
        </w:rPr>
        <w:t xml:space="preserve">Друштво је у току 2022 године извршило оспособљавање за безбједан  рад запосленог, што је у складу са одредбама Правилника о начину поступку оспособљавања запослених за безбједан рад ( „Службени лист РЦГ“ бр.57/06 и чл 20 ст 1 Закона о заштити и здрављу на раду (Службени лист РЦГ“ бр.34/14 и 44/18). Друштво је донијело акт о процјени ризика који је урадио Институт за  Црну металургију ад Никшић, заведен под бројем  0406-01/22 од 02.03.2022    године, за постројење за  пречишћавање отпадних вода,  и утврдио је начин </w:t>
      </w:r>
      <w:r>
        <w:rPr>
          <w:rFonts w:ascii="Times New Roman" w:eastAsiaTheme="minorHAnsi" w:hAnsi="Times New Roman" w:cs="Times New Roman"/>
          <w:iCs/>
          <w:sz w:val="24"/>
          <w:szCs w:val="24"/>
          <w:lang w:val="sr-Latn-BA"/>
        </w:rPr>
        <w:lastRenderedPageBreak/>
        <w:t xml:space="preserve">и  мјере  за отклањање ризика и обезбиједио њихово спровођење, што је у     складу са одредбама Правилника о начину и поступку процјене ризика на   радном мјесту  (Службени лист РЦГ“ бр.34/14 и 44/18) и чл. 17 ст 1  Закона о   заштити и здрављу на раду (Службени лист РЦГ“ бр.34/14 и 44/18). Урађен је  стручни налаз  средстава за рад за постројење за постројење за пречишћавање отпадних вода бр. 0401-02/22 и стручни налаз за ручни преносни алат  бр.0403-10-05/22, о извршеним прегледима и испитивањима  средстава за рад која су   дата на употребу запосленима, са оцјеном да су на њима обезбијеђене  прописане мјере заштите што је у складу са одредбама чл.11 ст2 Закона о заштити и здрављу на раду ( „Службени лист ЦГ“ бр.34/14 и 44/18)  и чл.23 Правилника о поступку и роковима за вршење периодичних прегледа и  испитивања средстава за рад , средстава и опреме личне заштите на раду и услова радне средине („Службени лист РЦГ“ бр.71/05). Друштво је урадило стручни налаз  бр.0403-1-17/22 за електо инсталације , постројења за пречишћавање отпадних вода  о извршеним прегледима и исптивањима средстава за рад- прегледи и испитивања електроинсталација која су дата на употребу запосленима, са оцјеном да су на њима обезбијеђене  прописане мјере заштите, што је у складу са одредбама  чл 11 ст 2 Закона о заштити и здрављу на раду (Службени лист РЦГ“ бр.34/14 и 44/18),и чл.22 Правилника о поступку и роковима за вршење периодичних прегледа и испитивања средстава за рад , средстава и опреме личне заштите на раду и услова радне средине („Службени лист РЦГ“ бр.71/05). Надаље урадили  смо и стручни налаз бр.0403-1-17/22 за громобранске инсталације, постројења за пречишћавање отпадних вода о извршеним прегледима и испитивањима средстава за рад – прегледи и испитивања  громобранских инсталација која су дата на употребу запосленима, са оцјеном да су на њима обезбијеђене прописане мјере заштите што је у складу са одредбама чл.11 ст 2 Закона о заштити и здрављу на раду (Службени лист РЦГ“ бр.34/14 и 44/18), и чл.22 Правилника о поступку и роковима за вршење периодичних прегледа и испитивања средстава за рад , средстава и опреме личне заштите на раду и услова радне средине („Службени лист РЦГ“ бр.71/05). Указујемо да је Друштво пројектовањем, изградњом нових и реконструкцијом постојећих, коришћењем и одржавањем технолошких процеса рада са припадајућим објектима и средствима за рад обезбиједио да се рад запослених обавља на безбједан начин, а хемијске, физичке ( осим јонизујућих и нејонизујућих зрачења) и биолошке штетности , микроклима и освјетљење на радним мјестима и у радним и помоћним просторијама ускладио са </w:t>
      </w:r>
      <w:r>
        <w:rPr>
          <w:rFonts w:ascii="Times New Roman" w:eastAsiaTheme="minorHAnsi" w:hAnsi="Times New Roman" w:cs="Times New Roman"/>
          <w:iCs/>
          <w:sz w:val="24"/>
          <w:szCs w:val="24"/>
          <w:lang w:val="sr-Latn-BA"/>
        </w:rPr>
        <w:lastRenderedPageBreak/>
        <w:t>прописаним мјерама заштите и нормативима за дјелатност која се обавља на тим радним мјестима и у тим просторијама о чему су издати стручни налази бр.0102-05/22 за физичко хемијске штетности ( зимски период), бр.0409-4-03/22 за освијетљеност, бр.0409-2-03/22 за мјерење нивоа звучног притиска-бука у радној средини, бр. 0409-1-03/22  за услове радне средине микроклима.</w:t>
      </w:r>
    </w:p>
    <w:p w:rsidR="0043725E" w:rsidRDefault="0043725E" w:rsidP="0043725E">
      <w:pPr>
        <w:widowControl/>
        <w:suppressAutoHyphens/>
        <w:autoSpaceDE/>
        <w:autoSpaceDN/>
        <w:spacing w:line="360" w:lineRule="auto"/>
        <w:jc w:val="both"/>
        <w:rPr>
          <w:rFonts w:ascii="Times New Roman" w:eastAsiaTheme="minorHAnsi" w:hAnsi="Times New Roman" w:cs="Times New Roman"/>
          <w:iCs/>
          <w:sz w:val="24"/>
          <w:szCs w:val="24"/>
        </w:rPr>
      </w:pPr>
    </w:p>
    <w:p w:rsidR="0043725E" w:rsidRDefault="0043725E" w:rsidP="0043725E">
      <w:pPr>
        <w:widowControl/>
        <w:tabs>
          <w:tab w:val="left" w:pos="10490"/>
        </w:tabs>
        <w:autoSpaceDE/>
        <w:autoSpaceDN/>
        <w:spacing w:line="360" w:lineRule="auto"/>
        <w:ind w:right="27"/>
        <w:jc w:val="both"/>
        <w:rPr>
          <w:rFonts w:ascii="Times New Roman" w:eastAsiaTheme="minorHAnsi" w:hAnsi="Times New Roman" w:cs="Times New Roman"/>
          <w:sz w:val="24"/>
          <w:szCs w:val="24"/>
        </w:rPr>
      </w:pPr>
    </w:p>
    <w:p w:rsidR="0043725E" w:rsidRDefault="0043725E" w:rsidP="0043725E">
      <w:pPr>
        <w:widowControl/>
        <w:tabs>
          <w:tab w:val="left" w:pos="10490"/>
        </w:tabs>
        <w:autoSpaceDE/>
        <w:autoSpaceDN/>
        <w:spacing w:line="360" w:lineRule="auto"/>
        <w:ind w:right="27"/>
        <w:jc w:val="both"/>
        <w:rPr>
          <w:rFonts w:ascii="Times New Roman" w:eastAsiaTheme="minorHAnsi" w:hAnsi="Times New Roman" w:cs="Times New Roman"/>
          <w:sz w:val="24"/>
          <w:szCs w:val="24"/>
        </w:rPr>
      </w:pPr>
    </w:p>
    <w:p w:rsidR="0043725E" w:rsidRDefault="0043725E" w:rsidP="0043725E">
      <w:pPr>
        <w:widowControl/>
        <w:tabs>
          <w:tab w:val="left" w:pos="10490"/>
        </w:tabs>
        <w:autoSpaceDE/>
        <w:autoSpaceDN/>
        <w:spacing w:line="360" w:lineRule="auto"/>
        <w:ind w:right="27"/>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Свакодневним контролама обављеним у току године настојали су се остварити       </w:t>
      </w:r>
    </w:p>
    <w:p w:rsidR="0043725E" w:rsidRDefault="0043725E" w:rsidP="0043725E">
      <w:pPr>
        <w:widowControl/>
        <w:tabs>
          <w:tab w:val="left" w:pos="10490"/>
        </w:tabs>
        <w:autoSpaceDE/>
        <w:autoSpaceDN/>
        <w:spacing w:line="360" w:lineRule="auto"/>
        <w:ind w:right="27"/>
        <w:jc w:val="both"/>
        <w:rPr>
          <w:rFonts w:ascii="Times New Roman" w:eastAsiaTheme="minorHAnsi" w:hAnsi="Times New Roman" w:cs="Times New Roman"/>
          <w:iCs/>
          <w:sz w:val="24"/>
          <w:szCs w:val="24"/>
        </w:rPr>
      </w:pPr>
      <w:r>
        <w:rPr>
          <w:rFonts w:ascii="Times New Roman" w:eastAsiaTheme="minorHAnsi" w:hAnsi="Times New Roman" w:cs="Times New Roman"/>
          <w:sz w:val="24"/>
          <w:szCs w:val="24"/>
        </w:rPr>
        <w:t xml:space="preserve">принципи превентивне заштите обавезно штићених објеката, поштовање безбједносних процедура, законитост, правовременост, обученост и опремљеност,  са крајњим циљем  да се уклоне или смање на минимум ризици угрожавања безбједности. Редовним комуникацијама са запосленим, распоређеним на датим позицијама, осим провјере стања, сигурности, евиденција (радних налога, уласка- изласка запослених лица, странака, возила), указивало се истовремено ина њихова права, дужности и одговорности у обављању послова заштите. </w:t>
      </w:r>
      <w:r>
        <w:rPr>
          <w:rFonts w:ascii="Times New Roman" w:eastAsiaTheme="minorHAnsi" w:hAnsi="Times New Roman" w:cs="Times New Roman"/>
          <w:iCs/>
          <w:sz w:val="24"/>
          <w:szCs w:val="24"/>
        </w:rPr>
        <w:t xml:space="preserve">Такође, за текуће одржавање вршено је кречење просторија за боравак лица на пословима заштите и фарбање металних површина на штићеним објектима, чишћење ситног и крупног растиња, који условљава смањену видљивост у зонама осматрања, кошење зелених површина у циљу ревитализације и одржавања уредности штићених објеката. </w:t>
      </w:r>
      <w:r>
        <w:rPr>
          <w:rFonts w:ascii="Times New Roman" w:eastAsiaTheme="minorHAnsi" w:hAnsi="Times New Roman" w:cs="Times New Roman"/>
          <w:sz w:val="24"/>
          <w:szCs w:val="24"/>
        </w:rPr>
        <w:t xml:space="preserve">Такође, </w:t>
      </w:r>
      <w:r>
        <w:rPr>
          <w:rFonts w:ascii="Times New Roman" w:eastAsiaTheme="minorHAnsi" w:hAnsi="Times New Roman" w:cs="Times New Roman"/>
          <w:iCs/>
          <w:sz w:val="24"/>
          <w:szCs w:val="24"/>
        </w:rPr>
        <w:t>недостаци који су били уочени на инфраструктури објеката, посредством лица која раде на тим објектима и овлашћених лица из Техничког сектора, благовремено су отклоњени.</w:t>
      </w:r>
    </w:p>
    <w:p w:rsidR="0043725E" w:rsidRDefault="0043725E" w:rsidP="0043725E">
      <w:pPr>
        <w:widowControl/>
        <w:suppressAutoHyphens/>
        <w:autoSpaceDE/>
        <w:autoSpaceDN/>
        <w:spacing w:line="360" w:lineRule="auto"/>
        <w:jc w:val="both"/>
        <w:rPr>
          <w:rFonts w:ascii="Times New Roman" w:eastAsiaTheme="minorHAnsi" w:hAnsi="Times New Roman" w:cs="Times New Roman"/>
          <w:b/>
          <w:color w:val="FF0000"/>
          <w:kern w:val="1"/>
          <w:sz w:val="24"/>
          <w:szCs w:val="24"/>
          <w:lang w:val="sr-Latn-CS" w:eastAsia="ar-SA"/>
        </w:rPr>
      </w:pPr>
    </w:p>
    <w:p w:rsidR="0043725E" w:rsidRDefault="0043725E" w:rsidP="0043725E">
      <w:pPr>
        <w:widowControl/>
        <w:suppressAutoHyphens/>
        <w:autoSpaceDE/>
        <w:autoSpaceDN/>
        <w:spacing w:line="360" w:lineRule="auto"/>
        <w:ind w:firstLine="368"/>
        <w:jc w:val="both"/>
        <w:rPr>
          <w:rFonts w:ascii="Times New Roman" w:eastAsiaTheme="minorHAnsi" w:hAnsi="Times New Roman" w:cs="Times New Roman"/>
          <w:iCs/>
          <w:sz w:val="24"/>
          <w:szCs w:val="24"/>
        </w:rPr>
      </w:pPr>
      <w:r>
        <w:rPr>
          <w:rFonts w:ascii="Times New Roman" w:eastAsiaTheme="minorHAnsi" w:hAnsi="Times New Roman" w:cs="Times New Roman"/>
          <w:i/>
          <w:iCs/>
          <w:sz w:val="24"/>
          <w:szCs w:val="24"/>
        </w:rPr>
        <w:t>Испуњавањем обавеза прописаних одредбама Закона о заштити становништва од заразних болести благовремено су обављени санитарни прегледи, ради оцјене посебних здравствених способности  запослених на пословима јавног водоснабдијевања.</w:t>
      </w:r>
    </w:p>
    <w:p w:rsidR="0043725E" w:rsidRDefault="0043725E" w:rsidP="0043725E">
      <w:pPr>
        <w:widowControl/>
        <w:suppressAutoHyphens/>
        <w:autoSpaceDE/>
        <w:autoSpaceDN/>
        <w:spacing w:line="360" w:lineRule="auto"/>
        <w:ind w:firstLine="368"/>
        <w:jc w:val="both"/>
        <w:rPr>
          <w:rFonts w:ascii="Times New Roman" w:eastAsiaTheme="minorHAnsi" w:hAnsi="Times New Roman" w:cs="Times New Roman"/>
          <w:b/>
          <w:color w:val="FF0000"/>
          <w:kern w:val="1"/>
          <w:sz w:val="24"/>
          <w:szCs w:val="24"/>
          <w:lang w:val="sr-Latn-CS" w:eastAsia="ar-SA"/>
        </w:rPr>
      </w:pPr>
      <w:r>
        <w:rPr>
          <w:rFonts w:ascii="Times New Roman" w:eastAsiaTheme="minorHAnsi" w:hAnsi="Times New Roman" w:cs="Times New Roman"/>
          <w:i/>
          <w:iCs/>
          <w:sz w:val="24"/>
          <w:szCs w:val="24"/>
        </w:rPr>
        <w:t xml:space="preserve">На основу Наредбе о предузимању превентивних мјера заштите од пожара за период љетње пожарне сезоне у ДОО “Водовод и канализација” Никшић усвојене су превентивне мјере заштите од пожара на свим обавезно штићеним објектима. </w:t>
      </w:r>
    </w:p>
    <w:p w:rsidR="0043725E" w:rsidRDefault="0043725E" w:rsidP="0043725E">
      <w:pPr>
        <w:widowControl/>
        <w:suppressAutoHyphens/>
        <w:autoSpaceDE/>
        <w:autoSpaceDN/>
        <w:spacing w:line="360" w:lineRule="auto"/>
        <w:ind w:firstLine="368"/>
        <w:jc w:val="both"/>
        <w:rPr>
          <w:rFonts w:ascii="Times New Roman" w:eastAsiaTheme="minorHAnsi" w:hAnsi="Times New Roman" w:cs="Times New Roman"/>
          <w:kern w:val="1"/>
          <w:sz w:val="24"/>
          <w:szCs w:val="24"/>
          <w:lang w:val="sr-Latn-CS" w:eastAsia="ar-SA"/>
        </w:rPr>
      </w:pPr>
      <w:r>
        <w:rPr>
          <w:rFonts w:ascii="Times New Roman" w:eastAsiaTheme="minorHAnsi" w:hAnsi="Times New Roman" w:cs="Times New Roman"/>
          <w:kern w:val="1"/>
          <w:sz w:val="24"/>
          <w:szCs w:val="24"/>
          <w:lang w:val="sr-Latn-CS" w:eastAsia="ar-SA"/>
        </w:rPr>
        <w:t xml:space="preserve">На основу Уговора о пружању услуга закљученог са фирмом ДОО Л.Е.Д. Никшић, а у складу са мјерама дефинисаним Законом о заштити становништва од заразних болести, за </w:t>
      </w:r>
      <w:r>
        <w:rPr>
          <w:rFonts w:ascii="Times New Roman" w:eastAsiaTheme="minorHAnsi" w:hAnsi="Times New Roman" w:cs="Times New Roman"/>
          <w:kern w:val="1"/>
          <w:sz w:val="24"/>
          <w:szCs w:val="24"/>
          <w:lang w:val="sr-Latn-CS" w:eastAsia="ar-SA"/>
        </w:rPr>
        <w:lastRenderedPageBreak/>
        <w:t>потребе и по захтјеву овог Друштва мјесечно су и у току 2022.године вршене услуге дератизације, дезинфекције и дезинсекције, на објектима Доњи Видрован, Горњи Видрован, Поклонци, Требјеса, Дукло, Постројење за пречишћавање отпадних вода и Управна зграда ДОО „Водовод и канализација“ Никшић. Имплементиране су одредбе плана заштите и на свим локацијама гдје се налазе обавезно штићени објекти уведен је видео надзор.</w:t>
      </w: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A271D1" w:rsidRDefault="00A271D1"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A271D1" w:rsidRDefault="00A271D1" w:rsidP="0043725E">
      <w:pPr>
        <w:widowControl/>
        <w:autoSpaceDE/>
        <w:autoSpaceDN/>
        <w:spacing w:after="160" w:line="360" w:lineRule="auto"/>
        <w:jc w:val="both"/>
        <w:rPr>
          <w:rFonts w:ascii="Times New Roman" w:eastAsiaTheme="minorHAnsi" w:hAnsi="Times New Roman" w:cs="Times New Roman"/>
          <w:b/>
          <w:sz w:val="24"/>
          <w:szCs w:val="24"/>
          <w:lang w:val="sr-Latn-ME"/>
        </w:rPr>
      </w:pPr>
    </w:p>
    <w:p w:rsidR="0043725E" w:rsidRDefault="0043725E" w:rsidP="0043725E">
      <w:pPr>
        <w:pStyle w:val="Heading1"/>
        <w:jc w:val="center"/>
        <w:rPr>
          <w:rFonts w:ascii="Times New Roman" w:hAnsi="Times New Roman" w:cs="Times New Roman"/>
        </w:rPr>
      </w:pPr>
      <w:bookmarkStart w:id="264" w:name="_Toc132283330"/>
      <w:bookmarkStart w:id="265" w:name="_Toc99116539"/>
      <w:bookmarkStart w:id="266" w:name="_Toc99397504"/>
      <w:bookmarkStart w:id="267" w:name="_Toc132283259"/>
      <w:bookmarkStart w:id="268" w:name="_Toc99116475"/>
      <w:bookmarkStart w:id="269" w:name="_Toc99116899"/>
      <w:bookmarkStart w:id="270" w:name="_Toc134513064"/>
      <w:bookmarkStart w:id="271" w:name="_Toc134513154"/>
      <w:bookmarkStart w:id="272" w:name="_Toc134513473"/>
      <w:r>
        <w:rPr>
          <w:rFonts w:ascii="Times New Roman" w:hAnsi="Times New Roman" w:cs="Times New Roman"/>
        </w:rPr>
        <w:lastRenderedPageBreak/>
        <w:t>5. ЕКОНОМСКИ СЕКТОР</w:t>
      </w:r>
      <w:bookmarkEnd w:id="264"/>
      <w:bookmarkEnd w:id="265"/>
      <w:bookmarkEnd w:id="266"/>
      <w:bookmarkEnd w:id="267"/>
      <w:bookmarkEnd w:id="268"/>
      <w:bookmarkEnd w:id="269"/>
      <w:bookmarkEnd w:id="270"/>
      <w:bookmarkEnd w:id="271"/>
      <w:bookmarkEnd w:id="272"/>
    </w:p>
    <w:p w:rsidR="0043725E" w:rsidRDefault="0043725E" w:rsidP="0043725E">
      <w:pPr>
        <w:spacing w:line="360" w:lineRule="auto"/>
        <w:ind w:left="849" w:hanging="481"/>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pStyle w:val="Heading2"/>
        <w:rPr>
          <w:rFonts w:ascii="Times New Roman" w:hAnsi="Times New Roman" w:cs="Times New Roman"/>
        </w:rPr>
      </w:pPr>
      <w:bookmarkStart w:id="273" w:name="_Toc132283331"/>
      <w:bookmarkStart w:id="274" w:name="_Toc132283260"/>
      <w:bookmarkStart w:id="275" w:name="_Toc134513065"/>
      <w:bookmarkStart w:id="276" w:name="_Toc134513155"/>
      <w:bookmarkStart w:id="277" w:name="_Toc134513474"/>
      <w:r>
        <w:rPr>
          <w:rFonts w:ascii="Times New Roman" w:hAnsi="Times New Roman" w:cs="Times New Roman"/>
        </w:rPr>
        <w:t>5.1 ИЗВОРИ ФИНАНСИРАЊА</w:t>
      </w:r>
      <w:bookmarkEnd w:id="273"/>
      <w:bookmarkEnd w:id="274"/>
      <w:bookmarkEnd w:id="275"/>
      <w:bookmarkEnd w:id="276"/>
      <w:bookmarkEnd w:id="277"/>
    </w:p>
    <w:p w:rsidR="0043725E" w:rsidRDefault="0043725E" w:rsidP="0043725E">
      <w:pPr>
        <w:spacing w:line="360" w:lineRule="auto"/>
        <w:ind w:left="849" w:hanging="481"/>
        <w:jc w:val="both"/>
        <w:outlineLvl w:val="0"/>
        <w:rPr>
          <w:rFonts w:ascii="Times New Roman" w:hAnsi="Times New Roman" w:cs="Times New Roman"/>
          <w:b/>
          <w:bCs/>
          <w:sz w:val="24"/>
          <w:szCs w:val="24"/>
        </w:rPr>
      </w:pPr>
    </w:p>
    <w:p w:rsidR="0043725E" w:rsidRDefault="0043725E"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Извори финансирања д.о.о “ Водовод и канализација “ Никшић односе се на сопствена средства и на  средства из Буџета града за планиране радове и инвестиције, али истичемо да највећим дијелом ово Друштво своје пословање финансира из сопствених средстава остварених продајом услуга из домена своје дјелатности.</w:t>
      </w:r>
    </w:p>
    <w:p w:rsidR="0043725E" w:rsidRDefault="0043725E" w:rsidP="0043725E">
      <w:pPr>
        <w:widowControl/>
        <w:autoSpaceDE/>
        <w:autoSpaceDN/>
        <w:adjustRightInd w:val="0"/>
        <w:spacing w:after="160" w:line="360" w:lineRule="auto"/>
        <w:jc w:val="both"/>
        <w:rPr>
          <w:rFonts w:ascii="Times New Roman" w:eastAsiaTheme="minorHAnsi" w:hAnsi="Times New Roman" w:cs="Times New Roman"/>
          <w:b/>
          <w:sz w:val="24"/>
          <w:szCs w:val="24"/>
          <w:u w:val="single"/>
          <w:lang w:eastAsia="en-GB"/>
        </w:rPr>
      </w:pPr>
    </w:p>
    <w:p w:rsidR="0043725E" w:rsidRDefault="0043725E" w:rsidP="0043725E">
      <w:pPr>
        <w:spacing w:line="360" w:lineRule="auto"/>
        <w:jc w:val="both"/>
        <w:outlineLvl w:val="0"/>
        <w:rPr>
          <w:rFonts w:ascii="Times New Roman" w:hAnsi="Times New Roman" w:cs="Times New Roman"/>
          <w:b/>
          <w:bCs/>
          <w:sz w:val="28"/>
          <w:szCs w:val="28"/>
        </w:rPr>
      </w:pPr>
      <w:bookmarkStart w:id="278" w:name="_Toc132283332"/>
      <w:bookmarkStart w:id="279" w:name="_Toc132283261"/>
      <w:bookmarkStart w:id="280" w:name="_Toc134513066"/>
      <w:bookmarkStart w:id="281" w:name="_Toc134513156"/>
      <w:bookmarkStart w:id="282" w:name="_Toc134513475"/>
      <w:r>
        <w:rPr>
          <w:rFonts w:ascii="Times New Roman" w:hAnsi="Times New Roman" w:cs="Times New Roman"/>
          <w:b/>
          <w:bCs/>
          <w:sz w:val="28"/>
          <w:szCs w:val="28"/>
        </w:rPr>
        <w:t>5.2 АНАЛИЗА ПРИХОДА</w:t>
      </w:r>
      <w:bookmarkEnd w:id="278"/>
      <w:bookmarkEnd w:id="279"/>
      <w:bookmarkEnd w:id="280"/>
      <w:bookmarkEnd w:id="281"/>
      <w:bookmarkEnd w:id="282"/>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 xml:space="preserve"> </w:t>
      </w:r>
      <w:r>
        <w:rPr>
          <w:rFonts w:ascii="Times New Roman" w:eastAsiaTheme="minorHAnsi" w:hAnsi="Times New Roman" w:cs="Times New Roman"/>
          <w:sz w:val="24"/>
          <w:szCs w:val="24"/>
          <w:lang w:val="pl-PL"/>
        </w:rPr>
        <w:tab/>
        <w:t>За период од 01.01.2022 до 31.12.2022. године приходи су утврђени на основу укупно испостав</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ених фактура за испоручену воду и извршене услуге одвођења и пречишћавања отпадних вода, као и за остале услуге из домена допунске  дјелатности. Рачуноводствене политике и рачуноводствене евиденције утеме</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ене су и усклађене  са Међународним стандардима финансијског извјештавања, оквиром за састав</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ање и  презентацију финансијских извјештаја и Међународним рачуноводственим стандардима (МРС).</w:t>
      </w: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У наставку ће табеларно бити представљен укупан приход за 2022.годину по врсти извршене услуге, као и процентуално учешће у укупном приходу, као и упоредни приказ прихода за 2021. и 2022.годину.</w:t>
      </w: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bookmarkStart w:id="283" w:name="_Toc132283262"/>
      <w:bookmarkStart w:id="284" w:name="_Toc132283333"/>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C74E3E" w:rsidRDefault="00C74E3E" w:rsidP="0043725E">
      <w:pPr>
        <w:spacing w:line="360" w:lineRule="auto"/>
        <w:jc w:val="both"/>
        <w:outlineLvl w:val="0"/>
        <w:rPr>
          <w:rFonts w:ascii="Times New Roman" w:hAnsi="Times New Roman" w:cs="Times New Roman"/>
          <w:b/>
          <w:bCs/>
          <w:sz w:val="24"/>
          <w:szCs w:val="24"/>
        </w:rPr>
      </w:pPr>
    </w:p>
    <w:p w:rsidR="00C74E3E" w:rsidRDefault="00C74E3E" w:rsidP="0043725E">
      <w:pPr>
        <w:spacing w:line="360" w:lineRule="auto"/>
        <w:jc w:val="both"/>
        <w:outlineLvl w:val="0"/>
        <w:rPr>
          <w:rFonts w:ascii="Times New Roman" w:hAnsi="Times New Roman" w:cs="Times New Roman"/>
          <w:b/>
          <w:bCs/>
          <w:sz w:val="24"/>
          <w:szCs w:val="24"/>
        </w:rPr>
      </w:pPr>
    </w:p>
    <w:p w:rsidR="00864536" w:rsidRDefault="00864536"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bookmarkStart w:id="285" w:name="_Toc134513067"/>
      <w:bookmarkStart w:id="286" w:name="_Toc134513157"/>
      <w:bookmarkStart w:id="287" w:name="_Toc134513476"/>
      <w:r>
        <w:rPr>
          <w:rFonts w:ascii="Times New Roman" w:hAnsi="Times New Roman" w:cs="Times New Roman"/>
          <w:b/>
          <w:bCs/>
          <w:sz w:val="24"/>
          <w:szCs w:val="24"/>
        </w:rPr>
        <w:t>Табела бр.1.</w:t>
      </w:r>
      <w:bookmarkEnd w:id="283"/>
      <w:bookmarkEnd w:id="284"/>
      <w:bookmarkEnd w:id="285"/>
      <w:bookmarkEnd w:id="286"/>
      <w:bookmarkEnd w:id="287"/>
      <w:r>
        <w:rPr>
          <w:rFonts w:ascii="Times New Roman" w:hAnsi="Times New Roman" w:cs="Times New Roman"/>
          <w:b/>
          <w:bCs/>
          <w:sz w:val="24"/>
          <w:szCs w:val="24"/>
        </w:rPr>
        <w:t xml:space="preserve"> </w:t>
      </w:r>
    </w:p>
    <w:tbl>
      <w:tblPr>
        <w:tblW w:w="9340" w:type="dxa"/>
        <w:tblInd w:w="118" w:type="dxa"/>
        <w:tblLook w:val="04A0" w:firstRow="1" w:lastRow="0" w:firstColumn="1" w:lastColumn="0" w:noHBand="0" w:noVBand="1"/>
      </w:tblPr>
      <w:tblGrid>
        <w:gridCol w:w="5095"/>
        <w:gridCol w:w="2498"/>
        <w:gridCol w:w="1747"/>
      </w:tblGrid>
      <w:tr w:rsidR="00864536" w:rsidRPr="00864536" w:rsidTr="00864536">
        <w:trPr>
          <w:trHeight w:val="330"/>
        </w:trPr>
        <w:tc>
          <w:tcPr>
            <w:tcW w:w="5095" w:type="dxa"/>
            <w:tcBorders>
              <w:top w:val="single" w:sz="8" w:space="0" w:color="auto"/>
              <w:left w:val="single" w:sz="8" w:space="0" w:color="auto"/>
              <w:bottom w:val="single" w:sz="8" w:space="0" w:color="auto"/>
              <w:right w:val="single" w:sz="8" w:space="0" w:color="auto"/>
            </w:tcBorders>
            <w:shd w:val="clear" w:color="auto" w:fill="auto"/>
            <w:noWrap/>
            <w:hideMark/>
          </w:tcPr>
          <w:p w:rsidR="00864536" w:rsidRPr="00864536" w:rsidRDefault="00864536" w:rsidP="00864536">
            <w:pPr>
              <w:widowControl/>
              <w:autoSpaceDE/>
              <w:autoSpaceDN/>
              <w:rPr>
                <w:rFonts w:ascii="Calibri" w:eastAsia="Times New Roman" w:hAnsi="Calibri" w:cs="Calibri"/>
                <w:color w:val="000000"/>
              </w:rPr>
            </w:pPr>
            <w:r w:rsidRPr="00864536">
              <w:rPr>
                <w:rFonts w:ascii="Calibri" w:eastAsia="Times New Roman" w:hAnsi="Calibri" w:cs="Calibri"/>
                <w:color w:val="000000"/>
              </w:rPr>
              <w:t> </w:t>
            </w:r>
          </w:p>
        </w:tc>
        <w:tc>
          <w:tcPr>
            <w:tcW w:w="2498" w:type="dxa"/>
            <w:tcBorders>
              <w:top w:val="single" w:sz="8" w:space="0" w:color="auto"/>
              <w:left w:val="nil"/>
              <w:bottom w:val="single" w:sz="8" w:space="0" w:color="auto"/>
              <w:right w:val="nil"/>
            </w:tcBorders>
            <w:shd w:val="clear" w:color="auto" w:fill="auto"/>
            <w:noWrap/>
            <w:vAlign w:val="center"/>
            <w:hideMark/>
          </w:tcPr>
          <w:p w:rsidR="00864536" w:rsidRPr="00864536" w:rsidRDefault="00864536" w:rsidP="00864536">
            <w:pPr>
              <w:widowControl/>
              <w:autoSpaceDE/>
              <w:autoSpaceDN/>
              <w:ind w:firstLineChars="600" w:firstLine="1440"/>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2022 (€)</w:t>
            </w:r>
          </w:p>
        </w:tc>
        <w:tc>
          <w:tcPr>
            <w:tcW w:w="174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864536" w:rsidRPr="00864536" w:rsidRDefault="00864536" w:rsidP="00864536">
            <w:pPr>
              <w:widowControl/>
              <w:autoSpaceDE/>
              <w:autoSpaceDN/>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Инде</w:t>
            </w:r>
            <w:r w:rsidRPr="00864536">
              <w:rPr>
                <w:rFonts w:ascii="Times New Roman" w:eastAsia="Times New Roman" w:hAnsi="Times New Roman" w:cs="Times New Roman"/>
                <w:i/>
                <w:iCs/>
                <w:color w:val="000000"/>
                <w:sz w:val="24"/>
                <w:szCs w:val="24"/>
              </w:rPr>
              <w:t xml:space="preserve">x </w:t>
            </w:r>
          </w:p>
        </w:tc>
      </w:tr>
      <w:tr w:rsidR="00864536" w:rsidRPr="00864536" w:rsidTr="00864536">
        <w:trPr>
          <w:trHeight w:val="330"/>
        </w:trPr>
        <w:tc>
          <w:tcPr>
            <w:tcW w:w="5095" w:type="dxa"/>
            <w:tcBorders>
              <w:top w:val="nil"/>
              <w:left w:val="single" w:sz="8" w:space="0" w:color="auto"/>
              <w:bottom w:val="single" w:sz="8" w:space="0" w:color="auto"/>
              <w:right w:val="single" w:sz="8" w:space="0" w:color="auto"/>
            </w:tcBorders>
            <w:shd w:val="clear" w:color="auto" w:fill="auto"/>
            <w:noWrap/>
            <w:vAlign w:val="center"/>
            <w:hideMark/>
          </w:tcPr>
          <w:p w:rsidR="00864536" w:rsidRPr="00864536" w:rsidRDefault="00864536" w:rsidP="00864536">
            <w:pPr>
              <w:widowControl/>
              <w:autoSpaceDE/>
              <w:autoSpaceDN/>
              <w:ind w:firstLineChars="600" w:firstLine="144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Р</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Х</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Д</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r w:rsidRPr="00864536">
              <w:rPr>
                <w:rFonts w:ascii="Times New Roman" w:eastAsia="Times New Roman" w:hAnsi="Times New Roman" w:cs="Times New Roman"/>
                <w:b/>
                <w:bCs/>
                <w:i/>
                <w:iCs/>
                <w:color w:val="000000"/>
                <w:sz w:val="24"/>
                <w:szCs w:val="24"/>
              </w:rPr>
              <w:t xml:space="preserve"> </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p>
        </w:tc>
      </w:tr>
      <w:tr w:rsidR="00864536" w:rsidRPr="00864536" w:rsidTr="00864536">
        <w:trPr>
          <w:trHeight w:val="330"/>
        </w:trPr>
        <w:tc>
          <w:tcPr>
            <w:tcW w:w="5095" w:type="dxa"/>
            <w:tcBorders>
              <w:top w:val="nil"/>
              <w:left w:val="single" w:sz="8" w:space="0" w:color="auto"/>
              <w:bottom w:val="single" w:sz="8" w:space="0" w:color="auto"/>
              <w:right w:val="single" w:sz="8" w:space="0" w:color="auto"/>
            </w:tcBorders>
            <w:shd w:val="clear" w:color="auto" w:fill="auto"/>
            <w:noWrap/>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продаје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воде</w:t>
            </w:r>
            <w:r w:rsidRPr="00864536">
              <w:rPr>
                <w:rFonts w:ascii="Times New Roman" w:eastAsia="Times New Roman" w:hAnsi="Times New Roman" w:cs="Times New Roman"/>
                <w:i/>
                <w:iCs/>
                <w:color w:val="000000"/>
                <w:sz w:val="24"/>
                <w:szCs w:val="24"/>
              </w:rPr>
              <w:t xml:space="preserve"> </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1,724,468.41</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43.63</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прихватања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одвођења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комуналних</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отпадних</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536,562.21</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13.57</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израде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прикЉучака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замјене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водомјера</w:t>
            </w:r>
            <w:r w:rsidRPr="00864536">
              <w:rPr>
                <w:rFonts w:ascii="Times New Roman" w:eastAsia="Times New Roman" w:hAnsi="Times New Roman" w:cs="Times New Roman"/>
                <w:i/>
                <w:iCs/>
                <w:color w:val="000000"/>
                <w:sz w:val="24"/>
                <w:szCs w:val="24"/>
              </w:rPr>
              <w:t xml:space="preserve"> </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67,256.65</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1.70</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Укупни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радова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водоводној</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канализационој</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мрежи</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473,750.61</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11.99</w:t>
            </w:r>
          </w:p>
        </w:tc>
      </w:tr>
      <w:tr w:rsidR="00864536" w:rsidRPr="00864536" w:rsidTr="00864536">
        <w:trPr>
          <w:trHeight w:val="960"/>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црпЉења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одвоза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збрињавања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отпадних</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септичких</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јама</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52,993.63</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1.34</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одржавања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атмосферске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канализације</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83,618.35</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2.12</w:t>
            </w:r>
          </w:p>
        </w:tc>
      </w:tr>
      <w:tr w:rsidR="00864536" w:rsidRPr="00864536" w:rsidTr="00864536">
        <w:trPr>
          <w:trHeight w:val="960"/>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Одложени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висини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амортизације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комуналне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инфраструктуре</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657,708.78</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16.64</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продаје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воде</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путем</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цистијерни</w:t>
            </w:r>
            <w:r w:rsidRPr="00864536">
              <w:rPr>
                <w:rFonts w:ascii="Times New Roman" w:eastAsia="Times New Roman" w:hAnsi="Times New Roman" w:cs="Times New Roman"/>
                <w:i/>
                <w:iCs/>
                <w:color w:val="000000"/>
                <w:sz w:val="24"/>
                <w:szCs w:val="24"/>
              </w:rPr>
              <w:t xml:space="preserve"> </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18,445.83</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0.47</w:t>
            </w:r>
          </w:p>
        </w:tc>
      </w:tr>
      <w:tr w:rsidR="00864536" w:rsidRPr="00864536" w:rsidTr="00864536">
        <w:trPr>
          <w:trHeight w:val="645"/>
        </w:trPr>
        <w:tc>
          <w:tcPr>
            <w:tcW w:w="5095" w:type="dxa"/>
            <w:tcBorders>
              <w:top w:val="nil"/>
              <w:left w:val="single" w:sz="8" w:space="0" w:color="auto"/>
              <w:bottom w:val="single" w:sz="8" w:space="0" w:color="auto"/>
              <w:right w:val="single" w:sz="8" w:space="0" w:color="auto"/>
            </w:tcBorders>
            <w:shd w:val="clear" w:color="auto" w:fill="auto"/>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осталих</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пословни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p>
        </w:tc>
        <w:tc>
          <w:tcPr>
            <w:tcW w:w="2498" w:type="dxa"/>
            <w:tcBorders>
              <w:top w:val="nil"/>
              <w:left w:val="single" w:sz="4" w:space="0" w:color="auto"/>
              <w:bottom w:val="single" w:sz="4"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129,786.83</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3.28</w:t>
            </w:r>
          </w:p>
        </w:tc>
      </w:tr>
      <w:tr w:rsidR="00864536" w:rsidRPr="00864536" w:rsidTr="00864536">
        <w:trPr>
          <w:trHeight w:val="330"/>
        </w:trPr>
        <w:tc>
          <w:tcPr>
            <w:tcW w:w="5095" w:type="dxa"/>
            <w:tcBorders>
              <w:top w:val="nil"/>
              <w:left w:val="single" w:sz="8" w:space="0" w:color="auto"/>
              <w:bottom w:val="single" w:sz="8" w:space="0" w:color="auto"/>
              <w:right w:val="single" w:sz="8" w:space="0" w:color="auto"/>
            </w:tcBorders>
            <w:shd w:val="clear" w:color="auto" w:fill="auto"/>
            <w:noWrap/>
            <w:vAlign w:val="center"/>
            <w:hideMark/>
          </w:tcPr>
          <w:p w:rsidR="00864536" w:rsidRPr="00864536" w:rsidRDefault="00864536" w:rsidP="00FB262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Финансијски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Pr="00864536">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864536">
              <w:rPr>
                <w:rFonts w:ascii="Times New Roman" w:eastAsia="Times New Roman" w:hAnsi="Times New Roman" w:cs="Times New Roman"/>
                <w:i/>
                <w:iCs/>
                <w:color w:val="000000"/>
                <w:sz w:val="24"/>
                <w:szCs w:val="24"/>
              </w:rPr>
              <w:t xml:space="preserve"> :</w:t>
            </w:r>
          </w:p>
        </w:tc>
        <w:tc>
          <w:tcPr>
            <w:tcW w:w="2498" w:type="dxa"/>
            <w:tcBorders>
              <w:top w:val="nil"/>
              <w:left w:val="single" w:sz="4" w:space="0" w:color="auto"/>
              <w:bottom w:val="nil"/>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208,204.67</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5.27</w:t>
            </w:r>
          </w:p>
        </w:tc>
      </w:tr>
      <w:tr w:rsidR="00864536" w:rsidRPr="00864536" w:rsidTr="00864536">
        <w:trPr>
          <w:trHeight w:val="447"/>
        </w:trPr>
        <w:tc>
          <w:tcPr>
            <w:tcW w:w="5095" w:type="dxa"/>
            <w:tcBorders>
              <w:top w:val="nil"/>
              <w:left w:val="single" w:sz="8" w:space="0" w:color="auto"/>
              <w:bottom w:val="single" w:sz="8" w:space="0" w:color="auto"/>
              <w:right w:val="single" w:sz="8" w:space="0" w:color="auto"/>
            </w:tcBorders>
            <w:shd w:val="clear" w:color="auto" w:fill="auto"/>
            <w:noWrap/>
            <w:vAlign w:val="center"/>
            <w:hideMark/>
          </w:tcPr>
          <w:p w:rsidR="00864536" w:rsidRPr="00864536" w:rsidRDefault="00864536" w:rsidP="00864536">
            <w:pPr>
              <w:widowControl/>
              <w:autoSpaceDE/>
              <w:autoSpaceDN/>
              <w:ind w:firstLineChars="600" w:firstLine="144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Укупни</w:t>
            </w:r>
            <w:r w:rsidRPr="00864536">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приходи</w:t>
            </w:r>
            <w:r w:rsidRPr="00864536">
              <w:rPr>
                <w:rFonts w:ascii="Times New Roman" w:eastAsia="Times New Roman" w:hAnsi="Times New Roman" w:cs="Times New Roman"/>
                <w:b/>
                <w:bCs/>
                <w:i/>
                <w:iCs/>
                <w:color w:val="000000"/>
                <w:sz w:val="24"/>
                <w:szCs w:val="24"/>
              </w:rPr>
              <w:t>:</w:t>
            </w:r>
          </w:p>
        </w:tc>
        <w:tc>
          <w:tcPr>
            <w:tcW w:w="2498" w:type="dxa"/>
            <w:tcBorders>
              <w:top w:val="single" w:sz="8" w:space="0" w:color="auto"/>
              <w:left w:val="nil"/>
              <w:bottom w:val="single" w:sz="8" w:space="0" w:color="auto"/>
              <w:right w:val="nil"/>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3,952,795.97</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64536" w:rsidRPr="00864536" w:rsidRDefault="00864536" w:rsidP="00637B2C">
            <w:pPr>
              <w:widowControl/>
              <w:autoSpaceDE/>
              <w:autoSpaceDN/>
              <w:jc w:val="center"/>
              <w:rPr>
                <w:rFonts w:ascii="Times New Roman" w:eastAsia="Times New Roman" w:hAnsi="Times New Roman" w:cs="Times New Roman"/>
                <w:i/>
                <w:iCs/>
                <w:color w:val="000000"/>
                <w:sz w:val="24"/>
                <w:szCs w:val="24"/>
              </w:rPr>
            </w:pPr>
            <w:r w:rsidRPr="00864536">
              <w:rPr>
                <w:rFonts w:ascii="Times New Roman" w:eastAsia="Times New Roman" w:hAnsi="Times New Roman" w:cs="Times New Roman"/>
                <w:i/>
                <w:iCs/>
                <w:color w:val="000000"/>
                <w:sz w:val="24"/>
                <w:szCs w:val="24"/>
              </w:rPr>
              <w:t>100.00</w:t>
            </w:r>
          </w:p>
        </w:tc>
      </w:tr>
    </w:tbl>
    <w:p w:rsidR="0043725E" w:rsidRDefault="0043725E" w:rsidP="0043725E">
      <w:pPr>
        <w:spacing w:line="360" w:lineRule="auto"/>
        <w:jc w:val="both"/>
        <w:outlineLvl w:val="0"/>
        <w:rPr>
          <w:rFonts w:ascii="Times New Roman" w:hAnsi="Times New Roman" w:cs="Times New Roman"/>
          <w:b/>
          <w:bCs/>
          <w:sz w:val="24"/>
          <w:szCs w:val="24"/>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43725E" w:rsidRDefault="0043725E"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Укупни остварени приходи за 2022.годину  износе  од </w:t>
      </w:r>
      <w:r>
        <w:rPr>
          <w:rFonts w:ascii="Times New Roman" w:eastAsiaTheme="minorHAnsi" w:hAnsi="Times New Roman" w:cs="Times New Roman"/>
          <w:b/>
          <w:sz w:val="24"/>
          <w:szCs w:val="24"/>
          <w:u w:val="single"/>
          <w:lang w:eastAsia="en-GB"/>
        </w:rPr>
        <w:t xml:space="preserve">3.952.795,97 </w:t>
      </w:r>
      <w:r>
        <w:rPr>
          <w:rFonts w:ascii="Times New Roman" w:eastAsiaTheme="minorHAnsi" w:hAnsi="Times New Roman" w:cs="Times New Roman"/>
          <w:sz w:val="24"/>
          <w:szCs w:val="24"/>
          <w:lang w:eastAsia="en-GB"/>
        </w:rPr>
        <w:t xml:space="preserve">€, од којих се износ </w:t>
      </w:r>
      <w:r>
        <w:rPr>
          <w:rFonts w:ascii="Times New Roman" w:eastAsiaTheme="minorHAnsi" w:hAnsi="Times New Roman" w:cs="Times New Roman"/>
          <w:b/>
          <w:sz w:val="24"/>
          <w:szCs w:val="24"/>
          <w:u w:val="single"/>
          <w:lang w:eastAsia="en-GB"/>
        </w:rPr>
        <w:t xml:space="preserve"> 3.744.591,30 € </w:t>
      </w:r>
      <w:r>
        <w:rPr>
          <w:rFonts w:ascii="Times New Roman" w:eastAsiaTheme="minorHAnsi" w:hAnsi="Times New Roman" w:cs="Times New Roman"/>
          <w:sz w:val="24"/>
          <w:szCs w:val="24"/>
          <w:lang w:eastAsia="en-GB"/>
        </w:rPr>
        <w:t xml:space="preserve">односи на  пословне приходе, док финансијски и остали  приходи износе  </w:t>
      </w:r>
      <w:r>
        <w:rPr>
          <w:rFonts w:ascii="Times New Roman" w:eastAsiaTheme="minorHAnsi" w:hAnsi="Times New Roman" w:cs="Times New Roman"/>
          <w:b/>
          <w:sz w:val="24"/>
          <w:szCs w:val="24"/>
          <w:u w:val="single"/>
          <w:lang w:eastAsia="en-GB"/>
        </w:rPr>
        <w:t xml:space="preserve">208.204,67 </w:t>
      </w:r>
      <w:r>
        <w:rPr>
          <w:rFonts w:ascii="Times New Roman" w:eastAsiaTheme="minorHAnsi" w:hAnsi="Times New Roman" w:cs="Times New Roman"/>
          <w:b/>
          <w:sz w:val="24"/>
          <w:szCs w:val="24"/>
          <w:lang w:eastAsia="en-GB"/>
        </w:rPr>
        <w:t xml:space="preserve">€. </w:t>
      </w:r>
    </w:p>
    <w:p w:rsidR="0043725E" w:rsidRDefault="0043725E"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lastRenderedPageBreak/>
        <w:t>Највећи дио од  укупних прихода чине пословни приходи у процентуалном износу од</w:t>
      </w:r>
      <w:r>
        <w:rPr>
          <w:rFonts w:ascii="Times New Roman" w:eastAsiaTheme="minorHAnsi" w:hAnsi="Times New Roman" w:cs="Times New Roman"/>
          <w:b/>
          <w:sz w:val="24"/>
          <w:szCs w:val="24"/>
          <w:lang w:eastAsia="en-GB"/>
        </w:rPr>
        <w:t xml:space="preserve"> 94,73% </w:t>
      </w:r>
      <w:r>
        <w:rPr>
          <w:rFonts w:ascii="Times New Roman" w:eastAsiaTheme="minorHAnsi" w:hAnsi="Times New Roman" w:cs="Times New Roman"/>
          <w:sz w:val="24"/>
          <w:szCs w:val="24"/>
          <w:lang w:eastAsia="en-GB"/>
        </w:rPr>
        <w:t xml:space="preserve"> Односе се на приходе  од продаје воде и одвођења отпадних вода у износу од  </w:t>
      </w:r>
      <w:r>
        <w:rPr>
          <w:rFonts w:ascii="Times New Roman" w:eastAsiaTheme="minorHAnsi" w:hAnsi="Times New Roman" w:cs="Times New Roman"/>
          <w:b/>
          <w:sz w:val="24"/>
          <w:szCs w:val="24"/>
          <w:lang w:eastAsia="en-GB"/>
        </w:rPr>
        <w:t>2.261.030,62 €.</w:t>
      </w:r>
      <w:r>
        <w:rPr>
          <w:rFonts w:ascii="Times New Roman" w:eastAsiaTheme="minorHAnsi" w:hAnsi="Times New Roman" w:cs="Times New Roman"/>
          <w:sz w:val="24"/>
          <w:szCs w:val="24"/>
          <w:lang w:eastAsia="en-GB"/>
        </w:rPr>
        <w:t xml:space="preserve"> </w:t>
      </w:r>
    </w:p>
    <w:p w:rsidR="000F1CAA" w:rsidRDefault="000F1CAA"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43725E" w:rsidRDefault="0043725E"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Приходи од радова и услуга  збирно износе  </w:t>
      </w:r>
      <w:r>
        <w:rPr>
          <w:rFonts w:ascii="Times New Roman" w:eastAsiaTheme="minorHAnsi" w:hAnsi="Times New Roman" w:cs="Times New Roman"/>
          <w:b/>
          <w:sz w:val="24"/>
          <w:szCs w:val="24"/>
          <w:lang w:eastAsia="en-GB"/>
        </w:rPr>
        <w:t xml:space="preserve">1.483.560,68 </w:t>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r>
      <w:r>
        <w:rPr>
          <w:rFonts w:ascii="Times New Roman" w:eastAsiaTheme="minorHAnsi" w:hAnsi="Times New Roman" w:cs="Times New Roman"/>
          <w:b/>
          <w:sz w:val="24"/>
          <w:szCs w:val="24"/>
          <w:lang w:eastAsia="en-GB"/>
        </w:rPr>
        <w:softHyphen/>
        <w:t>€</w:t>
      </w:r>
      <w:r>
        <w:rPr>
          <w:rFonts w:ascii="Times New Roman" w:eastAsiaTheme="minorHAnsi" w:hAnsi="Times New Roman" w:cs="Times New Roman"/>
          <w:sz w:val="24"/>
          <w:szCs w:val="24"/>
          <w:lang w:eastAsia="en-GB"/>
        </w:rPr>
        <w:t xml:space="preserve"> и односе се  највећим дијелом на средства из Буџета града опредијељених за унапређење и развој свих хидротехничких инсталација. Такође укључују  приходе од водоводних и канализационих прикључака,  приходе по основу одржавања атмосферске канализације,  приходе од црпљења  септика физичким и правним лицима, приходи од продаје воде путем цистијерни, као и  остале пословне приходе који се односе на радове на унапређењу и одржавању водоводне и канализационе мреже. Појединачно представљени претходно наведени приходи од радова и уговора  на  водоводној и канализационој мрежи износе </w:t>
      </w:r>
      <w:r>
        <w:rPr>
          <w:rFonts w:ascii="Times New Roman" w:eastAsiaTheme="minorHAnsi" w:hAnsi="Times New Roman" w:cs="Times New Roman"/>
          <w:b/>
          <w:sz w:val="24"/>
          <w:szCs w:val="24"/>
          <w:lang w:eastAsia="en-GB"/>
        </w:rPr>
        <w:t>473.750,61 €,</w:t>
      </w:r>
      <w:r>
        <w:rPr>
          <w:rFonts w:ascii="Times New Roman" w:eastAsiaTheme="minorHAnsi" w:hAnsi="Times New Roman" w:cs="Times New Roman"/>
          <w:sz w:val="24"/>
          <w:szCs w:val="24"/>
          <w:lang w:eastAsia="en-GB"/>
        </w:rPr>
        <w:t xml:space="preserve"> приходи од одржавање атмосферске  канализације у износу од </w:t>
      </w:r>
      <w:r>
        <w:rPr>
          <w:rFonts w:ascii="Times New Roman" w:eastAsiaTheme="minorHAnsi" w:hAnsi="Times New Roman" w:cs="Times New Roman"/>
          <w:b/>
          <w:sz w:val="24"/>
          <w:szCs w:val="24"/>
          <w:lang w:eastAsia="en-GB"/>
        </w:rPr>
        <w:t>83.618,35 €</w:t>
      </w:r>
      <w:r>
        <w:rPr>
          <w:rFonts w:ascii="Times New Roman" w:eastAsiaTheme="minorHAnsi" w:hAnsi="Times New Roman" w:cs="Times New Roman"/>
          <w:sz w:val="24"/>
          <w:szCs w:val="24"/>
          <w:lang w:eastAsia="en-GB"/>
        </w:rPr>
        <w:t xml:space="preserve"> , приходи од израде и накнаде за прикључке као и од набавке  и  замјене водомјера  у износу од</w:t>
      </w:r>
      <w:r>
        <w:rPr>
          <w:rFonts w:ascii="Times New Roman" w:eastAsiaTheme="minorHAnsi" w:hAnsi="Times New Roman" w:cs="Times New Roman"/>
          <w:b/>
          <w:sz w:val="24"/>
          <w:szCs w:val="24"/>
          <w:lang w:eastAsia="en-GB"/>
        </w:rPr>
        <w:t xml:space="preserve"> 67.256,65</w:t>
      </w:r>
      <w:r>
        <w:rPr>
          <w:rFonts w:ascii="Times New Roman" w:eastAsiaTheme="minorHAnsi" w:hAnsi="Times New Roman" w:cs="Times New Roman"/>
          <w:sz w:val="24"/>
          <w:szCs w:val="24"/>
          <w:lang w:eastAsia="en-GB"/>
        </w:rPr>
        <w:t xml:space="preserve"> </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 xml:space="preserve">  приходи од услуга  црпљења, одвоза и збрињавања отпадних вода </w:t>
      </w:r>
      <w:r>
        <w:rPr>
          <w:rFonts w:ascii="Times New Roman" w:eastAsiaTheme="minorHAnsi" w:hAnsi="Times New Roman" w:cs="Times New Roman"/>
          <w:b/>
          <w:sz w:val="24"/>
          <w:szCs w:val="24"/>
          <w:lang w:val="sr-Latn-RS" w:eastAsia="en-GB"/>
        </w:rPr>
        <w:t xml:space="preserve">52.993,63 </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 xml:space="preserve">приходи од продаје воде путем цистијерни </w:t>
      </w:r>
      <w:r>
        <w:rPr>
          <w:rFonts w:ascii="Times New Roman" w:eastAsiaTheme="minorHAnsi" w:hAnsi="Times New Roman" w:cs="Times New Roman"/>
          <w:b/>
          <w:sz w:val="24"/>
          <w:szCs w:val="24"/>
          <w:lang w:eastAsia="en-GB"/>
        </w:rPr>
        <w:t>18.445,83</w:t>
      </w:r>
      <w:r>
        <w:rPr>
          <w:rFonts w:ascii="Times New Roman" w:eastAsiaTheme="minorHAnsi" w:hAnsi="Times New Roman" w:cs="Times New Roman"/>
          <w:sz w:val="24"/>
          <w:szCs w:val="24"/>
          <w:lang w:eastAsia="en-GB"/>
        </w:rPr>
        <w:t xml:space="preserve"> </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одложени приходи за износ аморизације у износу од</w:t>
      </w:r>
      <w:r>
        <w:rPr>
          <w:rFonts w:ascii="Times New Roman" w:eastAsiaTheme="minorHAnsi" w:hAnsi="Times New Roman" w:cs="Times New Roman"/>
          <w:b/>
          <w:sz w:val="24"/>
          <w:szCs w:val="24"/>
          <w:lang w:eastAsia="en-GB"/>
        </w:rPr>
        <w:t xml:space="preserve"> 657.708,78 € </w:t>
      </w:r>
      <w:r>
        <w:rPr>
          <w:rFonts w:ascii="Times New Roman" w:eastAsiaTheme="minorHAnsi" w:hAnsi="Times New Roman" w:cs="Times New Roman"/>
          <w:sz w:val="24"/>
          <w:szCs w:val="24"/>
          <w:lang w:eastAsia="en-GB"/>
        </w:rPr>
        <w:t xml:space="preserve"> и остали пословни приходи у износу од </w:t>
      </w:r>
      <w:r>
        <w:rPr>
          <w:rFonts w:ascii="Times New Roman" w:eastAsiaTheme="minorHAnsi" w:hAnsi="Times New Roman" w:cs="Times New Roman"/>
          <w:b/>
          <w:sz w:val="24"/>
          <w:szCs w:val="24"/>
          <w:lang w:eastAsia="en-GB"/>
        </w:rPr>
        <w:t>129.786,83</w:t>
      </w:r>
      <w:r>
        <w:rPr>
          <w:rFonts w:ascii="Times New Roman" w:eastAsiaTheme="minorHAnsi" w:hAnsi="Times New Roman" w:cs="Times New Roman"/>
          <w:sz w:val="24"/>
          <w:szCs w:val="24"/>
          <w:lang w:eastAsia="en-GB"/>
        </w:rPr>
        <w:t xml:space="preserve"> </w:t>
      </w:r>
      <w:r>
        <w:rPr>
          <w:rFonts w:ascii="Times New Roman" w:eastAsiaTheme="minorHAnsi" w:hAnsi="Times New Roman" w:cs="Times New Roman"/>
          <w:b/>
          <w:sz w:val="24"/>
          <w:szCs w:val="24"/>
          <w:lang w:eastAsia="en-GB"/>
        </w:rPr>
        <w:t>€</w:t>
      </w:r>
      <w:r>
        <w:rPr>
          <w:rFonts w:ascii="Times New Roman" w:eastAsiaTheme="minorHAnsi" w:hAnsi="Times New Roman" w:cs="Times New Roman"/>
          <w:sz w:val="24"/>
          <w:szCs w:val="24"/>
          <w:lang w:eastAsia="en-GB"/>
        </w:rPr>
        <w:t xml:space="preserve"> . Финансијски  приходи који се односе се односе на камате по фактурама и остали расходи износе </w:t>
      </w:r>
      <w:r>
        <w:rPr>
          <w:rFonts w:ascii="Times New Roman" w:eastAsiaTheme="minorHAnsi" w:hAnsi="Times New Roman" w:cs="Times New Roman"/>
          <w:b/>
          <w:sz w:val="24"/>
          <w:szCs w:val="24"/>
          <w:lang w:eastAsia="en-GB"/>
        </w:rPr>
        <w:t>208.204,67</w:t>
      </w:r>
      <w:r>
        <w:rPr>
          <w:rFonts w:ascii="Times New Roman" w:eastAsiaTheme="minorHAnsi" w:hAnsi="Times New Roman" w:cs="Times New Roman"/>
          <w:sz w:val="24"/>
          <w:szCs w:val="24"/>
          <w:lang w:eastAsia="en-GB"/>
        </w:rPr>
        <w:t xml:space="preserve"> </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 xml:space="preserve">и чине </w:t>
      </w:r>
      <w:r>
        <w:rPr>
          <w:rFonts w:ascii="Times New Roman" w:eastAsiaTheme="minorHAnsi" w:hAnsi="Times New Roman" w:cs="Times New Roman"/>
          <w:b/>
          <w:sz w:val="24"/>
          <w:szCs w:val="24"/>
          <w:lang w:eastAsia="en-GB"/>
        </w:rPr>
        <w:t>5,27</w:t>
      </w:r>
      <w:r>
        <w:rPr>
          <w:rFonts w:ascii="Times New Roman" w:eastAsiaTheme="minorHAnsi" w:hAnsi="Times New Roman" w:cs="Times New Roman"/>
          <w:sz w:val="24"/>
          <w:szCs w:val="24"/>
          <w:lang w:eastAsia="en-GB"/>
        </w:rPr>
        <w:t xml:space="preserve"> % учешћа у укупном приходу.</w:t>
      </w:r>
      <w:bookmarkStart w:id="288" w:name="_Toc132283264"/>
      <w:bookmarkStart w:id="289" w:name="_Toc132283335"/>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864536" w:rsidRPr="007D6C4F" w:rsidRDefault="00864536" w:rsidP="0043725E">
      <w:pPr>
        <w:widowControl/>
        <w:autoSpaceDE/>
        <w:autoSpaceDN/>
        <w:adjustRightInd w:val="0"/>
        <w:spacing w:after="160" w:line="360" w:lineRule="auto"/>
        <w:ind w:firstLine="720"/>
        <w:jc w:val="both"/>
        <w:rPr>
          <w:rFonts w:ascii="Times New Roman" w:eastAsiaTheme="minorHAnsi" w:hAnsi="Times New Roman" w:cs="Times New Roman"/>
          <w:sz w:val="24"/>
          <w:szCs w:val="24"/>
          <w:lang w:eastAsia="en-GB"/>
        </w:rPr>
      </w:pPr>
    </w:p>
    <w:p w:rsidR="0043725E" w:rsidRPr="0043725E" w:rsidRDefault="00864536" w:rsidP="0043725E">
      <w:pPr>
        <w:spacing w:line="360" w:lineRule="auto"/>
        <w:jc w:val="both"/>
        <w:outlineLvl w:val="0"/>
        <w:rPr>
          <w:rFonts w:ascii="Times New Roman" w:hAnsi="Times New Roman" w:cs="Times New Roman"/>
          <w:b/>
          <w:bCs/>
          <w:sz w:val="24"/>
          <w:szCs w:val="24"/>
        </w:rPr>
      </w:pPr>
      <w:bookmarkStart w:id="290" w:name="_Toc134513068"/>
      <w:bookmarkStart w:id="291" w:name="_Toc134513158"/>
      <w:bookmarkStart w:id="292" w:name="_Toc134513477"/>
      <w:bookmarkEnd w:id="288"/>
      <w:bookmarkEnd w:id="289"/>
      <w:r>
        <w:rPr>
          <w:rFonts w:ascii="Times New Roman" w:hAnsi="Times New Roman" w:cs="Times New Roman"/>
          <w:b/>
          <w:bCs/>
          <w:sz w:val="24"/>
          <w:szCs w:val="24"/>
        </w:rPr>
        <w:t>Табела бр.2</w:t>
      </w:r>
      <w:bookmarkEnd w:id="290"/>
      <w:bookmarkEnd w:id="291"/>
      <w:bookmarkEnd w:id="292"/>
    </w:p>
    <w:tbl>
      <w:tblPr>
        <w:tblpPr w:leftFromText="180" w:rightFromText="180" w:vertAnchor="text" w:horzAnchor="margin" w:tblpY="332"/>
        <w:tblW w:w="9576" w:type="dxa"/>
        <w:tblLook w:val="04A0" w:firstRow="1" w:lastRow="0" w:firstColumn="1" w:lastColumn="0" w:noHBand="0" w:noVBand="1"/>
      </w:tblPr>
      <w:tblGrid>
        <w:gridCol w:w="3425"/>
        <w:gridCol w:w="2637"/>
        <w:gridCol w:w="2551"/>
        <w:gridCol w:w="963"/>
      </w:tblGrid>
      <w:tr w:rsidR="00864536" w:rsidRPr="000F1CAA" w:rsidTr="00864536">
        <w:trPr>
          <w:trHeight w:val="285"/>
        </w:trPr>
        <w:tc>
          <w:tcPr>
            <w:tcW w:w="3425" w:type="dxa"/>
            <w:tcBorders>
              <w:top w:val="single" w:sz="8" w:space="0" w:color="auto"/>
              <w:left w:val="single" w:sz="8" w:space="0" w:color="auto"/>
              <w:bottom w:val="single" w:sz="8" w:space="0" w:color="auto"/>
              <w:right w:val="single" w:sz="8" w:space="0" w:color="auto"/>
            </w:tcBorders>
            <w:shd w:val="clear" w:color="auto" w:fill="auto"/>
            <w:noWrap/>
            <w:hideMark/>
          </w:tcPr>
          <w:p w:rsidR="00864536" w:rsidRPr="000F1CAA" w:rsidRDefault="00864536" w:rsidP="00864536">
            <w:pPr>
              <w:widowControl/>
              <w:autoSpaceDE/>
              <w:autoSpaceDN/>
              <w:rPr>
                <w:rFonts w:ascii="Calibri" w:eastAsia="Times New Roman" w:hAnsi="Calibri" w:cs="Calibri"/>
                <w:color w:val="000000"/>
              </w:rPr>
            </w:pPr>
            <w:r w:rsidRPr="000F1CAA">
              <w:rPr>
                <w:rFonts w:ascii="Calibri" w:eastAsia="Times New Roman" w:hAnsi="Calibri" w:cs="Calibri"/>
                <w:color w:val="000000"/>
              </w:rPr>
              <w:t> </w:t>
            </w:r>
          </w:p>
        </w:tc>
        <w:tc>
          <w:tcPr>
            <w:tcW w:w="2637" w:type="dxa"/>
            <w:tcBorders>
              <w:top w:val="single" w:sz="8" w:space="0" w:color="auto"/>
              <w:left w:val="nil"/>
              <w:bottom w:val="single" w:sz="8" w:space="0" w:color="auto"/>
              <w:right w:val="single" w:sz="8" w:space="0" w:color="auto"/>
            </w:tcBorders>
            <w:shd w:val="clear" w:color="auto" w:fill="auto"/>
            <w:noWrap/>
            <w:vAlign w:val="center"/>
            <w:hideMark/>
          </w:tcPr>
          <w:p w:rsidR="00864536" w:rsidRPr="000F1CAA" w:rsidRDefault="00864536" w:rsidP="00864536">
            <w:pPr>
              <w:widowControl/>
              <w:autoSpaceDE/>
              <w:autoSpaceDN/>
              <w:ind w:firstLineChars="600" w:firstLine="1440"/>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2021 (€)</w:t>
            </w:r>
          </w:p>
        </w:tc>
        <w:tc>
          <w:tcPr>
            <w:tcW w:w="2551" w:type="dxa"/>
            <w:tcBorders>
              <w:top w:val="single" w:sz="8" w:space="0" w:color="auto"/>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ind w:firstLineChars="600" w:firstLine="1440"/>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2022 (€)</w:t>
            </w:r>
          </w:p>
        </w:tc>
        <w:tc>
          <w:tcPr>
            <w:tcW w:w="96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Инде</w:t>
            </w:r>
            <w:r w:rsidRPr="000F1CAA">
              <w:rPr>
                <w:rFonts w:ascii="Times New Roman" w:eastAsia="Times New Roman" w:hAnsi="Times New Roman" w:cs="Times New Roman"/>
                <w:i/>
                <w:iCs/>
                <w:color w:val="000000"/>
                <w:sz w:val="24"/>
                <w:szCs w:val="24"/>
              </w:rPr>
              <w:t>x %</w:t>
            </w:r>
          </w:p>
        </w:tc>
      </w:tr>
      <w:tr w:rsidR="00864536" w:rsidRPr="000F1CAA" w:rsidTr="00864536">
        <w:trPr>
          <w:trHeight w:val="597"/>
        </w:trPr>
        <w:tc>
          <w:tcPr>
            <w:tcW w:w="3425" w:type="dxa"/>
            <w:tcBorders>
              <w:top w:val="nil"/>
              <w:left w:val="single" w:sz="8" w:space="0" w:color="auto"/>
              <w:bottom w:val="single" w:sz="8" w:space="0" w:color="auto"/>
              <w:right w:val="single" w:sz="8" w:space="0" w:color="auto"/>
            </w:tcBorders>
            <w:shd w:val="clear" w:color="auto" w:fill="auto"/>
            <w:noWrap/>
            <w:vAlign w:val="center"/>
            <w:hideMark/>
          </w:tcPr>
          <w:p w:rsidR="00864536" w:rsidRPr="000F1CAA" w:rsidRDefault="00864536" w:rsidP="00864536">
            <w:pPr>
              <w:widowControl/>
              <w:autoSpaceDE/>
              <w:autoSpaceDN/>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Р</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Х</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Д</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p>
        </w:tc>
        <w:tc>
          <w:tcPr>
            <w:tcW w:w="2637" w:type="dxa"/>
            <w:tcBorders>
              <w:top w:val="nil"/>
              <w:left w:val="nil"/>
              <w:bottom w:val="single" w:sz="8" w:space="0" w:color="auto"/>
              <w:right w:val="nil"/>
            </w:tcBorders>
            <w:shd w:val="clear" w:color="auto" w:fill="auto"/>
            <w:noWrap/>
            <w:hideMark/>
          </w:tcPr>
          <w:p w:rsidR="00864536" w:rsidRPr="000F1CAA" w:rsidRDefault="00864536" w:rsidP="00864536">
            <w:pPr>
              <w:widowControl/>
              <w:autoSpaceDE/>
              <w:autoSpaceDN/>
              <w:jc w:val="center"/>
              <w:rPr>
                <w:rFonts w:ascii="Calibri" w:eastAsia="Times New Roman" w:hAnsi="Calibri" w:cs="Calibri"/>
                <w:color w:val="000000"/>
              </w:rPr>
            </w:pP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p>
        </w:tc>
      </w:tr>
      <w:tr w:rsidR="00864536" w:rsidRPr="000F1CAA" w:rsidTr="00864536">
        <w:trPr>
          <w:trHeight w:val="285"/>
        </w:trPr>
        <w:tc>
          <w:tcPr>
            <w:tcW w:w="3425" w:type="dxa"/>
            <w:tcBorders>
              <w:top w:val="nil"/>
              <w:left w:val="single" w:sz="8" w:space="0" w:color="auto"/>
              <w:bottom w:val="single" w:sz="8" w:space="0" w:color="auto"/>
              <w:right w:val="single" w:sz="8" w:space="0" w:color="auto"/>
            </w:tcBorders>
            <w:shd w:val="clear" w:color="auto" w:fill="auto"/>
            <w:noWrap/>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продаје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воде</w:t>
            </w:r>
          </w:p>
        </w:tc>
        <w:tc>
          <w:tcPr>
            <w:tcW w:w="2637" w:type="dxa"/>
            <w:tcBorders>
              <w:top w:val="nil"/>
              <w:left w:val="nil"/>
              <w:bottom w:val="single" w:sz="8" w:space="0" w:color="auto"/>
              <w:right w:val="nil"/>
            </w:tcBorders>
            <w:shd w:val="clear" w:color="auto" w:fill="auto"/>
            <w:noWrap/>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1,917,338.75</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1,724,468.41</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89.94</w:t>
            </w:r>
          </w:p>
        </w:tc>
      </w:tr>
      <w:tr w:rsidR="00864536" w:rsidRPr="000F1CAA" w:rsidTr="00864536">
        <w:trPr>
          <w:trHeight w:val="830"/>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прихватања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одвођења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комуналних</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отпадних</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p>
        </w:tc>
        <w:tc>
          <w:tcPr>
            <w:tcW w:w="2637" w:type="dxa"/>
            <w:tcBorders>
              <w:top w:val="nil"/>
              <w:left w:val="nil"/>
              <w:bottom w:val="single" w:sz="8"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508,438.69</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536,562.21</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105.53</w:t>
            </w:r>
          </w:p>
        </w:tc>
      </w:tr>
      <w:tr w:rsidR="00864536" w:rsidRPr="000F1CAA" w:rsidTr="00864536">
        <w:trPr>
          <w:trHeight w:val="960"/>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израде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прикЉучака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замјене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водомјера</w:t>
            </w:r>
          </w:p>
        </w:tc>
        <w:tc>
          <w:tcPr>
            <w:tcW w:w="2637" w:type="dxa"/>
            <w:tcBorders>
              <w:top w:val="nil"/>
              <w:left w:val="nil"/>
              <w:bottom w:val="single" w:sz="8" w:space="0" w:color="auto"/>
              <w:right w:val="nil"/>
            </w:tcBorders>
            <w:shd w:val="clear" w:color="auto" w:fill="auto"/>
            <w:noWrap/>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74,934.59</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67,256.65</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89.75</w:t>
            </w:r>
          </w:p>
        </w:tc>
      </w:tr>
      <w:tr w:rsidR="00864536" w:rsidRPr="000F1CAA" w:rsidTr="00864536">
        <w:trPr>
          <w:trHeight w:val="558"/>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Укупни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радова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водоводној</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канализационој</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мрежи</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260,866.03</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473,750.61</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181.61</w:t>
            </w:r>
          </w:p>
        </w:tc>
      </w:tr>
      <w:tr w:rsidR="00864536" w:rsidRPr="000F1CAA" w:rsidTr="00864536">
        <w:trPr>
          <w:trHeight w:val="830"/>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црпЉења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одвоза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збрињавања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отпадних</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септичких</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јама</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44,803.21</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52,993.63</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118.28</w:t>
            </w:r>
          </w:p>
        </w:tc>
      </w:tr>
      <w:tr w:rsidR="00864536" w:rsidRPr="000F1CAA" w:rsidTr="00864536">
        <w:trPr>
          <w:trHeight w:val="558"/>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одржавања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атмосферске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канализације</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188,588.67</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83,618.35</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44.34</w:t>
            </w:r>
          </w:p>
        </w:tc>
      </w:tr>
      <w:tr w:rsidR="00864536" w:rsidRPr="000F1CAA" w:rsidTr="00864536">
        <w:trPr>
          <w:trHeight w:val="558"/>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Одложени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висини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амортизације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комуналне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инфраструктуре</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657,708.78</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657,708.78</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100.00</w:t>
            </w:r>
          </w:p>
        </w:tc>
      </w:tr>
      <w:tr w:rsidR="00864536" w:rsidRPr="000F1CAA" w:rsidTr="00864536">
        <w:trPr>
          <w:trHeight w:val="558"/>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продаје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воде</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путем</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цистијерни</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8,093.48</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18,445.83</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227.91</w:t>
            </w:r>
          </w:p>
        </w:tc>
      </w:tr>
      <w:tr w:rsidR="00864536" w:rsidRPr="000F1CAA" w:rsidTr="00864536">
        <w:trPr>
          <w:trHeight w:val="558"/>
        </w:trPr>
        <w:tc>
          <w:tcPr>
            <w:tcW w:w="3425" w:type="dxa"/>
            <w:tcBorders>
              <w:top w:val="nil"/>
              <w:left w:val="single" w:sz="8" w:space="0" w:color="auto"/>
              <w:bottom w:val="single" w:sz="8" w:space="0" w:color="auto"/>
              <w:right w:val="single" w:sz="8" w:space="0" w:color="auto"/>
            </w:tcBorders>
            <w:shd w:val="clear" w:color="auto" w:fill="auto"/>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осталих</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пословни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119,221.03</w:t>
            </w:r>
          </w:p>
        </w:tc>
        <w:tc>
          <w:tcPr>
            <w:tcW w:w="2551" w:type="dxa"/>
            <w:tcBorders>
              <w:top w:val="nil"/>
              <w:left w:val="single" w:sz="4" w:space="0" w:color="auto"/>
              <w:bottom w:val="single" w:sz="4"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129,786.83</w:t>
            </w:r>
          </w:p>
        </w:tc>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108.86</w:t>
            </w:r>
          </w:p>
        </w:tc>
      </w:tr>
      <w:tr w:rsidR="00864536" w:rsidRPr="000F1CAA" w:rsidTr="00864536">
        <w:trPr>
          <w:trHeight w:val="285"/>
        </w:trPr>
        <w:tc>
          <w:tcPr>
            <w:tcW w:w="3425" w:type="dxa"/>
            <w:tcBorders>
              <w:top w:val="nil"/>
              <w:left w:val="single" w:sz="8" w:space="0" w:color="auto"/>
              <w:bottom w:val="single" w:sz="8" w:space="0" w:color="auto"/>
              <w:right w:val="single" w:sz="8" w:space="0" w:color="auto"/>
            </w:tcBorders>
            <w:shd w:val="clear" w:color="auto" w:fill="auto"/>
            <w:noWrap/>
            <w:vAlign w:val="center"/>
            <w:hideMark/>
          </w:tcPr>
          <w:p w:rsidR="00864536" w:rsidRPr="000F1CAA" w:rsidRDefault="00864536" w:rsidP="00864536">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Финансијски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Pr="000F1CAA">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приходи</w:t>
            </w:r>
            <w:r w:rsidRPr="000F1CAA">
              <w:rPr>
                <w:rFonts w:ascii="Times New Roman" w:eastAsia="Times New Roman" w:hAnsi="Times New Roman" w:cs="Times New Roman"/>
                <w:i/>
                <w:iCs/>
                <w:color w:val="000000"/>
                <w:sz w:val="24"/>
                <w:szCs w:val="24"/>
              </w:rPr>
              <w:t xml:space="preserve"> :</w:t>
            </w:r>
          </w:p>
        </w:tc>
        <w:tc>
          <w:tcPr>
            <w:tcW w:w="2637" w:type="dxa"/>
            <w:tcBorders>
              <w:top w:val="nil"/>
              <w:left w:val="nil"/>
              <w:bottom w:val="single" w:sz="8" w:space="0" w:color="auto"/>
              <w:right w:val="nil"/>
            </w:tcBorders>
            <w:shd w:val="clear" w:color="auto" w:fill="auto"/>
            <w:noWrap/>
            <w:vAlign w:val="center"/>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310,867.72</w:t>
            </w:r>
          </w:p>
        </w:tc>
        <w:tc>
          <w:tcPr>
            <w:tcW w:w="2551" w:type="dxa"/>
            <w:tcBorders>
              <w:top w:val="nil"/>
              <w:left w:val="single" w:sz="4" w:space="0" w:color="auto"/>
              <w:bottom w:val="nil"/>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208,204.67</w:t>
            </w:r>
          </w:p>
        </w:tc>
        <w:tc>
          <w:tcPr>
            <w:tcW w:w="963" w:type="dxa"/>
            <w:tcBorders>
              <w:top w:val="nil"/>
              <w:left w:val="single" w:sz="4" w:space="0" w:color="auto"/>
              <w:bottom w:val="nil"/>
              <w:right w:val="single" w:sz="4"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66.98</w:t>
            </w:r>
          </w:p>
        </w:tc>
      </w:tr>
      <w:tr w:rsidR="00864536" w:rsidRPr="000F1CAA" w:rsidTr="00864536">
        <w:trPr>
          <w:trHeight w:val="285"/>
        </w:trPr>
        <w:tc>
          <w:tcPr>
            <w:tcW w:w="3425" w:type="dxa"/>
            <w:tcBorders>
              <w:top w:val="nil"/>
              <w:left w:val="single" w:sz="8" w:space="0" w:color="auto"/>
              <w:bottom w:val="single" w:sz="8" w:space="0" w:color="auto"/>
              <w:right w:val="single" w:sz="8" w:space="0" w:color="auto"/>
            </w:tcBorders>
            <w:shd w:val="clear" w:color="auto" w:fill="auto"/>
            <w:noWrap/>
            <w:vAlign w:val="center"/>
            <w:hideMark/>
          </w:tcPr>
          <w:p w:rsidR="00864536" w:rsidRPr="000F1CAA" w:rsidRDefault="00864536" w:rsidP="00864536">
            <w:pPr>
              <w:widowControl/>
              <w:autoSpaceDE/>
              <w:autoSpaceDN/>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Укупни</w:t>
            </w:r>
            <w:r w:rsidRPr="000F1C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приходи</w:t>
            </w:r>
            <w:r w:rsidRPr="000F1CAA">
              <w:rPr>
                <w:rFonts w:ascii="Times New Roman" w:eastAsia="Times New Roman" w:hAnsi="Times New Roman" w:cs="Times New Roman"/>
                <w:b/>
                <w:bCs/>
                <w:i/>
                <w:iCs/>
                <w:color w:val="000000"/>
                <w:sz w:val="24"/>
                <w:szCs w:val="24"/>
              </w:rPr>
              <w:t>:</w:t>
            </w:r>
          </w:p>
        </w:tc>
        <w:tc>
          <w:tcPr>
            <w:tcW w:w="2637" w:type="dxa"/>
            <w:tcBorders>
              <w:top w:val="nil"/>
              <w:left w:val="nil"/>
              <w:bottom w:val="single" w:sz="8" w:space="0" w:color="auto"/>
              <w:right w:val="nil"/>
            </w:tcBorders>
            <w:shd w:val="clear" w:color="auto" w:fill="auto"/>
            <w:noWrap/>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4,090,860.95</w:t>
            </w:r>
          </w:p>
        </w:tc>
        <w:tc>
          <w:tcPr>
            <w:tcW w:w="2551" w:type="dxa"/>
            <w:tcBorders>
              <w:top w:val="single" w:sz="8" w:space="0" w:color="auto"/>
              <w:left w:val="single" w:sz="8" w:space="0" w:color="auto"/>
              <w:bottom w:val="single" w:sz="8" w:space="0" w:color="auto"/>
              <w:right w:val="nil"/>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3,952,795.97</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64536" w:rsidRPr="000F1CAA" w:rsidRDefault="00864536" w:rsidP="00864536">
            <w:pPr>
              <w:widowControl/>
              <w:autoSpaceDE/>
              <w:autoSpaceDN/>
              <w:jc w:val="center"/>
              <w:rPr>
                <w:rFonts w:ascii="Times New Roman" w:eastAsia="Times New Roman" w:hAnsi="Times New Roman" w:cs="Times New Roman"/>
                <w:i/>
                <w:iCs/>
                <w:color w:val="000000"/>
                <w:sz w:val="24"/>
                <w:szCs w:val="24"/>
              </w:rPr>
            </w:pPr>
            <w:r w:rsidRPr="000F1CAA">
              <w:rPr>
                <w:rFonts w:ascii="Times New Roman" w:eastAsia="Times New Roman" w:hAnsi="Times New Roman" w:cs="Times New Roman"/>
                <w:i/>
                <w:iCs/>
                <w:color w:val="000000"/>
                <w:sz w:val="24"/>
                <w:szCs w:val="24"/>
              </w:rPr>
              <w:t>96.63</w:t>
            </w:r>
          </w:p>
        </w:tc>
      </w:tr>
    </w:tbl>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spacing w:line="360" w:lineRule="auto"/>
        <w:ind w:left="849" w:hanging="481"/>
        <w:jc w:val="both"/>
        <w:outlineLvl w:val="0"/>
        <w:rPr>
          <w:rFonts w:ascii="Times New Roman" w:hAnsi="Times New Roman" w:cs="Times New Roman"/>
          <w:b/>
          <w:bCs/>
          <w:sz w:val="24"/>
          <w:szCs w:val="24"/>
        </w:rPr>
      </w:pPr>
    </w:p>
    <w:p w:rsidR="0043725E" w:rsidRDefault="0043725E" w:rsidP="0043725E">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основне дјелатности ( приход од продаје воде и приходи од прихватања и одвођења отпадних вода ) су снижени за  6,79 % у односу на 2021.годину  због умањених цијена које су биле у примјени током десет мјесеци  2022.године. Сагласност оснивача за примјену нових цијена смо добили у октобру мјесецу на </w:t>
      </w:r>
      <w:r>
        <w:rPr>
          <w:rFonts w:ascii="Times New Roman" w:eastAsiaTheme="minorEastAsia" w:hAnsi="Times New Roman" w:cs="Times New Roman"/>
          <w:sz w:val="24"/>
          <w:szCs w:val="24"/>
          <w:lang w:val="pl-PL"/>
        </w:rPr>
        <w:lastRenderedPageBreak/>
        <w:t xml:space="preserve">одржаној сједници , тако су нове цијене могле бити примјењене само на новембарским и децембарским рачунима. </w:t>
      </w:r>
    </w:p>
    <w:p w:rsidR="0043725E" w:rsidRDefault="0043725E" w:rsidP="0043725E">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израде прикључака и замјене водомјера су смањени за 10,25 %, док су приходи од радова на мрежи повећани за 81,61 % због већег обима уговорених   радова на водоводној и канализационој мрежи са Општином Никшић. </w:t>
      </w:r>
    </w:p>
    <w:p w:rsidR="0043725E" w:rsidRDefault="0043725E" w:rsidP="0043725E">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црпљења , одвоза и збрињавања отпадних вода из септичких јама  су увећани  за 18,28 % због повећања цијене ове услуге за мјесеце новембар и децембар, с обзиром да је нова цијена одобрена на истој Скупштини оснивача у октобру мјесецу кад су одобрене и  цијене воде, канализације и отпадних вода. </w:t>
      </w:r>
    </w:p>
    <w:p w:rsidR="0043725E" w:rsidRDefault="0043725E" w:rsidP="0043725E">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одржавања атмосферске канализације су смањени за 55,66 % у односу на претходну годину због смањења средстава буџета оснивача Општине Никшић  опредјељених за ову услугу за 2022.годину. </w:t>
      </w:r>
    </w:p>
    <w:p w:rsidR="0043725E" w:rsidRDefault="0043725E" w:rsidP="0043725E">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Одложени приходи у висини амортизације комуналне инфраструктуре су остали на истом нивоу , док су се приходи од продаје воде путем путем цистијерни увећали за 127,91% због одобрених средстава од стране оснивача за помоћ и субвенционисање подручја на којим становници града немају обезбјеђену воду. </w:t>
      </w:r>
    </w:p>
    <w:p w:rsidR="0043725E" w:rsidRDefault="0043725E" w:rsidP="00864536">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Финансијски и остали приходи остварени у  2022.години  биљеже смањење од 33,02 % због умањења камата на фактурама због  цијене која се задржала скоро читаву 2022.годину.</w:t>
      </w:r>
      <w:bookmarkStart w:id="293" w:name="_Toc132283337"/>
      <w:bookmarkStart w:id="294" w:name="_Toc132283266"/>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864536" w:rsidRPr="00864536" w:rsidRDefault="00864536" w:rsidP="00864536">
      <w:pPr>
        <w:widowControl/>
        <w:autoSpaceDE/>
        <w:autoSpaceDN/>
        <w:adjustRightInd w:val="0"/>
        <w:spacing w:after="160" w:line="360" w:lineRule="auto"/>
        <w:jc w:val="both"/>
        <w:rPr>
          <w:rFonts w:ascii="Times New Roman" w:eastAsiaTheme="minorEastAsia" w:hAnsi="Times New Roman" w:cs="Times New Roman"/>
          <w:sz w:val="24"/>
          <w:szCs w:val="24"/>
          <w:lang w:val="pl-PL"/>
        </w:rPr>
      </w:pPr>
    </w:p>
    <w:p w:rsidR="0043725E" w:rsidRDefault="0043725E" w:rsidP="0043725E">
      <w:pPr>
        <w:pStyle w:val="Heading3"/>
        <w:ind w:left="0"/>
        <w:rPr>
          <w:rFonts w:ascii="Times New Roman" w:hAnsi="Times New Roman" w:cs="Times New Roman"/>
          <w:i w:val="0"/>
        </w:rPr>
      </w:pPr>
    </w:p>
    <w:p w:rsidR="0043725E" w:rsidRDefault="0043725E" w:rsidP="0043725E">
      <w:pPr>
        <w:pStyle w:val="Heading3"/>
        <w:rPr>
          <w:rFonts w:ascii="Times New Roman" w:hAnsi="Times New Roman" w:cs="Times New Roman"/>
          <w:i w:val="0"/>
        </w:rPr>
      </w:pPr>
      <w:bookmarkStart w:id="295" w:name="_Toc134513069"/>
      <w:bookmarkStart w:id="296" w:name="_Toc134513159"/>
      <w:bookmarkStart w:id="297" w:name="_Toc134513478"/>
      <w:r>
        <w:rPr>
          <w:rFonts w:ascii="Times New Roman" w:hAnsi="Times New Roman" w:cs="Times New Roman"/>
          <w:i w:val="0"/>
        </w:rPr>
        <w:t>5.3 АНАЛИЗА РАСХОДА</w:t>
      </w:r>
      <w:bookmarkEnd w:id="293"/>
      <w:bookmarkEnd w:id="294"/>
      <w:bookmarkEnd w:id="295"/>
      <w:bookmarkEnd w:id="296"/>
      <w:bookmarkEnd w:id="297"/>
    </w:p>
    <w:p w:rsidR="0043725E" w:rsidRDefault="0043725E" w:rsidP="0043725E">
      <w:pPr>
        <w:spacing w:line="360" w:lineRule="auto"/>
        <w:jc w:val="both"/>
        <w:outlineLvl w:val="0"/>
        <w:rPr>
          <w:rFonts w:ascii="Times New Roman" w:hAnsi="Times New Roman" w:cs="Times New Roman"/>
          <w:bCs/>
          <w:sz w:val="24"/>
          <w:szCs w:val="24"/>
        </w:rPr>
      </w:pPr>
    </w:p>
    <w:p w:rsidR="0043725E" w:rsidRDefault="0043725E" w:rsidP="0043725E">
      <w:pPr>
        <w:spacing w:line="360" w:lineRule="auto"/>
        <w:jc w:val="both"/>
        <w:outlineLvl w:val="0"/>
        <w:rPr>
          <w:rFonts w:ascii="Times New Roman" w:hAnsi="Times New Roman" w:cs="Times New Roman"/>
          <w:bCs/>
          <w:sz w:val="24"/>
          <w:szCs w:val="24"/>
        </w:rPr>
      </w:pPr>
      <w:bookmarkStart w:id="298" w:name="_Toc132283267"/>
      <w:bookmarkStart w:id="299" w:name="_Toc132283338"/>
      <w:bookmarkStart w:id="300" w:name="_Toc134513070"/>
      <w:bookmarkStart w:id="301" w:name="_Toc134513160"/>
      <w:bookmarkStart w:id="302" w:name="_Toc134513479"/>
      <w:r>
        <w:rPr>
          <w:rFonts w:ascii="Times New Roman" w:hAnsi="Times New Roman" w:cs="Times New Roman"/>
          <w:bCs/>
          <w:sz w:val="24"/>
          <w:szCs w:val="24"/>
        </w:rPr>
        <w:t xml:space="preserve">Укупни расходи за 2022.годину износе </w:t>
      </w:r>
      <w:r>
        <w:rPr>
          <w:rFonts w:ascii="Times New Roman" w:hAnsi="Times New Roman" w:cs="Times New Roman"/>
          <w:b/>
          <w:bCs/>
          <w:sz w:val="24"/>
          <w:szCs w:val="24"/>
        </w:rPr>
        <w:t>4.204.617,90 €.</w:t>
      </w:r>
      <w:r>
        <w:rPr>
          <w:rFonts w:ascii="Times New Roman" w:hAnsi="Times New Roman" w:cs="Times New Roman"/>
          <w:bCs/>
          <w:sz w:val="24"/>
          <w:szCs w:val="24"/>
        </w:rPr>
        <w:t xml:space="preserve"> У наставку ће табеларно бити представљена табела укупног расхода са процентуалним учешћем у укупном расходу као и упоредна анализа расхода за 2022.и 2021. годину.</w:t>
      </w:r>
      <w:bookmarkEnd w:id="298"/>
      <w:bookmarkEnd w:id="299"/>
      <w:bookmarkEnd w:id="300"/>
      <w:bookmarkEnd w:id="301"/>
      <w:bookmarkEnd w:id="302"/>
      <w:r>
        <w:rPr>
          <w:rFonts w:ascii="Times New Roman" w:hAnsi="Times New Roman" w:cs="Times New Roman"/>
          <w:bCs/>
          <w:sz w:val="24"/>
          <w:szCs w:val="24"/>
        </w:rPr>
        <w:t xml:space="preserve">  </w:t>
      </w:r>
    </w:p>
    <w:p w:rsidR="0043725E" w:rsidRDefault="0043725E" w:rsidP="0043725E">
      <w:pPr>
        <w:spacing w:line="360" w:lineRule="auto"/>
        <w:ind w:left="720"/>
        <w:jc w:val="both"/>
        <w:outlineLvl w:val="0"/>
        <w:rPr>
          <w:rFonts w:ascii="Times New Roman" w:hAnsi="Times New Roman" w:cs="Times New Roman"/>
          <w:b/>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bookmarkStart w:id="303" w:name="_Toc132283268"/>
      <w:bookmarkStart w:id="304" w:name="_Toc132283339"/>
      <w:bookmarkStart w:id="305" w:name="_Toc134513071"/>
      <w:bookmarkStart w:id="306" w:name="_Toc134513161"/>
      <w:bookmarkStart w:id="307" w:name="_Toc134513480"/>
      <w:r>
        <w:rPr>
          <w:rFonts w:ascii="Times New Roman" w:hAnsi="Times New Roman" w:cs="Times New Roman"/>
          <w:b/>
          <w:bCs/>
          <w:sz w:val="24"/>
          <w:szCs w:val="24"/>
        </w:rPr>
        <w:t>Табела бр.3</w:t>
      </w:r>
      <w:bookmarkEnd w:id="303"/>
      <w:bookmarkEnd w:id="304"/>
      <w:bookmarkEnd w:id="305"/>
      <w:bookmarkEnd w:id="306"/>
      <w:bookmarkEnd w:id="307"/>
    </w:p>
    <w:tbl>
      <w:tblPr>
        <w:tblW w:w="9243" w:type="dxa"/>
        <w:tblInd w:w="118" w:type="dxa"/>
        <w:tblLook w:val="04A0" w:firstRow="1" w:lastRow="0" w:firstColumn="1" w:lastColumn="0" w:noHBand="0" w:noVBand="1"/>
      </w:tblPr>
      <w:tblGrid>
        <w:gridCol w:w="4491"/>
        <w:gridCol w:w="2752"/>
        <w:gridCol w:w="2000"/>
      </w:tblGrid>
      <w:tr w:rsidR="007C7418" w:rsidRPr="007C7418" w:rsidTr="007C7418">
        <w:trPr>
          <w:trHeight w:val="330"/>
        </w:trPr>
        <w:tc>
          <w:tcPr>
            <w:tcW w:w="44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ind w:firstLineChars="600" w:firstLine="144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Р</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А</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С</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Х</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Д</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p>
        </w:tc>
        <w:tc>
          <w:tcPr>
            <w:tcW w:w="2752" w:type="dxa"/>
            <w:tcBorders>
              <w:top w:val="single" w:sz="8" w:space="0" w:color="auto"/>
              <w:left w:val="nil"/>
              <w:bottom w:val="nil"/>
              <w:right w:val="nil"/>
            </w:tcBorders>
            <w:shd w:val="clear" w:color="auto" w:fill="auto"/>
            <w:noWrap/>
            <w:vAlign w:val="center"/>
            <w:hideMark/>
          </w:tcPr>
          <w:p w:rsidR="007C7418" w:rsidRPr="007C7418" w:rsidRDefault="007C7418" w:rsidP="000F1CAA">
            <w:pPr>
              <w:widowControl/>
              <w:autoSpaceDE/>
              <w:autoSpaceDN/>
              <w:ind w:firstLineChars="600" w:firstLine="1446"/>
              <w:jc w:val="center"/>
              <w:rPr>
                <w:rFonts w:ascii="Times New Roman" w:eastAsia="Times New Roman" w:hAnsi="Times New Roman" w:cs="Times New Roman"/>
                <w:b/>
                <w:bCs/>
                <w:i/>
                <w:iCs/>
                <w:color w:val="000000"/>
                <w:sz w:val="24"/>
                <w:szCs w:val="24"/>
              </w:rPr>
            </w:pPr>
            <w:r w:rsidRPr="007C7418">
              <w:rPr>
                <w:rFonts w:ascii="Times New Roman" w:eastAsia="Times New Roman" w:hAnsi="Times New Roman" w:cs="Times New Roman"/>
                <w:b/>
                <w:bCs/>
                <w:i/>
                <w:iCs/>
                <w:color w:val="000000"/>
                <w:sz w:val="24"/>
                <w:szCs w:val="24"/>
              </w:rPr>
              <w:t>2022 (€)</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C7418" w:rsidRPr="007C7418" w:rsidRDefault="00864536" w:rsidP="000F1CAA">
            <w:pPr>
              <w:widowControl/>
              <w:autoSpaceDE/>
              <w:autoSpaceDN/>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Инде</w:t>
            </w:r>
            <w:r w:rsidR="007C7418" w:rsidRPr="007C7418">
              <w:rPr>
                <w:rFonts w:ascii="Times New Roman" w:eastAsia="Times New Roman" w:hAnsi="Times New Roman" w:cs="Times New Roman"/>
                <w:i/>
                <w:iCs/>
                <w:color w:val="000000"/>
              </w:rPr>
              <w:t>x</w:t>
            </w:r>
          </w:p>
        </w:tc>
      </w:tr>
      <w:tr w:rsidR="007C7418" w:rsidRPr="007C7418" w:rsidTr="007C7418">
        <w:trPr>
          <w:trHeight w:val="645"/>
        </w:trPr>
        <w:tc>
          <w:tcPr>
            <w:tcW w:w="4491" w:type="dxa"/>
            <w:tcBorders>
              <w:top w:val="nil"/>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материјала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израду</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режиј</w:t>
            </w:r>
            <w:r w:rsidR="007C7418" w:rsidRPr="007C7418">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материјала</w:t>
            </w:r>
          </w:p>
        </w:tc>
        <w:tc>
          <w:tcPr>
            <w:tcW w:w="2752" w:type="dxa"/>
            <w:tcBorders>
              <w:top w:val="single" w:sz="4" w:space="0" w:color="auto"/>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233,880.03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5.56</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7C7418" w:rsidP="007C7418">
            <w:pPr>
              <w:widowControl/>
              <w:autoSpaceDE/>
              <w:autoSpaceDN/>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 xml:space="preserve">  </w:t>
            </w:r>
            <w:r w:rsidR="00864536">
              <w:rPr>
                <w:rFonts w:ascii="Times New Roman" w:eastAsia="Times New Roman" w:hAnsi="Times New Roman" w:cs="Times New Roman"/>
                <w:i/>
                <w:iCs/>
                <w:color w:val="000000"/>
                <w:sz w:val="24"/>
                <w:szCs w:val="24"/>
              </w:rPr>
              <w:t>Трошкови</w:t>
            </w:r>
            <w:r w:rsidRPr="007C7418">
              <w:rPr>
                <w:rFonts w:ascii="Times New Roman" w:eastAsia="Times New Roman" w:hAnsi="Times New Roman" w:cs="Times New Roman"/>
                <w:i/>
                <w:iCs/>
                <w:color w:val="000000"/>
                <w:sz w:val="24"/>
                <w:szCs w:val="24"/>
              </w:rPr>
              <w:t xml:space="preserve">  </w:t>
            </w:r>
            <w:r w:rsidR="00864536">
              <w:rPr>
                <w:rFonts w:ascii="Times New Roman" w:eastAsia="Times New Roman" w:hAnsi="Times New Roman" w:cs="Times New Roman"/>
                <w:i/>
                <w:iCs/>
                <w:color w:val="000000"/>
                <w:sz w:val="24"/>
                <w:szCs w:val="24"/>
              </w:rPr>
              <w:t>горива</w:t>
            </w:r>
            <w:r w:rsidRPr="007C7418">
              <w:rPr>
                <w:rFonts w:ascii="Times New Roman" w:eastAsia="Times New Roman" w:hAnsi="Times New Roman" w:cs="Times New Roman"/>
                <w:i/>
                <w:iCs/>
                <w:color w:val="000000"/>
                <w:sz w:val="24"/>
                <w:szCs w:val="24"/>
              </w:rPr>
              <w:t xml:space="preserve"> </w:t>
            </w:r>
            <w:r w:rsidR="00864536">
              <w:rPr>
                <w:rFonts w:ascii="Times New Roman" w:eastAsia="Times New Roman" w:hAnsi="Times New Roman" w:cs="Times New Roman"/>
                <w:i/>
                <w:iCs/>
                <w:color w:val="000000"/>
                <w:sz w:val="24"/>
                <w:szCs w:val="24"/>
              </w:rPr>
              <w:t>и</w:t>
            </w:r>
            <w:r w:rsidRPr="007C7418">
              <w:rPr>
                <w:rFonts w:ascii="Times New Roman" w:eastAsia="Times New Roman" w:hAnsi="Times New Roman" w:cs="Times New Roman"/>
                <w:i/>
                <w:iCs/>
                <w:color w:val="000000"/>
                <w:sz w:val="24"/>
                <w:szCs w:val="24"/>
              </w:rPr>
              <w:t xml:space="preserve"> </w:t>
            </w:r>
            <w:r w:rsidR="00864536">
              <w:rPr>
                <w:rFonts w:ascii="Times New Roman" w:eastAsia="Times New Roman" w:hAnsi="Times New Roman" w:cs="Times New Roman"/>
                <w:i/>
                <w:iCs/>
                <w:color w:val="000000"/>
                <w:sz w:val="24"/>
                <w:szCs w:val="24"/>
              </w:rPr>
              <w:t>елек</w:t>
            </w:r>
            <w:r w:rsidRPr="007C7418">
              <w:rPr>
                <w:rFonts w:ascii="Times New Roman" w:eastAsia="Times New Roman" w:hAnsi="Times New Roman" w:cs="Times New Roman"/>
                <w:i/>
                <w:iCs/>
                <w:color w:val="000000"/>
                <w:sz w:val="24"/>
                <w:szCs w:val="24"/>
              </w:rPr>
              <w:t>.</w:t>
            </w:r>
            <w:r w:rsidR="00864536">
              <w:rPr>
                <w:rFonts w:ascii="Times New Roman" w:eastAsia="Times New Roman" w:hAnsi="Times New Roman" w:cs="Times New Roman"/>
                <w:i/>
                <w:iCs/>
                <w:color w:val="000000"/>
                <w:sz w:val="24"/>
                <w:szCs w:val="24"/>
              </w:rPr>
              <w:t>енегије</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433,034.69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10.30</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зарада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зарада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2,081,305.94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49.50</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амортизације</w:t>
            </w:r>
            <w:r w:rsidR="007C7418" w:rsidRPr="007C7418">
              <w:rPr>
                <w:rFonts w:ascii="Times New Roman" w:eastAsia="Times New Roman" w:hAnsi="Times New Roman" w:cs="Times New Roman"/>
                <w:i/>
                <w:iCs/>
                <w:color w:val="000000"/>
                <w:sz w:val="24"/>
                <w:szCs w:val="24"/>
              </w:rPr>
              <w:t xml:space="preserve"> </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817,636.15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19.45</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транспортних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55,655.10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1.32</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одржавања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основних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средстава</w:t>
            </w:r>
            <w:r w:rsidR="007C7418" w:rsidRPr="007C7418">
              <w:rPr>
                <w:rFonts w:ascii="Times New Roman" w:eastAsia="Times New Roman" w:hAnsi="Times New Roman" w:cs="Times New Roman"/>
                <w:i/>
                <w:iCs/>
                <w:color w:val="000000"/>
                <w:sz w:val="24"/>
                <w:szCs w:val="24"/>
              </w:rPr>
              <w:t xml:space="preserve"> </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55,588.40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1.32</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производних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1,420.21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0.03</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непроизводних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38,109.41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0.91</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репрезентације</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2,980.49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0.07</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премије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осигурања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9,743.08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0.23</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платног</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промета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9,835.53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0.23</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коришћење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65,255.95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1.55</w:t>
            </w:r>
          </w:p>
        </w:tc>
      </w:tr>
      <w:tr w:rsidR="007C7418" w:rsidRPr="007C7418" w:rsidTr="007C7418">
        <w:trPr>
          <w:trHeight w:val="645"/>
        </w:trPr>
        <w:tc>
          <w:tcPr>
            <w:tcW w:w="4491" w:type="dxa"/>
            <w:tcBorders>
              <w:top w:val="nil"/>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заштиту</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загађења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25,762.65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0.61</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Регулаторне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агенције</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15,455.40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0.37</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по</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уговорима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рјешењима</w:t>
            </w:r>
            <w:r w:rsidR="007C7418" w:rsidRPr="007C7418">
              <w:rPr>
                <w:rFonts w:ascii="Times New Roman" w:eastAsia="Times New Roman" w:hAnsi="Times New Roman" w:cs="Times New Roman"/>
                <w:i/>
                <w:iCs/>
                <w:color w:val="000000"/>
                <w:sz w:val="24"/>
                <w:szCs w:val="24"/>
              </w:rPr>
              <w:t xml:space="preserve"> </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35,065.75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0.83</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спонзорства</w:t>
            </w:r>
            <w:r w:rsidR="007C7418" w:rsidRPr="007C7418">
              <w:rPr>
                <w:rFonts w:ascii="Times New Roman" w:eastAsia="Times New Roman" w:hAnsi="Times New Roman" w:cs="Times New Roman"/>
                <w:i/>
                <w:iCs/>
                <w:color w:val="000000"/>
                <w:sz w:val="24"/>
                <w:szCs w:val="24"/>
              </w:rPr>
              <w:t xml:space="preserve"> </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0.00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0.00</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јавног</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извршитеЉа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суд</w:t>
            </w:r>
            <w:r w:rsidR="007C7418" w:rsidRPr="007C7418">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спорова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4,580.54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0.11</w:t>
            </w:r>
          </w:p>
        </w:tc>
      </w:tr>
      <w:tr w:rsidR="007C7418" w:rsidRPr="007C7418" w:rsidTr="007C7418">
        <w:trPr>
          <w:trHeight w:val="330"/>
        </w:trPr>
        <w:tc>
          <w:tcPr>
            <w:tcW w:w="4491"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нематеријалних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трошкова</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16,901.58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0.40</w:t>
            </w:r>
          </w:p>
        </w:tc>
      </w:tr>
      <w:tr w:rsidR="007C7418" w:rsidRPr="007C7418" w:rsidTr="007C7418">
        <w:trPr>
          <w:trHeight w:val="330"/>
        </w:trPr>
        <w:tc>
          <w:tcPr>
            <w:tcW w:w="4491" w:type="dxa"/>
            <w:tcBorders>
              <w:top w:val="nil"/>
              <w:left w:val="single" w:sz="8" w:space="0" w:color="auto"/>
              <w:bottom w:val="single" w:sz="4"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Финансијски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расходи</w:t>
            </w:r>
          </w:p>
        </w:tc>
        <w:tc>
          <w:tcPr>
            <w:tcW w:w="2752" w:type="dxa"/>
            <w:tcBorders>
              <w:top w:val="nil"/>
              <w:left w:val="single" w:sz="4" w:space="0" w:color="auto"/>
              <w:bottom w:val="single" w:sz="4" w:space="0" w:color="auto"/>
              <w:right w:val="nil"/>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5,300.38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0.13</w:t>
            </w:r>
          </w:p>
        </w:tc>
      </w:tr>
      <w:tr w:rsidR="007C7418" w:rsidRPr="007C7418" w:rsidTr="007C7418">
        <w:trPr>
          <w:trHeight w:val="330"/>
        </w:trPr>
        <w:tc>
          <w:tcPr>
            <w:tcW w:w="4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Расходи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ранијих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година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расходи</w:t>
            </w:r>
          </w:p>
        </w:tc>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297,106.62</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7.07</w:t>
            </w:r>
          </w:p>
        </w:tc>
      </w:tr>
      <w:tr w:rsidR="007C7418" w:rsidRPr="007C7418" w:rsidTr="007C7418">
        <w:trPr>
          <w:trHeight w:val="330"/>
        </w:trPr>
        <w:tc>
          <w:tcPr>
            <w:tcW w:w="4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18" w:rsidRPr="007C7418" w:rsidRDefault="007C7418" w:rsidP="007C7418">
            <w:pPr>
              <w:widowControl/>
              <w:autoSpaceDE/>
              <w:autoSpaceDN/>
              <w:ind w:firstLineChars="600" w:firstLine="1446"/>
              <w:rPr>
                <w:rFonts w:ascii="Times New Roman" w:eastAsia="Times New Roman" w:hAnsi="Times New Roman" w:cs="Times New Roman"/>
                <w:b/>
                <w:bCs/>
                <w:i/>
                <w:iCs/>
                <w:color w:val="000000"/>
                <w:sz w:val="24"/>
                <w:szCs w:val="24"/>
              </w:rPr>
            </w:pPr>
            <w:r w:rsidRPr="007C7418">
              <w:rPr>
                <w:rFonts w:ascii="Times New Roman" w:eastAsia="Times New Roman" w:hAnsi="Times New Roman" w:cs="Times New Roman"/>
                <w:b/>
                <w:bCs/>
                <w:i/>
                <w:iCs/>
                <w:color w:val="000000"/>
                <w:sz w:val="24"/>
                <w:szCs w:val="24"/>
              </w:rPr>
              <w:t xml:space="preserve">                   </w:t>
            </w:r>
            <w:r w:rsidR="00864536">
              <w:rPr>
                <w:rFonts w:ascii="Times New Roman" w:eastAsia="Times New Roman" w:hAnsi="Times New Roman" w:cs="Times New Roman"/>
                <w:b/>
                <w:bCs/>
                <w:i/>
                <w:iCs/>
                <w:color w:val="000000"/>
                <w:sz w:val="24"/>
                <w:szCs w:val="24"/>
              </w:rPr>
              <w:t>УКУПНО</w:t>
            </w:r>
            <w:r w:rsidRPr="007C7418">
              <w:rPr>
                <w:rFonts w:ascii="Times New Roman" w:eastAsia="Times New Roman" w:hAnsi="Times New Roman" w:cs="Times New Roman"/>
                <w:b/>
                <w:bCs/>
                <w:i/>
                <w:iCs/>
                <w:color w:val="000000"/>
                <w:sz w:val="24"/>
                <w:szCs w:val="24"/>
              </w:rPr>
              <w:t>:</w:t>
            </w:r>
          </w:p>
        </w:tc>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4,204,617.90</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0F1CAA">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100.00</w:t>
            </w:r>
          </w:p>
        </w:tc>
      </w:tr>
    </w:tbl>
    <w:p w:rsidR="003517EA" w:rsidRDefault="003517EA" w:rsidP="003517EA">
      <w:pPr>
        <w:spacing w:line="360" w:lineRule="auto"/>
        <w:jc w:val="both"/>
        <w:outlineLvl w:val="0"/>
        <w:rPr>
          <w:rFonts w:ascii="Times New Roman" w:eastAsiaTheme="minorHAnsi" w:hAnsi="Times New Roman" w:cs="Times New Roman"/>
          <w:b/>
          <w:bCs/>
          <w:sz w:val="24"/>
          <w:szCs w:val="24"/>
          <w:lang w:eastAsia="en-GB"/>
        </w:rPr>
      </w:pPr>
    </w:p>
    <w:p w:rsidR="003517EA" w:rsidRDefault="003517EA" w:rsidP="003517EA">
      <w:pPr>
        <w:spacing w:line="360" w:lineRule="auto"/>
        <w:jc w:val="both"/>
        <w:outlineLvl w:val="0"/>
        <w:rPr>
          <w:rFonts w:ascii="Times New Roman" w:eastAsiaTheme="minorHAnsi" w:hAnsi="Times New Roman" w:cs="Times New Roman"/>
          <w:b/>
          <w:bCs/>
          <w:sz w:val="24"/>
          <w:szCs w:val="24"/>
          <w:lang w:eastAsia="en-GB"/>
        </w:rPr>
      </w:pPr>
    </w:p>
    <w:p w:rsidR="003517EA" w:rsidRDefault="003517EA" w:rsidP="003517EA">
      <w:pPr>
        <w:spacing w:line="360" w:lineRule="auto"/>
        <w:jc w:val="both"/>
        <w:outlineLvl w:val="0"/>
        <w:rPr>
          <w:rFonts w:ascii="Times New Roman" w:eastAsiaTheme="minorHAnsi" w:hAnsi="Times New Roman" w:cs="Times New Roman"/>
          <w:b/>
          <w:bCs/>
          <w:sz w:val="24"/>
          <w:szCs w:val="24"/>
          <w:lang w:eastAsia="en-GB"/>
        </w:rPr>
      </w:pPr>
      <w:bookmarkStart w:id="308" w:name="_Toc134513072"/>
      <w:bookmarkStart w:id="309" w:name="_Toc134513162"/>
      <w:bookmarkStart w:id="310" w:name="_Toc134513481"/>
      <w:r>
        <w:rPr>
          <w:rFonts w:ascii="Times New Roman" w:eastAsiaTheme="minorHAnsi" w:hAnsi="Times New Roman" w:cs="Times New Roman"/>
          <w:b/>
          <w:bCs/>
          <w:sz w:val="24"/>
          <w:szCs w:val="24"/>
          <w:lang w:eastAsia="en-GB"/>
        </w:rPr>
        <w:t>Табела бр.4</w:t>
      </w:r>
      <w:bookmarkEnd w:id="308"/>
      <w:bookmarkEnd w:id="309"/>
      <w:bookmarkEnd w:id="310"/>
    </w:p>
    <w:p w:rsidR="0043725E" w:rsidRDefault="0043725E" w:rsidP="0043725E">
      <w:pPr>
        <w:spacing w:line="360" w:lineRule="auto"/>
        <w:jc w:val="both"/>
        <w:outlineLvl w:val="0"/>
        <w:rPr>
          <w:rFonts w:ascii="Times New Roman" w:eastAsiaTheme="minorHAnsi" w:hAnsi="Times New Roman" w:cs="Times New Roman"/>
          <w:b/>
          <w:bCs/>
          <w:sz w:val="24"/>
          <w:szCs w:val="24"/>
          <w:lang w:eastAsia="en-GB"/>
        </w:rPr>
      </w:pPr>
      <w:bookmarkStart w:id="311" w:name="_Toc132283341"/>
      <w:bookmarkStart w:id="312" w:name="_Toc132283270"/>
    </w:p>
    <w:tbl>
      <w:tblPr>
        <w:tblpPr w:leftFromText="180" w:rightFromText="180" w:vertAnchor="text" w:horzAnchor="margin" w:tblpXSpec="center" w:tblpY="18"/>
        <w:tblW w:w="9180" w:type="dxa"/>
        <w:tblLook w:val="04A0" w:firstRow="1" w:lastRow="0" w:firstColumn="1" w:lastColumn="0" w:noHBand="0" w:noVBand="1"/>
      </w:tblPr>
      <w:tblGrid>
        <w:gridCol w:w="3818"/>
        <w:gridCol w:w="2102"/>
        <w:gridCol w:w="1843"/>
        <w:gridCol w:w="1417"/>
      </w:tblGrid>
      <w:tr w:rsidR="007C7418" w:rsidRPr="007C7418" w:rsidTr="007C7418">
        <w:trPr>
          <w:trHeight w:val="516"/>
        </w:trPr>
        <w:tc>
          <w:tcPr>
            <w:tcW w:w="38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ind w:firstLineChars="600" w:firstLine="144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Р</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А</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С</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Х</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Д</w:t>
            </w:r>
            <w:r w:rsidR="007C7418" w:rsidRPr="007C7418">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p>
        </w:tc>
        <w:tc>
          <w:tcPr>
            <w:tcW w:w="2102" w:type="dxa"/>
            <w:tcBorders>
              <w:top w:val="single" w:sz="8" w:space="0" w:color="auto"/>
              <w:left w:val="nil"/>
              <w:bottom w:val="nil"/>
              <w:right w:val="single" w:sz="8" w:space="0" w:color="auto"/>
            </w:tcBorders>
            <w:shd w:val="clear" w:color="auto" w:fill="auto"/>
            <w:noWrap/>
            <w:vAlign w:val="center"/>
            <w:hideMark/>
          </w:tcPr>
          <w:p w:rsidR="007C7418" w:rsidRPr="007C7418" w:rsidRDefault="007C7418" w:rsidP="007C7418">
            <w:pPr>
              <w:widowControl/>
              <w:autoSpaceDE/>
              <w:autoSpaceDN/>
              <w:rPr>
                <w:rFonts w:ascii="Times New Roman" w:eastAsia="Times New Roman" w:hAnsi="Times New Roman" w:cs="Times New Roman"/>
                <w:b/>
                <w:bCs/>
                <w:i/>
                <w:iCs/>
                <w:color w:val="000000"/>
                <w:sz w:val="24"/>
                <w:szCs w:val="24"/>
              </w:rPr>
            </w:pPr>
            <w:r w:rsidRPr="007C7418">
              <w:rPr>
                <w:rFonts w:ascii="Times New Roman" w:eastAsia="Times New Roman" w:hAnsi="Times New Roman" w:cs="Times New Roman"/>
                <w:b/>
                <w:bCs/>
                <w:i/>
                <w:iCs/>
                <w:color w:val="000000"/>
                <w:sz w:val="24"/>
                <w:szCs w:val="24"/>
              </w:rPr>
              <w:t>2021 (€)</w:t>
            </w:r>
          </w:p>
        </w:tc>
        <w:tc>
          <w:tcPr>
            <w:tcW w:w="1843" w:type="dxa"/>
            <w:tcBorders>
              <w:top w:val="single" w:sz="8" w:space="0" w:color="auto"/>
              <w:left w:val="nil"/>
              <w:bottom w:val="nil"/>
              <w:right w:val="nil"/>
            </w:tcBorders>
            <w:shd w:val="clear" w:color="auto" w:fill="auto"/>
            <w:noWrap/>
            <w:vAlign w:val="center"/>
            <w:hideMark/>
          </w:tcPr>
          <w:p w:rsidR="007C7418" w:rsidRPr="007C7418" w:rsidRDefault="007C7418" w:rsidP="007C7418">
            <w:pPr>
              <w:widowControl/>
              <w:autoSpaceDE/>
              <w:autoSpaceDN/>
              <w:rPr>
                <w:rFonts w:ascii="Times New Roman" w:eastAsia="Times New Roman" w:hAnsi="Times New Roman" w:cs="Times New Roman"/>
                <w:b/>
                <w:bCs/>
                <w:i/>
                <w:iCs/>
                <w:color w:val="000000"/>
                <w:sz w:val="24"/>
                <w:szCs w:val="24"/>
              </w:rPr>
            </w:pPr>
            <w:r w:rsidRPr="007C7418">
              <w:rPr>
                <w:rFonts w:ascii="Times New Roman" w:eastAsia="Times New Roman" w:hAnsi="Times New Roman" w:cs="Times New Roman"/>
                <w:b/>
                <w:bCs/>
                <w:i/>
                <w:iCs/>
                <w:color w:val="000000"/>
                <w:sz w:val="24"/>
                <w:szCs w:val="24"/>
              </w:rPr>
              <w:t>2022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C7418" w:rsidRPr="007C7418" w:rsidRDefault="00864536" w:rsidP="007C7418">
            <w:pPr>
              <w:widowControl/>
              <w:autoSpaceDE/>
              <w:autoSpaceDN/>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Инде</w:t>
            </w:r>
            <w:r w:rsidR="007C7418" w:rsidRPr="007C7418">
              <w:rPr>
                <w:rFonts w:ascii="Times New Roman" w:eastAsia="Times New Roman" w:hAnsi="Times New Roman" w:cs="Times New Roman"/>
                <w:i/>
                <w:iCs/>
                <w:color w:val="000000"/>
              </w:rPr>
              <w:t>x %</w:t>
            </w:r>
          </w:p>
        </w:tc>
      </w:tr>
      <w:tr w:rsidR="007C7418" w:rsidRPr="007C7418" w:rsidTr="007C7418">
        <w:trPr>
          <w:trHeight w:val="870"/>
        </w:trPr>
        <w:tc>
          <w:tcPr>
            <w:tcW w:w="3818" w:type="dxa"/>
            <w:tcBorders>
              <w:top w:val="nil"/>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материјала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израду</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режиј</w:t>
            </w:r>
            <w:r w:rsidR="007C7418" w:rsidRPr="007C7418">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материјала</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196,242.65</w:t>
            </w:r>
          </w:p>
        </w:tc>
        <w:tc>
          <w:tcPr>
            <w:tcW w:w="1843" w:type="dxa"/>
            <w:tcBorders>
              <w:top w:val="single" w:sz="4" w:space="0" w:color="auto"/>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233,880.03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119.18</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горива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елек</w:t>
            </w:r>
            <w:r w:rsidR="007C7418" w:rsidRPr="007C7418">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енегије</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463,619.63</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433,034.69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93.40</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зарада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зарада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2,179,713.47</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2,081,305.94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95.49</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амортизације</w:t>
            </w:r>
            <w:r w:rsidR="007C7418" w:rsidRPr="007C7418">
              <w:rPr>
                <w:rFonts w:ascii="Times New Roman" w:eastAsia="Times New Roman" w:hAnsi="Times New Roman" w:cs="Times New Roman"/>
                <w:i/>
                <w:iCs/>
                <w:color w:val="000000"/>
                <w:sz w:val="24"/>
                <w:szCs w:val="24"/>
              </w:rPr>
              <w:t xml:space="preserve"> </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822,167.88</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817,636.15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99.45</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транспортних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45,940.11</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55,655.10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121.15</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одржавања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основних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средстава</w:t>
            </w:r>
            <w:r w:rsidR="007C7418" w:rsidRPr="007C7418">
              <w:rPr>
                <w:rFonts w:ascii="Times New Roman" w:eastAsia="Times New Roman" w:hAnsi="Times New Roman" w:cs="Times New Roman"/>
                <w:i/>
                <w:iCs/>
                <w:color w:val="000000"/>
                <w:sz w:val="24"/>
                <w:szCs w:val="24"/>
              </w:rPr>
              <w:t xml:space="preserve"> </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53,448.76</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55,588.40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104.00</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производних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2,035.03</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1,420.21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69.79</w:t>
            </w:r>
          </w:p>
        </w:tc>
      </w:tr>
      <w:tr w:rsidR="007C7418" w:rsidRPr="007C7418" w:rsidTr="007C7418">
        <w:trPr>
          <w:trHeight w:val="28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непроизводних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услуга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45,182.88</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38,109.41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84.34</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репрезентације</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9,907.86</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2,980.49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30.08</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премије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осигурања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14,280.83</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9,743.08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68.22</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платног</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промета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9,388.54</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9,835.53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104.76</w:t>
            </w:r>
          </w:p>
        </w:tc>
      </w:tr>
      <w:tr w:rsidR="007C7418" w:rsidRPr="007C7418" w:rsidTr="007C7418">
        <w:trPr>
          <w:trHeight w:val="60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коришћење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61,690.88</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65,255.95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105.78</w:t>
            </w:r>
          </w:p>
        </w:tc>
      </w:tr>
      <w:tr w:rsidR="007C7418" w:rsidRPr="007C7418" w:rsidTr="007C7418">
        <w:trPr>
          <w:trHeight w:val="795"/>
        </w:trPr>
        <w:tc>
          <w:tcPr>
            <w:tcW w:w="3818" w:type="dxa"/>
            <w:tcBorders>
              <w:top w:val="nil"/>
              <w:left w:val="single" w:sz="8" w:space="0" w:color="auto"/>
              <w:bottom w:val="single" w:sz="8" w:space="0" w:color="auto"/>
              <w:right w:val="single" w:sz="8" w:space="0" w:color="auto"/>
            </w:tcBorders>
            <w:shd w:val="clear" w:color="auto" w:fill="auto"/>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накнаде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заштиту</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вода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од</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загађења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25,158.84</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25,762.65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102.40</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Регулаторне</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агенције</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18,711.47</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15,455.40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82.60</w:t>
            </w:r>
          </w:p>
        </w:tc>
      </w:tr>
      <w:tr w:rsidR="007C7418" w:rsidRPr="007C7418" w:rsidTr="007C7418">
        <w:trPr>
          <w:trHeight w:val="28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по</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уговорима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рјешењима</w:t>
            </w:r>
            <w:r w:rsidR="007C7418" w:rsidRPr="007C7418">
              <w:rPr>
                <w:rFonts w:ascii="Times New Roman" w:eastAsia="Times New Roman" w:hAnsi="Times New Roman" w:cs="Times New Roman"/>
                <w:i/>
                <w:iCs/>
                <w:color w:val="000000"/>
                <w:sz w:val="24"/>
                <w:szCs w:val="24"/>
              </w:rPr>
              <w:t xml:space="preserve"> </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52,733.12</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35,065.75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66.50</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спонзорства</w:t>
            </w:r>
            <w:r w:rsidR="007C7418" w:rsidRPr="007C7418">
              <w:rPr>
                <w:rFonts w:ascii="Times New Roman" w:eastAsia="Times New Roman" w:hAnsi="Times New Roman" w:cs="Times New Roman"/>
                <w:i/>
                <w:iCs/>
                <w:color w:val="000000"/>
                <w:sz w:val="24"/>
                <w:szCs w:val="24"/>
              </w:rPr>
              <w:t xml:space="preserve"> </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6,955.32</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0.00</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Трошкови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јавног</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извршитеЉа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суд</w:t>
            </w:r>
            <w:r w:rsidR="007C7418" w:rsidRPr="007C7418">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спорова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19,459.78</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4,580.54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23.54</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нематеријалних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трошкова</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17,897.89</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16,901.58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94.43</w:t>
            </w:r>
          </w:p>
        </w:tc>
      </w:tr>
      <w:tr w:rsidR="007C7418" w:rsidRPr="007C7418" w:rsidTr="007C7418">
        <w:trPr>
          <w:trHeight w:val="330"/>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Финансијски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расходи</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12,409.31</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5,300.38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42.71</w:t>
            </w:r>
          </w:p>
        </w:tc>
      </w:tr>
      <w:tr w:rsidR="007C7418" w:rsidRPr="007C7418" w:rsidTr="007C7418">
        <w:trPr>
          <w:trHeight w:val="330"/>
        </w:trPr>
        <w:tc>
          <w:tcPr>
            <w:tcW w:w="3818" w:type="dxa"/>
            <w:tcBorders>
              <w:top w:val="nil"/>
              <w:left w:val="single" w:sz="8" w:space="0" w:color="auto"/>
              <w:bottom w:val="single" w:sz="4" w:space="0" w:color="auto"/>
              <w:right w:val="single" w:sz="8" w:space="0" w:color="auto"/>
            </w:tcBorders>
            <w:shd w:val="clear" w:color="auto" w:fill="auto"/>
            <w:noWrap/>
            <w:vAlign w:val="center"/>
            <w:hideMark/>
          </w:tcPr>
          <w:p w:rsidR="007C7418" w:rsidRPr="007C7418" w:rsidRDefault="00864536" w:rsidP="007C7418">
            <w:pPr>
              <w:widowControl/>
              <w:autoSpaceDE/>
              <w:autoSpaceDN/>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Расходи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из</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ранијих</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година</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остали</w:t>
            </w:r>
            <w:r w:rsidR="007C7418" w:rsidRPr="007C74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расходи</w:t>
            </w:r>
          </w:p>
        </w:tc>
        <w:tc>
          <w:tcPr>
            <w:tcW w:w="2102"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196,493.57</w:t>
            </w:r>
          </w:p>
        </w:tc>
        <w:tc>
          <w:tcPr>
            <w:tcW w:w="1843" w:type="dxa"/>
            <w:tcBorders>
              <w:top w:val="nil"/>
              <w:left w:val="nil"/>
              <w:bottom w:val="single" w:sz="4" w:space="0" w:color="auto"/>
              <w:right w:val="nil"/>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297,106.62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151.20</w:t>
            </w:r>
          </w:p>
        </w:tc>
      </w:tr>
      <w:tr w:rsidR="007C7418" w:rsidRPr="007C7418" w:rsidTr="007C7418">
        <w:trPr>
          <w:trHeight w:val="330"/>
        </w:trPr>
        <w:tc>
          <w:tcPr>
            <w:tcW w:w="3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18" w:rsidRPr="007C7418" w:rsidRDefault="007C7418" w:rsidP="007C7418">
            <w:pPr>
              <w:widowControl/>
              <w:autoSpaceDE/>
              <w:autoSpaceDN/>
              <w:ind w:firstLineChars="600" w:firstLine="1446"/>
              <w:rPr>
                <w:rFonts w:ascii="Times New Roman" w:eastAsia="Times New Roman" w:hAnsi="Times New Roman" w:cs="Times New Roman"/>
                <w:b/>
                <w:bCs/>
                <w:i/>
                <w:iCs/>
                <w:color w:val="000000"/>
                <w:sz w:val="24"/>
                <w:szCs w:val="24"/>
              </w:rPr>
            </w:pPr>
            <w:r w:rsidRPr="007C7418">
              <w:rPr>
                <w:rFonts w:ascii="Times New Roman" w:eastAsia="Times New Roman" w:hAnsi="Times New Roman" w:cs="Times New Roman"/>
                <w:b/>
                <w:bCs/>
                <w:i/>
                <w:iCs/>
                <w:color w:val="000000"/>
                <w:sz w:val="24"/>
                <w:szCs w:val="24"/>
              </w:rPr>
              <w:t xml:space="preserve">                   </w:t>
            </w:r>
            <w:r w:rsidR="00864536">
              <w:rPr>
                <w:rFonts w:ascii="Times New Roman" w:eastAsia="Times New Roman" w:hAnsi="Times New Roman" w:cs="Times New Roman"/>
                <w:b/>
                <w:bCs/>
                <w:i/>
                <w:iCs/>
                <w:color w:val="000000"/>
                <w:sz w:val="24"/>
                <w:szCs w:val="24"/>
              </w:rPr>
              <w:t>УКУПНО</w:t>
            </w:r>
            <w:r w:rsidRPr="007C7418">
              <w:rPr>
                <w:rFonts w:ascii="Times New Roman" w:eastAsia="Times New Roman" w:hAnsi="Times New Roman" w:cs="Times New Roman"/>
                <w:b/>
                <w:bCs/>
                <w:i/>
                <w:iCs/>
                <w:color w:val="000000"/>
                <w:sz w:val="24"/>
                <w:szCs w:val="24"/>
              </w:rPr>
              <w:t>:</w:t>
            </w: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4,253,437.82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sz w:val="24"/>
                <w:szCs w:val="24"/>
              </w:rPr>
            </w:pPr>
            <w:r w:rsidRPr="007C7418">
              <w:rPr>
                <w:rFonts w:ascii="Times New Roman" w:eastAsia="Times New Roman" w:hAnsi="Times New Roman" w:cs="Times New Roman"/>
                <w:i/>
                <w:iCs/>
                <w:color w:val="000000"/>
                <w:sz w:val="24"/>
                <w:szCs w:val="24"/>
              </w:rPr>
              <w:t>4,204,617.90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418" w:rsidRPr="007C7418" w:rsidRDefault="007C7418" w:rsidP="007C7418">
            <w:pPr>
              <w:widowControl/>
              <w:autoSpaceDE/>
              <w:autoSpaceDN/>
              <w:jc w:val="center"/>
              <w:rPr>
                <w:rFonts w:ascii="Times New Roman" w:eastAsia="Times New Roman" w:hAnsi="Times New Roman" w:cs="Times New Roman"/>
                <w:i/>
                <w:iCs/>
                <w:color w:val="000000"/>
              </w:rPr>
            </w:pPr>
            <w:r w:rsidRPr="007C7418">
              <w:rPr>
                <w:rFonts w:ascii="Times New Roman" w:eastAsia="Times New Roman" w:hAnsi="Times New Roman" w:cs="Times New Roman"/>
                <w:i/>
                <w:iCs/>
                <w:color w:val="000000"/>
              </w:rPr>
              <w:t>98.85</w:t>
            </w:r>
          </w:p>
        </w:tc>
      </w:tr>
    </w:tbl>
    <w:p w:rsidR="0043725E" w:rsidRDefault="0043725E" w:rsidP="0043725E">
      <w:pPr>
        <w:spacing w:line="360" w:lineRule="auto"/>
        <w:jc w:val="both"/>
        <w:outlineLvl w:val="0"/>
        <w:rPr>
          <w:rFonts w:ascii="Times New Roman" w:eastAsiaTheme="minorHAnsi" w:hAnsi="Times New Roman" w:cs="Times New Roman"/>
          <w:b/>
          <w:bCs/>
          <w:sz w:val="24"/>
          <w:szCs w:val="24"/>
          <w:lang w:eastAsia="en-GB"/>
        </w:rPr>
      </w:pPr>
    </w:p>
    <w:p w:rsidR="007C7418" w:rsidRDefault="007C7418" w:rsidP="0043725E">
      <w:pPr>
        <w:spacing w:line="360" w:lineRule="auto"/>
        <w:jc w:val="both"/>
        <w:outlineLvl w:val="0"/>
        <w:rPr>
          <w:rFonts w:ascii="Times New Roman" w:eastAsiaTheme="minorHAnsi" w:hAnsi="Times New Roman" w:cs="Times New Roman"/>
          <w:b/>
          <w:bCs/>
          <w:sz w:val="24"/>
          <w:szCs w:val="24"/>
          <w:lang w:eastAsia="en-GB"/>
        </w:rPr>
      </w:pPr>
    </w:p>
    <w:bookmarkEnd w:id="311"/>
    <w:bookmarkEnd w:id="312"/>
    <w:p w:rsidR="0043725E" w:rsidRDefault="0043725E" w:rsidP="0043725E">
      <w:pPr>
        <w:spacing w:line="360" w:lineRule="auto"/>
        <w:jc w:val="both"/>
        <w:outlineLvl w:val="0"/>
        <w:rPr>
          <w:rFonts w:ascii="Times New Roman" w:eastAsiaTheme="minorHAnsi" w:hAnsi="Times New Roman" w:cs="Times New Roman"/>
          <w:b/>
          <w:bCs/>
          <w:sz w:val="24"/>
          <w:szCs w:val="24"/>
          <w:lang w:eastAsia="en-GB"/>
        </w:rPr>
      </w:pPr>
    </w:p>
    <w:p w:rsidR="0043725E" w:rsidRDefault="0043725E" w:rsidP="0043725E">
      <w:pPr>
        <w:pStyle w:val="Heading2"/>
        <w:rPr>
          <w:rFonts w:ascii="Times New Roman" w:hAnsi="Times New Roman" w:cs="Times New Roman"/>
          <w:lang w:eastAsia="en-GB"/>
        </w:rPr>
      </w:pPr>
      <w:bookmarkStart w:id="313" w:name="_Toc132283343"/>
      <w:bookmarkStart w:id="314" w:name="_Toc132283272"/>
      <w:bookmarkStart w:id="315" w:name="_Toc134513073"/>
      <w:bookmarkStart w:id="316" w:name="_Toc134513163"/>
      <w:bookmarkStart w:id="317" w:name="_Toc134513482"/>
      <w:r>
        <w:rPr>
          <w:rFonts w:ascii="Times New Roman" w:hAnsi="Times New Roman" w:cs="Times New Roman"/>
          <w:lang w:eastAsia="en-GB"/>
        </w:rPr>
        <w:t>5.4 МАТЕРИЈАЛНИ ТРОШКОВИ</w:t>
      </w:r>
      <w:bookmarkEnd w:id="313"/>
      <w:bookmarkEnd w:id="314"/>
      <w:bookmarkEnd w:id="315"/>
      <w:bookmarkEnd w:id="316"/>
      <w:bookmarkEnd w:id="317"/>
      <w:r>
        <w:rPr>
          <w:rFonts w:ascii="Times New Roman" w:hAnsi="Times New Roman" w:cs="Times New Roman"/>
          <w:lang w:eastAsia="en-GB"/>
        </w:rPr>
        <w:t xml:space="preserve"> </w:t>
      </w: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Материјални трошкови односе се на  трошкове материјала за израду, трошкове основног  материјала, трошкове горива и електричне енергије, трошкове ауто гума, инвентара и канцеларијског материјала и збирно износе </w:t>
      </w:r>
      <w:r>
        <w:rPr>
          <w:rFonts w:ascii="Times New Roman" w:eastAsiaTheme="minorHAnsi" w:hAnsi="Times New Roman" w:cs="Times New Roman"/>
          <w:b/>
          <w:sz w:val="24"/>
          <w:szCs w:val="24"/>
          <w:lang w:eastAsia="en-GB"/>
        </w:rPr>
        <w:t xml:space="preserve">666,914,72 €  </w:t>
      </w:r>
      <w:r>
        <w:rPr>
          <w:rFonts w:ascii="Times New Roman" w:eastAsiaTheme="minorHAnsi" w:hAnsi="Times New Roman" w:cs="Times New Roman"/>
          <w:sz w:val="24"/>
          <w:szCs w:val="24"/>
          <w:lang w:eastAsia="en-GB"/>
        </w:rPr>
        <w:t>и увећани су за</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 xml:space="preserve">1,07 % у односу на 2021. годину због повећаног обима радова на водоводној и канализационој мрежи. </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p>
    <w:tbl>
      <w:tblPr>
        <w:tblW w:w="9015" w:type="dxa"/>
        <w:tblInd w:w="93" w:type="dxa"/>
        <w:tblLook w:val="04A0" w:firstRow="1" w:lastRow="0" w:firstColumn="1" w:lastColumn="0" w:noHBand="0" w:noVBand="1"/>
      </w:tblPr>
      <w:tblGrid>
        <w:gridCol w:w="3280"/>
        <w:gridCol w:w="563"/>
        <w:gridCol w:w="2912"/>
        <w:gridCol w:w="64"/>
        <w:gridCol w:w="2127"/>
        <w:gridCol w:w="69"/>
      </w:tblGrid>
      <w:tr w:rsidR="0043725E" w:rsidRPr="00513460" w:rsidTr="00864536">
        <w:trPr>
          <w:trHeight w:val="851"/>
        </w:trPr>
        <w:tc>
          <w:tcPr>
            <w:tcW w:w="3843" w:type="dxa"/>
            <w:gridSpan w:val="2"/>
            <w:tcBorders>
              <w:top w:val="single" w:sz="4" w:space="0" w:color="auto"/>
              <w:left w:val="single" w:sz="4" w:space="0" w:color="auto"/>
              <w:bottom w:val="single" w:sz="4" w:space="0" w:color="auto"/>
              <w:right w:val="nil"/>
            </w:tcBorders>
            <w:shd w:val="clear" w:color="auto"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w:t>
            </w:r>
            <w:r w:rsidRPr="00513460">
              <w:rPr>
                <w:rFonts w:ascii="Times New Roman" w:eastAsia="Times New Roman" w:hAnsi="Times New Roman" w:cs="Times New Roman"/>
                <w:b/>
                <w:i/>
                <w:color w:val="000000"/>
                <w:sz w:val="24"/>
                <w:szCs w:val="24"/>
              </w:rPr>
              <w:t>Секретаријат за инвестиције и пројекте</w:t>
            </w:r>
          </w:p>
        </w:tc>
        <w:tc>
          <w:tcPr>
            <w:tcW w:w="2912" w:type="dxa"/>
            <w:tcBorders>
              <w:top w:val="single" w:sz="4" w:space="0" w:color="auto"/>
              <w:left w:val="nil"/>
              <w:bottom w:val="single" w:sz="4" w:space="0" w:color="auto"/>
              <w:right w:val="single" w:sz="4" w:space="0" w:color="auto"/>
            </w:tcBorders>
            <w:shd w:val="clear" w:color="auto"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i/>
                <w:color w:val="000000"/>
                <w:sz w:val="24"/>
                <w:szCs w:val="24"/>
              </w:rPr>
            </w:pPr>
          </w:p>
        </w:tc>
        <w:tc>
          <w:tcPr>
            <w:tcW w:w="2260" w:type="dxa"/>
            <w:gridSpan w:val="3"/>
            <w:tcBorders>
              <w:top w:val="nil"/>
              <w:left w:val="single" w:sz="4" w:space="0" w:color="auto"/>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single" w:sz="4" w:space="0" w:color="auto"/>
              <w:left w:val="single" w:sz="4" w:space="0" w:color="auto"/>
              <w:bottom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b/>
                <w:bCs/>
                <w:i/>
                <w:color w:val="000000"/>
                <w:sz w:val="24"/>
                <w:szCs w:val="24"/>
                <w:lang w:val="sr-Latn-ME"/>
              </w:rPr>
            </w:pPr>
            <w:r w:rsidRPr="00513460">
              <w:rPr>
                <w:rFonts w:ascii="Times New Roman" w:eastAsia="Times New Roman" w:hAnsi="Times New Roman" w:cs="Times New Roman"/>
                <w:b/>
                <w:bCs/>
                <w:i/>
                <w:color w:val="000000"/>
                <w:sz w:val="24"/>
                <w:szCs w:val="24"/>
                <w:lang w:val="sr-Latn-ME"/>
              </w:rPr>
              <w:t>Износи:</w:t>
            </w:r>
          </w:p>
        </w:tc>
        <w:tc>
          <w:tcPr>
            <w:tcW w:w="2912" w:type="dxa"/>
            <w:tcBorders>
              <w:top w:val="single" w:sz="4" w:space="0" w:color="auto"/>
              <w:bottom w:val="single" w:sz="4" w:space="0" w:color="auto"/>
              <w:right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Износи:</w:t>
            </w:r>
          </w:p>
        </w:tc>
        <w:tc>
          <w:tcPr>
            <w:tcW w:w="2260" w:type="dxa"/>
            <w:gridSpan w:val="3"/>
            <w:tcBorders>
              <w:top w:val="nil"/>
              <w:left w:val="single" w:sz="4" w:space="0" w:color="auto"/>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2021.год.</w:t>
            </w:r>
          </w:p>
        </w:tc>
        <w:tc>
          <w:tcPr>
            <w:tcW w:w="2912" w:type="dxa"/>
            <w:tcBorders>
              <w:top w:val="single" w:sz="4" w:space="0" w:color="auto"/>
              <w:left w:val="nil"/>
              <w:bottom w:val="single" w:sz="4" w:space="0" w:color="auto"/>
              <w:right w:val="single" w:sz="8" w:space="0" w:color="auto"/>
            </w:tcBorders>
            <w:shd w:val="clear" w:color="auto" w:fill="auto"/>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2022 год.</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6,416.14 €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130,059.92 €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779"/>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6,781.35 €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p>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10,835.36 €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2,553.71 €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8,424.12 €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5,531.72 €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8,158.67 €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14,386.28 €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7,376.70 €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488.13 €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42,119.19 €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29,816.08 €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14,328.41 €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10,166.74 €</w:t>
            </w: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10,829.98 €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single" w:sz="8" w:space="0" w:color="auto"/>
              <w:bottom w:val="single" w:sz="4" w:space="0" w:color="auto"/>
              <w:right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p>
        </w:tc>
        <w:tc>
          <w:tcPr>
            <w:tcW w:w="2912" w:type="dxa"/>
            <w:tcBorders>
              <w:top w:val="nil"/>
              <w:left w:val="nil"/>
              <w:bottom w:val="single" w:sz="4" w:space="0" w:color="auto"/>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2,804.40 €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15"/>
        </w:trPr>
        <w:tc>
          <w:tcPr>
            <w:tcW w:w="3843" w:type="dxa"/>
            <w:gridSpan w:val="2"/>
            <w:tcBorders>
              <w:top w:val="nil"/>
              <w:left w:val="single" w:sz="8" w:space="0" w:color="auto"/>
              <w:bottom w:val="nil"/>
              <w:right w:val="single" w:sz="4" w:space="0" w:color="auto"/>
            </w:tcBorders>
            <w:shd w:val="clear" w:color="auto" w:fill="auto"/>
            <w:noWrap/>
            <w:vAlign w:val="bottom"/>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p>
        </w:tc>
        <w:tc>
          <w:tcPr>
            <w:tcW w:w="2912" w:type="dxa"/>
            <w:tcBorders>
              <w:top w:val="nil"/>
              <w:left w:val="nil"/>
              <w:bottom w:val="nil"/>
              <w:right w:val="single" w:sz="8" w:space="0" w:color="auto"/>
            </w:tcBorders>
            <w:shd w:val="clear" w:color="auto" w:fill="auto"/>
            <w:noWrap/>
            <w:vAlign w:val="bottom"/>
            <w:hideMark/>
          </w:tcPr>
          <w:p w:rsidR="0043725E" w:rsidRPr="00513460" w:rsidRDefault="0043725E" w:rsidP="0043725E">
            <w:pPr>
              <w:widowControl/>
              <w:autoSpaceDE/>
              <w:autoSpaceDN/>
              <w:spacing w:after="160"/>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3,554.87 €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15"/>
        </w:trPr>
        <w:tc>
          <w:tcPr>
            <w:tcW w:w="3843" w:type="dxa"/>
            <w:gridSpan w:val="2"/>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43725E" w:rsidRPr="00513460" w:rsidRDefault="0043725E" w:rsidP="0043725E">
            <w:pPr>
              <w:widowControl/>
              <w:autoSpaceDE/>
              <w:autoSpaceDN/>
              <w:spacing w:after="160" w:line="360" w:lineRule="auto"/>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 xml:space="preserve">                  76,140.15 €</w:t>
            </w:r>
          </w:p>
        </w:tc>
        <w:tc>
          <w:tcPr>
            <w:tcW w:w="2912" w:type="dxa"/>
            <w:tcBorders>
              <w:top w:val="single" w:sz="8" w:space="0" w:color="auto"/>
              <w:left w:val="nil"/>
              <w:bottom w:val="single" w:sz="8" w:space="0" w:color="auto"/>
              <w:right w:val="single" w:sz="8" w:space="0" w:color="auto"/>
            </w:tcBorders>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238,491.62 €</w:t>
            </w: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912" w:type="dxa"/>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trHeight w:val="300"/>
        </w:trPr>
        <w:tc>
          <w:tcPr>
            <w:tcW w:w="3843" w:type="dxa"/>
            <w:gridSpan w:val="2"/>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912" w:type="dxa"/>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260" w:type="dxa"/>
            <w:gridSpan w:val="3"/>
            <w:tcBorders>
              <w:top w:val="nil"/>
              <w:left w:val="nil"/>
              <w:bottom w:val="nil"/>
              <w:right w:val="nil"/>
            </w:tcBorders>
            <w:shd w:val="clear" w:color="auto" w:fill="auto"/>
            <w:noWrap/>
            <w:vAlign w:val="bottom"/>
            <w:hideMark/>
          </w:tcPr>
          <w:p w:rsidR="0043725E" w:rsidRPr="00513460"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RPr="00513460" w:rsidTr="00864536">
        <w:trPr>
          <w:gridAfter w:val="1"/>
          <w:wAfter w:w="69" w:type="dxa"/>
          <w:trHeight w:val="300"/>
        </w:trPr>
        <w:tc>
          <w:tcPr>
            <w:tcW w:w="32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c>
          <w:tcPr>
            <w:tcW w:w="3539" w:type="dxa"/>
            <w:gridSpan w:val="3"/>
            <w:tcBorders>
              <w:top w:val="single" w:sz="8" w:space="0" w:color="auto"/>
              <w:left w:val="nil"/>
              <w:bottom w:val="single" w:sz="4" w:space="0" w:color="auto"/>
              <w:right w:val="single" w:sz="4" w:space="0" w:color="auto"/>
            </w:tcBorders>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Секретаријат за комуналне послове и саобраћај</w:t>
            </w:r>
          </w:p>
        </w:tc>
        <w:tc>
          <w:tcPr>
            <w:tcW w:w="2127" w:type="dxa"/>
            <w:tcBorders>
              <w:top w:val="single" w:sz="8" w:space="0" w:color="auto"/>
              <w:left w:val="nil"/>
              <w:bottom w:val="single" w:sz="4" w:space="0" w:color="auto"/>
              <w:right w:val="nil"/>
            </w:tcBorders>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p>
        </w:tc>
      </w:tr>
      <w:tr w:rsidR="0043725E" w:rsidRPr="00513460" w:rsidTr="00864536">
        <w:trPr>
          <w:gridAfter w:val="1"/>
          <w:wAfter w:w="69" w:type="dxa"/>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Мјесец :</w:t>
            </w:r>
          </w:p>
        </w:tc>
        <w:tc>
          <w:tcPr>
            <w:tcW w:w="3539" w:type="dxa"/>
            <w:gridSpan w:val="3"/>
            <w:tcBorders>
              <w:top w:val="nil"/>
              <w:left w:val="nil"/>
              <w:bottom w:val="single" w:sz="8" w:space="0" w:color="auto"/>
              <w:right w:val="single" w:sz="4" w:space="0" w:color="auto"/>
            </w:tcBorders>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themeColor="text1"/>
                <w:sz w:val="24"/>
                <w:szCs w:val="24"/>
              </w:rPr>
            </w:pPr>
            <w:r w:rsidRPr="00513460">
              <w:rPr>
                <w:rFonts w:ascii="Times New Roman" w:eastAsia="Times New Roman" w:hAnsi="Times New Roman" w:cs="Times New Roman"/>
                <w:b/>
                <w:bCs/>
                <w:i/>
                <w:color w:val="000000" w:themeColor="text1"/>
                <w:sz w:val="24"/>
                <w:szCs w:val="24"/>
              </w:rPr>
              <w:t>Вриједност реализованих програмских задатака (по извјештајима)</w:t>
            </w:r>
          </w:p>
        </w:tc>
        <w:tc>
          <w:tcPr>
            <w:tcW w:w="2127" w:type="dxa"/>
            <w:tcBorders>
              <w:top w:val="nil"/>
              <w:left w:val="nil"/>
              <w:bottom w:val="single" w:sz="8" w:space="0" w:color="auto"/>
              <w:right w:val="nil"/>
            </w:tcBorders>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themeColor="text1"/>
                <w:sz w:val="24"/>
                <w:szCs w:val="24"/>
              </w:rPr>
            </w:pPr>
            <w:r w:rsidRPr="00513460">
              <w:rPr>
                <w:rFonts w:ascii="Times New Roman" w:eastAsia="Times New Roman" w:hAnsi="Times New Roman" w:cs="Times New Roman"/>
                <w:b/>
                <w:bCs/>
                <w:i/>
                <w:color w:val="000000" w:themeColor="text1"/>
                <w:sz w:val="24"/>
                <w:szCs w:val="24"/>
              </w:rPr>
              <w:t>Вриједност реализованих програмских задатака (по извјештајима)</w:t>
            </w:r>
          </w:p>
        </w:tc>
      </w:tr>
      <w:tr w:rsidR="0043725E" w:rsidRPr="00513460" w:rsidTr="00864536">
        <w:trPr>
          <w:gridAfter w:val="1"/>
          <w:wAfter w:w="69" w:type="dxa"/>
          <w:trHeight w:val="52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2021.год.</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2022.год.</w:t>
            </w:r>
          </w:p>
        </w:tc>
      </w:tr>
      <w:tr w:rsidR="0043725E" w:rsidRPr="00513460" w:rsidTr="00864536">
        <w:trPr>
          <w:gridAfter w:val="1"/>
          <w:wAfter w:w="69" w:type="dxa"/>
          <w:trHeight w:val="9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Јануар</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10,874.73 €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4,956.84 € </w:t>
            </w:r>
          </w:p>
        </w:tc>
      </w:tr>
      <w:tr w:rsidR="0043725E" w:rsidRPr="00513460" w:rsidTr="00864536">
        <w:trPr>
          <w:gridAfter w:val="1"/>
          <w:wAfter w:w="69" w:type="dxa"/>
          <w:trHeight w:val="9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Фебруар</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20,138.56 €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12,265.64 €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Март</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43,489.30 €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7,137.53 € </w:t>
            </w:r>
          </w:p>
        </w:tc>
      </w:tr>
      <w:tr w:rsidR="0043725E" w:rsidRPr="00513460" w:rsidTr="00864536">
        <w:trPr>
          <w:gridAfter w:val="1"/>
          <w:wAfter w:w="69" w:type="dxa"/>
          <w:trHeight w:val="6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Април</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21,366.10 €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17,732.79 € </w:t>
            </w:r>
          </w:p>
        </w:tc>
      </w:tr>
      <w:tr w:rsidR="0043725E" w:rsidRPr="00513460" w:rsidTr="00864536">
        <w:trPr>
          <w:gridAfter w:val="1"/>
          <w:wAfter w:w="69" w:type="dxa"/>
          <w:trHeight w:val="6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Мај</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7,801.60 €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18,354.52 €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Јун</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8,574.80 €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12,968.58 €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Јул</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17,828.50 €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36,349.91 €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Август</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12,949.93 €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45,033.58 €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Септембар</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8,053.36 €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27,391.34 € </w:t>
            </w:r>
          </w:p>
        </w:tc>
      </w:tr>
      <w:tr w:rsidR="0043725E" w:rsidRPr="00513460" w:rsidTr="0086453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Октобар</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8,439.06 €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22,992.97 € </w:t>
            </w:r>
          </w:p>
        </w:tc>
      </w:tr>
      <w:tr w:rsidR="0043725E" w:rsidRPr="00513460" w:rsidTr="00FB2626">
        <w:trPr>
          <w:gridAfter w:val="1"/>
          <w:wAfter w:w="69" w:type="dxa"/>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Новембар</w:t>
            </w:r>
          </w:p>
        </w:tc>
        <w:tc>
          <w:tcPr>
            <w:tcW w:w="3539" w:type="dxa"/>
            <w:gridSpan w:val="3"/>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16,072.14 € </w:t>
            </w:r>
          </w:p>
        </w:tc>
        <w:tc>
          <w:tcPr>
            <w:tcW w:w="2127" w:type="dxa"/>
            <w:tcBorders>
              <w:top w:val="nil"/>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33,106.73 € </w:t>
            </w:r>
          </w:p>
        </w:tc>
      </w:tr>
      <w:tr w:rsidR="0043725E" w:rsidRPr="00513460" w:rsidTr="00FB2626">
        <w:trPr>
          <w:gridAfter w:val="1"/>
          <w:wAfter w:w="69" w:type="dxa"/>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Децембар</w:t>
            </w:r>
          </w:p>
        </w:tc>
        <w:tc>
          <w:tcPr>
            <w:tcW w:w="3539" w:type="dxa"/>
            <w:gridSpan w:val="3"/>
            <w:tcBorders>
              <w:top w:val="single" w:sz="4" w:space="0" w:color="auto"/>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12,378.06 €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10,691.25 € </w:t>
            </w:r>
          </w:p>
        </w:tc>
      </w:tr>
      <w:tr w:rsidR="0043725E" w:rsidRPr="00513460" w:rsidTr="00FB2626">
        <w:trPr>
          <w:gridAfter w:val="1"/>
          <w:wAfter w:w="69" w:type="dxa"/>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Укупно :</w:t>
            </w:r>
          </w:p>
        </w:tc>
        <w:tc>
          <w:tcPr>
            <w:tcW w:w="3539" w:type="dxa"/>
            <w:gridSpan w:val="3"/>
            <w:tcBorders>
              <w:top w:val="single" w:sz="4" w:space="0" w:color="auto"/>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 xml:space="preserve">187,966.14 €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 xml:space="preserve">248,981.68 € </w:t>
            </w:r>
          </w:p>
        </w:tc>
      </w:tr>
    </w:tbl>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sz w:val="24"/>
          <w:szCs w:val="24"/>
          <w:lang w:eastAsia="en-GB"/>
        </w:rPr>
      </w:pPr>
    </w:p>
    <w:p w:rsidR="0043725E" w:rsidRPr="00513460" w:rsidRDefault="0043725E"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lastRenderedPageBreak/>
        <w:t xml:space="preserve">Такође истичемо да нам је </w:t>
      </w:r>
      <w:r w:rsidRPr="00513460">
        <w:rPr>
          <w:rFonts w:ascii="Times New Roman" w:eastAsia="Times New Roman" w:hAnsi="Times New Roman" w:cs="Times New Roman"/>
          <w:i/>
          <w:color w:val="000000"/>
          <w:sz w:val="24"/>
          <w:szCs w:val="24"/>
        </w:rPr>
        <w:t>Секретаријат за комуналне послове и саобраћај</w:t>
      </w:r>
      <w:r w:rsidRPr="00513460">
        <w:rPr>
          <w:rFonts w:ascii="Times New Roman" w:eastAsia="Times New Roman" w:hAnsi="Times New Roman" w:cs="Times New Roman"/>
          <w:color w:val="000000"/>
          <w:sz w:val="24"/>
          <w:szCs w:val="24"/>
        </w:rPr>
        <w:t xml:space="preserve"> у јануару 2021.године уплатио  и остатак износа по реализованим радовима, прецизније </w:t>
      </w:r>
      <w:r w:rsidRPr="00513460">
        <w:rPr>
          <w:rFonts w:ascii="Times New Roman" w:eastAsia="Times New Roman" w:hAnsi="Times New Roman" w:cs="Times New Roman"/>
          <w:b/>
          <w:color w:val="000000"/>
          <w:sz w:val="24"/>
          <w:szCs w:val="24"/>
        </w:rPr>
        <w:t xml:space="preserve">27,456.35 </w:t>
      </w:r>
      <w:r w:rsidRPr="00513460">
        <w:rPr>
          <w:rFonts w:ascii="Times New Roman" w:eastAsia="Times New Roman" w:hAnsi="Times New Roman" w:cs="Times New Roman"/>
          <w:b/>
          <w:bCs/>
          <w:color w:val="000000"/>
          <w:sz w:val="24"/>
          <w:szCs w:val="24"/>
        </w:rPr>
        <w:t>€</w:t>
      </w:r>
      <w:r w:rsidRPr="00513460">
        <w:rPr>
          <w:rFonts w:ascii="Times New Roman" w:eastAsia="Times New Roman" w:hAnsi="Times New Roman" w:cs="Times New Roman"/>
          <w:bCs/>
          <w:color w:val="000000"/>
          <w:sz w:val="24"/>
          <w:szCs w:val="24"/>
        </w:rPr>
        <w:t xml:space="preserve"> за атмосферску канализацију на локацији пут Никшић – Озринићи  и  </w:t>
      </w:r>
      <w:r w:rsidRPr="00513460">
        <w:rPr>
          <w:rFonts w:ascii="Times New Roman" w:eastAsia="Times New Roman" w:hAnsi="Times New Roman" w:cs="Times New Roman"/>
          <w:b/>
          <w:bCs/>
          <w:color w:val="000000"/>
          <w:sz w:val="24"/>
          <w:szCs w:val="24"/>
        </w:rPr>
        <w:t>13,715.78</w:t>
      </w:r>
      <w:r w:rsidRPr="00513460">
        <w:rPr>
          <w:rFonts w:ascii="Times New Roman" w:eastAsia="Times New Roman" w:hAnsi="Times New Roman" w:cs="Times New Roman"/>
          <w:bCs/>
          <w:color w:val="000000"/>
          <w:sz w:val="24"/>
          <w:szCs w:val="24"/>
        </w:rPr>
        <w:t xml:space="preserve"> </w:t>
      </w:r>
      <w:r w:rsidRPr="00513460">
        <w:rPr>
          <w:rFonts w:ascii="Times New Roman" w:eastAsia="Times New Roman" w:hAnsi="Times New Roman" w:cs="Times New Roman"/>
          <w:b/>
          <w:bCs/>
          <w:color w:val="000000"/>
          <w:sz w:val="24"/>
          <w:szCs w:val="24"/>
        </w:rPr>
        <w:t>€</w:t>
      </w:r>
      <w:r w:rsidRPr="00513460">
        <w:rPr>
          <w:rFonts w:ascii="Times New Roman" w:eastAsia="Times New Roman" w:hAnsi="Times New Roman" w:cs="Times New Roman"/>
          <w:bCs/>
          <w:color w:val="000000"/>
          <w:sz w:val="24"/>
          <w:szCs w:val="24"/>
        </w:rPr>
        <w:t xml:space="preserve"> за реконструкцију фекалне канализације у ул. Вука Караџића.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402"/>
        <w:gridCol w:w="2977"/>
      </w:tblGrid>
      <w:tr w:rsidR="0043725E" w:rsidRPr="00513460" w:rsidTr="00864536">
        <w:trPr>
          <w:trHeight w:val="300"/>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c>
          <w:tcPr>
            <w:tcW w:w="3402" w:type="dxa"/>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Секретаријат за комуналне послове и саобраћај</w:t>
            </w:r>
          </w:p>
        </w:tc>
        <w:tc>
          <w:tcPr>
            <w:tcW w:w="2977" w:type="dxa"/>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p>
        </w:tc>
      </w:tr>
      <w:tr w:rsidR="0043725E" w:rsidRPr="00513460" w:rsidTr="00864536">
        <w:trPr>
          <w:trHeight w:val="315"/>
        </w:trPr>
        <w:tc>
          <w:tcPr>
            <w:tcW w:w="2992" w:type="dxa"/>
            <w:shd w:val="clear" w:color="auto" w:fill="auto"/>
            <w:noWrap/>
            <w:vAlign w:val="bottom"/>
            <w:hideMark/>
          </w:tcPr>
          <w:p w:rsidR="0043725E" w:rsidRPr="00513460" w:rsidRDefault="0043725E" w:rsidP="0043725E">
            <w:pPr>
              <w:widowControl/>
              <w:autoSpaceDE/>
              <w:autoSpaceDN/>
              <w:spacing w:after="160" w:line="360" w:lineRule="auto"/>
              <w:rPr>
                <w:rFonts w:ascii="Times New Roman" w:eastAsia="Times New Roman" w:hAnsi="Times New Roman" w:cs="Times New Roman"/>
                <w:b/>
                <w:bCs/>
                <w:color w:val="000000"/>
                <w:sz w:val="24"/>
                <w:szCs w:val="24"/>
              </w:rPr>
            </w:pPr>
          </w:p>
        </w:tc>
        <w:tc>
          <w:tcPr>
            <w:tcW w:w="3402" w:type="dxa"/>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Вриједности осталих реализованих услуга</w:t>
            </w:r>
          </w:p>
        </w:tc>
        <w:tc>
          <w:tcPr>
            <w:tcW w:w="2977" w:type="dxa"/>
            <w:shd w:val="clear" w:color="000000" w:fill="FFFF00"/>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Вриједности осталих реализованих услуга</w:t>
            </w:r>
          </w:p>
        </w:tc>
      </w:tr>
      <w:tr w:rsidR="0043725E" w:rsidRPr="00513460" w:rsidTr="00864536">
        <w:trPr>
          <w:trHeight w:val="525"/>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2021.год.</w:t>
            </w: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2022.год.</w:t>
            </w:r>
          </w:p>
        </w:tc>
      </w:tr>
      <w:tr w:rsidR="0043725E" w:rsidRPr="00513460" w:rsidTr="00864536">
        <w:trPr>
          <w:trHeight w:val="900"/>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Субвенције за ППОВ</w:t>
            </w: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131,346.00 € </w:t>
            </w: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138,974.20 € </w:t>
            </w:r>
          </w:p>
        </w:tc>
      </w:tr>
      <w:tr w:rsidR="0043725E" w:rsidRPr="00513460" w:rsidTr="00864536">
        <w:trPr>
          <w:trHeight w:val="900"/>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Вода са Дукла</w:t>
            </w: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0.00€ </w:t>
            </w: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8,381.53 €</w:t>
            </w:r>
          </w:p>
        </w:tc>
      </w:tr>
      <w:tr w:rsidR="0043725E" w:rsidRPr="00513460" w:rsidTr="00864536">
        <w:trPr>
          <w:trHeight w:val="300"/>
        </w:trPr>
        <w:tc>
          <w:tcPr>
            <w:tcW w:w="2992" w:type="dxa"/>
            <w:shd w:val="clear" w:color="auto" w:fill="auto"/>
            <w:noWrap/>
            <w:vAlign w:val="bottom"/>
            <w:hideMark/>
          </w:tcPr>
          <w:p w:rsidR="0043725E" w:rsidRPr="00513460" w:rsidRDefault="0043725E" w:rsidP="0043725E">
            <w:pPr>
              <w:widowControl/>
              <w:autoSpaceDE/>
              <w:autoSpaceDN/>
              <w:spacing w:after="160" w:line="360" w:lineRule="auto"/>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Црпљења септика</w:t>
            </w: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3,089.22 € </w:t>
            </w: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w:t>
            </w:r>
          </w:p>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sidRPr="00513460">
              <w:rPr>
                <w:rFonts w:ascii="Times New Roman" w:eastAsia="Times New Roman" w:hAnsi="Times New Roman" w:cs="Times New Roman"/>
                <w:color w:val="000000"/>
                <w:sz w:val="24"/>
                <w:szCs w:val="24"/>
              </w:rPr>
              <w:t xml:space="preserve">       730.04 € </w:t>
            </w:r>
          </w:p>
        </w:tc>
      </w:tr>
      <w:tr w:rsidR="0043725E" w:rsidRPr="00513460" w:rsidTr="00864536">
        <w:trPr>
          <w:trHeight w:val="315"/>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RPr="00513460" w:rsidTr="00864536">
        <w:trPr>
          <w:trHeight w:val="315"/>
        </w:trPr>
        <w:tc>
          <w:tcPr>
            <w:tcW w:w="299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Укупно :</w:t>
            </w:r>
          </w:p>
        </w:tc>
        <w:tc>
          <w:tcPr>
            <w:tcW w:w="3402"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 xml:space="preserve"> 134,435.22 € </w:t>
            </w:r>
          </w:p>
        </w:tc>
        <w:tc>
          <w:tcPr>
            <w:tcW w:w="2977" w:type="dxa"/>
            <w:shd w:val="clear" w:color="auto" w:fill="auto"/>
            <w:noWrap/>
            <w:vAlign w:val="bottom"/>
            <w:hideMark/>
          </w:tcPr>
          <w:p w:rsidR="0043725E" w:rsidRPr="00513460"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sidRPr="00513460">
              <w:rPr>
                <w:rFonts w:ascii="Times New Roman" w:eastAsia="Times New Roman" w:hAnsi="Times New Roman" w:cs="Times New Roman"/>
                <w:b/>
                <w:bCs/>
                <w:color w:val="000000"/>
                <w:sz w:val="24"/>
                <w:szCs w:val="24"/>
              </w:rPr>
              <w:t xml:space="preserve">  148,085.77€</w:t>
            </w:r>
          </w:p>
        </w:tc>
      </w:tr>
    </w:tbl>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p>
    <w:p w:rsidR="0043725E" w:rsidRDefault="0043725E"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наредним табелама  посебно је представљена  потрошња нафтних деривата у литрима по мјесецима за 2021/2022 годину, као и трошкови електричне енергије за исти посматрани период у којима се може видјети опадајући тренд трошкова услед рационалног коришћења ресурса.</w:t>
      </w:r>
    </w:p>
    <w:p w:rsidR="00637B2C" w:rsidRDefault="00637B2C"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p>
    <w:p w:rsidR="00637B2C" w:rsidRDefault="00637B2C"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p>
    <w:tbl>
      <w:tblPr>
        <w:tblW w:w="9015" w:type="dxa"/>
        <w:tblInd w:w="93" w:type="dxa"/>
        <w:tblLook w:val="04A0" w:firstRow="1" w:lastRow="0" w:firstColumn="1" w:lastColumn="0" w:noHBand="0" w:noVBand="1"/>
      </w:tblPr>
      <w:tblGrid>
        <w:gridCol w:w="2540"/>
        <w:gridCol w:w="3287"/>
        <w:gridCol w:w="3188"/>
      </w:tblGrid>
      <w:tr w:rsidR="0043725E" w:rsidTr="00637B2C">
        <w:trPr>
          <w:trHeight w:val="903"/>
        </w:trPr>
        <w:tc>
          <w:tcPr>
            <w:tcW w:w="2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w:t>
            </w:r>
          </w:p>
        </w:tc>
        <w:tc>
          <w:tcPr>
            <w:tcW w:w="6475" w:type="dxa"/>
            <w:gridSpan w:val="2"/>
            <w:tcBorders>
              <w:top w:val="single" w:sz="8" w:space="0" w:color="auto"/>
              <w:left w:val="nil"/>
              <w:bottom w:val="single" w:sz="4" w:space="0" w:color="auto"/>
              <w:right w:val="single" w:sz="8" w:space="0" w:color="auto"/>
            </w:tcBorders>
            <w:shd w:val="clear" w:color="000000" w:fill="FFFF00"/>
            <w:noWrap/>
            <w:vAlign w:val="bottom"/>
          </w:tcPr>
          <w:p w:rsidR="0043725E" w:rsidRDefault="0043725E" w:rsidP="0043725E">
            <w:pPr>
              <w:widowControl/>
              <w:autoSpaceDE/>
              <w:autoSpaceDN/>
              <w:spacing w:before="240"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ЛОЖ УЉЕ ( у литрима)</w:t>
            </w:r>
          </w:p>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r>
      <w:tr w:rsidR="0043725E" w:rsidTr="0043725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Мјесец: </w:t>
            </w:r>
          </w:p>
        </w:tc>
        <w:tc>
          <w:tcPr>
            <w:tcW w:w="3287"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2021.год.</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2022.год.</w:t>
            </w:r>
          </w:p>
        </w:tc>
      </w:tr>
      <w:tr w:rsidR="0043725E" w:rsidTr="0043725E">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УКУПНО</w:t>
            </w:r>
            <w:r w:rsidR="00637B2C">
              <w:rPr>
                <w:rFonts w:ascii="Times New Roman" w:eastAsia="Times New Roman" w:hAnsi="Times New Roman" w:cs="Times New Roman"/>
                <w:color w:val="000000"/>
                <w:sz w:val="24"/>
                <w:szCs w:val="24"/>
              </w:rPr>
              <w:t>:</w:t>
            </w:r>
          </w:p>
        </w:tc>
        <w:tc>
          <w:tcPr>
            <w:tcW w:w="3287"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18,987</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8,200</w:t>
            </w:r>
          </w:p>
        </w:tc>
      </w:tr>
    </w:tbl>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4695FAF" wp14:editId="198886E8">
            <wp:extent cx="573405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5AC2CF4" wp14:editId="594548BB">
            <wp:extent cx="5695950" cy="2800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p>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p>
    <w:tbl>
      <w:tblPr>
        <w:tblW w:w="9015" w:type="dxa"/>
        <w:tblInd w:w="93" w:type="dxa"/>
        <w:tblLook w:val="04A0" w:firstRow="1" w:lastRow="0" w:firstColumn="1" w:lastColumn="0" w:noHBand="0" w:noVBand="1"/>
      </w:tblPr>
      <w:tblGrid>
        <w:gridCol w:w="15"/>
        <w:gridCol w:w="1605"/>
        <w:gridCol w:w="920"/>
        <w:gridCol w:w="985"/>
        <w:gridCol w:w="1840"/>
        <w:gridCol w:w="462"/>
        <w:gridCol w:w="3188"/>
      </w:tblGrid>
      <w:tr w:rsidR="0043725E" w:rsidTr="0043725E">
        <w:trPr>
          <w:trHeight w:val="300"/>
        </w:trPr>
        <w:tc>
          <w:tcPr>
            <w:tcW w:w="2540" w:type="dxa"/>
            <w:gridSpan w:val="3"/>
            <w:tcBorders>
              <w:top w:val="single" w:sz="8" w:space="0" w:color="auto"/>
              <w:left w:val="single" w:sz="8"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rPr>
                <w:rFonts w:ascii="Times New Roman" w:eastAsia="Times New Roman" w:hAnsi="Times New Roman" w:cs="Times New Roman"/>
                <w:b/>
                <w:bCs/>
                <w:color w:val="000000"/>
                <w:sz w:val="24"/>
                <w:szCs w:val="24"/>
              </w:rPr>
            </w:pPr>
          </w:p>
        </w:tc>
        <w:tc>
          <w:tcPr>
            <w:tcW w:w="6475" w:type="dxa"/>
            <w:gridSpan w:val="4"/>
            <w:tcBorders>
              <w:top w:val="single" w:sz="8" w:space="0" w:color="auto"/>
              <w:left w:val="nil"/>
              <w:bottom w:val="single" w:sz="4" w:space="0" w:color="auto"/>
              <w:right w:val="single" w:sz="8" w:space="0" w:color="auto"/>
            </w:tcBorders>
            <w:shd w:val="clear" w:color="000000" w:fill="FFFF00"/>
            <w:noWrap/>
            <w:vAlign w:val="bottom"/>
          </w:tcPr>
          <w:p w:rsidR="0043725E" w:rsidRDefault="0043725E" w:rsidP="0043725E">
            <w:pPr>
              <w:widowControl/>
              <w:autoSpaceDE/>
              <w:autoSpaceDN/>
              <w:spacing w:before="240"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Трошкови горива ( у литрима)</w:t>
            </w:r>
          </w:p>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Мјесец:</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2021.год.</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2022.год.</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Јануар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5.357,36</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1.659,70</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Фебруар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5.440,41</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2.027,68</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6.447,68</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2.946,35</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Април</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5.874,98</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2.493,34</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Мај</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5.188,23</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2.875,82</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Јун</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6.995,86</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3.232,87</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Јул</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5.345,57</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3.603,60</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Август</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4.686,09</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4.875,29</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Септембар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4.323,32</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2.812,59</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Октобар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3.380,70</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4.306,00</w:t>
            </w:r>
          </w:p>
        </w:tc>
      </w:tr>
      <w:tr w:rsidR="0043725E" w:rsidTr="0043725E">
        <w:trPr>
          <w:trHeight w:val="300"/>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Новембар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4.150,75</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3.463,00</w:t>
            </w:r>
          </w:p>
        </w:tc>
      </w:tr>
      <w:tr w:rsidR="0043725E" w:rsidTr="0043725E">
        <w:trPr>
          <w:trHeight w:val="315"/>
        </w:trPr>
        <w:tc>
          <w:tcPr>
            <w:tcW w:w="2540" w:type="dxa"/>
            <w:gridSpan w:val="3"/>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Децембар</w:t>
            </w:r>
          </w:p>
        </w:tc>
        <w:tc>
          <w:tcPr>
            <w:tcW w:w="3287" w:type="dxa"/>
            <w:gridSpan w:val="3"/>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3.742,27</w:t>
            </w:r>
          </w:p>
        </w:tc>
        <w:tc>
          <w:tcPr>
            <w:tcW w:w="318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3.465,00</w:t>
            </w:r>
          </w:p>
        </w:tc>
      </w:tr>
      <w:tr w:rsidR="0043725E" w:rsidTr="0043725E">
        <w:trPr>
          <w:trHeight w:val="315"/>
        </w:trPr>
        <w:tc>
          <w:tcPr>
            <w:tcW w:w="2540" w:type="dxa"/>
            <w:gridSpan w:val="3"/>
            <w:tcBorders>
              <w:top w:val="single" w:sz="4" w:space="0" w:color="auto"/>
              <w:left w:val="single" w:sz="4" w:space="0" w:color="auto"/>
              <w:bottom w:val="single" w:sz="4" w:space="0" w:color="auto"/>
            </w:tcBorders>
            <w:shd w:val="clear" w:color="000000" w:fill="FFFF00"/>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 :</w:t>
            </w:r>
          </w:p>
        </w:tc>
        <w:tc>
          <w:tcPr>
            <w:tcW w:w="3287" w:type="dxa"/>
            <w:gridSpan w:val="3"/>
            <w:tcBorders>
              <w:top w:val="single" w:sz="4" w:space="0" w:color="auto"/>
              <w:bottom w:val="single" w:sz="4" w:space="0" w:color="auto"/>
            </w:tcBorders>
            <w:shd w:val="clear" w:color="000000" w:fill="FFFF00"/>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60.933,22</w:t>
            </w:r>
          </w:p>
        </w:tc>
        <w:tc>
          <w:tcPr>
            <w:tcW w:w="3188" w:type="dxa"/>
            <w:tcBorders>
              <w:top w:val="single" w:sz="4" w:space="0" w:color="auto"/>
              <w:bottom w:val="single" w:sz="4" w:space="0" w:color="auto"/>
              <w:right w:val="single" w:sz="4" w:space="0" w:color="auto"/>
            </w:tcBorders>
            <w:shd w:val="clear" w:color="000000" w:fill="FFFF00"/>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37.761,24</w:t>
            </w:r>
          </w:p>
        </w:tc>
      </w:tr>
      <w:tr w:rsidR="0043725E" w:rsidTr="0043725E">
        <w:trPr>
          <w:trHeight w:val="315"/>
        </w:trPr>
        <w:tc>
          <w:tcPr>
            <w:tcW w:w="2540" w:type="dxa"/>
            <w:gridSpan w:val="3"/>
            <w:tcBorders>
              <w:top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c>
          <w:tcPr>
            <w:tcW w:w="3287" w:type="dxa"/>
            <w:gridSpan w:val="3"/>
            <w:tcBorders>
              <w:top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c>
          <w:tcPr>
            <w:tcW w:w="3188" w:type="dxa"/>
            <w:tcBorders>
              <w:top w:val="single" w:sz="4" w:space="0" w:color="auto"/>
            </w:tcBorders>
            <w:shd w:val="clear" w:color="auto" w:fill="auto"/>
            <w:noWrap/>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p>
        </w:tc>
      </w:tr>
      <w:tr w:rsidR="0043725E" w:rsidTr="0043725E">
        <w:trPr>
          <w:gridBefore w:val="1"/>
          <w:gridAfter w:val="2"/>
          <w:wBefore w:w="15" w:type="dxa"/>
          <w:wAfter w:w="3650" w:type="dxa"/>
        </w:trPr>
        <w:tc>
          <w:tcPr>
            <w:tcW w:w="5350"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lang w:val="sr-Latn-ME"/>
              </w:rPr>
            </w:pPr>
            <w:r>
              <w:rPr>
                <w:rFonts w:ascii="Times New Roman" w:eastAsia="Times New Roman" w:hAnsi="Times New Roman" w:cs="Times New Roman"/>
                <w:b/>
                <w:bCs/>
                <w:color w:val="000000"/>
                <w:sz w:val="24"/>
                <w:szCs w:val="24"/>
              </w:rPr>
              <w:t>ТРОШКОВИ  ЕЛЕКТРИ</w:t>
            </w:r>
            <w:r>
              <w:rPr>
                <w:rFonts w:ascii="Times New Roman" w:eastAsia="Times New Roman" w:hAnsi="Times New Roman" w:cs="Times New Roman"/>
                <w:b/>
                <w:bCs/>
                <w:color w:val="000000"/>
                <w:sz w:val="24"/>
                <w:szCs w:val="24"/>
                <w:lang w:val="sr-Latn-ME"/>
              </w:rPr>
              <w:t>ЧНЕ ЕНЕРГИЈЕ</w:t>
            </w:r>
          </w:p>
        </w:tc>
      </w:tr>
      <w:tr w:rsidR="0043725E" w:rsidTr="0043725E">
        <w:trPr>
          <w:gridBefore w:val="1"/>
          <w:gridAfter w:val="2"/>
          <w:wBefore w:w="15" w:type="dxa"/>
          <w:wAfter w:w="3650" w:type="dxa"/>
          <w:trHeight w:val="93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Мјесец</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2022</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Јануар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24,659.43 €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29,270.97 €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Фебруар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26,299.09 €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25,478.58 €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Март</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27,283.13 €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27,635.43 €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Април</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26,761.89 €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26,168.39 €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Мај</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28,490.38 €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28,834.15 €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Јун</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33,867.40 €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35,132.96 €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Јул</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41,446.00 €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39,283.86 €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Август</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45,997.12 €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40,690.11 €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Септембар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42,206.91 €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34,541.17 €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Октобар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31,021.10 €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30,825.04 €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Новембар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27,591.00 €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29,914.17 €</w:t>
            </w:r>
          </w:p>
        </w:tc>
      </w:tr>
      <w:tr w:rsidR="0043725E" w:rsidTr="0043725E">
        <w:trPr>
          <w:gridBefore w:val="1"/>
          <w:gridAfter w:val="2"/>
          <w:wBefore w:w="15" w:type="dxa"/>
          <w:wAfter w:w="3650" w:type="dxa"/>
          <w:trHeight w:val="300"/>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Децембар</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27,784.02 €</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43725E" w:rsidRDefault="0043725E" w:rsidP="0043725E">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27,645.43 €</w:t>
            </w:r>
          </w:p>
        </w:tc>
      </w:tr>
      <w:tr w:rsidR="0043725E" w:rsidTr="004372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 w:type="dxa"/>
          <w:wAfter w:w="3650" w:type="dxa"/>
          <w:trHeight w:val="361"/>
        </w:trPr>
        <w:tc>
          <w:tcPr>
            <w:tcW w:w="1605" w:type="dxa"/>
            <w:tcBorders>
              <w:top w:val="single" w:sz="4" w:space="0" w:color="auto"/>
              <w:bottom w:val="single" w:sz="4" w:space="0" w:color="auto"/>
              <w:right w:val="single" w:sz="4" w:space="0" w:color="auto"/>
            </w:tcBorders>
            <w:shd w:val="clear" w:color="auto" w:fill="FFFF00"/>
          </w:tcPr>
          <w:p w:rsidR="0043725E" w:rsidRDefault="0043725E" w:rsidP="0043725E">
            <w:pPr>
              <w:widowControl/>
              <w:autoSpaceDE/>
              <w:autoSpaceDN/>
              <w:adjustRightInd w:val="0"/>
              <w:spacing w:after="200" w:line="360" w:lineRule="auto"/>
              <w:jc w:val="center"/>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Укупно :</w:t>
            </w:r>
          </w:p>
        </w:tc>
        <w:tc>
          <w:tcPr>
            <w:tcW w:w="1905"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43725E" w:rsidRDefault="0043725E" w:rsidP="0043725E">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heme="minorHAnsi" w:hAnsi="Times New Roman" w:cs="Times New Roman"/>
                <w:b/>
                <w:color w:val="000000"/>
                <w:sz w:val="24"/>
                <w:szCs w:val="24"/>
              </w:rPr>
              <w:t>383,407.47 €</w:t>
            </w:r>
          </w:p>
        </w:tc>
        <w:tc>
          <w:tcPr>
            <w:tcW w:w="1840" w:type="dxa"/>
            <w:tcBorders>
              <w:top w:val="single" w:sz="4" w:space="0" w:color="auto"/>
              <w:left w:val="single" w:sz="4" w:space="0" w:color="auto"/>
              <w:bottom w:val="single" w:sz="4" w:space="0" w:color="auto"/>
              <w:right w:val="single" w:sz="4" w:space="0" w:color="auto"/>
            </w:tcBorders>
            <w:shd w:val="clear" w:color="auto" w:fill="FFFF00"/>
            <w:vAlign w:val="bottom"/>
          </w:tcPr>
          <w:p w:rsidR="0043725E" w:rsidRDefault="0043725E" w:rsidP="0043725E">
            <w:pPr>
              <w:widowControl/>
              <w:autoSpaceDE/>
              <w:autoSpaceDN/>
              <w:spacing w:after="160" w:line="360" w:lineRule="auto"/>
              <w:jc w:val="center"/>
              <w:rPr>
                <w:rFonts w:ascii="Times New Roman" w:eastAsiaTheme="minorHAnsi" w:hAnsi="Times New Roman" w:cs="Times New Roman"/>
                <w:b/>
                <w:color w:val="000000"/>
                <w:sz w:val="24"/>
                <w:szCs w:val="24"/>
              </w:rPr>
            </w:pPr>
            <w:r>
              <w:rPr>
                <w:rFonts w:ascii="Times New Roman" w:eastAsiaTheme="minorHAnsi" w:hAnsi="Times New Roman" w:cs="Times New Roman"/>
                <w:b/>
                <w:color w:val="000000"/>
                <w:sz w:val="24"/>
                <w:szCs w:val="24"/>
              </w:rPr>
              <w:t>375,420.26 €</w:t>
            </w:r>
          </w:p>
        </w:tc>
      </w:tr>
    </w:tbl>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sz w:val="24"/>
          <w:szCs w:val="24"/>
          <w:lang w:eastAsia="en-GB"/>
        </w:rPr>
      </w:pPr>
      <w:r>
        <w:rPr>
          <w:rFonts w:ascii="Times New Roman" w:eastAsiaTheme="minorHAnsi" w:hAnsi="Times New Roman" w:cs="Times New Roman"/>
          <w:noProof/>
          <w:sz w:val="24"/>
          <w:szCs w:val="24"/>
        </w:rPr>
        <w:lastRenderedPageBreak/>
        <w:drawing>
          <wp:anchor distT="0" distB="0" distL="114300" distR="114300" simplePos="0" relativeHeight="251663360" behindDoc="0" locked="0" layoutInCell="1" allowOverlap="1" wp14:anchorId="520421B2" wp14:editId="038D9BDC">
            <wp:simplePos x="0" y="0"/>
            <wp:positionH relativeFrom="column">
              <wp:posOffset>-167640</wp:posOffset>
            </wp:positionH>
            <wp:positionV relativeFrom="paragraph">
              <wp:posOffset>354330</wp:posOffset>
            </wp:positionV>
            <wp:extent cx="5829300" cy="3924300"/>
            <wp:effectExtent l="0" t="0" r="0" b="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Трошкови зарада , накнада зарада  и остали лични расходи</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Наведени трошкови на крају 2022.године износе </w:t>
      </w:r>
      <w:r>
        <w:rPr>
          <w:rFonts w:ascii="Times New Roman" w:eastAsiaTheme="minorHAnsi" w:hAnsi="Times New Roman" w:cs="Times New Roman"/>
          <w:b/>
          <w:sz w:val="24"/>
          <w:szCs w:val="24"/>
          <w:lang w:eastAsia="en-GB"/>
        </w:rPr>
        <w:t xml:space="preserve">2.081.305,94 </w:t>
      </w:r>
      <w:r>
        <w:rPr>
          <w:rFonts w:ascii="Times New Roman" w:eastAsia="Times New Roman" w:hAnsi="Times New Roman" w:cs="Times New Roman"/>
          <w:b/>
          <w:color w:val="000000"/>
          <w:sz w:val="24"/>
          <w:szCs w:val="24"/>
        </w:rPr>
        <w:t>€</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и биљеже смањење од</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 xml:space="preserve">4.52 % у односу на прошлу годину. </w:t>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 </w:t>
      </w:r>
      <w:r>
        <w:rPr>
          <w:rFonts w:ascii="Times New Roman" w:eastAsiaTheme="minorHAnsi" w:hAnsi="Times New Roman" w:cs="Times New Roman"/>
          <w:b/>
          <w:sz w:val="24"/>
          <w:szCs w:val="24"/>
          <w:lang w:eastAsia="en-GB"/>
        </w:rPr>
        <w:t>Трошкови производних услуга</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Трошкови  производних услуга износе збирно износе </w:t>
      </w:r>
      <w:r>
        <w:rPr>
          <w:rFonts w:ascii="Times New Roman" w:eastAsiaTheme="minorHAnsi" w:hAnsi="Times New Roman" w:cs="Times New Roman"/>
          <w:b/>
          <w:sz w:val="24"/>
          <w:szCs w:val="24"/>
          <w:lang w:eastAsia="en-GB"/>
        </w:rPr>
        <w:t xml:space="preserve">112.663,71 </w:t>
      </w:r>
      <w:r>
        <w:rPr>
          <w:rFonts w:ascii="Times New Roman" w:eastAsia="Times New Roman" w:hAnsi="Times New Roman" w:cs="Times New Roman"/>
          <w:b/>
          <w:color w:val="000000"/>
          <w:sz w:val="24"/>
          <w:szCs w:val="24"/>
        </w:rPr>
        <w:t>€</w:t>
      </w:r>
      <w:r>
        <w:rPr>
          <w:rFonts w:ascii="Times New Roman" w:eastAsiaTheme="minorHAnsi" w:hAnsi="Times New Roman" w:cs="Times New Roman"/>
          <w:sz w:val="24"/>
          <w:szCs w:val="24"/>
          <w:lang w:eastAsia="en-GB"/>
        </w:rPr>
        <w:t xml:space="preserve"> за 2022.годину и увећани су 11,08 % у односу на прошлу годину, а чине их трошкови инвестиционог одржавања и одржавања основних средстава, трошкови транспортних услуга, трошкови закупнина, сајмова, трошкови рекламе и пропаганде и трошкови осталих производних услуга . Повећање ових трошкова је иницирано већим обимом радова на водоводној и канализационој мрежи. </w:t>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Трошкови амортизације и резервисања.</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lastRenderedPageBreak/>
        <w:t xml:space="preserve">Односе се на амортизацију комплет основних средстава и на крају 2022.године износе </w:t>
      </w:r>
      <w:r>
        <w:rPr>
          <w:rFonts w:ascii="Times New Roman" w:eastAsiaTheme="minorHAnsi" w:hAnsi="Times New Roman" w:cs="Times New Roman"/>
          <w:b/>
          <w:sz w:val="24"/>
          <w:szCs w:val="24"/>
          <w:lang w:eastAsia="en-GB"/>
        </w:rPr>
        <w:t>817.636,15</w:t>
      </w:r>
      <w:r>
        <w:rPr>
          <w:rFonts w:ascii="Times New Roman" w:eastAsiaTheme="minorHAnsi" w:hAnsi="Times New Roman" w:cs="Times New Roman"/>
          <w:sz w:val="24"/>
          <w:szCs w:val="24"/>
          <w:lang w:eastAsia="en-GB"/>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и незнатно су смањени у односу на 2021.годину кад су износили</w:t>
      </w:r>
      <w:r>
        <w:rPr>
          <w:rFonts w:ascii="Times New Roman" w:eastAsia="Times New Roman" w:hAnsi="Times New Roman" w:cs="Times New Roman"/>
          <w:b/>
          <w:color w:val="000000"/>
          <w:sz w:val="24"/>
          <w:szCs w:val="24"/>
        </w:rPr>
        <w:t xml:space="preserve"> 822.167,88   €.</w:t>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 xml:space="preserve"> Концесије</w:t>
      </w:r>
    </w:p>
    <w:p w:rsidR="0043725E" w:rsidRDefault="0043725E"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lang w:eastAsia="en-GB"/>
        </w:rPr>
        <w:t xml:space="preserve">Односе се на накнаде за коришћење вода и накнаде за заштиту вода од загађења и збирно за 2022.годину  износе  </w:t>
      </w:r>
      <w:r>
        <w:rPr>
          <w:rFonts w:ascii="Times New Roman" w:eastAsiaTheme="minorHAnsi" w:hAnsi="Times New Roman" w:cs="Times New Roman"/>
          <w:b/>
          <w:sz w:val="24"/>
          <w:szCs w:val="24"/>
          <w:lang w:eastAsia="en-GB"/>
        </w:rPr>
        <w:t xml:space="preserve">91.018,60 </w:t>
      </w:r>
      <w:r>
        <w:rPr>
          <w:rFonts w:ascii="Times New Roman" w:eastAsia="Times New Roman" w:hAnsi="Times New Roman" w:cs="Times New Roman"/>
          <w:b/>
          <w:color w:val="000000"/>
          <w:sz w:val="24"/>
          <w:szCs w:val="24"/>
        </w:rPr>
        <w:t>€</w:t>
      </w:r>
      <w:r>
        <w:rPr>
          <w:rFonts w:ascii="Times New Roman" w:eastAsiaTheme="minorHAnsi" w:hAnsi="Times New Roman" w:cs="Times New Roman"/>
          <w:b/>
          <w:sz w:val="24"/>
          <w:szCs w:val="24"/>
          <w:lang w:eastAsia="en-GB"/>
        </w:rPr>
        <w:t xml:space="preserve">, </w:t>
      </w:r>
      <w:r>
        <w:rPr>
          <w:rFonts w:ascii="Times New Roman" w:eastAsiaTheme="minorHAnsi" w:hAnsi="Times New Roman" w:cs="Times New Roman"/>
          <w:sz w:val="24"/>
          <w:szCs w:val="24"/>
          <w:lang w:eastAsia="en-GB"/>
        </w:rPr>
        <w:t>док су у прошлој години износили</w:t>
      </w:r>
      <w:r>
        <w:rPr>
          <w:rFonts w:ascii="Times New Roman" w:eastAsiaTheme="minorHAnsi" w:hAnsi="Times New Roman" w:cs="Times New Roman"/>
          <w:b/>
          <w:sz w:val="24"/>
          <w:szCs w:val="24"/>
          <w:lang w:eastAsia="en-GB"/>
        </w:rPr>
        <w:t xml:space="preserve"> 86.849,62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чиме се биљежи увећање од 4,60 %.</w:t>
      </w:r>
    </w:p>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Трошкови репрезентације </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imes New Roman" w:hAnsi="Times New Roman" w:cs="Times New Roman"/>
          <w:color w:val="000000"/>
          <w:sz w:val="24"/>
          <w:szCs w:val="24"/>
        </w:rPr>
        <w:t xml:space="preserve">На крају 2021.године ови трошкови су износили </w:t>
      </w:r>
      <w:r>
        <w:rPr>
          <w:rFonts w:ascii="Times New Roman" w:eastAsia="Times New Roman" w:hAnsi="Times New Roman" w:cs="Times New Roman"/>
          <w:b/>
          <w:color w:val="000000"/>
          <w:sz w:val="24"/>
          <w:szCs w:val="24"/>
        </w:rPr>
        <w:t>9.907,86 €</w:t>
      </w:r>
      <w:r>
        <w:rPr>
          <w:rFonts w:ascii="Times New Roman" w:eastAsia="Times New Roman" w:hAnsi="Times New Roman" w:cs="Times New Roman"/>
          <w:color w:val="000000"/>
          <w:sz w:val="24"/>
          <w:szCs w:val="24"/>
        </w:rPr>
        <w:t xml:space="preserve"> док су на крају 2022.године снижени на износ од  </w:t>
      </w:r>
      <w:r>
        <w:rPr>
          <w:rFonts w:ascii="Times New Roman" w:eastAsia="Times New Roman" w:hAnsi="Times New Roman" w:cs="Times New Roman"/>
          <w:b/>
          <w:color w:val="000000"/>
          <w:sz w:val="24"/>
          <w:szCs w:val="24"/>
        </w:rPr>
        <w:t>2.980,49 €</w:t>
      </w:r>
      <w:r>
        <w:rPr>
          <w:rFonts w:ascii="Times New Roman" w:eastAsia="Times New Roman" w:hAnsi="Times New Roman" w:cs="Times New Roman"/>
          <w:color w:val="000000"/>
          <w:sz w:val="24"/>
          <w:szCs w:val="24"/>
        </w:rPr>
        <w:t xml:space="preserve"> који обухвата  трошак репрезентације извршног директора у износу од 152,30 € и трошак репрезентације пројекта Муха у износу од 2.828,19 €.</w:t>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 xml:space="preserve">Остали нематеријални трошкови </w:t>
      </w:r>
    </w:p>
    <w:p w:rsidR="0043725E" w:rsidRDefault="0043725E" w:rsidP="0043725E">
      <w:pPr>
        <w:widowControl/>
        <w:autoSpaceDE/>
        <w:autoSpaceDN/>
        <w:adjustRightInd w:val="0"/>
        <w:spacing w:after="200" w:line="360" w:lineRule="auto"/>
        <w:ind w:firstLine="720"/>
        <w:jc w:val="both"/>
        <w:rPr>
          <w:rFonts w:ascii="Times New Roman" w:eastAsiaTheme="minorHAnsi" w:hAnsi="Times New Roman" w:cs="Times New Roman"/>
          <w:sz w:val="24"/>
          <w:szCs w:val="24"/>
          <w:lang w:eastAsia="en-GB"/>
        </w:rPr>
      </w:pPr>
      <w:r>
        <w:rPr>
          <w:rFonts w:ascii="Times New Roman" w:eastAsiaTheme="minorHAnsi" w:hAnsi="Times New Roman" w:cs="Times New Roman"/>
          <w:sz w:val="24"/>
          <w:szCs w:val="24"/>
          <w:lang w:eastAsia="en-GB"/>
        </w:rPr>
        <w:t xml:space="preserve">Нематеријални трошкови без концесија и трошкова репрезентације које смо посебно истакли  збирно за 2022.годину износе </w:t>
      </w:r>
      <w:r>
        <w:rPr>
          <w:rFonts w:ascii="Times New Roman" w:eastAsiaTheme="minorHAnsi" w:hAnsi="Times New Roman" w:cs="Times New Roman"/>
          <w:b/>
          <w:sz w:val="24"/>
          <w:szCs w:val="24"/>
          <w:lang w:eastAsia="en-GB"/>
        </w:rPr>
        <w:t xml:space="preserve">129.691,29 </w:t>
      </w:r>
      <w:r>
        <w:rPr>
          <w:rFonts w:ascii="Times New Roman" w:eastAsia="Times New Roman" w:hAnsi="Times New Roman" w:cs="Times New Roman"/>
          <w:b/>
          <w:color w:val="000000"/>
          <w:sz w:val="24"/>
          <w:szCs w:val="24"/>
        </w:rPr>
        <w:t xml:space="preserve">€ </w:t>
      </w:r>
      <w:r>
        <w:rPr>
          <w:rFonts w:ascii="Times New Roman" w:eastAsiaTheme="minorHAnsi" w:hAnsi="Times New Roman" w:cs="Times New Roman"/>
          <w:sz w:val="24"/>
          <w:szCs w:val="24"/>
          <w:lang w:eastAsia="en-GB"/>
        </w:rPr>
        <w:t xml:space="preserve">док су 2021.године износили </w:t>
      </w:r>
      <w:r>
        <w:rPr>
          <w:rFonts w:ascii="Times New Roman" w:eastAsiaTheme="minorHAnsi" w:hAnsi="Times New Roman" w:cs="Times New Roman"/>
          <w:b/>
          <w:sz w:val="24"/>
          <w:szCs w:val="24"/>
          <w:lang w:eastAsia="en-GB"/>
        </w:rPr>
        <w:t xml:space="preserve">184.609,83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чиме се биљежи смањење трошкова за </w:t>
      </w:r>
      <w:r>
        <w:rPr>
          <w:rFonts w:ascii="Times New Roman" w:eastAsia="Times New Roman" w:hAnsi="Times New Roman" w:cs="Times New Roman"/>
          <w:b/>
          <w:color w:val="000000"/>
          <w:sz w:val="24"/>
          <w:szCs w:val="24"/>
        </w:rPr>
        <w:t>29,75 %.</w:t>
      </w:r>
      <w:r>
        <w:rPr>
          <w:rFonts w:ascii="Times New Roman" w:eastAsiaTheme="minorHAnsi" w:hAnsi="Times New Roman" w:cs="Times New Roman"/>
          <w:sz w:val="24"/>
          <w:szCs w:val="24"/>
          <w:lang w:eastAsia="en-GB"/>
        </w:rPr>
        <w:t xml:space="preserve">  Односе се на  трошкове непроизводних услуга, трошкове репрезентације, премије осигурања, платног промета, , трошкове за издавање лиценци, трошкове концесија , трошкове спонзорстава, чланирана и премија  , трошкове судских спорова, трошкове консултантских услуга, трошкове бифеа, трошкове по уговору и рјешењу и остале нематеријалне трошкове.</w:t>
      </w:r>
    </w:p>
    <w:p w:rsidR="0043725E" w:rsidRDefault="0043725E" w:rsidP="0043725E">
      <w:pPr>
        <w:widowControl/>
        <w:autoSpaceDE/>
        <w:autoSpaceDN/>
        <w:adjustRightInd w:val="0"/>
        <w:spacing w:after="200" w:line="360" w:lineRule="auto"/>
        <w:jc w:val="both"/>
        <w:rPr>
          <w:rFonts w:ascii="Times New Roman" w:eastAsiaTheme="minorHAnsi" w:hAnsi="Times New Roman" w:cs="Times New Roman"/>
          <w:b/>
          <w:sz w:val="24"/>
          <w:szCs w:val="24"/>
          <w:lang w:eastAsia="en-GB"/>
        </w:rPr>
      </w:pPr>
      <w:r>
        <w:rPr>
          <w:rFonts w:ascii="Times New Roman" w:eastAsiaTheme="minorHAnsi" w:hAnsi="Times New Roman" w:cs="Times New Roman"/>
          <w:b/>
          <w:sz w:val="24"/>
          <w:szCs w:val="24"/>
          <w:lang w:eastAsia="en-GB"/>
        </w:rPr>
        <w:t>Расходи финансирања и остали расходи</w:t>
      </w:r>
    </w:p>
    <w:p w:rsidR="0043725E" w:rsidRDefault="0043725E" w:rsidP="0043725E">
      <w:pPr>
        <w:widowControl/>
        <w:autoSpaceDE/>
        <w:autoSpaceDN/>
        <w:adjustRightInd w:val="0"/>
        <w:spacing w:after="200" w:line="360" w:lineRule="auto"/>
        <w:ind w:firstLine="720"/>
        <w:jc w:val="both"/>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lang w:eastAsia="en-GB"/>
        </w:rPr>
        <w:t xml:space="preserve">Финансијски расходи се односе на расходе камата по кредитима и расходе по каматама и износе </w:t>
      </w:r>
      <w:r>
        <w:rPr>
          <w:rFonts w:ascii="Times New Roman" w:eastAsiaTheme="minorHAnsi" w:hAnsi="Times New Roman" w:cs="Times New Roman"/>
          <w:b/>
          <w:sz w:val="24"/>
          <w:szCs w:val="24"/>
          <w:lang w:eastAsia="en-GB"/>
        </w:rPr>
        <w:t xml:space="preserve">5.300,38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у 2022.години, док су у 2021.години износили </w:t>
      </w:r>
      <w:r>
        <w:rPr>
          <w:rFonts w:ascii="Times New Roman" w:eastAsia="Times New Roman" w:hAnsi="Times New Roman" w:cs="Times New Roman"/>
          <w:b/>
          <w:color w:val="000000"/>
          <w:sz w:val="24"/>
          <w:szCs w:val="24"/>
        </w:rPr>
        <w:t xml:space="preserve">12.409,31 € </w:t>
      </w:r>
      <w:r>
        <w:rPr>
          <w:rFonts w:ascii="Times New Roman" w:eastAsia="Times New Roman" w:hAnsi="Times New Roman" w:cs="Times New Roman"/>
          <w:color w:val="000000"/>
          <w:sz w:val="24"/>
          <w:szCs w:val="24"/>
        </w:rPr>
        <w:t xml:space="preserve">чиме се биљежи смањење од </w:t>
      </w:r>
      <w:r>
        <w:rPr>
          <w:rFonts w:ascii="Times New Roman" w:eastAsia="Times New Roman" w:hAnsi="Times New Roman" w:cs="Times New Roman"/>
          <w:b/>
          <w:color w:val="000000"/>
          <w:sz w:val="24"/>
          <w:szCs w:val="24"/>
        </w:rPr>
        <w:t xml:space="preserve"> 57,29 % </w:t>
      </w:r>
      <w:r>
        <w:rPr>
          <w:rFonts w:ascii="Times New Roman" w:eastAsiaTheme="minorHAnsi" w:hAnsi="Times New Roman" w:cs="Times New Roman"/>
          <w:b/>
          <w:sz w:val="24"/>
          <w:szCs w:val="24"/>
          <w:lang w:eastAsia="en-GB"/>
        </w:rPr>
        <w:t>,</w:t>
      </w:r>
      <w:r>
        <w:rPr>
          <w:rFonts w:ascii="Times New Roman" w:eastAsiaTheme="minorHAnsi" w:hAnsi="Times New Roman" w:cs="Times New Roman"/>
          <w:sz w:val="24"/>
          <w:szCs w:val="24"/>
          <w:lang w:eastAsia="en-GB"/>
        </w:rPr>
        <w:t xml:space="preserve"> док се остали расходи односе  на расходе залиха материјала и робе, трошкове сумњивих и спорних потраживања  као и директне отписе из ранијих година ( Правилником о рачуноводству и рачуноводственим политикама Друштва одређено је да се потраживања старија од три године за правна лица и двије године за </w:t>
      </w:r>
      <w:r>
        <w:rPr>
          <w:rFonts w:ascii="Times New Roman" w:eastAsiaTheme="minorHAnsi" w:hAnsi="Times New Roman" w:cs="Times New Roman"/>
          <w:sz w:val="24"/>
          <w:szCs w:val="24"/>
          <w:lang w:eastAsia="en-GB"/>
        </w:rPr>
        <w:lastRenderedPageBreak/>
        <w:t xml:space="preserve">физичка лица отписују ) и на крају 2022.године износе  </w:t>
      </w:r>
      <w:r>
        <w:rPr>
          <w:rFonts w:ascii="Times New Roman" w:eastAsiaTheme="minorHAnsi" w:hAnsi="Times New Roman" w:cs="Times New Roman"/>
          <w:b/>
          <w:sz w:val="24"/>
          <w:szCs w:val="24"/>
          <w:lang w:eastAsia="en-GB"/>
        </w:rPr>
        <w:t xml:space="preserve">297.106,62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док су на крају 2021.години износили</w:t>
      </w:r>
      <w:r>
        <w:rPr>
          <w:rFonts w:ascii="Times New Roman" w:eastAsia="Times New Roman" w:hAnsi="Times New Roman" w:cs="Times New Roman"/>
          <w:b/>
          <w:color w:val="000000"/>
          <w:sz w:val="24"/>
          <w:szCs w:val="24"/>
        </w:rPr>
        <w:t xml:space="preserve"> 196.493,57 €. </w:t>
      </w:r>
      <w:r>
        <w:rPr>
          <w:rFonts w:ascii="Times New Roman" w:eastAsia="Times New Roman" w:hAnsi="Times New Roman" w:cs="Times New Roman"/>
          <w:color w:val="000000"/>
          <w:sz w:val="24"/>
          <w:szCs w:val="24"/>
        </w:rPr>
        <w:t xml:space="preserve">чиме се биљежи повећање од 51,20 %. Највећи дио ових расхода се односи на отпис застарјелих потраживања које смо по закону  дужни да корисницима отпишемо по исплаћеним уговорима. </w:t>
      </w:r>
    </w:p>
    <w:p w:rsidR="0043725E" w:rsidRDefault="0043725E" w:rsidP="0043725E">
      <w:pPr>
        <w:widowControl/>
        <w:autoSpaceDE/>
        <w:autoSpaceDN/>
        <w:adjustRightInd w:val="0"/>
        <w:spacing w:after="200" w:line="360" w:lineRule="auto"/>
        <w:jc w:val="both"/>
        <w:rPr>
          <w:rFonts w:ascii="Times New Roman" w:eastAsia="Times New Roman" w:hAnsi="Times New Roman" w:cs="Times New Roman"/>
          <w:color w:val="000000"/>
          <w:sz w:val="24"/>
          <w:szCs w:val="24"/>
        </w:rPr>
      </w:pPr>
    </w:p>
    <w:p w:rsidR="0043725E" w:rsidRDefault="0043725E" w:rsidP="0043725E">
      <w:pPr>
        <w:pStyle w:val="Heading2"/>
        <w:rPr>
          <w:rFonts w:ascii="Times New Roman" w:hAnsi="Times New Roman" w:cs="Times New Roman"/>
        </w:rPr>
      </w:pPr>
      <w:bookmarkStart w:id="318" w:name="_Toc132283344"/>
      <w:bookmarkStart w:id="319" w:name="_Toc132283273"/>
      <w:bookmarkStart w:id="320" w:name="_Toc134513074"/>
      <w:bookmarkStart w:id="321" w:name="_Toc134513164"/>
      <w:bookmarkStart w:id="322" w:name="_Toc134513483"/>
      <w:r>
        <w:rPr>
          <w:rFonts w:ascii="Times New Roman" w:hAnsi="Times New Roman" w:cs="Times New Roman"/>
        </w:rPr>
        <w:t>5.5 ДОБИТАК/ГУБИТАК</w:t>
      </w:r>
      <w:bookmarkEnd w:id="318"/>
      <w:bookmarkEnd w:id="319"/>
      <w:bookmarkEnd w:id="320"/>
      <w:bookmarkEnd w:id="321"/>
      <w:bookmarkEnd w:id="322"/>
    </w:p>
    <w:p w:rsidR="0043725E" w:rsidRDefault="0043725E" w:rsidP="0043725E">
      <w:pPr>
        <w:spacing w:line="360" w:lineRule="auto"/>
        <w:jc w:val="both"/>
        <w:outlineLvl w:val="0"/>
        <w:rPr>
          <w:rFonts w:ascii="Times New Roman" w:hAnsi="Times New Roman" w:cs="Times New Roman"/>
          <w:bCs/>
          <w:sz w:val="24"/>
          <w:szCs w:val="24"/>
        </w:rPr>
      </w:pPr>
    </w:p>
    <w:p w:rsidR="0043725E" w:rsidRDefault="0043725E" w:rsidP="0043725E">
      <w:pPr>
        <w:spacing w:line="360" w:lineRule="auto"/>
        <w:ind w:firstLine="720"/>
        <w:jc w:val="both"/>
        <w:outlineLvl w:val="0"/>
        <w:rPr>
          <w:rFonts w:ascii="Times New Roman" w:hAnsi="Times New Roman" w:cs="Times New Roman"/>
          <w:bCs/>
          <w:sz w:val="24"/>
          <w:szCs w:val="24"/>
        </w:rPr>
      </w:pPr>
      <w:bookmarkStart w:id="323" w:name="_Toc132283274"/>
      <w:bookmarkStart w:id="324" w:name="_Toc132283345"/>
      <w:bookmarkStart w:id="325" w:name="_Toc134513075"/>
      <w:bookmarkStart w:id="326" w:name="_Toc134513165"/>
      <w:bookmarkStart w:id="327" w:name="_Toc134513484"/>
      <w:r>
        <w:rPr>
          <w:rFonts w:ascii="Times New Roman" w:hAnsi="Times New Roman" w:cs="Times New Roman"/>
          <w:bCs/>
          <w:sz w:val="24"/>
          <w:szCs w:val="24"/>
        </w:rPr>
        <w:t xml:space="preserve">Као што је већ било презентовано у претходном тексту укупни приходи за 2022.годину износе </w:t>
      </w:r>
      <w:r>
        <w:rPr>
          <w:rFonts w:ascii="Times New Roman" w:hAnsi="Times New Roman" w:cs="Times New Roman"/>
          <w:b/>
          <w:bCs/>
          <w:sz w:val="24"/>
          <w:szCs w:val="24"/>
        </w:rPr>
        <w:t>3.952.795,97 €</w:t>
      </w:r>
      <w:r>
        <w:rPr>
          <w:rFonts w:ascii="Times New Roman" w:hAnsi="Times New Roman" w:cs="Times New Roman"/>
          <w:bCs/>
          <w:sz w:val="24"/>
          <w:szCs w:val="24"/>
        </w:rPr>
        <w:t xml:space="preserve"> док укупни расходи износе </w:t>
      </w:r>
      <w:r>
        <w:rPr>
          <w:rFonts w:ascii="Times New Roman" w:hAnsi="Times New Roman" w:cs="Times New Roman"/>
          <w:b/>
          <w:bCs/>
          <w:sz w:val="24"/>
          <w:szCs w:val="24"/>
        </w:rPr>
        <w:t xml:space="preserve"> 4.204.617,90 € . </w:t>
      </w:r>
      <w:r>
        <w:rPr>
          <w:rFonts w:ascii="Times New Roman" w:hAnsi="Times New Roman" w:cs="Times New Roman"/>
          <w:bCs/>
          <w:sz w:val="24"/>
          <w:szCs w:val="24"/>
        </w:rPr>
        <w:t>Резултат пословања је губитак у износу од</w:t>
      </w:r>
      <w:r>
        <w:rPr>
          <w:rFonts w:ascii="Times New Roman" w:hAnsi="Times New Roman" w:cs="Times New Roman"/>
          <w:b/>
          <w:bCs/>
          <w:sz w:val="24"/>
          <w:szCs w:val="24"/>
        </w:rPr>
        <w:t xml:space="preserve"> 251.821,93 €. </w:t>
      </w:r>
      <w:r>
        <w:rPr>
          <w:rFonts w:ascii="Times New Roman" w:hAnsi="Times New Roman" w:cs="Times New Roman"/>
          <w:bCs/>
          <w:sz w:val="24"/>
          <w:szCs w:val="24"/>
        </w:rPr>
        <w:t>Током 2022.године смо радили на рационализацији трошкова и највећим дијелом смо и успјели да смањимо појединачне трошкове што се може видјети и у укупном упоредном износу за 2022.и 2021.годину, међутим отписи застарјелих потраживања из претходних година довели су да проценат тог смањења буде мањи. Такође истичемо да смо имали губитак прихода због умањење цијене воде, прихватања и одвођења отпадних вода  коју смо примјењивали 10 мјесеци 2022.године као и цијене септика, тако да и поред увећаних радова на водоводној и канализационој мрежи и рационализације трошкова  нисмо могли остварити позитиван финансијски резултат.</w:t>
      </w:r>
      <w:bookmarkEnd w:id="323"/>
      <w:bookmarkEnd w:id="324"/>
      <w:bookmarkEnd w:id="325"/>
      <w:bookmarkEnd w:id="326"/>
      <w:bookmarkEnd w:id="327"/>
      <w:r>
        <w:rPr>
          <w:rFonts w:ascii="Times New Roman" w:hAnsi="Times New Roman" w:cs="Times New Roman"/>
          <w:bCs/>
          <w:sz w:val="24"/>
          <w:szCs w:val="24"/>
        </w:rPr>
        <w:t xml:space="preserve"> </w:t>
      </w: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F055CF" w:rsidRDefault="00F055CF" w:rsidP="0043725E">
      <w:pPr>
        <w:spacing w:line="360" w:lineRule="auto"/>
        <w:ind w:firstLine="720"/>
        <w:jc w:val="both"/>
        <w:outlineLvl w:val="0"/>
        <w:rPr>
          <w:rFonts w:ascii="Times New Roman" w:hAnsi="Times New Roman" w:cs="Times New Roman"/>
          <w:bCs/>
          <w:sz w:val="24"/>
          <w:szCs w:val="24"/>
        </w:rPr>
      </w:pPr>
      <w:bookmarkStart w:id="328" w:name="_GoBack"/>
      <w:bookmarkEnd w:id="328"/>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Default="00637B2C" w:rsidP="0043725E">
      <w:pPr>
        <w:spacing w:line="360" w:lineRule="auto"/>
        <w:ind w:firstLine="720"/>
        <w:jc w:val="both"/>
        <w:outlineLvl w:val="0"/>
        <w:rPr>
          <w:rFonts w:ascii="Times New Roman" w:hAnsi="Times New Roman" w:cs="Times New Roman"/>
          <w:bCs/>
          <w:sz w:val="24"/>
          <w:szCs w:val="24"/>
        </w:rPr>
      </w:pPr>
    </w:p>
    <w:p w:rsidR="00637B2C" w:rsidRPr="0043725E" w:rsidRDefault="00637B2C" w:rsidP="0043725E">
      <w:pPr>
        <w:spacing w:line="360" w:lineRule="auto"/>
        <w:ind w:firstLine="720"/>
        <w:jc w:val="both"/>
        <w:outlineLvl w:val="0"/>
        <w:rPr>
          <w:rFonts w:ascii="Times New Roman" w:hAnsi="Times New Roman" w:cs="Times New Roman"/>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bookmarkStart w:id="329" w:name="_Toc132283346"/>
      <w:bookmarkStart w:id="330" w:name="_Toc132283275"/>
      <w:bookmarkStart w:id="331" w:name="_Toc134513076"/>
      <w:bookmarkStart w:id="332" w:name="_Toc134513166"/>
      <w:bookmarkStart w:id="333" w:name="_Toc134513485"/>
      <w:r>
        <w:rPr>
          <w:rFonts w:ascii="Times New Roman" w:hAnsi="Times New Roman" w:cs="Times New Roman"/>
          <w:b/>
          <w:bCs/>
          <w:sz w:val="24"/>
          <w:szCs w:val="24"/>
        </w:rPr>
        <w:lastRenderedPageBreak/>
        <w:t>5.5.1 ЗАДУЖЕНОСТ</w:t>
      </w:r>
      <w:bookmarkEnd w:id="329"/>
      <w:bookmarkEnd w:id="330"/>
      <w:bookmarkEnd w:id="331"/>
      <w:bookmarkEnd w:id="332"/>
      <w:bookmarkEnd w:id="333"/>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Табела бр.</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LINK </w:instrText>
      </w:r>
      <w:r w:rsidR="0071563D">
        <w:rPr>
          <w:rFonts w:ascii="Times New Roman" w:hAnsi="Times New Roman" w:cs="Times New Roman"/>
          <w:bCs/>
          <w:sz w:val="24"/>
          <w:szCs w:val="24"/>
        </w:rPr>
        <w:instrText xml:space="preserve">Excel.Sheet.12 "C:\\Users\\dragica\\Desktop\\Izvještaj o radu 2022\\Potraživanja.xlsx" Sheet1!R1C1:R48C4 </w:instrText>
      </w:r>
      <w:r>
        <w:rPr>
          <w:rFonts w:ascii="Times New Roman" w:hAnsi="Times New Roman" w:cs="Times New Roman"/>
          <w:bCs/>
          <w:sz w:val="24"/>
          <w:szCs w:val="24"/>
        </w:rPr>
        <w:instrText xml:space="preserve">\a \f 4 \h  \* MERGEFORMAT </w:instrText>
      </w:r>
      <w:r>
        <w:rPr>
          <w:rFonts w:ascii="Times New Roman" w:hAnsi="Times New Roman" w:cs="Times New Roman"/>
          <w:bCs/>
          <w:sz w:val="24"/>
          <w:szCs w:val="24"/>
        </w:rPr>
        <w:fldChar w:fldCharType="separate"/>
      </w:r>
    </w:p>
    <w:p w:rsidR="0043725E" w:rsidRDefault="0043725E" w:rsidP="0043725E">
      <w:pPr>
        <w:spacing w:line="360" w:lineRule="auto"/>
        <w:ind w:left="849" w:hanging="481"/>
        <w:jc w:val="both"/>
        <w:outlineLvl w:val="0"/>
        <w:rPr>
          <w:rFonts w:ascii="Times New Roman" w:eastAsiaTheme="minorHAnsi" w:hAnsi="Times New Roman" w:cs="Times New Roman"/>
          <w:sz w:val="24"/>
          <w:szCs w:val="24"/>
        </w:rPr>
      </w:pPr>
      <w:r>
        <w:rPr>
          <w:rFonts w:ascii="Times New Roman" w:hAnsi="Times New Roman" w:cs="Times New Roman"/>
          <w:bCs/>
          <w:sz w:val="24"/>
          <w:szCs w:val="24"/>
        </w:rPr>
        <w:fldChar w:fldCharType="end"/>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LINK </w:instrText>
      </w:r>
      <w:r w:rsidR="0071563D">
        <w:rPr>
          <w:rFonts w:ascii="Times New Roman" w:hAnsi="Times New Roman" w:cs="Times New Roman"/>
          <w:bCs/>
          <w:sz w:val="24"/>
          <w:szCs w:val="24"/>
        </w:rPr>
        <w:instrText xml:space="preserve">Excel.Sheet.12 "C:\\Users\\dragica\\Desktop\\Izvještaj o radu 2022\\Potraživanja.xlsx" Sheet1!R1C1:R48C4 </w:instrText>
      </w:r>
      <w:r>
        <w:rPr>
          <w:rFonts w:ascii="Times New Roman" w:hAnsi="Times New Roman" w:cs="Times New Roman"/>
          <w:bCs/>
          <w:sz w:val="24"/>
          <w:szCs w:val="24"/>
        </w:rPr>
        <w:instrText xml:space="preserve">\a \f 4 \h  \* MERGEFORMAT </w:instrText>
      </w:r>
      <w:r>
        <w:rPr>
          <w:rFonts w:ascii="Times New Roman" w:hAnsi="Times New Roman" w:cs="Times New Roman"/>
          <w:bCs/>
          <w:sz w:val="24"/>
          <w:szCs w:val="24"/>
        </w:rPr>
        <w:fldChar w:fldCharType="separate"/>
      </w:r>
    </w:p>
    <w:tbl>
      <w:tblPr>
        <w:tblW w:w="9639" w:type="dxa"/>
        <w:tblInd w:w="108" w:type="dxa"/>
        <w:tblLook w:val="04A0" w:firstRow="1" w:lastRow="0" w:firstColumn="1" w:lastColumn="0" w:noHBand="0" w:noVBand="1"/>
      </w:tblPr>
      <w:tblGrid>
        <w:gridCol w:w="2240"/>
        <w:gridCol w:w="2438"/>
        <w:gridCol w:w="2552"/>
        <w:gridCol w:w="2409"/>
      </w:tblGrid>
      <w:tr w:rsidR="0043725E" w:rsidTr="00637B2C">
        <w:trPr>
          <w:trHeight w:val="300"/>
        </w:trPr>
        <w:tc>
          <w:tcPr>
            <w:tcW w:w="2240"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438"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552"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409"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single" w:sz="4" w:space="0" w:color="auto"/>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single" w:sz="4" w:space="0" w:color="auto"/>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single" w:sz="4" w:space="0" w:color="auto"/>
              <w:left w:val="nil"/>
              <w:bottom w:val="single" w:sz="4" w:space="0" w:color="auto"/>
              <w:right w:val="single" w:sz="4" w:space="0" w:color="auto"/>
            </w:tcBorders>
            <w:shd w:val="clear" w:color="000000" w:fill="DCE6F1"/>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ДАН 31.12.2021.</w:t>
            </w:r>
          </w:p>
        </w:tc>
        <w:tc>
          <w:tcPr>
            <w:tcW w:w="2409" w:type="dxa"/>
            <w:tcBorders>
              <w:top w:val="single" w:sz="4" w:space="0" w:color="auto"/>
              <w:left w:val="nil"/>
              <w:bottom w:val="single" w:sz="4" w:space="0" w:color="auto"/>
              <w:right w:val="single" w:sz="4" w:space="0" w:color="auto"/>
            </w:tcBorders>
            <w:shd w:val="clear" w:color="000000" w:fill="DCE6F1"/>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ДАН 31.12.2022.</w:t>
            </w:r>
          </w:p>
        </w:tc>
      </w:tr>
      <w:tr w:rsidR="0043725E" w:rsidTr="00637B2C">
        <w:trPr>
          <w:trHeight w:val="315"/>
        </w:trPr>
        <w:tc>
          <w:tcPr>
            <w:tcW w:w="2240" w:type="dxa"/>
            <w:tcBorders>
              <w:top w:val="nil"/>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ОБАВЕЗЕ ПРЕМА ДРЖАВИ</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РЕПРОГРАМ</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ПОРЕЗИ И ДОПРИНОСИ 2010.</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502,879.02</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468,276.80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РЕПРОГРАМ</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ПОРЕЗИ И ДОПРИНОСИ 2020.</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144.349,20</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РЕПРОГРАМ</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ПОРЕЗИ И ДОПРИНОСИ 20/21</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618.388,31</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616,859.76</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r w:rsidR="00FB2626">
              <w:rPr>
                <w:rFonts w:ascii="Times New Roman" w:eastAsia="Times New Roman" w:hAnsi="Times New Roman" w:cs="Times New Roman"/>
                <w:b/>
                <w:bCs/>
                <w:color w:val="000000"/>
                <w:sz w:val="24"/>
                <w:szCs w:val="24"/>
              </w:rPr>
              <w:t>:</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1,265,616.53</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1,085,136.56</w:t>
            </w:r>
          </w:p>
        </w:tc>
      </w:tr>
      <w:tr w:rsidR="0043725E" w:rsidTr="00637B2C">
        <w:trPr>
          <w:trHeight w:val="315"/>
        </w:trPr>
        <w:tc>
          <w:tcPr>
            <w:tcW w:w="2240" w:type="dxa"/>
            <w:tcBorders>
              <w:top w:val="nil"/>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ДОБАВЉАЧИ</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ЕПЦГ</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490,896.10</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511,105.67</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Сигиллум д.о.о.</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336,190.65</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265,838.28</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Кабломонтажа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56.866,77</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33,812.89</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56.281,33</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30,281.33</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Вјеннико</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23.195,19</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3,250.00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Телеком</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33,653.07</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21,908.68</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ОСТАЛИ</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428,056.23</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256,253.13</w:t>
            </w:r>
          </w:p>
        </w:tc>
      </w:tr>
      <w:tr w:rsidR="0043725E" w:rsidTr="00637B2C">
        <w:trPr>
          <w:trHeight w:val="300"/>
        </w:trPr>
        <w:tc>
          <w:tcPr>
            <w:tcW w:w="2240" w:type="dxa"/>
            <w:tcBorders>
              <w:top w:val="nil"/>
              <w:left w:val="single" w:sz="4" w:space="0" w:color="auto"/>
              <w:bottom w:val="single" w:sz="4" w:space="0" w:color="auto"/>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1,288,796.05</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1,122,449.98</w:t>
            </w:r>
          </w:p>
        </w:tc>
      </w:tr>
      <w:tr w:rsidR="0043725E" w:rsidTr="00637B2C">
        <w:trPr>
          <w:trHeight w:val="315"/>
        </w:trPr>
        <w:tc>
          <w:tcPr>
            <w:tcW w:w="2240" w:type="dxa"/>
            <w:tcBorders>
              <w:top w:val="nil"/>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КРЕДИТИ</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Комерцијална банка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900.02</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Хипотекарна банка-овердрафт</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ЦКБ-овердрафт</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70,652.92</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71,552.94</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0.00</w:t>
            </w:r>
          </w:p>
        </w:tc>
      </w:tr>
      <w:tr w:rsidR="0043725E" w:rsidTr="00637B2C">
        <w:trPr>
          <w:trHeight w:val="315"/>
        </w:trPr>
        <w:tc>
          <w:tcPr>
            <w:tcW w:w="2240" w:type="dxa"/>
            <w:tcBorders>
              <w:top w:val="nil"/>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КОНЦЕСИЈЕ</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Накнада за коришћење вода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19,086.91</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1,403.45</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Накнада за заштити вода од загадј.</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9,010.56</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602.29</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28,097.47</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2,005.74</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ОБАВЕЗЕ</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2,654,062.99</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2,209,592.28</w:t>
            </w:r>
          </w:p>
        </w:tc>
      </w:tr>
      <w:tr w:rsidR="0043725E" w:rsidTr="00637B2C">
        <w:trPr>
          <w:trHeight w:val="300"/>
        </w:trPr>
        <w:tc>
          <w:tcPr>
            <w:tcW w:w="2240"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438" w:type="dxa"/>
            <w:tcBorders>
              <w:top w:val="nil"/>
              <w:left w:val="nil"/>
              <w:bottom w:val="nil"/>
              <w:right w:val="nil"/>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2552" w:type="dxa"/>
            <w:tcBorders>
              <w:top w:val="nil"/>
              <w:left w:val="nil"/>
              <w:bottom w:val="nil"/>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15"/>
        </w:trPr>
        <w:tc>
          <w:tcPr>
            <w:tcW w:w="2240" w:type="dxa"/>
            <w:tcBorders>
              <w:top w:val="single" w:sz="4" w:space="0" w:color="auto"/>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single" w:sz="4" w:space="0" w:color="auto"/>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ПОТРАЖИВАЊА - ДОМАЋИНСТВА</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Купци-вода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4,232,666.42</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4,190,127.26</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Сумњива и спорна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1,321,148.09</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1,253,046.19</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Потраживања -камата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719,141.64</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646,365.49</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6,272,956.15</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6,089,538.94</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15"/>
        </w:trPr>
        <w:tc>
          <w:tcPr>
            <w:tcW w:w="2240" w:type="dxa"/>
            <w:tcBorders>
              <w:top w:val="nil"/>
              <w:left w:val="single" w:sz="4" w:space="0" w:color="auto"/>
              <w:bottom w:val="single" w:sz="4" w:space="0" w:color="auto"/>
              <w:right w:val="nil"/>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2438" w:type="dxa"/>
            <w:tcBorders>
              <w:top w:val="nil"/>
              <w:left w:val="nil"/>
              <w:bottom w:val="single" w:sz="4" w:space="0" w:color="auto"/>
              <w:right w:val="single" w:sz="4" w:space="0" w:color="auto"/>
            </w:tcBorders>
            <w:shd w:val="clear" w:color="000000" w:fill="DCE6F1"/>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ПОТРАЖИВАЊА - ПРИВРЕДА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Купци-вода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413,006.34</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383,282.04</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Сумњива И спорна</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189,013.42</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161,892.98</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Потражив.-кам.</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30,872.73</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32,294.61</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632,892.49</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577,469.63</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B8CCE4"/>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КУПЦИ ЗА УСЛУГЕ</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Купци за услуге</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151,686.09</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139,013.93</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Сумњива И спорна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2.673,64</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2,673.64</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154,359.73</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141,687.57</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000000" w:fill="B8CCE4"/>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СПОРНА ПОТРАЖИВАЊА СТЕЧАЈ</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color w:val="000000"/>
                <w:sz w:val="24"/>
                <w:szCs w:val="24"/>
              </w:rPr>
            </w:pP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39,173.20</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39,173.20</w:t>
            </w:r>
          </w:p>
        </w:tc>
      </w:tr>
      <w:tr w:rsidR="0043725E" w:rsidTr="00637B2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УКУПНО</w:t>
            </w:r>
          </w:p>
        </w:tc>
        <w:tc>
          <w:tcPr>
            <w:tcW w:w="2438" w:type="dxa"/>
            <w:tcBorders>
              <w:top w:val="nil"/>
              <w:left w:val="nil"/>
              <w:bottom w:val="single" w:sz="4" w:space="0" w:color="auto"/>
              <w:right w:val="single" w:sz="4" w:space="0" w:color="auto"/>
            </w:tcBorders>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7,099,381.57</w:t>
            </w:r>
          </w:p>
        </w:tc>
        <w:tc>
          <w:tcPr>
            <w:tcW w:w="2409" w:type="dxa"/>
            <w:tcBorders>
              <w:top w:val="nil"/>
              <w:left w:val="nil"/>
              <w:bottom w:val="single" w:sz="4" w:space="0" w:color="auto"/>
              <w:right w:val="single" w:sz="4" w:space="0" w:color="auto"/>
            </w:tcBorders>
            <w:shd w:val="clear" w:color="auto" w:fill="auto"/>
            <w:noWrap/>
            <w:vAlign w:val="bottom"/>
          </w:tcPr>
          <w:p w:rsidR="0043725E" w:rsidRDefault="0043725E" w:rsidP="00FB262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6,847,869.34</w:t>
            </w:r>
          </w:p>
        </w:tc>
      </w:tr>
    </w:tbl>
    <w:p w:rsidR="0043725E" w:rsidRDefault="0043725E" w:rsidP="0043725E">
      <w:pPr>
        <w:spacing w:line="360" w:lineRule="auto"/>
        <w:ind w:left="849" w:hanging="481"/>
        <w:jc w:val="both"/>
        <w:outlineLvl w:val="0"/>
        <w:rPr>
          <w:rFonts w:ascii="Times New Roman" w:hAnsi="Times New Roman" w:cs="Times New Roman"/>
          <w:bCs/>
          <w:sz w:val="24"/>
          <w:szCs w:val="24"/>
        </w:rPr>
      </w:pPr>
      <w:r>
        <w:rPr>
          <w:rFonts w:ascii="Times New Roman" w:hAnsi="Times New Roman" w:cs="Times New Roman"/>
          <w:bCs/>
          <w:sz w:val="24"/>
          <w:szCs w:val="24"/>
        </w:rPr>
        <w:fldChar w:fldCharType="end"/>
      </w:r>
    </w:p>
    <w:p w:rsidR="0043725E" w:rsidRDefault="0043725E" w:rsidP="0043725E">
      <w:pPr>
        <w:spacing w:line="360" w:lineRule="auto"/>
        <w:ind w:left="849" w:hanging="481"/>
        <w:jc w:val="both"/>
        <w:outlineLvl w:val="0"/>
        <w:rPr>
          <w:rFonts w:ascii="Times New Roman" w:hAnsi="Times New Roman" w:cs="Times New Roman"/>
          <w:bCs/>
          <w:sz w:val="24"/>
          <w:szCs w:val="24"/>
        </w:rPr>
      </w:pPr>
    </w:p>
    <w:p w:rsidR="0043725E" w:rsidRDefault="0043725E" w:rsidP="0043725E">
      <w:pPr>
        <w:spacing w:line="360" w:lineRule="auto"/>
        <w:jc w:val="both"/>
        <w:outlineLvl w:val="0"/>
        <w:rPr>
          <w:rFonts w:ascii="Times New Roman" w:hAnsi="Times New Roman" w:cs="Times New Roman"/>
          <w:bCs/>
          <w:sz w:val="24"/>
          <w:szCs w:val="24"/>
        </w:rPr>
      </w:pPr>
      <w:bookmarkStart w:id="334" w:name="_Toc132283276"/>
      <w:bookmarkStart w:id="335" w:name="_Toc132283347"/>
      <w:bookmarkStart w:id="336" w:name="_Toc134513077"/>
      <w:bookmarkStart w:id="337" w:name="_Toc134513167"/>
      <w:bookmarkStart w:id="338" w:name="_Toc134513486"/>
      <w:r>
        <w:rPr>
          <w:rFonts w:ascii="Times New Roman" w:hAnsi="Times New Roman" w:cs="Times New Roman"/>
          <w:bCs/>
          <w:sz w:val="24"/>
          <w:szCs w:val="24"/>
        </w:rPr>
        <w:t>Из табеларног приказа обавеза и потраживања видимо да су обавезе по основу репрограма за порезе и доприносе  смањене 14,26 % у односу на 2021.годину, обавезе за добављаче смањене  12,91   % , обавезе за концесије  смањене за 92,86   %, збирно посматрано  обавезе су смањене за 16,75 %.</w:t>
      </w:r>
      <w:bookmarkEnd w:id="334"/>
      <w:bookmarkEnd w:id="335"/>
      <w:bookmarkEnd w:id="336"/>
      <w:bookmarkEnd w:id="337"/>
      <w:bookmarkEnd w:id="338"/>
    </w:p>
    <w:p w:rsidR="0043725E" w:rsidRDefault="0043725E" w:rsidP="0043725E">
      <w:pPr>
        <w:spacing w:line="360" w:lineRule="auto"/>
        <w:jc w:val="both"/>
        <w:outlineLvl w:val="0"/>
        <w:rPr>
          <w:rFonts w:ascii="Times New Roman" w:hAnsi="Times New Roman" w:cs="Times New Roman"/>
          <w:bCs/>
          <w:sz w:val="24"/>
          <w:szCs w:val="24"/>
        </w:rPr>
      </w:pPr>
      <w:bookmarkStart w:id="339" w:name="_Toc132283348"/>
      <w:bookmarkStart w:id="340" w:name="_Toc132283277"/>
      <w:bookmarkStart w:id="341" w:name="_Toc134513078"/>
      <w:bookmarkStart w:id="342" w:name="_Toc134513168"/>
      <w:bookmarkStart w:id="343" w:name="_Toc134513487"/>
      <w:r>
        <w:rPr>
          <w:rFonts w:ascii="Times New Roman" w:hAnsi="Times New Roman" w:cs="Times New Roman"/>
          <w:bCs/>
          <w:sz w:val="24"/>
          <w:szCs w:val="24"/>
        </w:rPr>
        <w:t xml:space="preserve">Потраживања за домаћинства су  смањене за 2,92   % , потраживања привреде смањена за </w:t>
      </w:r>
      <w:r>
        <w:rPr>
          <w:rFonts w:ascii="Times New Roman" w:hAnsi="Times New Roman" w:cs="Times New Roman"/>
          <w:bCs/>
          <w:sz w:val="24"/>
          <w:szCs w:val="24"/>
        </w:rPr>
        <w:lastRenderedPageBreak/>
        <w:t>8,76   %,   потраживања за услуге смањена за 8,21  %, спорна потраживањасу остала су на истом нивоу.  Збирно гледано укупна потраживања су смањена за 3,54 %.</w:t>
      </w:r>
      <w:bookmarkEnd w:id="339"/>
      <w:bookmarkEnd w:id="340"/>
      <w:bookmarkEnd w:id="341"/>
      <w:bookmarkEnd w:id="342"/>
      <w:bookmarkEnd w:id="343"/>
    </w:p>
    <w:p w:rsidR="0043725E" w:rsidRDefault="0043725E" w:rsidP="0043725E">
      <w:pPr>
        <w:spacing w:line="360" w:lineRule="auto"/>
        <w:jc w:val="both"/>
        <w:outlineLvl w:val="0"/>
        <w:rPr>
          <w:rFonts w:ascii="Times New Roman" w:hAnsi="Times New Roman" w:cs="Times New Roman"/>
          <w:bCs/>
          <w:sz w:val="24"/>
          <w:szCs w:val="24"/>
        </w:rPr>
      </w:pPr>
    </w:p>
    <w:p w:rsidR="0043725E" w:rsidRDefault="0043725E" w:rsidP="0043725E">
      <w:pPr>
        <w:spacing w:line="360" w:lineRule="auto"/>
        <w:jc w:val="both"/>
        <w:outlineLvl w:val="0"/>
        <w:rPr>
          <w:rFonts w:ascii="Times New Roman" w:hAnsi="Times New Roman" w:cs="Times New Roman"/>
          <w:b/>
          <w:bCs/>
          <w:sz w:val="24"/>
          <w:szCs w:val="24"/>
        </w:rPr>
      </w:pPr>
    </w:p>
    <w:p w:rsidR="0043725E" w:rsidRDefault="0043725E" w:rsidP="0043725E">
      <w:pPr>
        <w:pStyle w:val="Heading2"/>
        <w:rPr>
          <w:rFonts w:ascii="Times New Roman" w:hAnsi="Times New Roman" w:cs="Times New Roman"/>
        </w:rPr>
      </w:pPr>
      <w:bookmarkStart w:id="344" w:name="_Toc132283278"/>
      <w:bookmarkStart w:id="345" w:name="_Toc132283349"/>
      <w:bookmarkStart w:id="346" w:name="_Toc134513079"/>
      <w:bookmarkStart w:id="347" w:name="_Toc134513169"/>
      <w:bookmarkStart w:id="348" w:name="_Toc134513488"/>
      <w:r>
        <w:rPr>
          <w:rFonts w:ascii="Times New Roman" w:hAnsi="Times New Roman" w:cs="Times New Roman"/>
        </w:rPr>
        <w:t>5.6 ИЗВЈЕШТАЈ О ЈАВНИМ НАБАВКАМА</w:t>
      </w:r>
      <w:bookmarkEnd w:id="344"/>
      <w:bookmarkEnd w:id="345"/>
      <w:bookmarkEnd w:id="346"/>
      <w:bookmarkEnd w:id="347"/>
      <w:bookmarkEnd w:id="348"/>
    </w:p>
    <w:p w:rsidR="0043725E" w:rsidRDefault="0043725E" w:rsidP="0043725E">
      <w:pPr>
        <w:spacing w:line="360" w:lineRule="auto"/>
        <w:ind w:left="720"/>
        <w:jc w:val="both"/>
        <w:outlineLvl w:val="0"/>
        <w:rPr>
          <w:rFonts w:ascii="Times New Roman" w:hAnsi="Times New Roman" w:cs="Times New Roman"/>
          <w:b/>
          <w:bCs/>
          <w:sz w:val="24"/>
          <w:szCs w:val="24"/>
        </w:rPr>
      </w:pP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   Јавне набавке су вршене путем: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  Отворених позива за јавну набавку: </w:t>
      </w:r>
    </w:p>
    <w:p w:rsidR="0043725E" w:rsidRDefault="00637B2C" w:rsidP="00637B2C">
      <w:pPr>
        <w:widowControl/>
        <w:autoSpaceDE/>
        <w:autoSpaceDN/>
        <w:spacing w:after="200" w:line="360" w:lineRule="auto"/>
        <w:ind w:left="-121"/>
        <w:contextualSpacing/>
        <w:jc w:val="both"/>
        <w:rPr>
          <w:rFonts w:ascii="Times New Roman" w:eastAsiaTheme="minorEastAsia" w:hAnsi="Times New Roman" w:cs="Times New Roman"/>
          <w:b/>
          <w:sz w:val="24"/>
          <w:szCs w:val="24"/>
          <w:lang w:val="pl-PL"/>
        </w:rPr>
      </w:pPr>
      <w:r>
        <w:rPr>
          <w:rFonts w:ascii="Times New Roman" w:eastAsiaTheme="minorEastAsia" w:hAnsi="Times New Roman" w:cs="Times New Roman"/>
          <w:b/>
          <w:sz w:val="24"/>
          <w:szCs w:val="24"/>
          <w:lang w:val="pl-PL"/>
        </w:rPr>
        <w:t>Табела бр. 6</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Спроведени отворени позиви:  </w:t>
      </w:r>
    </w:p>
    <w:tbl>
      <w:tblPr>
        <w:tblpPr w:leftFromText="180" w:rightFromText="180" w:vertAnchor="text" w:horzAnchor="margin" w:tblpY="17"/>
        <w:tblW w:w="9240" w:type="dxa"/>
        <w:tblLayout w:type="fixed"/>
        <w:tblCellMar>
          <w:top w:w="47" w:type="dxa"/>
          <w:left w:w="168" w:type="dxa"/>
          <w:right w:w="96" w:type="dxa"/>
        </w:tblCellMar>
        <w:tblLook w:val="04A0" w:firstRow="1" w:lastRow="0" w:firstColumn="1" w:lastColumn="0" w:noHBand="0" w:noVBand="1"/>
      </w:tblPr>
      <w:tblGrid>
        <w:gridCol w:w="735"/>
        <w:gridCol w:w="1276"/>
        <w:gridCol w:w="2977"/>
        <w:gridCol w:w="4252"/>
      </w:tblGrid>
      <w:tr w:rsidR="0043725E" w:rsidTr="00F32E96">
        <w:trPr>
          <w:trHeight w:val="1644"/>
        </w:trPr>
        <w:tc>
          <w:tcPr>
            <w:tcW w:w="735" w:type="dxa"/>
            <w:tcBorders>
              <w:top w:val="single" w:sz="4" w:space="0" w:color="000000"/>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рб </w:t>
            </w:r>
          </w:p>
        </w:tc>
        <w:tc>
          <w:tcPr>
            <w:tcW w:w="1276" w:type="dxa"/>
            <w:tcBorders>
              <w:top w:val="single" w:sz="4" w:space="0" w:color="000000"/>
              <w:left w:val="single" w:sz="4" w:space="0" w:color="000000"/>
              <w:bottom w:val="single" w:sz="4" w:space="0" w:color="000000"/>
              <w:right w:val="single" w:sz="4" w:space="0" w:color="000000"/>
            </w:tcBorders>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Предмет јавне набавке робе</w:t>
            </w:r>
          </w:p>
        </w:tc>
        <w:tc>
          <w:tcPr>
            <w:tcW w:w="2977" w:type="dxa"/>
            <w:tcBorders>
              <w:top w:val="single" w:sz="4" w:space="0" w:color="000000"/>
              <w:left w:val="single" w:sz="4" w:space="0" w:color="000000"/>
              <w:bottom w:val="single" w:sz="4" w:space="0" w:color="000000"/>
              <w:right w:val="single" w:sz="4" w:space="0" w:color="000000"/>
            </w:tcBorders>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 </w:t>
            </w:r>
          </w:p>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Назив јавне набавке </w:t>
            </w:r>
          </w:p>
        </w:tc>
        <w:tc>
          <w:tcPr>
            <w:tcW w:w="4252" w:type="dxa"/>
            <w:tcBorders>
              <w:top w:val="single" w:sz="4" w:space="0" w:color="000000"/>
              <w:left w:val="single" w:sz="4" w:space="0" w:color="000000"/>
              <w:bottom w:val="single" w:sz="4" w:space="0" w:color="000000"/>
              <w:right w:val="single" w:sz="4" w:space="0" w:color="000000"/>
            </w:tcBorders>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Износ уговорене вриједности</w:t>
            </w:r>
            <w:r w:rsidR="00637B2C">
              <w:rPr>
                <w:rFonts w:ascii="Times New Roman" w:eastAsiaTheme="minorHAnsi" w:hAnsi="Times New Roman" w:cs="Times New Roman"/>
                <w:i/>
                <w:sz w:val="24"/>
                <w:szCs w:val="24"/>
                <w:lang w:val="pl-PL"/>
              </w:rPr>
              <w:t>:</w:t>
            </w:r>
          </w:p>
        </w:tc>
      </w:tr>
      <w:tr w:rsidR="0043725E" w:rsidTr="00F32E96">
        <w:trPr>
          <w:trHeight w:val="2334"/>
        </w:trPr>
        <w:tc>
          <w:tcPr>
            <w:tcW w:w="735" w:type="dxa"/>
            <w:vMerge w:val="restart"/>
            <w:tcBorders>
              <w:top w:val="single" w:sz="4" w:space="0" w:color="000000"/>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1. </w:t>
            </w:r>
          </w:p>
        </w:tc>
        <w:tc>
          <w:tcPr>
            <w:tcW w:w="1276" w:type="dxa"/>
            <w:vMerge w:val="restart"/>
            <w:tcBorders>
              <w:top w:val="single" w:sz="4" w:space="0" w:color="000000"/>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000000"/>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Основни материјал за одржавање водоводне и канализационе мреже по партијама</w:t>
            </w:r>
          </w:p>
        </w:tc>
        <w:tc>
          <w:tcPr>
            <w:tcW w:w="4252" w:type="dxa"/>
            <w:tcBorders>
              <w:top w:val="single" w:sz="4" w:space="0" w:color="000000"/>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p>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114.788,91</w:t>
            </w:r>
          </w:p>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p>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p>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p>
        </w:tc>
      </w:tr>
      <w:tr w:rsidR="0043725E" w:rsidTr="00C05E17">
        <w:trPr>
          <w:trHeight w:val="437"/>
        </w:trPr>
        <w:tc>
          <w:tcPr>
            <w:tcW w:w="735"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 1: Водоводни материјал</w:t>
            </w:r>
          </w:p>
        </w:tc>
        <w:tc>
          <w:tcPr>
            <w:tcW w:w="4252"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27.567,00</w:t>
            </w:r>
          </w:p>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p>
        </w:tc>
      </w:tr>
      <w:tr w:rsidR="0043725E" w:rsidTr="00C05E17">
        <w:trPr>
          <w:trHeight w:val="357"/>
        </w:trPr>
        <w:tc>
          <w:tcPr>
            <w:tcW w:w="735"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 2: Канализациони материјал</w:t>
            </w:r>
          </w:p>
        </w:tc>
        <w:tc>
          <w:tcPr>
            <w:tcW w:w="4252"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25.621,75</w:t>
            </w:r>
          </w:p>
        </w:tc>
      </w:tr>
      <w:tr w:rsidR="0043725E" w:rsidTr="00C05E17">
        <w:trPr>
          <w:trHeight w:val="322"/>
        </w:trPr>
        <w:tc>
          <w:tcPr>
            <w:tcW w:w="735"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 3: Тешки водовод-ливенарија</w:t>
            </w:r>
          </w:p>
        </w:tc>
        <w:tc>
          <w:tcPr>
            <w:tcW w:w="4252"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14.243,73</w:t>
            </w:r>
          </w:p>
        </w:tc>
      </w:tr>
      <w:tr w:rsidR="0043725E" w:rsidTr="00C05E17">
        <w:trPr>
          <w:trHeight w:val="449"/>
        </w:trPr>
        <w:tc>
          <w:tcPr>
            <w:tcW w:w="735"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Партија4: Шахт поклопци и сливне решетке</w:t>
            </w:r>
          </w:p>
        </w:tc>
        <w:tc>
          <w:tcPr>
            <w:tcW w:w="4252"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7.750,05</w:t>
            </w:r>
          </w:p>
        </w:tc>
      </w:tr>
      <w:tr w:rsidR="0043725E" w:rsidTr="00C05E17">
        <w:trPr>
          <w:trHeight w:val="380"/>
        </w:trPr>
        <w:tc>
          <w:tcPr>
            <w:tcW w:w="735"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 5: Полиетиленске цијеви за транспорт воде</w:t>
            </w:r>
          </w:p>
        </w:tc>
        <w:tc>
          <w:tcPr>
            <w:tcW w:w="4252" w:type="dxa"/>
            <w:tcBorders>
              <w:top w:val="single" w:sz="4" w:space="0" w:color="auto"/>
              <w:left w:val="single" w:sz="4" w:space="0" w:color="000000"/>
              <w:bottom w:val="single" w:sz="4" w:space="0" w:color="auto"/>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13.686,31</w:t>
            </w:r>
          </w:p>
        </w:tc>
      </w:tr>
      <w:tr w:rsidR="0043725E" w:rsidTr="00C05E17">
        <w:trPr>
          <w:trHeight w:val="611"/>
        </w:trPr>
        <w:tc>
          <w:tcPr>
            <w:tcW w:w="735" w:type="dxa"/>
            <w:vMerge/>
            <w:tcBorders>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vMerge/>
            <w:tcBorders>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auto"/>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Партија 6: Вентили за водоводну мрежу</w:t>
            </w:r>
          </w:p>
        </w:tc>
        <w:tc>
          <w:tcPr>
            <w:tcW w:w="4252" w:type="dxa"/>
            <w:tcBorders>
              <w:top w:val="single" w:sz="4" w:space="0" w:color="auto"/>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25.920,07</w:t>
            </w:r>
          </w:p>
        </w:tc>
      </w:tr>
      <w:tr w:rsidR="0043725E" w:rsidTr="00C05E17">
        <w:trPr>
          <w:trHeight w:val="444"/>
        </w:trPr>
        <w:tc>
          <w:tcPr>
            <w:tcW w:w="735" w:type="dxa"/>
            <w:tcBorders>
              <w:top w:val="single" w:sz="4" w:space="0" w:color="000000"/>
              <w:left w:val="single" w:sz="4" w:space="0" w:color="000000"/>
              <w:bottom w:val="single" w:sz="4" w:space="0" w:color="000000"/>
              <w:right w:val="nil"/>
            </w:tcBorders>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1276" w:type="dxa"/>
            <w:tcBorders>
              <w:top w:val="single" w:sz="4" w:space="0" w:color="000000"/>
              <w:left w:val="nil"/>
              <w:bottom w:val="single" w:sz="4" w:space="0" w:color="000000"/>
              <w:right w:val="nil"/>
            </w:tcBorders>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p>
        </w:tc>
        <w:tc>
          <w:tcPr>
            <w:tcW w:w="2977" w:type="dxa"/>
            <w:tcBorders>
              <w:top w:val="single" w:sz="4" w:space="0" w:color="000000"/>
              <w:left w:val="nil"/>
              <w:bottom w:val="single" w:sz="4" w:space="0" w:color="000000"/>
              <w:right w:val="single" w:sz="4" w:space="0" w:color="000000"/>
            </w:tcBorders>
            <w:vAlign w:val="center"/>
          </w:tcPr>
          <w:p w:rsidR="0043725E" w:rsidRDefault="0043725E" w:rsidP="00637B2C">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Укупно са ПДВ-ом: </w:t>
            </w:r>
          </w:p>
        </w:tc>
        <w:tc>
          <w:tcPr>
            <w:tcW w:w="4252" w:type="dxa"/>
            <w:tcBorders>
              <w:top w:val="single" w:sz="4" w:space="0" w:color="000000"/>
              <w:left w:val="single" w:sz="4" w:space="0" w:color="000000"/>
              <w:bottom w:val="single" w:sz="4" w:space="0" w:color="000000"/>
              <w:right w:val="single" w:sz="4" w:space="0" w:color="000000"/>
            </w:tcBorders>
            <w:vAlign w:val="center"/>
          </w:tcPr>
          <w:p w:rsidR="0043725E" w:rsidRDefault="0043725E" w:rsidP="00637B2C">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114.788,91 Еур</w:t>
            </w:r>
          </w:p>
        </w:tc>
      </w:tr>
    </w:tbl>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Поступка једноставних набавки: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Спроведени поступци за једноставне набавке :</w:t>
      </w:r>
    </w:p>
    <w:p w:rsidR="0043725E" w:rsidRDefault="0043725E" w:rsidP="0043725E">
      <w:pPr>
        <w:widowControl/>
        <w:autoSpaceDE/>
        <w:autoSpaceDN/>
        <w:spacing w:after="160" w:line="360" w:lineRule="auto"/>
        <w:ind w:left="-481"/>
        <w:jc w:val="both"/>
        <w:rPr>
          <w:rFonts w:ascii="Times New Roman" w:eastAsiaTheme="minorHAnsi" w:hAnsi="Times New Roman" w:cs="Times New Roman"/>
          <w:i/>
          <w:sz w:val="24"/>
          <w:szCs w:val="24"/>
          <w:lang w:val="pl-PL"/>
        </w:rPr>
      </w:pPr>
    </w:p>
    <w:tbl>
      <w:tblPr>
        <w:tblW w:w="9175" w:type="dxa"/>
        <w:tblCellMar>
          <w:top w:w="43" w:type="dxa"/>
          <w:left w:w="103" w:type="dxa"/>
          <w:right w:w="161" w:type="dxa"/>
        </w:tblCellMar>
        <w:tblLook w:val="04A0" w:firstRow="1" w:lastRow="0" w:firstColumn="1" w:lastColumn="0" w:noHBand="0" w:noVBand="1"/>
      </w:tblPr>
      <w:tblGrid>
        <w:gridCol w:w="684"/>
        <w:gridCol w:w="2827"/>
        <w:gridCol w:w="3017"/>
        <w:gridCol w:w="2647"/>
      </w:tblGrid>
      <w:tr w:rsidR="0043725E" w:rsidTr="00637B2C">
        <w:trPr>
          <w:trHeight w:val="533"/>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 </w:t>
            </w:r>
          </w:p>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рб </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p>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Назив јавне набавке</w:t>
            </w:r>
          </w:p>
        </w:tc>
        <w:tc>
          <w:tcPr>
            <w:tcW w:w="301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p>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Предмет јавне набавке</w:t>
            </w:r>
          </w:p>
        </w:tc>
        <w:tc>
          <w:tcPr>
            <w:tcW w:w="264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p>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Износ уговорене вриједности</w:t>
            </w:r>
          </w:p>
        </w:tc>
      </w:tr>
      <w:tr w:rsidR="0043725E" w:rsidTr="00637B2C">
        <w:trPr>
          <w:trHeight w:val="257"/>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1. </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Технички преглед</w:t>
            </w:r>
          </w:p>
        </w:tc>
        <w:tc>
          <w:tcPr>
            <w:tcW w:w="301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Услуге</w:t>
            </w:r>
          </w:p>
        </w:tc>
        <w:tc>
          <w:tcPr>
            <w:tcW w:w="264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8.248,79</w:t>
            </w:r>
          </w:p>
        </w:tc>
      </w:tr>
      <w:tr w:rsidR="0043725E" w:rsidTr="00637B2C">
        <w:trPr>
          <w:trHeight w:val="254"/>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2. </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Дрвена грађа</w:t>
            </w:r>
          </w:p>
        </w:tc>
        <w:tc>
          <w:tcPr>
            <w:tcW w:w="301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10.847,65</w:t>
            </w:r>
          </w:p>
        </w:tc>
      </w:tr>
      <w:tr w:rsidR="0043725E" w:rsidTr="00637B2C">
        <w:trPr>
          <w:trHeight w:val="503"/>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 xml:space="preserve">3. </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Арматурне мреже и бетонско же</w:t>
            </w:r>
            <w:r w:rsidR="00864536">
              <w:rPr>
                <w:rFonts w:ascii="Times New Roman" w:eastAsiaTheme="minorHAnsi" w:hAnsi="Times New Roman" w:cs="Times New Roman"/>
                <w:i/>
                <w:sz w:val="24"/>
                <w:szCs w:val="24"/>
                <w:lang w:val="pl-PL"/>
              </w:rPr>
              <w:t>Љ</w:t>
            </w:r>
            <w:r>
              <w:rPr>
                <w:rFonts w:ascii="Times New Roman" w:eastAsiaTheme="minorHAnsi" w:hAnsi="Times New Roman" w:cs="Times New Roman"/>
                <w:i/>
                <w:sz w:val="24"/>
                <w:szCs w:val="24"/>
                <w:lang w:val="pl-PL"/>
              </w:rPr>
              <w:t>езо</w:t>
            </w:r>
          </w:p>
        </w:tc>
        <w:tc>
          <w:tcPr>
            <w:tcW w:w="3017" w:type="dxa"/>
            <w:tcBorders>
              <w:top w:val="single" w:sz="4" w:space="0" w:color="000000"/>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000000"/>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16.940,00</w:t>
            </w:r>
          </w:p>
        </w:tc>
      </w:tr>
      <w:tr w:rsidR="0043725E" w:rsidTr="00637B2C">
        <w:trPr>
          <w:trHeight w:val="256"/>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4.</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Хлор за потребе водосистема</w:t>
            </w:r>
          </w:p>
        </w:tc>
        <w:tc>
          <w:tcPr>
            <w:tcW w:w="301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18.150,00</w:t>
            </w:r>
          </w:p>
        </w:tc>
      </w:tr>
      <w:tr w:rsidR="0043725E" w:rsidTr="00637B2C">
        <w:trPr>
          <w:trHeight w:val="257"/>
        </w:trPr>
        <w:tc>
          <w:tcPr>
            <w:tcW w:w="684"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5.</w:t>
            </w:r>
          </w:p>
        </w:tc>
        <w:tc>
          <w:tcPr>
            <w:tcW w:w="282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Армирано-бетонске цијеви</w:t>
            </w:r>
          </w:p>
        </w:tc>
        <w:tc>
          <w:tcPr>
            <w:tcW w:w="301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000000"/>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15.730,00</w:t>
            </w:r>
          </w:p>
        </w:tc>
      </w:tr>
      <w:tr w:rsidR="0043725E" w:rsidTr="00637B2C">
        <w:trPr>
          <w:trHeight w:val="1125"/>
        </w:trPr>
        <w:tc>
          <w:tcPr>
            <w:tcW w:w="684" w:type="dxa"/>
            <w:tcBorders>
              <w:top w:val="single" w:sz="4" w:space="0" w:color="000000"/>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lastRenderedPageBreak/>
              <w:t>6.</w:t>
            </w:r>
          </w:p>
        </w:tc>
        <w:tc>
          <w:tcPr>
            <w:tcW w:w="2827" w:type="dxa"/>
            <w:tcBorders>
              <w:top w:val="single" w:sz="4" w:space="0" w:color="000000"/>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Цемент, бетонски блокови и пијесак разних гранулација</w:t>
            </w:r>
          </w:p>
        </w:tc>
        <w:tc>
          <w:tcPr>
            <w:tcW w:w="3017" w:type="dxa"/>
            <w:tcBorders>
              <w:top w:val="single" w:sz="4" w:space="0" w:color="000000"/>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000000"/>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9.680,00</w:t>
            </w:r>
          </w:p>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p>
        </w:tc>
      </w:tr>
      <w:tr w:rsidR="0043725E" w:rsidTr="00637B2C">
        <w:trPr>
          <w:trHeight w:val="450"/>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7.</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Готови бетон</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7.538,30</w:t>
            </w:r>
          </w:p>
        </w:tc>
      </w:tr>
      <w:tr w:rsidR="0043725E" w:rsidTr="00637B2C">
        <w:trPr>
          <w:trHeight w:val="315"/>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8.</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Канцеларијски материјал</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2.968,17</w:t>
            </w:r>
          </w:p>
        </w:tc>
      </w:tr>
      <w:tr w:rsidR="0043725E" w:rsidTr="00637B2C">
        <w:trPr>
          <w:trHeight w:val="898"/>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9.</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Хемикалије за прераду отпадних вода</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p>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9.118,56</w:t>
            </w:r>
          </w:p>
        </w:tc>
      </w:tr>
      <w:tr w:rsidR="0043725E" w:rsidTr="00637B2C">
        <w:trPr>
          <w:trHeight w:val="413"/>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10.</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Лабораторијски материјал</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7.284,68</w:t>
            </w:r>
          </w:p>
        </w:tc>
      </w:tr>
      <w:tr w:rsidR="0043725E" w:rsidTr="00637B2C">
        <w:trPr>
          <w:trHeight w:val="403"/>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11.</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Машински ископ канала</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Радови</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6.776,00</w:t>
            </w:r>
          </w:p>
        </w:tc>
      </w:tr>
      <w:tr w:rsidR="0043725E" w:rsidTr="00637B2C">
        <w:trPr>
          <w:trHeight w:val="426"/>
        </w:trPr>
        <w:tc>
          <w:tcPr>
            <w:tcW w:w="684"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12.</w:t>
            </w:r>
          </w:p>
        </w:tc>
        <w:tc>
          <w:tcPr>
            <w:tcW w:w="2827" w:type="dxa"/>
            <w:tcBorders>
              <w:top w:val="single" w:sz="4" w:space="0" w:color="auto"/>
              <w:left w:val="single" w:sz="4" w:space="0" w:color="000000"/>
              <w:bottom w:val="single" w:sz="4" w:space="0" w:color="auto"/>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Армирано бетонске цијеви за Широку улицу</w:t>
            </w:r>
          </w:p>
        </w:tc>
        <w:tc>
          <w:tcPr>
            <w:tcW w:w="301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auto"/>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24.079,00</w:t>
            </w:r>
          </w:p>
        </w:tc>
      </w:tr>
      <w:tr w:rsidR="0043725E" w:rsidTr="00637B2C">
        <w:trPr>
          <w:trHeight w:val="311"/>
        </w:trPr>
        <w:tc>
          <w:tcPr>
            <w:tcW w:w="684" w:type="dxa"/>
            <w:tcBorders>
              <w:top w:val="single" w:sz="4" w:space="0" w:color="auto"/>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both"/>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13.</w:t>
            </w:r>
          </w:p>
        </w:tc>
        <w:tc>
          <w:tcPr>
            <w:tcW w:w="2827" w:type="dxa"/>
            <w:tcBorders>
              <w:top w:val="single" w:sz="4" w:space="0" w:color="auto"/>
              <w:left w:val="single" w:sz="4" w:space="0" w:color="000000"/>
              <w:bottom w:val="single" w:sz="4" w:space="0" w:color="000000"/>
              <w:right w:val="single" w:sz="4" w:space="0" w:color="000000"/>
            </w:tcBorders>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Полиетиленске цијеви за транспорт воде</w:t>
            </w:r>
          </w:p>
        </w:tc>
        <w:tc>
          <w:tcPr>
            <w:tcW w:w="3017" w:type="dxa"/>
            <w:tcBorders>
              <w:top w:val="single" w:sz="4" w:space="0" w:color="auto"/>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Роба</w:t>
            </w:r>
          </w:p>
        </w:tc>
        <w:tc>
          <w:tcPr>
            <w:tcW w:w="2647" w:type="dxa"/>
            <w:tcBorders>
              <w:top w:val="single" w:sz="4" w:space="0" w:color="auto"/>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8.771,77</w:t>
            </w:r>
          </w:p>
        </w:tc>
      </w:tr>
      <w:tr w:rsidR="0043725E" w:rsidTr="00637B2C">
        <w:trPr>
          <w:trHeight w:val="502"/>
        </w:trPr>
        <w:tc>
          <w:tcPr>
            <w:tcW w:w="6528" w:type="dxa"/>
            <w:gridSpan w:val="3"/>
            <w:tcBorders>
              <w:top w:val="single" w:sz="4" w:space="0" w:color="000000"/>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СВЕ УКУПНО СА ПДВ-ом:</w:t>
            </w:r>
          </w:p>
        </w:tc>
        <w:tc>
          <w:tcPr>
            <w:tcW w:w="2647" w:type="dxa"/>
            <w:tcBorders>
              <w:top w:val="single" w:sz="4" w:space="0" w:color="000000"/>
              <w:left w:val="single" w:sz="4" w:space="0" w:color="000000"/>
              <w:bottom w:val="single" w:sz="4" w:space="0" w:color="000000"/>
              <w:right w:val="single" w:sz="4" w:space="0" w:color="000000"/>
            </w:tcBorders>
            <w:vAlign w:val="center"/>
          </w:tcPr>
          <w:p w:rsidR="0043725E" w:rsidRDefault="0043725E" w:rsidP="0043725E">
            <w:pPr>
              <w:widowControl/>
              <w:autoSpaceDE/>
              <w:autoSpaceDN/>
              <w:spacing w:after="160" w:line="360" w:lineRule="auto"/>
              <w:jc w:val="center"/>
              <w:rPr>
                <w:rFonts w:ascii="Times New Roman" w:eastAsiaTheme="minorHAnsi" w:hAnsi="Times New Roman" w:cs="Times New Roman"/>
                <w:i/>
                <w:sz w:val="24"/>
                <w:szCs w:val="24"/>
                <w:lang w:val="pl-PL"/>
              </w:rPr>
            </w:pPr>
            <w:r>
              <w:rPr>
                <w:rFonts w:ascii="Times New Roman" w:eastAsiaTheme="minorHAnsi" w:hAnsi="Times New Roman" w:cs="Times New Roman"/>
                <w:i/>
                <w:sz w:val="24"/>
                <w:szCs w:val="24"/>
                <w:lang w:val="pl-PL"/>
              </w:rPr>
              <w:t>146.132,92 Еур</w:t>
            </w:r>
          </w:p>
        </w:tc>
      </w:tr>
    </w:tbl>
    <w:p w:rsidR="0043725E" w:rsidRDefault="0043725E" w:rsidP="0043725E">
      <w:pPr>
        <w:widowControl/>
        <w:autoSpaceDE/>
        <w:autoSpaceDN/>
        <w:spacing w:after="160" w:line="360" w:lineRule="auto"/>
        <w:ind w:left="-481"/>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 xml:space="preserve">                            </w:t>
      </w:r>
    </w:p>
    <w:p w:rsidR="0043725E" w:rsidRDefault="0043725E" w:rsidP="0043725E">
      <w:pPr>
        <w:widowControl/>
        <w:autoSpaceDE/>
        <w:autoSpaceDN/>
        <w:spacing w:after="160" w:line="360" w:lineRule="auto"/>
        <w:ind w:left="-481" w:firstLine="360"/>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Путем профактуре/понуде,  вршена је набавка роба, услуга и радова ситније вриједности за које се указивала потреба током процеса рада Предузећа, а односи се на  помоћни материјал за одржавање водоводне и канализационе мреже, објеката и постројења, итд. као што су ситни алати, боје и лакови, вулканизерске услуге, разни електро материјал, одржавање хигијене, агрегати за производњу струје, му</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не пумпе, мазива и у</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а, у</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а за системе управ</w:t>
      </w:r>
      <w:r w:rsidR="00864536">
        <w:rPr>
          <w:rFonts w:ascii="Times New Roman" w:eastAsiaTheme="minorHAnsi" w:hAnsi="Times New Roman" w:cs="Times New Roman"/>
          <w:sz w:val="24"/>
          <w:szCs w:val="24"/>
          <w:lang w:val="pl-PL"/>
        </w:rPr>
        <w:t>Љ</w:t>
      </w:r>
      <w:r>
        <w:rPr>
          <w:rFonts w:ascii="Times New Roman" w:eastAsiaTheme="minorHAnsi" w:hAnsi="Times New Roman" w:cs="Times New Roman"/>
          <w:sz w:val="24"/>
          <w:szCs w:val="24"/>
          <w:lang w:val="pl-PL"/>
        </w:rPr>
        <w:t xml:space="preserve">ања и кочионе системе, хидрол, масти, течност за хлађење, рачунарско компјутерска опрема, шпедитерске услуге, разне штампарске услуге, као и остала средства за потребе лабараторије као и средства рада:          </w:t>
      </w:r>
    </w:p>
    <w:p w:rsidR="0043725E" w:rsidRPr="002E634C" w:rsidRDefault="002E634C" w:rsidP="002E634C">
      <w:pPr>
        <w:widowControl/>
        <w:autoSpaceDE/>
        <w:autoSpaceDN/>
        <w:spacing w:after="160" w:line="360" w:lineRule="auto"/>
        <w:ind w:left="-481"/>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lastRenderedPageBreak/>
        <w:t xml:space="preserve">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Преглед :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Отворени поступци …...................................................................... 114.788,91 €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Једноставне набавке .....….................................................</w:t>
      </w:r>
      <w:r w:rsidR="00FB2626">
        <w:rPr>
          <w:rFonts w:ascii="Times New Roman" w:eastAsiaTheme="minorEastAsia" w:hAnsi="Times New Roman" w:cs="Times New Roman"/>
          <w:sz w:val="24"/>
          <w:szCs w:val="24"/>
          <w:lang w:val="pl-PL"/>
        </w:rPr>
        <w:t>....</w:t>
      </w:r>
      <w:r>
        <w:rPr>
          <w:rFonts w:ascii="Times New Roman" w:eastAsiaTheme="minorEastAsia" w:hAnsi="Times New Roman" w:cs="Times New Roman"/>
          <w:sz w:val="24"/>
          <w:szCs w:val="24"/>
          <w:lang w:val="pl-PL"/>
        </w:rPr>
        <w:t xml:space="preserve">..........  146.132,92  €.   </w:t>
      </w:r>
    </w:p>
    <w:p w:rsidR="0043725E" w:rsidRDefault="0043725E" w:rsidP="0043725E">
      <w:pPr>
        <w:widowControl/>
        <w:autoSpaceDE/>
        <w:autoSpaceDN/>
        <w:spacing w:after="200"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Набавка путем профактуре/понуде/уговора .................................   83.430,09 €.</w:t>
      </w:r>
    </w:p>
    <w:p w:rsidR="0043725E" w:rsidRDefault="0043725E" w:rsidP="0043725E">
      <w:pPr>
        <w:spacing w:line="360" w:lineRule="auto"/>
        <w:jc w:val="both"/>
        <w:outlineLvl w:val="1"/>
        <w:rPr>
          <w:rFonts w:ascii="Times New Roman" w:hAnsi="Times New Roman" w:cs="Times New Roman"/>
          <w:b/>
          <w:bCs/>
          <w:sz w:val="24"/>
          <w:szCs w:val="24"/>
          <w:lang w:val="sr-Latn-CS"/>
        </w:rPr>
      </w:pPr>
      <w:bookmarkStart w:id="349" w:name="34"/>
      <w:bookmarkStart w:id="350" w:name="1"/>
      <w:bookmarkStart w:id="351" w:name="2"/>
      <w:bookmarkEnd w:id="349"/>
      <w:bookmarkEnd w:id="350"/>
      <w:bookmarkEnd w:id="351"/>
    </w:p>
    <w:p w:rsidR="0043725E" w:rsidRDefault="0043725E" w:rsidP="0043725E">
      <w:pPr>
        <w:pStyle w:val="Heading2"/>
        <w:rPr>
          <w:rFonts w:ascii="Times New Roman" w:hAnsi="Times New Roman" w:cs="Times New Roman"/>
          <w:lang w:val="sr-Latn-CS"/>
        </w:rPr>
      </w:pPr>
      <w:bookmarkStart w:id="352" w:name="_Toc132283350"/>
      <w:bookmarkStart w:id="353" w:name="_Toc132283279"/>
      <w:bookmarkStart w:id="354" w:name="_Toc134513080"/>
      <w:bookmarkStart w:id="355" w:name="_Toc134513170"/>
      <w:bookmarkStart w:id="356" w:name="_Toc134513489"/>
      <w:r>
        <w:rPr>
          <w:rFonts w:ascii="Times New Roman" w:hAnsi="Times New Roman" w:cs="Times New Roman"/>
          <w:lang w:val="sr-Latn-CS"/>
        </w:rPr>
        <w:t>5.7 ПОЛИТИКА ЦИЈЕНА</w:t>
      </w:r>
      <w:bookmarkEnd w:id="352"/>
      <w:bookmarkEnd w:id="353"/>
      <w:bookmarkEnd w:id="354"/>
      <w:bookmarkEnd w:id="355"/>
      <w:bookmarkEnd w:id="356"/>
    </w:p>
    <w:p w:rsidR="0043725E" w:rsidRDefault="0043725E" w:rsidP="0043725E">
      <w:pPr>
        <w:widowControl/>
        <w:autoSpaceDE/>
        <w:autoSpaceDN/>
        <w:spacing w:after="200" w:line="360" w:lineRule="auto"/>
        <w:ind w:left="720"/>
        <w:contextualSpacing/>
        <w:jc w:val="both"/>
        <w:rPr>
          <w:rFonts w:ascii="Times New Roman" w:eastAsiaTheme="minorEastAsia" w:hAnsi="Times New Roman" w:cs="Times New Roman"/>
          <w:sz w:val="24"/>
          <w:szCs w:val="24"/>
          <w:lang w:val="sr-Latn-CS"/>
        </w:rPr>
      </w:pPr>
    </w:p>
    <w:p w:rsidR="0043725E" w:rsidRDefault="0043725E" w:rsidP="0043725E">
      <w:pPr>
        <w:spacing w:line="360" w:lineRule="auto"/>
        <w:ind w:left="720"/>
        <w:jc w:val="both"/>
        <w:outlineLvl w:val="1"/>
        <w:rPr>
          <w:rFonts w:ascii="Times New Roman" w:hAnsi="Times New Roman" w:cs="Times New Roman"/>
          <w:b/>
          <w:bCs/>
          <w:sz w:val="24"/>
          <w:szCs w:val="24"/>
          <w:lang w:val="sr-Latn-CS"/>
        </w:rPr>
      </w:pPr>
    </w:p>
    <w:p w:rsidR="0043725E" w:rsidRDefault="0043725E" w:rsidP="0043725E">
      <w:pPr>
        <w:widowControl/>
        <w:shd w:val="clear" w:color="auto" w:fill="FFFFFF"/>
        <w:autoSpaceDE/>
        <w:autoSpaceDN/>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BA"/>
        </w:rPr>
        <w:t xml:space="preserve"> Чланом 49 став 1 тачка 5 Закона о комуналним дјелатностима </w:t>
      </w:r>
      <w:r>
        <w:rPr>
          <w:rFonts w:ascii="Times New Roman" w:eastAsia="Times New Roman" w:hAnsi="Times New Roman" w:cs="Times New Roman"/>
          <w:color w:val="222222"/>
          <w:sz w:val="24"/>
          <w:szCs w:val="24"/>
        </w:rPr>
        <w:t xml:space="preserve">(“Службени лист Црне Горе”,  број 55/16, 66/19)  </w:t>
      </w:r>
      <w:r>
        <w:rPr>
          <w:rFonts w:ascii="Times New Roman" w:eastAsia="Times New Roman" w:hAnsi="Times New Roman" w:cs="Times New Roman"/>
          <w:color w:val="222222"/>
          <w:sz w:val="24"/>
          <w:szCs w:val="24"/>
          <w:lang w:val="sr-Latn-ME"/>
        </w:rPr>
        <w:t>прописано је да Регулаторна агенција за енергетику и регулисане комуналне дјелатности даје сагласност на предлог цијена за обав</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 xml:space="preserve">ање регулисаних комуналних дјелатности. </w:t>
      </w:r>
    </w:p>
    <w:p w:rsidR="0043725E" w:rsidRDefault="0043725E" w:rsidP="0043725E">
      <w:pPr>
        <w:widowControl/>
        <w:shd w:val="clear" w:color="auto" w:fill="FFFFFF" w:themeFill="background1"/>
        <w:autoSpaceDE/>
        <w:autoSpaceDN/>
        <w:spacing w:after="160" w:line="360" w:lineRule="auto"/>
        <w:ind w:firstLine="720"/>
        <w:jc w:val="both"/>
        <w:rPr>
          <w:rFonts w:ascii="Times New Roman" w:eastAsia="Times New Roman" w:hAnsi="Times New Roman" w:cs="Times New Roman"/>
          <w:color w:val="222222"/>
          <w:sz w:val="24"/>
          <w:szCs w:val="24"/>
          <w:shd w:val="clear" w:color="auto" w:fill="FFFFFF" w:themeFill="background1"/>
        </w:rPr>
      </w:pPr>
      <w:r>
        <w:rPr>
          <w:rFonts w:ascii="Times New Roman" w:eastAsia="Times New Roman" w:hAnsi="Times New Roman" w:cs="Times New Roman"/>
          <w:color w:val="222222"/>
          <w:sz w:val="24"/>
          <w:szCs w:val="24"/>
          <w:lang w:val="sr-Latn-ME"/>
        </w:rPr>
        <w:t>У складу са наведеним, ДОО „Водовод и канализација“ Никшић поднијело је Регулаторној агенцији за енергетику и регулисане комуналне дјелатности  Захтјев за давање сагласности на предлог цијена за 2022. годину за јавно водоснабдијевање и за прихватање и одвођење комуналних отпадних вода, као и Захтјев за давање сагласности на предлог цијена услуге црп</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ења, одвоза и збрињавања комуналних отпадних вода из септичких јама. У коначном, након извршене анализе захтјева број 2669 и 2072 и достав</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ене документације Агенција је утврдила да су предложене цијене услуга утврђене у складу са одредбама Методологије за утврђивање цијена за обав</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 xml:space="preserve">ање регулисаних комуналних дјелатности, па је </w:t>
      </w:r>
      <w:r>
        <w:rPr>
          <w:rFonts w:ascii="Times New Roman" w:eastAsia="Times New Roman" w:hAnsi="Times New Roman" w:cs="Times New Roman"/>
          <w:color w:val="222222"/>
          <w:sz w:val="24"/>
          <w:szCs w:val="24"/>
          <w:shd w:val="clear" w:color="auto" w:fill="FFFFFF" w:themeFill="background1"/>
          <w:lang w:val="sr-Latn-ME"/>
        </w:rPr>
        <w:t xml:space="preserve">Одбор Агенције на сједници одржаној дана 05.07.2022.године донио  </w:t>
      </w:r>
      <w:r>
        <w:rPr>
          <w:rFonts w:ascii="Times New Roman" w:eastAsia="Times New Roman" w:hAnsi="Times New Roman" w:cs="Times New Roman"/>
          <w:color w:val="222222"/>
          <w:sz w:val="24"/>
          <w:szCs w:val="24"/>
          <w:shd w:val="clear" w:color="auto" w:fill="FFFFFF" w:themeFill="background1"/>
        </w:rPr>
        <w:t>Одлуку о давању сагласности на предлог цијене ДОО “Водовод и канализација” Никшић  за услугу црп</w:t>
      </w:r>
      <w:r w:rsidR="00864536">
        <w:rPr>
          <w:rFonts w:ascii="Times New Roman" w:eastAsia="Times New Roman" w:hAnsi="Times New Roman" w:cs="Times New Roman"/>
          <w:color w:val="222222"/>
          <w:sz w:val="24"/>
          <w:szCs w:val="24"/>
          <w:shd w:val="clear" w:color="auto" w:fill="FFFFFF" w:themeFill="background1"/>
        </w:rPr>
        <w:t>Љ</w:t>
      </w:r>
      <w:r>
        <w:rPr>
          <w:rFonts w:ascii="Times New Roman" w:eastAsia="Times New Roman" w:hAnsi="Times New Roman" w:cs="Times New Roman"/>
          <w:color w:val="222222"/>
          <w:sz w:val="24"/>
          <w:szCs w:val="24"/>
          <w:shd w:val="clear" w:color="auto" w:fill="FFFFFF" w:themeFill="background1"/>
        </w:rPr>
        <w:t>ења, одвоза и збрињавања комуналних отпадних вода из септичких јама за 2022. годину број 22/1489-17 и  Одлуку о давању сагласности на предлог цијена услуга ДОО “Водовод и канализација” Никшић за јавно водоснабдијевање и прихватање и одвођење комуналних отпадних вода за 2022. годину, број 22/1488-23.</w:t>
      </w:r>
    </w:p>
    <w:p w:rsidR="0043725E" w:rsidRDefault="0043725E" w:rsidP="0043725E">
      <w:pPr>
        <w:widowControl/>
        <w:shd w:val="clear" w:color="auto" w:fill="FFFFFF"/>
        <w:autoSpaceDE/>
        <w:autoSpaceDN/>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ME"/>
        </w:rPr>
        <w:t>Да</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 xml:space="preserve">е, чланом 55 став 1 Закона о комуналним дјелатностима утврђено је да захтјев за давање сагласности на висину цијене комуналне услуге вршилац комуналне дјелатности подноси скупштини јединице локалне самоуправе, а ставом 2 да вршилац регулисане </w:t>
      </w:r>
      <w:r>
        <w:rPr>
          <w:rFonts w:ascii="Times New Roman" w:eastAsia="Times New Roman" w:hAnsi="Times New Roman" w:cs="Times New Roman"/>
          <w:color w:val="222222"/>
          <w:sz w:val="24"/>
          <w:szCs w:val="24"/>
          <w:lang w:val="sr-Latn-ME"/>
        </w:rPr>
        <w:lastRenderedPageBreak/>
        <w:t>комуналне дјелатности из става 1 овог члана достав</w:t>
      </w:r>
      <w:r w:rsidR="00864536">
        <w:rPr>
          <w:rFonts w:ascii="Times New Roman" w:eastAsia="Times New Roman" w:hAnsi="Times New Roman" w:cs="Times New Roman"/>
          <w:color w:val="222222"/>
          <w:sz w:val="24"/>
          <w:szCs w:val="24"/>
          <w:lang w:val="sr-Latn-ME"/>
        </w:rPr>
        <w:t>Љ</w:t>
      </w:r>
      <w:r>
        <w:rPr>
          <w:rFonts w:ascii="Times New Roman" w:eastAsia="Times New Roman" w:hAnsi="Times New Roman" w:cs="Times New Roman"/>
          <w:color w:val="222222"/>
          <w:sz w:val="24"/>
          <w:szCs w:val="24"/>
          <w:lang w:val="sr-Latn-ME"/>
        </w:rPr>
        <w:t>а и сагласност Агенције на предлог цијене.</w:t>
      </w:r>
    </w:p>
    <w:p w:rsidR="0043725E" w:rsidRDefault="0043725E" w:rsidP="0043725E">
      <w:pPr>
        <w:widowControl/>
        <w:shd w:val="clear" w:color="auto" w:fill="FFFFFF"/>
        <w:autoSpaceDE/>
        <w:autoSpaceDN/>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ME"/>
        </w:rPr>
        <w:t>Сагласно одредби </w:t>
      </w:r>
      <w:r>
        <w:rPr>
          <w:rFonts w:ascii="Times New Roman" w:eastAsia="Times New Roman" w:hAnsi="Times New Roman" w:cs="Times New Roman"/>
          <w:color w:val="222222"/>
          <w:sz w:val="24"/>
          <w:szCs w:val="24"/>
          <w:lang w:val="sr-Latn-BA"/>
        </w:rPr>
        <w:t>члана </w:t>
      </w:r>
      <w:r>
        <w:rPr>
          <w:rFonts w:ascii="Times New Roman" w:eastAsia="Times New Roman" w:hAnsi="Times New Roman" w:cs="Times New Roman"/>
          <w:color w:val="222222"/>
          <w:sz w:val="24"/>
          <w:szCs w:val="24"/>
          <w:lang w:val="sr-Latn-ME"/>
        </w:rPr>
        <w:t>55 став 1 и 2 Закона о комуналним дјелатностима (“Службени лист Црне Горе”,  број 55/16, 74/16, 2/18 и 66/19)</w:t>
      </w:r>
      <w:r>
        <w:rPr>
          <w:rFonts w:ascii="Times New Roman" w:eastAsia="Times New Roman" w:hAnsi="Times New Roman" w:cs="Times New Roman"/>
          <w:color w:val="222222"/>
          <w:sz w:val="24"/>
          <w:szCs w:val="24"/>
        </w:rPr>
        <w:t xml:space="preserve"> ово Друштво, као вршилац комуналне </w:t>
      </w:r>
      <w:r>
        <w:rPr>
          <w:rFonts w:ascii="Times New Roman" w:eastAsia="Times New Roman" w:hAnsi="Times New Roman" w:cs="Times New Roman"/>
          <w:color w:val="222222"/>
          <w:sz w:val="24"/>
          <w:szCs w:val="24"/>
          <w:shd w:val="clear" w:color="auto" w:fill="FFFFFF" w:themeFill="background1"/>
        </w:rPr>
        <w:t>дјелатности, поднијело је Скупштини Општине Никшић 30.08.2022.године захтјев број 5713/1 за давање</w:t>
      </w:r>
      <w:r>
        <w:rPr>
          <w:rFonts w:ascii="Times New Roman" w:eastAsia="Times New Roman" w:hAnsi="Times New Roman" w:cs="Times New Roman"/>
          <w:color w:val="222222"/>
          <w:sz w:val="24"/>
          <w:szCs w:val="24"/>
        </w:rPr>
        <w:t xml:space="preserve"> сагласности  на висину цијена услуга за јавно водоснабдијевање, прихватање и одвођење комуналних отпадних вода и црп</w:t>
      </w:r>
      <w:r w:rsidR="00864536">
        <w:rPr>
          <w:rFonts w:ascii="Times New Roman" w:eastAsia="Times New Roman" w:hAnsi="Times New Roman" w:cs="Times New Roman"/>
          <w:color w:val="222222"/>
          <w:sz w:val="24"/>
          <w:szCs w:val="24"/>
        </w:rPr>
        <w:t>Љ</w:t>
      </w:r>
      <w:r>
        <w:rPr>
          <w:rFonts w:ascii="Times New Roman" w:eastAsia="Times New Roman" w:hAnsi="Times New Roman" w:cs="Times New Roman"/>
          <w:color w:val="222222"/>
          <w:sz w:val="24"/>
          <w:szCs w:val="24"/>
        </w:rPr>
        <w:t>ења, одвоза и збрињавања комуналних отпадних вода из септичких јама за 2022.годину и уз захтјев доставили одређену документацију.</w:t>
      </w:r>
    </w:p>
    <w:p w:rsidR="0043725E" w:rsidRDefault="0043725E" w:rsidP="0043725E">
      <w:pPr>
        <w:widowControl/>
        <w:shd w:val="clear" w:color="auto" w:fill="FFFFFF"/>
        <w:autoSpaceDE/>
        <w:autoSpaceDN/>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На основу одредбе члана 55 став 5 Закона о комуналним дјелатностима с</w:t>
      </w:r>
      <w:r>
        <w:rPr>
          <w:rFonts w:ascii="Times New Roman" w:eastAsia="Times New Roman" w:hAnsi="Times New Roman" w:cs="Times New Roman"/>
          <w:color w:val="222222"/>
          <w:sz w:val="24"/>
          <w:szCs w:val="24"/>
          <w:lang w:val="sr-Latn-BA"/>
        </w:rPr>
        <w:t>купштина јединице локалне самоуправе, дужна је да одлучи о захтјеву за утврђивање висине, односно за промјену цијене из става 1 овог члана у року који не може бити  дужи од 90 дана од дана подношења захтјева, а ставом 6 ако скупштина јединице локалне самоуправе не одлучи о давању сагласности у року из става 5 овог члана,</w:t>
      </w:r>
      <w:r>
        <w:rPr>
          <w:rFonts w:ascii="Times New Roman" w:eastAsia="Times New Roman" w:hAnsi="Times New Roman" w:cs="Times New Roman"/>
          <w:iCs/>
          <w:color w:val="222222"/>
          <w:sz w:val="24"/>
          <w:szCs w:val="24"/>
          <w:lang w:val="sr-Latn-BA"/>
        </w:rPr>
        <w:t> сматраће се да је сагласност дата</w:t>
      </w:r>
      <w:r>
        <w:rPr>
          <w:rFonts w:ascii="Times New Roman" w:eastAsia="Times New Roman" w:hAnsi="Times New Roman" w:cs="Times New Roman"/>
          <w:color w:val="222222"/>
          <w:sz w:val="24"/>
          <w:szCs w:val="24"/>
          <w:lang w:val="sr-Latn-BA"/>
        </w:rPr>
        <w:t>, осим у случају распуштања скупштине.</w:t>
      </w:r>
    </w:p>
    <w:p w:rsidR="0043725E" w:rsidRDefault="0043725E" w:rsidP="0043725E">
      <w:pPr>
        <w:spacing w:line="360" w:lineRule="auto"/>
        <w:jc w:val="both"/>
        <w:outlineLvl w:val="1"/>
        <w:rPr>
          <w:rFonts w:ascii="Times New Roman" w:eastAsia="Times New Roman" w:hAnsi="Times New Roman" w:cs="Times New Roman"/>
          <w:color w:val="222222"/>
          <w:sz w:val="24"/>
          <w:szCs w:val="24"/>
        </w:rPr>
      </w:pPr>
      <w:bookmarkStart w:id="357" w:name="_Toc132283351"/>
      <w:bookmarkStart w:id="358" w:name="_Toc132283280"/>
      <w:bookmarkStart w:id="359" w:name="_Toc134513081"/>
      <w:bookmarkStart w:id="360" w:name="_Toc134513171"/>
      <w:bookmarkStart w:id="361" w:name="_Toc134513490"/>
      <w:bookmarkStart w:id="362" w:name="_Toc99116901"/>
      <w:bookmarkStart w:id="363" w:name="_Toc99397506"/>
      <w:bookmarkStart w:id="364" w:name="_Toc99116477"/>
      <w:bookmarkStart w:id="365" w:name="_Toc99116541"/>
      <w:r>
        <w:rPr>
          <w:rFonts w:ascii="Times New Roman" w:eastAsia="Times New Roman" w:hAnsi="Times New Roman" w:cs="Times New Roman"/>
          <w:color w:val="222222"/>
          <w:sz w:val="24"/>
          <w:szCs w:val="24"/>
        </w:rPr>
        <w:t>Скупштина Општине Никшић 11.10.2022.године донијела је одлуку број 01-030-362 којом су усвојене цијене за услуге јавног водоснабдијевања , управљања комуналним отпадним водама, пречишћавања комуналних отпадних вода и црпљења , одвоза и збрињавања отпадних вода из септичких јама за 2022. године, тако да је наше Друштво цијене ових услуга могло да примијени за мјесеце новембар и децембар 2022.године.</w:t>
      </w:r>
      <w:bookmarkEnd w:id="357"/>
      <w:bookmarkEnd w:id="358"/>
      <w:bookmarkEnd w:id="359"/>
      <w:bookmarkEnd w:id="360"/>
      <w:bookmarkEnd w:id="361"/>
    </w:p>
    <w:p w:rsidR="00FB2626" w:rsidRPr="001F6E96" w:rsidRDefault="00FB2626" w:rsidP="0043725E">
      <w:pPr>
        <w:spacing w:line="360" w:lineRule="auto"/>
        <w:jc w:val="both"/>
        <w:outlineLvl w:val="1"/>
        <w:rPr>
          <w:rFonts w:ascii="Times New Roman" w:eastAsia="Times New Roman" w:hAnsi="Times New Roman" w:cs="Times New Roman"/>
          <w:color w:val="222222"/>
          <w:sz w:val="24"/>
          <w:szCs w:val="24"/>
        </w:rPr>
      </w:pPr>
    </w:p>
    <w:p w:rsidR="0043725E" w:rsidRDefault="0043725E" w:rsidP="0043725E">
      <w:pPr>
        <w:pStyle w:val="Heading2"/>
        <w:rPr>
          <w:rFonts w:ascii="Times New Roman" w:hAnsi="Times New Roman" w:cs="Times New Roman"/>
          <w:lang w:val="sr-Latn-CS"/>
        </w:rPr>
      </w:pPr>
      <w:bookmarkStart w:id="366" w:name="_Toc132283281"/>
      <w:bookmarkStart w:id="367" w:name="_Toc132283352"/>
      <w:bookmarkStart w:id="368" w:name="_Toc134513082"/>
      <w:bookmarkStart w:id="369" w:name="_Toc134513172"/>
      <w:bookmarkStart w:id="370" w:name="_Toc134513491"/>
      <w:r>
        <w:rPr>
          <w:rFonts w:ascii="Times New Roman" w:hAnsi="Times New Roman" w:cs="Times New Roman"/>
          <w:lang w:val="sr-Latn-CS"/>
        </w:rPr>
        <w:t>5.8 Н</w:t>
      </w:r>
      <w:bookmarkEnd w:id="362"/>
      <w:bookmarkEnd w:id="363"/>
      <w:bookmarkEnd w:id="364"/>
      <w:bookmarkEnd w:id="365"/>
      <w:r>
        <w:rPr>
          <w:rFonts w:ascii="Times New Roman" w:hAnsi="Times New Roman" w:cs="Times New Roman"/>
          <w:lang w:val="sr-Latn-CS"/>
        </w:rPr>
        <w:t>АПЛАТА</w:t>
      </w:r>
      <w:bookmarkEnd w:id="366"/>
      <w:bookmarkEnd w:id="367"/>
      <w:bookmarkEnd w:id="368"/>
      <w:bookmarkEnd w:id="369"/>
      <w:bookmarkEnd w:id="370"/>
    </w:p>
    <w:p w:rsidR="0043725E" w:rsidRDefault="0043725E" w:rsidP="0043725E">
      <w:pPr>
        <w:pStyle w:val="Heading2"/>
        <w:rPr>
          <w:rFonts w:ascii="Times New Roman" w:hAnsi="Times New Roman" w:cs="Times New Roman"/>
          <w:lang w:val="sr-Latn-CS"/>
        </w:rPr>
      </w:pPr>
    </w:p>
    <w:p w:rsidR="0043725E" w:rsidRDefault="0043725E" w:rsidP="0043725E">
      <w:pPr>
        <w:spacing w:line="360" w:lineRule="auto"/>
        <w:jc w:val="both"/>
        <w:outlineLvl w:val="1"/>
        <w:rPr>
          <w:rFonts w:ascii="Times New Roman" w:hAnsi="Times New Roman" w:cs="Times New Roman"/>
          <w:bCs/>
          <w:sz w:val="24"/>
          <w:szCs w:val="24"/>
          <w:lang w:val="sr-Latn-CS"/>
        </w:rPr>
      </w:pPr>
      <w:bookmarkStart w:id="371" w:name="_Toc132283353"/>
      <w:bookmarkStart w:id="372" w:name="_Toc132283282"/>
      <w:bookmarkStart w:id="373" w:name="_Toc134513083"/>
      <w:bookmarkStart w:id="374" w:name="_Toc134513173"/>
      <w:bookmarkStart w:id="375" w:name="_Toc134513492"/>
      <w:r>
        <w:rPr>
          <w:rFonts w:ascii="Times New Roman" w:hAnsi="Times New Roman" w:cs="Times New Roman"/>
          <w:bCs/>
          <w:sz w:val="24"/>
          <w:szCs w:val="24"/>
          <w:lang w:val="sr-Latn-CS"/>
        </w:rPr>
        <w:t xml:space="preserve">Током 2022.године активно се радило на унапређивању наплате потраживања од корисника услуга које наше Друштво обезбјеђује. Интезивирана  је комуникација са корисницима како би кроз разговор и опомене побољшали степен наплате као и да би на начин отплате дуга преко уговора корисници редовно измиривали своје обавезе. Корисници су обилажени и на терену, извршен је велики број контрола због наплате дуга и због проналаска дивљих прикључака који би се процесуирали и потом увели у редовне потрошаче.   Такође се радило на побољшавању корисничких услуга како се би се на што ефикаснији начин решавали </w:t>
      </w:r>
      <w:r>
        <w:rPr>
          <w:rFonts w:ascii="Times New Roman" w:hAnsi="Times New Roman" w:cs="Times New Roman"/>
          <w:bCs/>
          <w:sz w:val="24"/>
          <w:szCs w:val="24"/>
          <w:lang w:val="sr-Latn-CS"/>
        </w:rPr>
        <w:lastRenderedPageBreak/>
        <w:t>захтјеви корисника. Проценат наплате за период од 2018. - 2022.године је представљен у наредној табели .</w:t>
      </w:r>
      <w:bookmarkEnd w:id="371"/>
      <w:bookmarkEnd w:id="372"/>
      <w:bookmarkEnd w:id="373"/>
      <w:bookmarkEnd w:id="374"/>
      <w:bookmarkEnd w:id="375"/>
    </w:p>
    <w:p w:rsidR="0043725E" w:rsidRDefault="0043725E" w:rsidP="0043725E">
      <w:pPr>
        <w:spacing w:line="360" w:lineRule="auto"/>
        <w:jc w:val="both"/>
        <w:outlineLvl w:val="1"/>
        <w:rPr>
          <w:rFonts w:ascii="Times New Roman" w:hAnsi="Times New Roman" w:cs="Times New Roman"/>
          <w:b/>
          <w:bCs/>
          <w:sz w:val="24"/>
          <w:szCs w:val="24"/>
          <w:lang w:val="sr-Latn-CS"/>
        </w:rPr>
      </w:pPr>
    </w:p>
    <w:p w:rsidR="0043725E" w:rsidRDefault="0043725E" w:rsidP="0043725E">
      <w:pPr>
        <w:widowControl/>
        <w:autoSpaceDE/>
        <w:autoSpaceDN/>
        <w:snapToGrid w:val="0"/>
        <w:spacing w:after="160" w:line="360" w:lineRule="auto"/>
        <w:jc w:val="both"/>
        <w:rPr>
          <w:rFonts w:ascii="Times New Roman" w:eastAsiaTheme="minorHAnsi" w:hAnsi="Times New Roman" w:cs="Times New Roman"/>
          <w:b/>
          <w:i/>
          <w:sz w:val="24"/>
          <w:szCs w:val="24"/>
          <w:lang w:val="sl-SI"/>
        </w:rPr>
      </w:pPr>
      <w:r>
        <w:rPr>
          <w:rFonts w:ascii="Times New Roman" w:eastAsiaTheme="minorHAnsi" w:hAnsi="Times New Roman" w:cs="Times New Roman"/>
          <w:b/>
          <w:i/>
          <w:sz w:val="24"/>
          <w:szCs w:val="24"/>
          <w:lang w:val="sl-SI"/>
        </w:rPr>
        <w:t>Табела бр.7</w:t>
      </w:r>
    </w:p>
    <w:tbl>
      <w:tblPr>
        <w:tblpPr w:leftFromText="180" w:rightFromText="180" w:vertAnchor="text" w:horzAnchor="margin" w:tblpX="-176" w:tblpY="176"/>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1716"/>
        <w:gridCol w:w="1783"/>
        <w:gridCol w:w="1337"/>
        <w:gridCol w:w="1872"/>
        <w:gridCol w:w="1605"/>
      </w:tblGrid>
      <w:tr w:rsidR="0043725E" w:rsidTr="0043725E">
        <w:trPr>
          <w:trHeight w:val="458"/>
        </w:trPr>
        <w:tc>
          <w:tcPr>
            <w:tcW w:w="151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i/>
                <w:kern w:val="2"/>
                <w:sz w:val="24"/>
                <w:szCs w:val="24"/>
                <w:lang w:val="sl-SI"/>
              </w:rPr>
            </w:pPr>
            <w:bookmarkStart w:id="376" w:name="_Hlk477522354"/>
            <w:r>
              <w:rPr>
                <w:rFonts w:ascii="Times New Roman" w:eastAsiaTheme="minorHAnsi" w:hAnsi="Times New Roman" w:cs="Times New Roman"/>
                <w:b/>
                <w:i/>
                <w:sz w:val="24"/>
                <w:szCs w:val="24"/>
                <w:lang w:val="sl-SI"/>
              </w:rPr>
              <w:t>Категорија</w:t>
            </w:r>
          </w:p>
        </w:tc>
        <w:tc>
          <w:tcPr>
            <w:tcW w:w="17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F32E96">
            <w:pPr>
              <w:widowControl/>
              <w:autoSpaceDE/>
              <w:autoSpaceDN/>
              <w:spacing w:after="160" w:line="360" w:lineRule="auto"/>
              <w:jc w:val="center"/>
              <w:rPr>
                <w:rFonts w:ascii="Times New Roman" w:eastAsiaTheme="minorHAnsi" w:hAnsi="Times New Roman" w:cs="Times New Roman"/>
                <w:b/>
                <w:i/>
                <w:kern w:val="2"/>
                <w:sz w:val="24"/>
                <w:szCs w:val="24"/>
              </w:rPr>
            </w:pPr>
            <w:r>
              <w:rPr>
                <w:rFonts w:ascii="Times New Roman" w:eastAsiaTheme="minorHAnsi" w:hAnsi="Times New Roman" w:cs="Times New Roman"/>
                <w:b/>
                <w:i/>
                <w:sz w:val="24"/>
                <w:szCs w:val="24"/>
              </w:rPr>
              <w:t>2018</w:t>
            </w:r>
          </w:p>
        </w:tc>
        <w:tc>
          <w:tcPr>
            <w:tcW w:w="17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F32E96">
            <w:pPr>
              <w:widowControl/>
              <w:autoSpaceDE/>
              <w:autoSpaceDN/>
              <w:spacing w:after="160" w:line="360" w:lineRule="auto"/>
              <w:jc w:val="center"/>
              <w:rPr>
                <w:rFonts w:ascii="Times New Roman" w:eastAsiaTheme="minorHAnsi" w:hAnsi="Times New Roman" w:cs="Times New Roman"/>
                <w:b/>
                <w:i/>
                <w:kern w:val="2"/>
                <w:sz w:val="24"/>
                <w:szCs w:val="24"/>
              </w:rPr>
            </w:pPr>
            <w:r>
              <w:rPr>
                <w:rFonts w:ascii="Times New Roman" w:eastAsiaTheme="minorHAnsi" w:hAnsi="Times New Roman" w:cs="Times New Roman"/>
                <w:b/>
                <w:i/>
                <w:sz w:val="24"/>
                <w:szCs w:val="24"/>
              </w:rPr>
              <w:t>2019</w:t>
            </w:r>
          </w:p>
        </w:tc>
        <w:tc>
          <w:tcPr>
            <w:tcW w:w="13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F32E96">
            <w:pPr>
              <w:widowControl/>
              <w:autoSpaceDE/>
              <w:autoSpaceDN/>
              <w:spacing w:after="160" w:line="360" w:lineRule="auto"/>
              <w:jc w:val="center"/>
              <w:rPr>
                <w:rFonts w:ascii="Times New Roman" w:eastAsiaTheme="minorHAnsi" w:hAnsi="Times New Roman" w:cs="Times New Roman"/>
                <w:b/>
                <w:i/>
                <w:kern w:val="2"/>
                <w:sz w:val="24"/>
                <w:szCs w:val="24"/>
              </w:rPr>
            </w:pPr>
            <w:r>
              <w:rPr>
                <w:rFonts w:ascii="Times New Roman" w:eastAsiaTheme="minorHAnsi" w:hAnsi="Times New Roman" w:cs="Times New Roman"/>
                <w:b/>
                <w:i/>
                <w:sz w:val="24"/>
                <w:szCs w:val="24"/>
              </w:rPr>
              <w:t>2020</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F32E96">
            <w:pPr>
              <w:widowControl/>
              <w:autoSpaceDE/>
              <w:autoSpaceDN/>
              <w:spacing w:after="160" w:line="360" w:lineRule="auto"/>
              <w:jc w:val="center"/>
              <w:rPr>
                <w:rFonts w:ascii="Times New Roman" w:eastAsiaTheme="minorHAnsi" w:hAnsi="Times New Roman" w:cs="Times New Roman"/>
                <w:b/>
                <w:i/>
                <w:kern w:val="2"/>
                <w:sz w:val="24"/>
                <w:szCs w:val="24"/>
              </w:rPr>
            </w:pPr>
            <w:r>
              <w:rPr>
                <w:rFonts w:ascii="Times New Roman" w:eastAsiaTheme="minorHAnsi" w:hAnsi="Times New Roman" w:cs="Times New Roman"/>
                <w:b/>
                <w:i/>
                <w:sz w:val="24"/>
                <w:szCs w:val="24"/>
              </w:rPr>
              <w:t>2021</w:t>
            </w:r>
          </w:p>
        </w:tc>
        <w:tc>
          <w:tcPr>
            <w:tcW w:w="16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3725E" w:rsidRDefault="0043725E" w:rsidP="00F32E96">
            <w:pPr>
              <w:widowControl/>
              <w:autoSpaceDE/>
              <w:autoSpaceDN/>
              <w:spacing w:after="160" w:line="360" w:lineRule="auto"/>
              <w:jc w:val="center"/>
              <w:rPr>
                <w:rFonts w:ascii="Times New Roman" w:eastAsiaTheme="minorHAnsi" w:hAnsi="Times New Roman" w:cs="Times New Roman"/>
                <w:b/>
                <w:i/>
                <w:kern w:val="2"/>
                <w:sz w:val="24"/>
                <w:szCs w:val="24"/>
              </w:rPr>
            </w:pPr>
            <w:r>
              <w:rPr>
                <w:rFonts w:ascii="Times New Roman" w:eastAsiaTheme="minorHAnsi" w:hAnsi="Times New Roman" w:cs="Times New Roman"/>
                <w:b/>
                <w:i/>
                <w:kern w:val="2"/>
                <w:sz w:val="24"/>
                <w:szCs w:val="24"/>
              </w:rPr>
              <w:t>2022</w:t>
            </w:r>
          </w:p>
        </w:tc>
      </w:tr>
      <w:tr w:rsidR="0043725E" w:rsidTr="0043725E">
        <w:trPr>
          <w:trHeight w:val="357"/>
        </w:trPr>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i/>
                <w:kern w:val="2"/>
                <w:sz w:val="24"/>
                <w:szCs w:val="24"/>
                <w:lang w:val="sl-SI"/>
              </w:rPr>
            </w:pPr>
            <w:r>
              <w:rPr>
                <w:rFonts w:ascii="Times New Roman" w:eastAsiaTheme="minorHAnsi" w:hAnsi="Times New Roman" w:cs="Times New Roman"/>
                <w:b/>
                <w:i/>
                <w:sz w:val="24"/>
                <w:szCs w:val="24"/>
                <w:lang w:val="sl-SI"/>
              </w:rPr>
              <w:t>Домаћинства</w:t>
            </w:r>
          </w:p>
        </w:tc>
        <w:tc>
          <w:tcPr>
            <w:tcW w:w="1716"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83,70%</w:t>
            </w:r>
          </w:p>
        </w:tc>
        <w:tc>
          <w:tcPr>
            <w:tcW w:w="1783"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84,69%</w:t>
            </w:r>
          </w:p>
        </w:tc>
        <w:tc>
          <w:tcPr>
            <w:tcW w:w="1337"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76,85%</w:t>
            </w:r>
          </w:p>
        </w:tc>
        <w:tc>
          <w:tcPr>
            <w:tcW w:w="1872"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80,20%</w:t>
            </w:r>
          </w:p>
        </w:tc>
        <w:tc>
          <w:tcPr>
            <w:tcW w:w="1605"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kern w:val="2"/>
                <w:sz w:val="24"/>
                <w:szCs w:val="24"/>
              </w:rPr>
              <w:t>92,69 %</w:t>
            </w:r>
          </w:p>
        </w:tc>
      </w:tr>
      <w:tr w:rsidR="0043725E" w:rsidTr="0043725E">
        <w:trPr>
          <w:trHeight w:val="62"/>
        </w:trPr>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725E" w:rsidRDefault="0043725E" w:rsidP="0043725E">
            <w:pPr>
              <w:widowControl/>
              <w:autoSpaceDE/>
              <w:autoSpaceDN/>
              <w:spacing w:after="160" w:line="360" w:lineRule="auto"/>
              <w:jc w:val="both"/>
              <w:rPr>
                <w:rFonts w:ascii="Times New Roman" w:eastAsiaTheme="minorHAnsi" w:hAnsi="Times New Roman" w:cs="Times New Roman"/>
                <w:b/>
                <w:i/>
                <w:kern w:val="2"/>
                <w:sz w:val="24"/>
                <w:szCs w:val="24"/>
                <w:lang w:val="sl-SI"/>
              </w:rPr>
            </w:pPr>
            <w:r>
              <w:rPr>
                <w:rFonts w:ascii="Times New Roman" w:eastAsiaTheme="minorHAnsi" w:hAnsi="Times New Roman" w:cs="Times New Roman"/>
                <w:b/>
                <w:i/>
                <w:sz w:val="24"/>
                <w:szCs w:val="24"/>
                <w:lang w:val="sl-SI"/>
              </w:rPr>
              <w:t>Правна лица</w:t>
            </w:r>
          </w:p>
        </w:tc>
        <w:tc>
          <w:tcPr>
            <w:tcW w:w="1716"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97,68%</w:t>
            </w:r>
          </w:p>
        </w:tc>
        <w:tc>
          <w:tcPr>
            <w:tcW w:w="1783"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97,77%</w:t>
            </w:r>
          </w:p>
        </w:tc>
        <w:tc>
          <w:tcPr>
            <w:tcW w:w="1337"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103,36%</w:t>
            </w:r>
          </w:p>
        </w:tc>
        <w:tc>
          <w:tcPr>
            <w:tcW w:w="1872"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sz w:val="24"/>
                <w:szCs w:val="24"/>
              </w:rPr>
              <w:t>105,36%</w:t>
            </w:r>
          </w:p>
        </w:tc>
        <w:tc>
          <w:tcPr>
            <w:tcW w:w="1605" w:type="dxa"/>
            <w:tcBorders>
              <w:top w:val="single" w:sz="4" w:space="0" w:color="auto"/>
              <w:left w:val="single" w:sz="4" w:space="0" w:color="auto"/>
              <w:bottom w:val="single" w:sz="4" w:space="0" w:color="auto"/>
              <w:right w:val="single" w:sz="4" w:space="0" w:color="auto"/>
            </w:tcBorders>
            <w:vAlign w:val="center"/>
          </w:tcPr>
          <w:p w:rsidR="0043725E" w:rsidRDefault="0043725E" w:rsidP="00F32E96">
            <w:pPr>
              <w:widowControl/>
              <w:autoSpaceDE/>
              <w:autoSpaceDN/>
              <w:snapToGrid w:val="0"/>
              <w:spacing w:after="160" w:line="360" w:lineRule="auto"/>
              <w:jc w:val="center"/>
              <w:rPr>
                <w:rFonts w:ascii="Times New Roman" w:eastAsiaTheme="minorHAnsi" w:hAnsi="Times New Roman" w:cs="Times New Roman"/>
                <w:i/>
                <w:kern w:val="2"/>
                <w:sz w:val="24"/>
                <w:szCs w:val="24"/>
              </w:rPr>
            </w:pPr>
            <w:r>
              <w:rPr>
                <w:rFonts w:ascii="Times New Roman" w:eastAsiaTheme="minorHAnsi" w:hAnsi="Times New Roman" w:cs="Times New Roman"/>
                <w:i/>
                <w:kern w:val="2"/>
                <w:sz w:val="24"/>
                <w:szCs w:val="24"/>
              </w:rPr>
              <w:t>106,91 %</w:t>
            </w:r>
          </w:p>
        </w:tc>
      </w:tr>
    </w:tbl>
    <w:bookmarkEnd w:id="376"/>
    <w:p w:rsidR="0043725E" w:rsidRDefault="0043725E" w:rsidP="0043725E">
      <w:pPr>
        <w:widowControl/>
        <w:autoSpaceDE/>
        <w:autoSpaceDN/>
        <w:snapToGrid w:val="0"/>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b/>
          <w:bCs/>
          <w:sz w:val="24"/>
          <w:szCs w:val="24"/>
          <w:lang w:val="sl-SI"/>
        </w:rPr>
        <w:t xml:space="preserve">                                                                                                       </w:t>
      </w:r>
      <w:r>
        <w:rPr>
          <w:rFonts w:ascii="Times New Roman" w:eastAsiaTheme="minorHAnsi" w:hAnsi="Times New Roman" w:cs="Times New Roman"/>
          <w:b/>
          <w:sz w:val="24"/>
          <w:szCs w:val="24"/>
          <w:lang w:val="sl-SI"/>
        </w:rPr>
        <w:t xml:space="preserve">              </w:t>
      </w:r>
    </w:p>
    <w:p w:rsidR="0043725E" w:rsidRDefault="0043725E" w:rsidP="0043725E">
      <w:pPr>
        <w:widowControl/>
        <w:autoSpaceDE/>
        <w:autoSpaceDN/>
        <w:snapToGrid w:val="0"/>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Из наведене табеле се може видјети да је степен наплате за 2022. годину  за категорију домаћинстава 92,69 %, док за категорију привреде износи  106,91% чиме се биљежи раст наплате потраживања у односу на предходне године за обје категорије корисника .</w:t>
      </w:r>
    </w:p>
    <w:p w:rsidR="0043725E" w:rsidRDefault="0043725E" w:rsidP="0043725E">
      <w:pPr>
        <w:widowControl/>
        <w:autoSpaceDE/>
        <w:autoSpaceDN/>
        <w:snapToGrid w:val="0"/>
        <w:spacing w:after="160" w:line="36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Табела бр.8</w:t>
      </w:r>
    </w:p>
    <w:p w:rsidR="0043725E" w:rsidRDefault="0043725E" w:rsidP="0043725E">
      <w:pPr>
        <w:widowControl/>
        <w:autoSpaceDE/>
        <w:autoSpaceDN/>
        <w:snapToGrid w:val="0"/>
        <w:spacing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У наредној табели приказани су фактурисани и наплаћени износи по мј</w:t>
      </w:r>
      <w:r w:rsidR="002E634C">
        <w:rPr>
          <w:rFonts w:ascii="Times New Roman" w:eastAsiaTheme="minorHAnsi" w:hAnsi="Times New Roman" w:cs="Times New Roman"/>
          <w:sz w:val="24"/>
          <w:szCs w:val="24"/>
        </w:rPr>
        <w:t xml:space="preserve">есецима за 2021.и 2022.годину.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3399"/>
        <w:gridCol w:w="3688"/>
      </w:tblGrid>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sz w:val="24"/>
                <w:szCs w:val="24"/>
              </w:rPr>
            </w:pP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4"/>
                <w:szCs w:val="24"/>
              </w:rPr>
            </w:pP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sz w:val="24"/>
                <w:szCs w:val="24"/>
              </w:rPr>
            </w:pP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sz w:val="24"/>
                <w:szCs w:val="24"/>
              </w:rPr>
            </w:pPr>
          </w:p>
        </w:tc>
      </w:tr>
      <w:tr w:rsidR="0043725E" w:rsidTr="00F32E96">
        <w:trPr>
          <w:trHeight w:val="300"/>
        </w:trPr>
        <w:tc>
          <w:tcPr>
            <w:tcW w:w="2130" w:type="dxa"/>
            <w:shd w:val="clear" w:color="000000" w:fill="FFFFFF"/>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ЈАНУАР</w:t>
            </w:r>
          </w:p>
        </w:tc>
        <w:tc>
          <w:tcPr>
            <w:tcW w:w="3399" w:type="dxa"/>
            <w:shd w:val="clear" w:color="000000" w:fill="FFFFFF"/>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фактура-205.633,10</w:t>
            </w:r>
          </w:p>
        </w:tc>
        <w:tc>
          <w:tcPr>
            <w:tcW w:w="3688" w:type="dxa"/>
            <w:shd w:val="clear" w:color="000000" w:fill="FFFFFF"/>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фактура-198.449,45</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наплата-159.004,71               77,32%</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наплата-199.292,72                   100,42%</w:t>
            </w:r>
          </w:p>
        </w:tc>
      </w:tr>
      <w:tr w:rsidR="0043725E" w:rsidTr="00F32E96">
        <w:trPr>
          <w:trHeight w:val="300"/>
        </w:trPr>
        <w:tc>
          <w:tcPr>
            <w:tcW w:w="2130" w:type="dxa"/>
            <w:shd w:val="clear" w:color="000000" w:fill="E7E6E6"/>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ФЕБРУАР</w:t>
            </w:r>
          </w:p>
        </w:tc>
        <w:tc>
          <w:tcPr>
            <w:tcW w:w="3399"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фактура-209.681,83</w:t>
            </w:r>
          </w:p>
        </w:tc>
        <w:tc>
          <w:tcPr>
            <w:tcW w:w="3688"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фактура-175.916,23</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наплата-169.931,29               81,04%</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наплата-207.444,12                  117,92%</w:t>
            </w:r>
          </w:p>
        </w:tc>
      </w:tr>
      <w:tr w:rsidR="0043725E" w:rsidTr="00F32E96">
        <w:trPr>
          <w:trHeight w:val="300"/>
        </w:trPr>
        <w:tc>
          <w:tcPr>
            <w:tcW w:w="2130" w:type="dxa"/>
            <w:shd w:val="clear" w:color="000000" w:fill="E7E6E6"/>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lastRenderedPageBreak/>
              <w:t>МАРТ</w:t>
            </w:r>
          </w:p>
        </w:tc>
        <w:tc>
          <w:tcPr>
            <w:tcW w:w="3399"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фактура-203.056,20</w:t>
            </w:r>
          </w:p>
        </w:tc>
        <w:tc>
          <w:tcPr>
            <w:tcW w:w="3688"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фактура-190.440,48</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наплата-162.176,34               79,87%</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наплата-188.072,52                    98,76%</w:t>
            </w:r>
          </w:p>
        </w:tc>
      </w:tr>
      <w:tr w:rsidR="0043725E" w:rsidTr="00F32E96">
        <w:trPr>
          <w:trHeight w:val="300"/>
        </w:trPr>
        <w:tc>
          <w:tcPr>
            <w:tcW w:w="2130" w:type="dxa"/>
            <w:shd w:val="clear" w:color="000000" w:fill="E7E6E6"/>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АПРИЛ</w:t>
            </w:r>
          </w:p>
        </w:tc>
        <w:tc>
          <w:tcPr>
            <w:tcW w:w="3399"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фактура-202.501,54</w:t>
            </w:r>
          </w:p>
        </w:tc>
        <w:tc>
          <w:tcPr>
            <w:tcW w:w="3688"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фактура-199.159,77</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наплата-158.008,25              78,03%</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наплата-200.346,27                   100,60%</w:t>
            </w:r>
          </w:p>
        </w:tc>
      </w:tr>
      <w:tr w:rsidR="0043725E" w:rsidTr="00F32E96">
        <w:trPr>
          <w:trHeight w:val="300"/>
        </w:trPr>
        <w:tc>
          <w:tcPr>
            <w:tcW w:w="2130" w:type="dxa"/>
            <w:shd w:val="clear" w:color="000000" w:fill="E7E6E6"/>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МАЈ</w:t>
            </w:r>
          </w:p>
        </w:tc>
        <w:tc>
          <w:tcPr>
            <w:tcW w:w="3399"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фактура-216.706,81</w:t>
            </w:r>
          </w:p>
        </w:tc>
        <w:tc>
          <w:tcPr>
            <w:tcW w:w="3688"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фактура-202.920,78</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наплата-201.310,65                92,90%</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наплата-201.285,93                   99,19%</w:t>
            </w:r>
          </w:p>
        </w:tc>
      </w:tr>
      <w:tr w:rsidR="0043725E" w:rsidTr="00F32E96">
        <w:trPr>
          <w:trHeight w:val="300"/>
        </w:trPr>
        <w:tc>
          <w:tcPr>
            <w:tcW w:w="2130" w:type="dxa"/>
            <w:shd w:val="clear" w:color="000000" w:fill="E7E6E6"/>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ЈУН</w:t>
            </w:r>
          </w:p>
        </w:tc>
        <w:tc>
          <w:tcPr>
            <w:tcW w:w="3399"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фактура-225.507,46</w:t>
            </w:r>
          </w:p>
        </w:tc>
        <w:tc>
          <w:tcPr>
            <w:tcW w:w="3688" w:type="dxa"/>
            <w:shd w:val="clear" w:color="000000" w:fill="E7E6E6"/>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фактура-224.533,90</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наплата-178.122,37               78,99%</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наплата-233.365,89                  103,93%</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ЈУЛ</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фактура-278.077,90</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фактура-251.135,04</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наплата-197.331,45                 70,96%</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наплата-235.463,74                    93,76%</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bCs/>
                <w:color w:val="5B9BD5"/>
                <w:sz w:val="20"/>
                <w:szCs w:val="20"/>
              </w:rPr>
            </w:pPr>
            <w:r>
              <w:rPr>
                <w:rFonts w:ascii="Times New Roman" w:eastAsia="Times New Roman" w:hAnsi="Times New Roman" w:cs="Times New Roman"/>
                <w:b/>
                <w:bCs/>
                <w:color w:val="5B9BD5"/>
                <w:sz w:val="20"/>
                <w:szCs w:val="20"/>
              </w:rPr>
              <w:t>АВГУСТ</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фактура-279.444,64</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фактура-233.087,44</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наплата-218.851,64                  78,00%</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наплата-233.520,84                   100,19%</w:t>
            </w:r>
          </w:p>
        </w:tc>
      </w:tr>
      <w:tr w:rsidR="0043725E" w:rsidTr="00F32E96">
        <w:trPr>
          <w:trHeight w:val="300"/>
        </w:trPr>
        <w:tc>
          <w:tcPr>
            <w:tcW w:w="2130" w:type="dxa"/>
            <w:shd w:val="clear" w:color="auto" w:fill="auto"/>
            <w:noWrap/>
            <w:vAlign w:val="bottom"/>
          </w:tcPr>
          <w:p w:rsidR="0043725E" w:rsidRPr="00AC6E85" w:rsidRDefault="0043725E" w:rsidP="0043725E">
            <w:pPr>
              <w:widowControl/>
              <w:autoSpaceDE/>
              <w:autoSpaceDN/>
              <w:spacing w:after="160" w:line="360" w:lineRule="auto"/>
              <w:jc w:val="both"/>
              <w:rPr>
                <w:rFonts w:ascii="Times New Roman" w:eastAsia="Times New Roman" w:hAnsi="Times New Roman" w:cs="Times New Roman"/>
                <w:b/>
                <w:color w:val="5B9BD5"/>
                <w:sz w:val="20"/>
                <w:szCs w:val="20"/>
              </w:rPr>
            </w:pPr>
            <w:r w:rsidRPr="00AC6E85">
              <w:rPr>
                <w:rFonts w:ascii="Times New Roman" w:eastAsia="Times New Roman" w:hAnsi="Times New Roman" w:cs="Times New Roman"/>
                <w:b/>
                <w:color w:val="5B9BD5"/>
                <w:sz w:val="20"/>
                <w:szCs w:val="20"/>
              </w:rPr>
              <w:t>СЕПТЕМБАР</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фактура-253.362,18</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фактура-212.644,95</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наплата-203.737,67                 80,41%</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наплата-207.710,20                    97,68%</w:t>
            </w:r>
          </w:p>
        </w:tc>
      </w:tr>
      <w:tr w:rsidR="0043725E" w:rsidTr="00F32E96">
        <w:trPr>
          <w:trHeight w:val="300"/>
        </w:trPr>
        <w:tc>
          <w:tcPr>
            <w:tcW w:w="2130" w:type="dxa"/>
            <w:shd w:val="clear" w:color="auto" w:fill="auto"/>
            <w:noWrap/>
            <w:vAlign w:val="bottom"/>
          </w:tcPr>
          <w:p w:rsidR="0043725E" w:rsidRPr="00AC6E85" w:rsidRDefault="0043725E" w:rsidP="0043725E">
            <w:pPr>
              <w:widowControl/>
              <w:autoSpaceDE/>
              <w:autoSpaceDN/>
              <w:spacing w:after="160" w:line="360" w:lineRule="auto"/>
              <w:jc w:val="both"/>
              <w:rPr>
                <w:rFonts w:ascii="Times New Roman" w:eastAsia="Times New Roman" w:hAnsi="Times New Roman" w:cs="Times New Roman"/>
                <w:b/>
                <w:color w:val="5B9BD5"/>
                <w:sz w:val="20"/>
                <w:szCs w:val="20"/>
              </w:rPr>
            </w:pPr>
            <w:r w:rsidRPr="00AC6E85">
              <w:rPr>
                <w:rFonts w:ascii="Times New Roman" w:eastAsia="Times New Roman" w:hAnsi="Times New Roman" w:cs="Times New Roman"/>
                <w:b/>
                <w:color w:val="5B9BD5"/>
                <w:sz w:val="20"/>
                <w:szCs w:val="20"/>
              </w:rPr>
              <w:t>ОКТОБАР</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фактура-237.229,14</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фактура-203.820,41</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наплата-212.776,04                  89,69%</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наплата-203.084,16                    99,64%</w:t>
            </w:r>
          </w:p>
        </w:tc>
      </w:tr>
      <w:tr w:rsidR="0043725E" w:rsidTr="00F32E96">
        <w:trPr>
          <w:trHeight w:val="300"/>
        </w:trPr>
        <w:tc>
          <w:tcPr>
            <w:tcW w:w="2130" w:type="dxa"/>
            <w:shd w:val="clear" w:color="auto" w:fill="auto"/>
            <w:noWrap/>
            <w:vAlign w:val="bottom"/>
          </w:tcPr>
          <w:p w:rsidR="0043725E" w:rsidRPr="00AC6E85" w:rsidRDefault="0043725E" w:rsidP="0043725E">
            <w:pPr>
              <w:widowControl/>
              <w:autoSpaceDE/>
              <w:autoSpaceDN/>
              <w:spacing w:after="160" w:line="360" w:lineRule="auto"/>
              <w:jc w:val="both"/>
              <w:rPr>
                <w:rFonts w:ascii="Times New Roman" w:eastAsia="Times New Roman" w:hAnsi="Times New Roman" w:cs="Times New Roman"/>
                <w:b/>
                <w:color w:val="5B9BD5"/>
                <w:sz w:val="20"/>
                <w:szCs w:val="20"/>
              </w:rPr>
            </w:pPr>
            <w:r w:rsidRPr="00AC6E85">
              <w:rPr>
                <w:rFonts w:ascii="Times New Roman" w:eastAsia="Times New Roman" w:hAnsi="Times New Roman" w:cs="Times New Roman"/>
                <w:b/>
                <w:color w:val="5B9BD5"/>
                <w:sz w:val="20"/>
                <w:szCs w:val="20"/>
              </w:rPr>
              <w:lastRenderedPageBreak/>
              <w:t>НОВЕМБАР</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фактура-218.214,37</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фактура-261.316,81</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наплата-251.440,30                  115,23%</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наплата-287.983,37                110,20%</w:t>
            </w:r>
          </w:p>
        </w:tc>
      </w:tr>
      <w:tr w:rsidR="0043725E" w:rsidTr="00F32E96">
        <w:trPr>
          <w:trHeight w:val="300"/>
        </w:trPr>
        <w:tc>
          <w:tcPr>
            <w:tcW w:w="2130" w:type="dxa"/>
            <w:shd w:val="clear" w:color="auto" w:fill="auto"/>
            <w:noWrap/>
            <w:vAlign w:val="bottom"/>
          </w:tcPr>
          <w:p w:rsidR="0043725E" w:rsidRPr="00AC6E85" w:rsidRDefault="0043725E" w:rsidP="0043725E">
            <w:pPr>
              <w:widowControl/>
              <w:autoSpaceDE/>
              <w:autoSpaceDN/>
              <w:spacing w:after="160" w:line="360" w:lineRule="auto"/>
              <w:jc w:val="both"/>
              <w:rPr>
                <w:rFonts w:ascii="Times New Roman" w:eastAsia="Times New Roman" w:hAnsi="Times New Roman" w:cs="Times New Roman"/>
                <w:b/>
                <w:color w:val="5B9BD5"/>
                <w:sz w:val="20"/>
                <w:szCs w:val="20"/>
              </w:rPr>
            </w:pPr>
            <w:r w:rsidRPr="00AC6E85">
              <w:rPr>
                <w:rFonts w:ascii="Times New Roman" w:eastAsia="Times New Roman" w:hAnsi="Times New Roman" w:cs="Times New Roman"/>
                <w:b/>
                <w:color w:val="5B9BD5"/>
                <w:sz w:val="20"/>
                <w:szCs w:val="20"/>
              </w:rPr>
              <w:t>ДЕЦЕМБАР</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фактура-288.298,21</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t>фактура-251.448,85</w:t>
            </w:r>
          </w:p>
        </w:tc>
      </w:tr>
      <w:tr w:rsidR="0043725E" w:rsidTr="00F32E96">
        <w:trPr>
          <w:trHeight w:val="862"/>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наплата-184.842,79                   64,12%</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наплата-202.151,30                 80,48%</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УКУПНО ФАКТУРИСАНО: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2.817.713.38</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2.604.874.11</w:t>
            </w:r>
          </w:p>
        </w:tc>
      </w:tr>
      <w:tr w:rsidR="0043725E" w:rsidTr="00F32E96">
        <w:trPr>
          <w:trHeight w:val="300"/>
        </w:trPr>
        <w:tc>
          <w:tcPr>
            <w:tcW w:w="2130" w:type="dxa"/>
            <w:shd w:val="clear" w:color="auto" w:fill="auto"/>
            <w:noWrap/>
            <w:vAlign w:val="bottom"/>
          </w:tcPr>
          <w:p w:rsidR="0043725E" w:rsidRDefault="0043725E" w:rsidP="0043725E">
            <w:pPr>
              <w:widowControl/>
              <w:autoSpaceDE/>
              <w:autoSpaceDN/>
              <w:spacing w:after="160"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УКУПНО НАПЛАЦЕНО: </w:t>
            </w:r>
          </w:p>
        </w:tc>
        <w:tc>
          <w:tcPr>
            <w:tcW w:w="3399"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2.297.533,50</w:t>
            </w:r>
          </w:p>
        </w:tc>
        <w:tc>
          <w:tcPr>
            <w:tcW w:w="3688" w:type="dxa"/>
            <w:shd w:val="clear" w:color="auto" w:fill="auto"/>
            <w:noWrap/>
            <w:vAlign w:val="bottom"/>
          </w:tcPr>
          <w:p w:rsidR="0043725E" w:rsidRDefault="0043725E" w:rsidP="00F32E96">
            <w:pPr>
              <w:widowControl/>
              <w:autoSpaceDE/>
              <w:autoSpaceDN/>
              <w:spacing w:after="16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2.599.721,06</w:t>
            </w:r>
          </w:p>
        </w:tc>
      </w:tr>
      <w:tr w:rsidR="0043725E" w:rsidTr="0043725E">
        <w:trPr>
          <w:trHeight w:val="390"/>
        </w:trPr>
        <w:tc>
          <w:tcPr>
            <w:tcW w:w="2130" w:type="dxa"/>
          </w:tcPr>
          <w:p w:rsidR="0043725E" w:rsidRDefault="0043725E" w:rsidP="0043725E">
            <w:pPr>
              <w:widowControl/>
              <w:autoSpaceDE/>
              <w:autoSpaceDN/>
              <w:spacing w:after="160" w:line="360" w:lineRule="auto"/>
              <w:jc w:val="both"/>
              <w:rPr>
                <w:rFonts w:ascii="Times New Roman" w:eastAsiaTheme="minorHAnsi" w:hAnsi="Times New Roman" w:cs="Times New Roman"/>
                <w:b/>
                <w:sz w:val="20"/>
                <w:szCs w:val="20"/>
                <w:lang w:val="pl-PL"/>
              </w:rPr>
            </w:pPr>
            <w:r>
              <w:rPr>
                <w:rFonts w:ascii="Times New Roman" w:eastAsiaTheme="minorHAnsi" w:hAnsi="Times New Roman" w:cs="Times New Roman"/>
                <w:b/>
                <w:sz w:val="20"/>
                <w:szCs w:val="20"/>
                <w:lang w:val="pl-PL"/>
              </w:rPr>
              <w:t>ПРОЦЕНАТ НАПЛАТЕ:</w:t>
            </w:r>
          </w:p>
        </w:tc>
        <w:tc>
          <w:tcPr>
            <w:tcW w:w="3399" w:type="dxa"/>
          </w:tcPr>
          <w:p w:rsidR="0043725E" w:rsidRDefault="0043725E" w:rsidP="00F32E96">
            <w:pPr>
              <w:widowControl/>
              <w:autoSpaceDE/>
              <w:autoSpaceDN/>
              <w:spacing w:after="160" w:line="360" w:lineRule="auto"/>
              <w:jc w:val="center"/>
              <w:rPr>
                <w:rFonts w:ascii="Times New Roman" w:eastAsiaTheme="minorHAnsi" w:hAnsi="Times New Roman" w:cs="Times New Roman"/>
                <w:b/>
                <w:sz w:val="24"/>
                <w:szCs w:val="24"/>
                <w:lang w:val="pl-PL"/>
              </w:rPr>
            </w:pPr>
          </w:p>
          <w:p w:rsidR="0043725E" w:rsidRDefault="0043725E" w:rsidP="00F32E96">
            <w:pPr>
              <w:widowControl/>
              <w:autoSpaceDE/>
              <w:autoSpaceDN/>
              <w:spacing w:after="160" w:line="360" w:lineRule="auto"/>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81,53%</w:t>
            </w:r>
          </w:p>
        </w:tc>
        <w:tc>
          <w:tcPr>
            <w:tcW w:w="3688" w:type="dxa"/>
          </w:tcPr>
          <w:p w:rsidR="0043725E" w:rsidRDefault="0043725E" w:rsidP="00F32E96">
            <w:pPr>
              <w:widowControl/>
              <w:autoSpaceDE/>
              <w:autoSpaceDN/>
              <w:spacing w:after="160" w:line="360" w:lineRule="auto"/>
              <w:jc w:val="center"/>
              <w:rPr>
                <w:rFonts w:ascii="Times New Roman" w:eastAsiaTheme="minorHAnsi" w:hAnsi="Times New Roman" w:cs="Times New Roman"/>
                <w:b/>
                <w:sz w:val="24"/>
                <w:szCs w:val="24"/>
                <w:lang w:val="pl-PL"/>
              </w:rPr>
            </w:pPr>
          </w:p>
          <w:p w:rsidR="0043725E" w:rsidRDefault="0043725E" w:rsidP="00F32E96">
            <w:pPr>
              <w:widowControl/>
              <w:autoSpaceDE/>
              <w:autoSpaceDN/>
              <w:spacing w:after="160" w:line="360" w:lineRule="auto"/>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99,80%</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p>
    <w:p w:rsidR="0043725E" w:rsidRDefault="0043725E" w:rsidP="0043725E">
      <w:pPr>
        <w:widowControl/>
        <w:autoSpaceDE/>
        <w:autoSpaceDN/>
        <w:spacing w:after="160" w:line="360" w:lineRule="auto"/>
        <w:ind w:firstLine="720"/>
        <w:jc w:val="both"/>
        <w:rPr>
          <w:rFonts w:ascii="Times New Roman" w:eastAsiaTheme="minorHAnsi" w:hAnsi="Times New Roman" w:cs="Times New Roman"/>
          <w:sz w:val="24"/>
          <w:szCs w:val="24"/>
          <w:lang w:val="pl-PL"/>
        </w:rPr>
      </w:pPr>
      <w:r>
        <w:rPr>
          <w:rFonts w:ascii="Times New Roman" w:eastAsiaTheme="minorHAnsi" w:hAnsi="Times New Roman" w:cs="Times New Roman"/>
          <w:sz w:val="24"/>
          <w:szCs w:val="24"/>
          <w:lang w:val="pl-PL"/>
        </w:rPr>
        <w:t xml:space="preserve">Током 2021.године наплаћено је </w:t>
      </w:r>
      <w:r>
        <w:rPr>
          <w:rFonts w:ascii="Times New Roman" w:eastAsiaTheme="minorHAnsi" w:hAnsi="Times New Roman" w:cs="Times New Roman"/>
          <w:b/>
          <w:sz w:val="24"/>
          <w:szCs w:val="24"/>
          <w:lang w:val="pl-PL"/>
        </w:rPr>
        <w:t xml:space="preserve">2.297.533,50 € </w:t>
      </w:r>
      <w:r>
        <w:rPr>
          <w:rFonts w:ascii="Times New Roman" w:eastAsiaTheme="minorHAnsi" w:hAnsi="Times New Roman" w:cs="Times New Roman"/>
          <w:sz w:val="24"/>
          <w:szCs w:val="24"/>
          <w:lang w:val="pl-PL"/>
        </w:rPr>
        <w:t>са годишњим процентом  наплате за кориснике привреде и домаћинстава 81,53 %  док је у 2022.години наплаћено</w:t>
      </w:r>
      <w:r>
        <w:rPr>
          <w:rFonts w:ascii="Times New Roman" w:eastAsiaTheme="minorHAnsi" w:hAnsi="Times New Roman" w:cs="Times New Roman"/>
          <w:b/>
          <w:sz w:val="24"/>
          <w:szCs w:val="24"/>
          <w:lang w:val="pl-PL"/>
        </w:rPr>
        <w:t xml:space="preserve"> 2.599.721,06  €  </w:t>
      </w:r>
      <w:r>
        <w:rPr>
          <w:rFonts w:ascii="Times New Roman" w:eastAsiaTheme="minorHAnsi" w:hAnsi="Times New Roman" w:cs="Times New Roman"/>
          <w:sz w:val="24"/>
          <w:szCs w:val="24"/>
          <w:lang w:val="pl-PL"/>
        </w:rPr>
        <w:t>са годишњим процентом  наплате  99,80 % .</w:t>
      </w:r>
      <w:r>
        <w:rPr>
          <w:rFonts w:ascii="Times New Roman" w:eastAsiaTheme="minorHAnsi" w:hAnsi="Times New Roman" w:cs="Times New Roman"/>
          <w:b/>
          <w:sz w:val="24"/>
          <w:szCs w:val="24"/>
          <w:lang w:val="pl-PL"/>
        </w:rPr>
        <w:t xml:space="preserve">  </w:t>
      </w:r>
      <w:r>
        <w:rPr>
          <w:rFonts w:ascii="Times New Roman" w:eastAsiaTheme="minorHAnsi" w:hAnsi="Times New Roman" w:cs="Times New Roman"/>
          <w:sz w:val="24"/>
          <w:szCs w:val="24"/>
          <w:lang w:val="pl-PL"/>
        </w:rPr>
        <w:t>Истичемо да је у 2022.години у односу на 2021.годину наплаћено више</w:t>
      </w:r>
      <w:r>
        <w:rPr>
          <w:rFonts w:ascii="Times New Roman" w:eastAsiaTheme="minorHAnsi" w:hAnsi="Times New Roman" w:cs="Times New Roman"/>
          <w:b/>
          <w:sz w:val="24"/>
          <w:szCs w:val="24"/>
          <w:lang w:val="pl-PL"/>
        </w:rPr>
        <w:t xml:space="preserve"> 302.187,56 € . </w:t>
      </w:r>
      <w:r>
        <w:rPr>
          <w:rFonts w:ascii="Times New Roman" w:eastAsiaTheme="minorHAnsi" w:hAnsi="Times New Roman" w:cs="Times New Roman"/>
          <w:sz w:val="24"/>
          <w:szCs w:val="24"/>
          <w:lang w:val="pl-PL"/>
        </w:rPr>
        <w:t>Склопљено је укупно 1.293 уговора</w:t>
      </w:r>
      <w:r>
        <w:rPr>
          <w:rFonts w:ascii="Times New Roman" w:eastAsiaTheme="minorHAnsi" w:hAnsi="Times New Roman" w:cs="Times New Roman"/>
          <w:b/>
          <w:sz w:val="24"/>
          <w:szCs w:val="24"/>
          <w:lang w:val="pl-PL"/>
        </w:rPr>
        <w:t xml:space="preserve"> , </w:t>
      </w:r>
      <w:r>
        <w:rPr>
          <w:rFonts w:ascii="Times New Roman" w:eastAsiaTheme="minorHAnsi" w:hAnsi="Times New Roman" w:cs="Times New Roman"/>
          <w:sz w:val="24"/>
          <w:szCs w:val="24"/>
          <w:lang w:val="pl-PL"/>
        </w:rPr>
        <w:t xml:space="preserve">од чега је 1.267 за физичка лица и 26 уговора за правна . </w:t>
      </w:r>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375"/>
        <w:gridCol w:w="30"/>
        <w:gridCol w:w="3395"/>
      </w:tblGrid>
      <w:tr w:rsidR="0043725E" w:rsidTr="0043725E">
        <w:trPr>
          <w:trHeight w:val="480"/>
        </w:trPr>
        <w:tc>
          <w:tcPr>
            <w:tcW w:w="1650" w:type="dxa"/>
          </w:tcPr>
          <w:p w:rsidR="0043725E" w:rsidRDefault="0043725E" w:rsidP="0043725E">
            <w:pPr>
              <w:widowControl/>
              <w:autoSpaceDE/>
              <w:autoSpaceDN/>
              <w:spacing w:after="160" w:line="360" w:lineRule="auto"/>
              <w:ind w:left="108"/>
              <w:jc w:val="both"/>
              <w:rPr>
                <w:rFonts w:ascii="Times New Roman" w:eastAsiaTheme="minorHAnsi" w:hAnsi="Times New Roman" w:cs="Times New Roman"/>
                <w:sz w:val="24"/>
                <w:szCs w:val="24"/>
                <w:lang w:val="pl-PL"/>
              </w:rPr>
            </w:pPr>
          </w:p>
        </w:tc>
        <w:tc>
          <w:tcPr>
            <w:tcW w:w="3375" w:type="dxa"/>
            <w:shd w:val="clear" w:color="auto" w:fill="FFFF00"/>
          </w:tcPr>
          <w:p w:rsidR="0043725E" w:rsidRDefault="0043725E" w:rsidP="0043725E">
            <w:pPr>
              <w:widowControl/>
              <w:autoSpaceDE/>
              <w:autoSpaceDN/>
              <w:spacing w:after="160" w:line="360" w:lineRule="auto"/>
              <w:ind w:left="108"/>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2021</w:t>
            </w:r>
          </w:p>
        </w:tc>
        <w:tc>
          <w:tcPr>
            <w:tcW w:w="3425" w:type="dxa"/>
            <w:gridSpan w:val="2"/>
            <w:shd w:val="clear" w:color="auto" w:fill="FFFF00"/>
          </w:tcPr>
          <w:p w:rsidR="0043725E" w:rsidRDefault="0043725E" w:rsidP="0043725E">
            <w:pPr>
              <w:widowControl/>
              <w:autoSpaceDE/>
              <w:autoSpaceDN/>
              <w:spacing w:after="160" w:line="360" w:lineRule="auto"/>
              <w:ind w:left="108"/>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2022</w:t>
            </w:r>
          </w:p>
        </w:tc>
      </w:tr>
      <w:tr w:rsidR="0043725E" w:rsidTr="0043725E">
        <w:trPr>
          <w:trHeight w:val="390"/>
        </w:trPr>
        <w:tc>
          <w:tcPr>
            <w:tcW w:w="1650" w:type="dxa"/>
          </w:tcPr>
          <w:p w:rsidR="0043725E" w:rsidRDefault="0043725E" w:rsidP="0043725E">
            <w:pPr>
              <w:widowControl/>
              <w:autoSpaceDE/>
              <w:autoSpaceDN/>
              <w:spacing w:after="160" w:line="360" w:lineRule="auto"/>
              <w:jc w:val="both"/>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ПРОЦЕНАТ НАПЛАТЕ:</w:t>
            </w:r>
          </w:p>
        </w:tc>
        <w:tc>
          <w:tcPr>
            <w:tcW w:w="3405" w:type="dxa"/>
            <w:gridSpan w:val="2"/>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pl-PL"/>
              </w:rPr>
            </w:pPr>
          </w:p>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81,53%</w:t>
            </w:r>
          </w:p>
        </w:tc>
        <w:tc>
          <w:tcPr>
            <w:tcW w:w="3395" w:type="dxa"/>
          </w:tcPr>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pl-PL"/>
              </w:rPr>
            </w:pPr>
          </w:p>
          <w:p w:rsidR="0043725E" w:rsidRDefault="0043725E" w:rsidP="0043725E">
            <w:pPr>
              <w:widowControl/>
              <w:autoSpaceDE/>
              <w:autoSpaceDN/>
              <w:spacing w:after="160" w:line="360" w:lineRule="auto"/>
              <w:jc w:val="center"/>
              <w:rPr>
                <w:rFonts w:ascii="Times New Roman" w:eastAsiaTheme="minorHAnsi" w:hAnsi="Times New Roman" w:cs="Times New Roman"/>
                <w:b/>
                <w:sz w:val="24"/>
                <w:szCs w:val="24"/>
                <w:lang w:val="pl-PL"/>
              </w:rPr>
            </w:pPr>
            <w:r>
              <w:rPr>
                <w:rFonts w:ascii="Times New Roman" w:eastAsiaTheme="minorHAnsi" w:hAnsi="Times New Roman" w:cs="Times New Roman"/>
                <w:b/>
                <w:sz w:val="24"/>
                <w:szCs w:val="24"/>
                <w:lang w:val="pl-PL"/>
              </w:rPr>
              <w:t>99,80%</w:t>
            </w:r>
          </w:p>
        </w:tc>
      </w:tr>
    </w:tbl>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p>
    <w:p w:rsidR="00F32E96" w:rsidRPr="00AC6E85" w:rsidRDefault="0043725E" w:rsidP="0043725E">
      <w:pPr>
        <w:widowControl/>
        <w:autoSpaceDE/>
        <w:autoSpaceDN/>
        <w:spacing w:after="160" w:line="360" w:lineRule="auto"/>
        <w:jc w:val="both"/>
        <w:rPr>
          <w:rFonts w:ascii="Times New Roman" w:eastAsiaTheme="minorHAnsi" w:hAnsi="Times New Roman" w:cs="Times New Roman"/>
          <w:sz w:val="24"/>
          <w:szCs w:val="24"/>
          <w:lang w:val="pl-PL"/>
        </w:rPr>
      </w:pPr>
      <w:r>
        <w:rPr>
          <w:rFonts w:ascii="Times New Roman" w:eastAsiaTheme="minorHAnsi" w:hAnsi="Times New Roman" w:cs="Times New Roman"/>
          <w:noProof/>
          <w:sz w:val="24"/>
          <w:szCs w:val="24"/>
        </w:rPr>
        <w:lastRenderedPageBreak/>
        <w:drawing>
          <wp:inline distT="0" distB="0" distL="0" distR="0" wp14:anchorId="6AA0F380" wp14:editId="3BAA78A0">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2E96" w:rsidRDefault="00F32E96"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F32E96" w:rsidRDefault="00F32E96"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AC6E85" w:rsidRDefault="00AC6E85"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pStyle w:val="Heading1"/>
        <w:jc w:val="center"/>
        <w:rPr>
          <w:rFonts w:ascii="Times New Roman" w:hAnsi="Times New Roman" w:cs="Times New Roman"/>
          <w:lang w:val="sr-Latn-ME"/>
        </w:rPr>
      </w:pPr>
      <w:bookmarkStart w:id="377" w:name="_Toc132283283"/>
      <w:bookmarkStart w:id="378" w:name="_Toc132283354"/>
      <w:bookmarkStart w:id="379" w:name="_Toc134513084"/>
      <w:bookmarkStart w:id="380" w:name="_Toc134513174"/>
      <w:bookmarkStart w:id="381" w:name="_Toc134513493"/>
      <w:r>
        <w:rPr>
          <w:rFonts w:ascii="Times New Roman" w:hAnsi="Times New Roman" w:cs="Times New Roman"/>
          <w:lang w:val="sr-Latn-ME"/>
        </w:rPr>
        <w:lastRenderedPageBreak/>
        <w:t>6. ЗАКЉУЧАК</w:t>
      </w:r>
      <w:bookmarkEnd w:id="377"/>
      <w:bookmarkEnd w:id="378"/>
      <w:bookmarkEnd w:id="379"/>
      <w:bookmarkEnd w:id="380"/>
      <w:bookmarkEnd w:id="381"/>
    </w:p>
    <w:p w:rsidR="0043725E" w:rsidRDefault="0043725E" w:rsidP="0043725E">
      <w:pPr>
        <w:widowControl/>
        <w:autoSpaceDE/>
        <w:autoSpaceDN/>
        <w:spacing w:after="160" w:line="360" w:lineRule="auto"/>
        <w:jc w:val="both"/>
        <w:rPr>
          <w:rFonts w:ascii="Times New Roman" w:eastAsiaTheme="minorHAnsi" w:hAnsi="Times New Roman" w:cs="Times New Roman"/>
          <w:sz w:val="24"/>
          <w:szCs w:val="24"/>
          <w:lang w:val="sr-Latn-ME"/>
        </w:rPr>
      </w:pPr>
    </w:p>
    <w:p w:rsidR="0043725E" w:rsidRDefault="0043725E" w:rsidP="0043725E">
      <w:pPr>
        <w:widowControl/>
        <w:autoSpaceDE/>
        <w:autoSpaceDN/>
        <w:spacing w:after="160" w:line="360" w:lineRule="auto"/>
        <w:ind w:firstLine="368"/>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У 2022. години град са приградским насељима је имао доста уредно водоснабдјевање са исправном водом упркос бројним наслијеђеним изазовима. Првенствено у току 2022. године низак ниво падавина проузроковао је мању издашност водоизворишта. Нерационална потрошња, старост мреже, као и техничко-технолошка застарјелост опреме доводи до отежаних објективних услова за дистрибутивну улогу овога друштва.</w:t>
      </w:r>
    </w:p>
    <w:p w:rsidR="0043725E" w:rsidRDefault="0043725E" w:rsidP="0043725E">
      <w:pPr>
        <w:widowControl/>
        <w:autoSpaceDE/>
        <w:autoSpaceDN/>
        <w:spacing w:after="160" w:line="360" w:lineRule="auto"/>
        <w:ind w:firstLine="368"/>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На исказане техничке проблеме свакако се наслањају, а ништа у мањој мјери и економско-финансијски проблеми који у огромној мјери отежавају пословање друштва. Међутим и по исказаним финансијским извјештајима се примјећује да је рађено на повезаности фактора –максимизирање прихода, минимизирање трошкова, максимизирање контролинга, као и на добром гоод wилл-у. На овај начин ће друштво обезбједити ликвидност у краткорочном периоду.</w:t>
      </w:r>
    </w:p>
    <w:p w:rsidR="0043725E" w:rsidRDefault="0043725E" w:rsidP="0043725E">
      <w:pPr>
        <w:widowControl/>
        <w:autoSpaceDE/>
        <w:autoSpaceDN/>
        <w:spacing w:after="160" w:line="360" w:lineRule="auto"/>
        <w:ind w:firstLine="368"/>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Правни сектор, извјесни помаци направљени су у дијелу заштите друштва које је било у ситуацији да буде врло рањиво са више аспеката, а што доводи до тога  да ће убудуће овај сектор бити заокружен са више аспеката у циљу правне заштите друштва. </w:t>
      </w:r>
    </w:p>
    <w:p w:rsidR="0043725E" w:rsidRDefault="0043725E" w:rsidP="00AC6E85">
      <w:pPr>
        <w:widowControl/>
        <w:autoSpaceDE/>
        <w:autoSpaceDN/>
        <w:spacing w:after="160" w:line="360" w:lineRule="auto"/>
        <w:ind w:firstLine="368"/>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 xml:space="preserve">Низ параметара упућују да је покренута санација и опоравак друштва, а већ је извјесно да је орјентација ка здравој друштвено одговорној компанији на неупоредиво већем нивоу у односу на годину за нама, а подсјећања ради нови извршни менаџмент је преузео друштво у септембру 2021 године. </w:t>
      </w:r>
    </w:p>
    <w:p w:rsidR="00222C2E" w:rsidRDefault="00222C2E" w:rsidP="00AC6E85">
      <w:pPr>
        <w:widowControl/>
        <w:autoSpaceDE/>
        <w:autoSpaceDN/>
        <w:spacing w:after="160" w:line="360" w:lineRule="auto"/>
        <w:ind w:firstLine="368"/>
        <w:jc w:val="both"/>
        <w:rPr>
          <w:rFonts w:ascii="Times New Roman" w:eastAsiaTheme="minorHAnsi" w:hAnsi="Times New Roman" w:cs="Times New Roman"/>
          <w:sz w:val="24"/>
          <w:szCs w:val="24"/>
          <w:lang w:val="sr-Latn-ME"/>
        </w:rPr>
      </w:pPr>
    </w:p>
    <w:p w:rsidR="00222C2E" w:rsidRDefault="00A271D1" w:rsidP="00222C2E">
      <w:pPr>
        <w:tabs>
          <w:tab w:val="left" w:pos="6518"/>
        </w:tabs>
        <w:spacing w:line="360" w:lineRule="auto"/>
        <w:rPr>
          <w:rFonts w:ascii="Times New Roman" w:hAnsi="Times New Roman" w:cs="Times New Roman"/>
          <w:sz w:val="24"/>
          <w:szCs w:val="24"/>
        </w:rPr>
      </w:pPr>
      <w:r>
        <w:rPr>
          <w:rFonts w:ascii="Times New Roman" w:hAnsi="Times New Roman" w:cs="Times New Roman"/>
          <w:b/>
          <w:sz w:val="24"/>
          <w:szCs w:val="24"/>
        </w:rPr>
        <w:t>Извршни</w:t>
      </w:r>
      <w:r w:rsidR="00222C2E" w:rsidRPr="00026132">
        <w:rPr>
          <w:rFonts w:ascii="Times New Roman" w:hAnsi="Times New Roman" w:cs="Times New Roman"/>
          <w:b/>
          <w:sz w:val="24"/>
          <w:szCs w:val="24"/>
        </w:rPr>
        <w:t xml:space="preserve"> </w:t>
      </w:r>
      <w:r>
        <w:rPr>
          <w:rFonts w:ascii="Times New Roman" w:hAnsi="Times New Roman" w:cs="Times New Roman"/>
          <w:b/>
          <w:sz w:val="24"/>
          <w:szCs w:val="24"/>
        </w:rPr>
        <w:t>директор</w:t>
      </w:r>
      <w:r w:rsidR="00222C2E">
        <w:rPr>
          <w:rFonts w:ascii="Times New Roman" w:hAnsi="Times New Roman" w:cs="Times New Roman"/>
          <w:sz w:val="24"/>
          <w:szCs w:val="24"/>
        </w:rPr>
        <w:t xml:space="preserve"> ,                              </w:t>
      </w:r>
      <w:r>
        <w:rPr>
          <w:rFonts w:ascii="Times New Roman" w:hAnsi="Times New Roman" w:cs="Times New Roman"/>
          <w:sz w:val="24"/>
          <w:szCs w:val="24"/>
        </w:rPr>
        <w:t xml:space="preserve">                         </w:t>
      </w:r>
      <w:r w:rsidR="00222C2E">
        <w:rPr>
          <w:rFonts w:ascii="Times New Roman" w:hAnsi="Times New Roman" w:cs="Times New Roman"/>
          <w:sz w:val="24"/>
          <w:szCs w:val="24"/>
        </w:rPr>
        <w:t xml:space="preserve">     </w:t>
      </w:r>
      <w:r>
        <w:rPr>
          <w:rFonts w:ascii="Times New Roman" w:hAnsi="Times New Roman" w:cs="Times New Roman"/>
          <w:b/>
          <w:sz w:val="24"/>
          <w:szCs w:val="24"/>
        </w:rPr>
        <w:t>Предсједник</w:t>
      </w:r>
      <w:r w:rsidR="00222C2E" w:rsidRPr="00026132">
        <w:rPr>
          <w:rFonts w:ascii="Times New Roman" w:hAnsi="Times New Roman" w:cs="Times New Roman"/>
          <w:b/>
          <w:sz w:val="24"/>
          <w:szCs w:val="24"/>
        </w:rPr>
        <w:t xml:space="preserve"> </w:t>
      </w:r>
      <w:r>
        <w:rPr>
          <w:rFonts w:ascii="Times New Roman" w:hAnsi="Times New Roman" w:cs="Times New Roman"/>
          <w:b/>
          <w:sz w:val="24"/>
          <w:szCs w:val="24"/>
        </w:rPr>
        <w:t>Одбора</w:t>
      </w:r>
      <w:r w:rsidR="00222C2E" w:rsidRPr="00026132">
        <w:rPr>
          <w:rFonts w:ascii="Times New Roman" w:hAnsi="Times New Roman" w:cs="Times New Roman"/>
          <w:b/>
          <w:sz w:val="24"/>
          <w:szCs w:val="24"/>
        </w:rPr>
        <w:t xml:space="preserve"> </w:t>
      </w:r>
      <w:r>
        <w:rPr>
          <w:rFonts w:ascii="Times New Roman" w:hAnsi="Times New Roman" w:cs="Times New Roman"/>
          <w:b/>
          <w:sz w:val="24"/>
          <w:szCs w:val="24"/>
        </w:rPr>
        <w:t>директора</w:t>
      </w:r>
    </w:p>
    <w:p w:rsidR="00222C2E" w:rsidRDefault="00A271D1" w:rsidP="00222C2E">
      <w:pPr>
        <w:tabs>
          <w:tab w:val="left" w:pos="6518"/>
        </w:tabs>
        <w:spacing w:line="360" w:lineRule="auto"/>
        <w:rPr>
          <w:rFonts w:ascii="Times New Roman" w:hAnsi="Times New Roman" w:cs="Times New Roman"/>
          <w:sz w:val="24"/>
          <w:szCs w:val="24"/>
        </w:rPr>
      </w:pPr>
      <w:r>
        <w:rPr>
          <w:rFonts w:ascii="Times New Roman" w:hAnsi="Times New Roman" w:cs="Times New Roman"/>
          <w:sz w:val="24"/>
          <w:szCs w:val="24"/>
        </w:rPr>
        <w:t>Мр</w:t>
      </w:r>
      <w:r w:rsidR="00222C2E">
        <w:rPr>
          <w:rFonts w:ascii="Times New Roman" w:hAnsi="Times New Roman" w:cs="Times New Roman"/>
          <w:sz w:val="24"/>
          <w:szCs w:val="24"/>
        </w:rPr>
        <w:t xml:space="preserve"> </w:t>
      </w:r>
      <w:r>
        <w:rPr>
          <w:rFonts w:ascii="Times New Roman" w:hAnsi="Times New Roman" w:cs="Times New Roman"/>
          <w:sz w:val="24"/>
          <w:szCs w:val="24"/>
        </w:rPr>
        <w:t>Ецц</w:t>
      </w:r>
      <w:r w:rsidR="00222C2E">
        <w:rPr>
          <w:rFonts w:ascii="Times New Roman" w:hAnsi="Times New Roman" w:cs="Times New Roman"/>
          <w:sz w:val="24"/>
          <w:szCs w:val="24"/>
        </w:rPr>
        <w:t xml:space="preserve"> </w:t>
      </w:r>
      <w:r>
        <w:rPr>
          <w:rFonts w:ascii="Times New Roman" w:hAnsi="Times New Roman" w:cs="Times New Roman"/>
          <w:sz w:val="24"/>
          <w:szCs w:val="24"/>
        </w:rPr>
        <w:t>Жељко</w:t>
      </w:r>
      <w:r w:rsidR="00222C2E">
        <w:rPr>
          <w:rFonts w:ascii="Times New Roman" w:hAnsi="Times New Roman" w:cs="Times New Roman"/>
          <w:sz w:val="24"/>
          <w:szCs w:val="24"/>
        </w:rPr>
        <w:t xml:space="preserve"> </w:t>
      </w:r>
      <w:r>
        <w:rPr>
          <w:rFonts w:ascii="Times New Roman" w:hAnsi="Times New Roman" w:cs="Times New Roman"/>
          <w:sz w:val="24"/>
          <w:szCs w:val="24"/>
        </w:rPr>
        <w:t>Цицмил</w:t>
      </w:r>
      <w:r w:rsidR="00222C2E">
        <w:rPr>
          <w:rFonts w:ascii="Times New Roman" w:hAnsi="Times New Roman" w:cs="Times New Roman"/>
          <w:sz w:val="24"/>
          <w:szCs w:val="24"/>
        </w:rPr>
        <w:t xml:space="preserve">                      </w:t>
      </w:r>
      <w:r>
        <w:rPr>
          <w:rFonts w:ascii="Times New Roman" w:hAnsi="Times New Roman" w:cs="Times New Roman"/>
          <w:sz w:val="24"/>
          <w:szCs w:val="24"/>
        </w:rPr>
        <w:t xml:space="preserve">                   </w:t>
      </w:r>
      <w:r w:rsidR="00222C2E">
        <w:rPr>
          <w:rFonts w:ascii="Times New Roman" w:hAnsi="Times New Roman" w:cs="Times New Roman"/>
          <w:sz w:val="24"/>
          <w:szCs w:val="24"/>
        </w:rPr>
        <w:t xml:space="preserve">       </w:t>
      </w:r>
      <w:r>
        <w:rPr>
          <w:rFonts w:ascii="Times New Roman" w:hAnsi="Times New Roman" w:cs="Times New Roman"/>
          <w:sz w:val="24"/>
          <w:szCs w:val="24"/>
        </w:rPr>
        <w:t>Дипл</w:t>
      </w:r>
      <w:r w:rsidR="00222C2E">
        <w:rPr>
          <w:rFonts w:ascii="Times New Roman" w:hAnsi="Times New Roman" w:cs="Times New Roman"/>
          <w:sz w:val="24"/>
          <w:szCs w:val="24"/>
        </w:rPr>
        <w:t xml:space="preserve"> </w:t>
      </w:r>
      <w:r>
        <w:rPr>
          <w:rFonts w:ascii="Times New Roman" w:hAnsi="Times New Roman" w:cs="Times New Roman"/>
          <w:sz w:val="24"/>
          <w:szCs w:val="24"/>
        </w:rPr>
        <w:t>Ецц</w:t>
      </w:r>
      <w:r w:rsidR="00222C2E">
        <w:rPr>
          <w:rFonts w:ascii="Times New Roman" w:hAnsi="Times New Roman" w:cs="Times New Roman"/>
          <w:sz w:val="24"/>
          <w:szCs w:val="24"/>
        </w:rPr>
        <w:t xml:space="preserve">  </w:t>
      </w:r>
      <w:r>
        <w:rPr>
          <w:rFonts w:ascii="Times New Roman" w:hAnsi="Times New Roman" w:cs="Times New Roman"/>
          <w:sz w:val="24"/>
          <w:szCs w:val="24"/>
        </w:rPr>
        <w:t>и</w:t>
      </w:r>
      <w:r w:rsidR="00222C2E">
        <w:rPr>
          <w:rFonts w:ascii="Times New Roman" w:hAnsi="Times New Roman" w:cs="Times New Roman"/>
          <w:sz w:val="24"/>
          <w:szCs w:val="24"/>
        </w:rPr>
        <w:t xml:space="preserve"> </w:t>
      </w:r>
      <w:r>
        <w:rPr>
          <w:rFonts w:ascii="Times New Roman" w:hAnsi="Times New Roman" w:cs="Times New Roman"/>
          <w:sz w:val="24"/>
          <w:szCs w:val="24"/>
        </w:rPr>
        <w:t>менаџ</w:t>
      </w:r>
      <w:r w:rsidR="00222C2E">
        <w:rPr>
          <w:rFonts w:ascii="Times New Roman" w:hAnsi="Times New Roman" w:cs="Times New Roman"/>
          <w:sz w:val="24"/>
          <w:szCs w:val="24"/>
        </w:rPr>
        <w:t xml:space="preserve">. </w:t>
      </w:r>
      <w:r>
        <w:rPr>
          <w:rFonts w:ascii="Times New Roman" w:hAnsi="Times New Roman" w:cs="Times New Roman"/>
          <w:sz w:val="24"/>
          <w:szCs w:val="24"/>
        </w:rPr>
        <w:t>Митар</w:t>
      </w:r>
      <w:r w:rsidR="00222C2E">
        <w:rPr>
          <w:rFonts w:ascii="Times New Roman" w:hAnsi="Times New Roman" w:cs="Times New Roman"/>
          <w:sz w:val="24"/>
          <w:szCs w:val="24"/>
        </w:rPr>
        <w:t xml:space="preserve">  </w:t>
      </w:r>
      <w:r>
        <w:rPr>
          <w:rFonts w:ascii="Times New Roman" w:hAnsi="Times New Roman" w:cs="Times New Roman"/>
          <w:sz w:val="24"/>
          <w:szCs w:val="24"/>
        </w:rPr>
        <w:t>Марковић</w:t>
      </w:r>
    </w:p>
    <w:p w:rsidR="00222C2E" w:rsidRDefault="00222C2E" w:rsidP="00222C2E">
      <w:pPr>
        <w:tabs>
          <w:tab w:val="left" w:pos="6570"/>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                                                   _____________________</w:t>
      </w:r>
    </w:p>
    <w:p w:rsidR="00222C2E" w:rsidRDefault="00222C2E" w:rsidP="00222C2E">
      <w:pPr>
        <w:rPr>
          <w:rFonts w:ascii="Times New Roman" w:hAnsi="Times New Roman" w:cs="Times New Roman"/>
          <w:sz w:val="24"/>
          <w:szCs w:val="24"/>
        </w:rPr>
      </w:pPr>
    </w:p>
    <w:p w:rsidR="00AC6E85" w:rsidRDefault="00AC6E85" w:rsidP="00AC6E85">
      <w:pPr>
        <w:widowControl/>
        <w:autoSpaceDE/>
        <w:autoSpaceDN/>
        <w:spacing w:after="160" w:line="360" w:lineRule="auto"/>
        <w:ind w:firstLine="368"/>
        <w:jc w:val="both"/>
        <w:rPr>
          <w:rFonts w:ascii="Times New Roman" w:eastAsiaTheme="minorHAnsi" w:hAnsi="Times New Roman" w:cs="Times New Roman"/>
          <w:sz w:val="24"/>
          <w:szCs w:val="24"/>
          <w:lang w:val="sr-Latn-ME"/>
        </w:rPr>
      </w:pPr>
    </w:p>
    <w:p w:rsidR="00AC6E85" w:rsidRDefault="00AC6E85" w:rsidP="00AC6E85">
      <w:pPr>
        <w:widowControl/>
        <w:autoSpaceDE/>
        <w:autoSpaceDN/>
        <w:spacing w:after="160" w:line="360" w:lineRule="auto"/>
        <w:ind w:firstLine="368"/>
        <w:jc w:val="both"/>
        <w:rPr>
          <w:rFonts w:ascii="Times New Roman" w:eastAsiaTheme="minorHAnsi" w:hAnsi="Times New Roman" w:cs="Times New Roman"/>
          <w:sz w:val="24"/>
          <w:szCs w:val="24"/>
          <w:lang w:val="sr-Latn-ME"/>
        </w:rPr>
      </w:pPr>
    </w:p>
    <w:p w:rsidR="00AC6E85" w:rsidRPr="00AC6E85" w:rsidRDefault="00AC6E85" w:rsidP="00AC6E85">
      <w:pPr>
        <w:widowControl/>
        <w:autoSpaceDE/>
        <w:autoSpaceDN/>
        <w:spacing w:after="160" w:line="360" w:lineRule="auto"/>
        <w:ind w:firstLine="368"/>
        <w:jc w:val="both"/>
        <w:rPr>
          <w:rFonts w:ascii="Times New Roman" w:eastAsiaTheme="minorHAnsi" w:hAnsi="Times New Roman" w:cs="Times New Roman"/>
          <w:sz w:val="24"/>
          <w:szCs w:val="24"/>
          <w:lang w:val="sr-Latn-ME"/>
        </w:rPr>
      </w:pPr>
    </w:p>
    <w:sectPr w:rsidR="00AC6E85" w:rsidRPr="00AC6E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322" w:rsidRDefault="00AD7322">
      <w:r>
        <w:separator/>
      </w:r>
    </w:p>
  </w:endnote>
  <w:endnote w:type="continuationSeparator" w:id="0">
    <w:p w:rsidR="00AD7322" w:rsidRDefault="00AD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C2E" w:rsidRDefault="00222C2E">
    <w:pPr>
      <w:pStyle w:val="Footer"/>
      <w:jc w:val="right"/>
    </w:pPr>
  </w:p>
  <w:p w:rsidR="00222C2E" w:rsidRDefault="00222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354017"/>
      <w:docPartObj>
        <w:docPartGallery w:val="Page Numbers (Bottom of Page)"/>
        <w:docPartUnique/>
      </w:docPartObj>
    </w:sdtPr>
    <w:sdtEndPr>
      <w:rPr>
        <w:noProof/>
      </w:rPr>
    </w:sdtEndPr>
    <w:sdtContent>
      <w:p w:rsidR="00222C2E" w:rsidRDefault="00222C2E">
        <w:pPr>
          <w:pStyle w:val="Footer"/>
          <w:jc w:val="right"/>
        </w:pPr>
        <w:r>
          <w:fldChar w:fldCharType="begin"/>
        </w:r>
        <w:r>
          <w:instrText xml:space="preserve"> PAGE   \* MERGEFORMAT </w:instrText>
        </w:r>
        <w:r>
          <w:fldChar w:fldCharType="separate"/>
        </w:r>
        <w:r w:rsidR="00F055CF">
          <w:rPr>
            <w:noProof/>
          </w:rPr>
          <w:t>32</w:t>
        </w:r>
        <w:r>
          <w:rPr>
            <w:noProof/>
          </w:rPr>
          <w:fldChar w:fldCharType="end"/>
        </w:r>
      </w:p>
    </w:sdtContent>
  </w:sdt>
  <w:p w:rsidR="00222C2E" w:rsidRDefault="00222C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858727"/>
      <w:docPartObj>
        <w:docPartGallery w:val="Page Numbers (Bottom of Page)"/>
        <w:docPartUnique/>
      </w:docPartObj>
    </w:sdtPr>
    <w:sdtEndPr>
      <w:rPr>
        <w:noProof/>
      </w:rPr>
    </w:sdtEndPr>
    <w:sdtContent>
      <w:p w:rsidR="00222C2E" w:rsidRDefault="00222C2E">
        <w:pPr>
          <w:pStyle w:val="Footer"/>
          <w:jc w:val="right"/>
        </w:pPr>
        <w:r>
          <w:fldChar w:fldCharType="begin"/>
        </w:r>
        <w:r>
          <w:instrText xml:space="preserve"> PAGE   \* MERGEFORMAT </w:instrText>
        </w:r>
        <w:r>
          <w:fldChar w:fldCharType="separate"/>
        </w:r>
        <w:r w:rsidR="00F055CF">
          <w:rPr>
            <w:noProof/>
          </w:rPr>
          <w:t>93</w:t>
        </w:r>
        <w:r>
          <w:rPr>
            <w:noProof/>
          </w:rPr>
          <w:fldChar w:fldCharType="end"/>
        </w:r>
      </w:p>
    </w:sdtContent>
  </w:sdt>
  <w:p w:rsidR="00222C2E" w:rsidRDefault="00222C2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322" w:rsidRDefault="00AD7322">
      <w:r>
        <w:separator/>
      </w:r>
    </w:p>
  </w:footnote>
  <w:footnote w:type="continuationSeparator" w:id="0">
    <w:p w:rsidR="00AD7322" w:rsidRDefault="00AD7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C2E" w:rsidRDefault="00222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C2E" w:rsidRDefault="00222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24DC"/>
    <w:multiLevelType w:val="multilevel"/>
    <w:tmpl w:val="031324DC"/>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002" w:hanging="360"/>
      </w:pPr>
      <w:rPr>
        <w:rFonts w:ascii="Arial" w:eastAsia="Arial" w:hAnsi="Arial" w:cs="Arial" w:hint="default"/>
        <w:b w:val="0"/>
        <w:bCs w:val="0"/>
        <w:i w:val="0"/>
        <w:iCs w:val="0"/>
        <w:w w:val="99"/>
        <w:sz w:val="24"/>
        <w:szCs w:val="24"/>
      </w:rPr>
    </w:lvl>
    <w:lvl w:ilvl="2">
      <w:numFmt w:val="bullet"/>
      <w:lvlText w:val="•"/>
      <w:lvlJc w:val="left"/>
      <w:pPr>
        <w:ind w:left="2135" w:hanging="360"/>
      </w:pPr>
      <w:rPr>
        <w:rFonts w:hint="default"/>
      </w:rPr>
    </w:lvl>
    <w:lvl w:ilvl="3">
      <w:numFmt w:val="bullet"/>
      <w:lvlText w:val="•"/>
      <w:lvlJc w:val="left"/>
      <w:pPr>
        <w:ind w:left="3271" w:hanging="360"/>
      </w:pPr>
      <w:rPr>
        <w:rFonts w:hint="default"/>
      </w:rPr>
    </w:lvl>
    <w:lvl w:ilvl="4">
      <w:numFmt w:val="bullet"/>
      <w:lvlText w:val="•"/>
      <w:lvlJc w:val="left"/>
      <w:pPr>
        <w:ind w:left="4406" w:hanging="360"/>
      </w:pPr>
      <w:rPr>
        <w:rFonts w:hint="default"/>
      </w:rPr>
    </w:lvl>
    <w:lvl w:ilvl="5">
      <w:numFmt w:val="bullet"/>
      <w:lvlText w:val="•"/>
      <w:lvlJc w:val="left"/>
      <w:pPr>
        <w:ind w:left="5542" w:hanging="360"/>
      </w:pPr>
      <w:rPr>
        <w:rFonts w:hint="default"/>
      </w:rPr>
    </w:lvl>
    <w:lvl w:ilvl="6">
      <w:numFmt w:val="bullet"/>
      <w:lvlText w:val="•"/>
      <w:lvlJc w:val="left"/>
      <w:pPr>
        <w:ind w:left="6677" w:hanging="360"/>
      </w:pPr>
      <w:rPr>
        <w:rFonts w:hint="default"/>
      </w:rPr>
    </w:lvl>
    <w:lvl w:ilvl="7">
      <w:numFmt w:val="bullet"/>
      <w:lvlText w:val="•"/>
      <w:lvlJc w:val="left"/>
      <w:pPr>
        <w:ind w:left="7813" w:hanging="360"/>
      </w:pPr>
      <w:rPr>
        <w:rFonts w:hint="default"/>
      </w:rPr>
    </w:lvl>
    <w:lvl w:ilvl="8">
      <w:numFmt w:val="bullet"/>
      <w:lvlText w:val="•"/>
      <w:lvlJc w:val="left"/>
      <w:pPr>
        <w:ind w:left="8948" w:hanging="360"/>
      </w:pPr>
      <w:rPr>
        <w:rFonts w:hint="default"/>
      </w:rPr>
    </w:lvl>
  </w:abstractNum>
  <w:abstractNum w:abstractNumId="1" w15:restartNumberingAfterBreak="0">
    <w:nsid w:val="04362897"/>
    <w:multiLevelType w:val="multilevel"/>
    <w:tmpl w:val="04362897"/>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 w15:restartNumberingAfterBreak="0">
    <w:nsid w:val="0852537B"/>
    <w:multiLevelType w:val="hybridMultilevel"/>
    <w:tmpl w:val="0794F52A"/>
    <w:lvl w:ilvl="0" w:tplc="BEDA698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 w15:restartNumberingAfterBreak="0">
    <w:nsid w:val="0AC42ADA"/>
    <w:multiLevelType w:val="multilevel"/>
    <w:tmpl w:val="0AC42ADA"/>
    <w:lvl w:ilvl="0">
      <w:start w:val="2"/>
      <w:numFmt w:val="decimal"/>
      <w:lvlText w:val="%1."/>
      <w:lvlJc w:val="left"/>
      <w:pPr>
        <w:ind w:left="849" w:hanging="480"/>
      </w:pPr>
      <w:rPr>
        <w:rFonts w:hint="default"/>
        <w:spacing w:val="-2"/>
        <w:w w:val="100"/>
      </w:rPr>
    </w:lvl>
    <w:lvl w:ilvl="1">
      <w:start w:val="1"/>
      <w:numFmt w:val="decimal"/>
      <w:lvlText w:val="%1.%2."/>
      <w:lvlJc w:val="left"/>
      <w:pPr>
        <w:ind w:left="911" w:hanging="543"/>
        <w:jc w:val="right"/>
      </w:pPr>
      <w:rPr>
        <w:rFonts w:ascii="Arial" w:eastAsia="Arial" w:hAnsi="Arial" w:cs="Arial" w:hint="default"/>
        <w:b/>
        <w:bCs/>
        <w:i w:val="0"/>
        <w:iCs w:val="0"/>
        <w:spacing w:val="-2"/>
        <w:w w:val="99"/>
        <w:sz w:val="28"/>
        <w:szCs w:val="28"/>
      </w:rPr>
    </w:lvl>
    <w:lvl w:ilvl="2">
      <w:numFmt w:val="bullet"/>
      <w:lvlText w:val="-"/>
      <w:lvlJc w:val="left"/>
      <w:pPr>
        <w:ind w:left="998" w:hanging="360"/>
      </w:pPr>
      <w:rPr>
        <w:rFonts w:ascii="Times New Roman" w:eastAsia="Times New Roman" w:hAnsi="Times New Roman" w:cs="Times New Roman" w:hint="default"/>
        <w:b w:val="0"/>
        <w:bCs w:val="0"/>
        <w:i w:val="0"/>
        <w:iCs w:val="0"/>
        <w:w w:val="99"/>
        <w:sz w:val="24"/>
        <w:szCs w:val="24"/>
      </w:rPr>
    </w:lvl>
    <w:lvl w:ilvl="3">
      <w:numFmt w:val="bullet"/>
      <w:lvlText w:val="-"/>
      <w:lvlJc w:val="left"/>
      <w:pPr>
        <w:ind w:left="1089" w:hanging="351"/>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1545" w:hanging="169"/>
      </w:pPr>
      <w:rPr>
        <w:rFonts w:ascii="Times New Roman" w:eastAsia="Times New Roman" w:hAnsi="Times New Roman" w:cs="Times New Roman" w:hint="default"/>
        <w:b w:val="0"/>
        <w:bCs w:val="0"/>
        <w:i w:val="0"/>
        <w:iCs w:val="0"/>
        <w:w w:val="99"/>
        <w:sz w:val="24"/>
        <w:szCs w:val="24"/>
      </w:rPr>
    </w:lvl>
    <w:lvl w:ilvl="5">
      <w:numFmt w:val="bullet"/>
      <w:lvlText w:val="•"/>
      <w:lvlJc w:val="left"/>
      <w:pPr>
        <w:ind w:left="1180" w:hanging="169"/>
      </w:pPr>
      <w:rPr>
        <w:rFonts w:hint="default"/>
      </w:rPr>
    </w:lvl>
    <w:lvl w:ilvl="6">
      <w:numFmt w:val="bullet"/>
      <w:lvlText w:val="•"/>
      <w:lvlJc w:val="left"/>
      <w:pPr>
        <w:ind w:left="1280" w:hanging="169"/>
      </w:pPr>
      <w:rPr>
        <w:rFonts w:hint="default"/>
      </w:rPr>
    </w:lvl>
    <w:lvl w:ilvl="7">
      <w:numFmt w:val="bullet"/>
      <w:lvlText w:val="•"/>
      <w:lvlJc w:val="left"/>
      <w:pPr>
        <w:ind w:left="1360" w:hanging="169"/>
      </w:pPr>
      <w:rPr>
        <w:rFonts w:hint="default"/>
      </w:rPr>
    </w:lvl>
    <w:lvl w:ilvl="8">
      <w:numFmt w:val="bullet"/>
      <w:lvlText w:val="•"/>
      <w:lvlJc w:val="left"/>
      <w:pPr>
        <w:ind w:left="1480" w:hanging="169"/>
      </w:pPr>
      <w:rPr>
        <w:rFonts w:hint="default"/>
      </w:rPr>
    </w:lvl>
  </w:abstractNum>
  <w:abstractNum w:abstractNumId="4" w15:restartNumberingAfterBreak="0">
    <w:nsid w:val="116F1547"/>
    <w:multiLevelType w:val="multilevel"/>
    <w:tmpl w:val="116F1547"/>
    <w:lvl w:ilvl="0">
      <w:start w:val="3"/>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2379E2"/>
    <w:multiLevelType w:val="multilevel"/>
    <w:tmpl w:val="1923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397F64"/>
    <w:multiLevelType w:val="multilevel"/>
    <w:tmpl w:val="2E397F6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3E356C2"/>
    <w:multiLevelType w:val="multilevel"/>
    <w:tmpl w:val="33E356C2"/>
    <w:lvl w:ilvl="0">
      <w:numFmt w:val="bullet"/>
      <w:lvlText w:val="-"/>
      <w:lvlJc w:val="left"/>
      <w:pPr>
        <w:ind w:left="1180" w:hanging="168"/>
      </w:pPr>
      <w:rPr>
        <w:rFonts w:ascii="Times New Roman" w:eastAsia="Times New Roman" w:hAnsi="Times New Roman" w:cs="Times New Roman" w:hint="default"/>
        <w:b w:val="0"/>
        <w:bCs w:val="0"/>
        <w:i w:val="0"/>
        <w:iCs w:val="0"/>
        <w:w w:val="99"/>
        <w:sz w:val="24"/>
        <w:szCs w:val="24"/>
      </w:rPr>
    </w:lvl>
    <w:lvl w:ilvl="1">
      <w:numFmt w:val="bullet"/>
      <w:lvlText w:val="•"/>
      <w:lvlJc w:val="left"/>
      <w:pPr>
        <w:ind w:left="2184" w:hanging="168"/>
      </w:pPr>
      <w:rPr>
        <w:rFonts w:hint="default"/>
      </w:rPr>
    </w:lvl>
    <w:lvl w:ilvl="2">
      <w:numFmt w:val="bullet"/>
      <w:lvlText w:val="•"/>
      <w:lvlJc w:val="left"/>
      <w:pPr>
        <w:ind w:left="3188" w:hanging="168"/>
      </w:pPr>
      <w:rPr>
        <w:rFonts w:hint="default"/>
      </w:rPr>
    </w:lvl>
    <w:lvl w:ilvl="3">
      <w:numFmt w:val="bullet"/>
      <w:lvlText w:val="•"/>
      <w:lvlJc w:val="left"/>
      <w:pPr>
        <w:ind w:left="4192" w:hanging="168"/>
      </w:pPr>
      <w:rPr>
        <w:rFonts w:hint="default"/>
      </w:rPr>
    </w:lvl>
    <w:lvl w:ilvl="4">
      <w:numFmt w:val="bullet"/>
      <w:lvlText w:val="•"/>
      <w:lvlJc w:val="left"/>
      <w:pPr>
        <w:ind w:left="5196" w:hanging="168"/>
      </w:pPr>
      <w:rPr>
        <w:rFonts w:hint="default"/>
      </w:rPr>
    </w:lvl>
    <w:lvl w:ilvl="5">
      <w:numFmt w:val="bullet"/>
      <w:lvlText w:val="•"/>
      <w:lvlJc w:val="left"/>
      <w:pPr>
        <w:ind w:left="6200" w:hanging="168"/>
      </w:pPr>
      <w:rPr>
        <w:rFonts w:hint="default"/>
      </w:rPr>
    </w:lvl>
    <w:lvl w:ilvl="6">
      <w:numFmt w:val="bullet"/>
      <w:lvlText w:val="•"/>
      <w:lvlJc w:val="left"/>
      <w:pPr>
        <w:ind w:left="7204" w:hanging="168"/>
      </w:pPr>
      <w:rPr>
        <w:rFonts w:hint="default"/>
      </w:rPr>
    </w:lvl>
    <w:lvl w:ilvl="7">
      <w:numFmt w:val="bullet"/>
      <w:lvlText w:val="•"/>
      <w:lvlJc w:val="left"/>
      <w:pPr>
        <w:ind w:left="8208" w:hanging="168"/>
      </w:pPr>
      <w:rPr>
        <w:rFonts w:hint="default"/>
      </w:rPr>
    </w:lvl>
    <w:lvl w:ilvl="8">
      <w:numFmt w:val="bullet"/>
      <w:lvlText w:val="•"/>
      <w:lvlJc w:val="left"/>
      <w:pPr>
        <w:ind w:left="9212" w:hanging="168"/>
      </w:pPr>
      <w:rPr>
        <w:rFonts w:hint="default"/>
      </w:rPr>
    </w:lvl>
  </w:abstractNum>
  <w:abstractNum w:abstractNumId="8" w15:restartNumberingAfterBreak="0">
    <w:nsid w:val="38597046"/>
    <w:multiLevelType w:val="multilevel"/>
    <w:tmpl w:val="3859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96047BC"/>
    <w:multiLevelType w:val="multilevel"/>
    <w:tmpl w:val="396047BC"/>
    <w:lvl w:ilvl="0">
      <w:start w:val="4"/>
      <w:numFmt w:val="decimal"/>
      <w:lvlText w:val="%1"/>
      <w:lvlJc w:val="left"/>
      <w:pPr>
        <w:ind w:left="839" w:hanging="471"/>
      </w:pPr>
      <w:rPr>
        <w:rFonts w:hint="default"/>
      </w:rPr>
    </w:lvl>
    <w:lvl w:ilvl="1">
      <w:numFmt w:val="decimal"/>
      <w:lvlText w:val="%1.%2."/>
      <w:lvlJc w:val="left"/>
      <w:pPr>
        <w:ind w:left="839" w:hanging="471"/>
      </w:pPr>
      <w:rPr>
        <w:rFonts w:ascii="Arial" w:eastAsia="Arial" w:hAnsi="Arial" w:cs="Arial" w:hint="default"/>
        <w:b w:val="0"/>
        <w:bCs w:val="0"/>
        <w:i/>
        <w:iCs/>
        <w:w w:val="99"/>
        <w:sz w:val="24"/>
        <w:szCs w:val="24"/>
      </w:rPr>
    </w:lvl>
    <w:lvl w:ilvl="2">
      <w:start w:val="1"/>
      <w:numFmt w:val="decimal"/>
      <w:lvlText w:val="%3."/>
      <w:lvlJc w:val="left"/>
      <w:pPr>
        <w:ind w:left="1185" w:hanging="360"/>
        <w:jc w:val="right"/>
      </w:pPr>
      <w:rPr>
        <w:rFonts w:ascii="Arial" w:eastAsia="Arial" w:hAnsi="Arial" w:cs="Arial" w:hint="default"/>
        <w:b/>
        <w:bCs/>
        <w:i/>
        <w:iCs/>
        <w:w w:val="99"/>
        <w:sz w:val="24"/>
        <w:szCs w:val="24"/>
      </w:rPr>
    </w:lvl>
    <w:lvl w:ilvl="3">
      <w:numFmt w:val="bullet"/>
      <w:lvlText w:val="-"/>
      <w:lvlJc w:val="left"/>
      <w:pPr>
        <w:ind w:left="1387" w:hanging="179"/>
      </w:pPr>
      <w:rPr>
        <w:rFonts w:ascii="Arial" w:eastAsia="Arial" w:hAnsi="Arial" w:cs="Arial" w:hint="default"/>
        <w:b w:val="0"/>
        <w:bCs w:val="0"/>
        <w:i w:val="0"/>
        <w:iCs w:val="0"/>
        <w:w w:val="99"/>
        <w:sz w:val="24"/>
        <w:szCs w:val="24"/>
      </w:rPr>
    </w:lvl>
    <w:lvl w:ilvl="4">
      <w:numFmt w:val="bullet"/>
      <w:lvlText w:val="•"/>
      <w:lvlJc w:val="left"/>
      <w:pPr>
        <w:ind w:left="3840" w:hanging="179"/>
      </w:pPr>
      <w:rPr>
        <w:rFonts w:hint="default"/>
      </w:rPr>
    </w:lvl>
    <w:lvl w:ilvl="5">
      <w:numFmt w:val="bullet"/>
      <w:lvlText w:val="•"/>
      <w:lvlJc w:val="left"/>
      <w:pPr>
        <w:ind w:left="5070" w:hanging="179"/>
      </w:pPr>
      <w:rPr>
        <w:rFonts w:hint="default"/>
      </w:rPr>
    </w:lvl>
    <w:lvl w:ilvl="6">
      <w:numFmt w:val="bullet"/>
      <w:lvlText w:val="•"/>
      <w:lvlJc w:val="left"/>
      <w:pPr>
        <w:ind w:left="6300" w:hanging="179"/>
      </w:pPr>
      <w:rPr>
        <w:rFonts w:hint="default"/>
      </w:rPr>
    </w:lvl>
    <w:lvl w:ilvl="7">
      <w:numFmt w:val="bullet"/>
      <w:lvlText w:val="•"/>
      <w:lvlJc w:val="left"/>
      <w:pPr>
        <w:ind w:left="7530" w:hanging="179"/>
      </w:pPr>
      <w:rPr>
        <w:rFonts w:hint="default"/>
      </w:rPr>
    </w:lvl>
    <w:lvl w:ilvl="8">
      <w:numFmt w:val="bullet"/>
      <w:lvlText w:val="•"/>
      <w:lvlJc w:val="left"/>
      <w:pPr>
        <w:ind w:left="8760" w:hanging="179"/>
      </w:pPr>
      <w:rPr>
        <w:rFonts w:hint="default"/>
      </w:rPr>
    </w:lvl>
  </w:abstractNum>
  <w:abstractNum w:abstractNumId="10" w15:restartNumberingAfterBreak="0">
    <w:nsid w:val="44C04748"/>
    <w:multiLevelType w:val="multilevel"/>
    <w:tmpl w:val="44C04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CD163E"/>
    <w:multiLevelType w:val="multilevel"/>
    <w:tmpl w:val="45CD163E"/>
    <w:lvl w:ilvl="0">
      <w:numFmt w:val="bullet"/>
      <w:lvlText w:val="-"/>
      <w:lvlJc w:val="left"/>
      <w:pPr>
        <w:ind w:left="1002" w:hanging="360"/>
      </w:pPr>
      <w:rPr>
        <w:rFonts w:ascii="Arial" w:eastAsia="Arial" w:hAnsi="Arial" w:cs="Arial" w:hint="default"/>
        <w:b w:val="0"/>
        <w:bCs w:val="0"/>
        <w:i w:val="0"/>
        <w:iCs w:val="0"/>
        <w:w w:val="99"/>
        <w:sz w:val="24"/>
        <w:szCs w:val="24"/>
      </w:rPr>
    </w:lvl>
    <w:lvl w:ilvl="1">
      <w:numFmt w:val="bullet"/>
      <w:lvlText w:val="•"/>
      <w:lvlJc w:val="left"/>
      <w:pPr>
        <w:ind w:left="2022" w:hanging="360"/>
      </w:pPr>
      <w:rPr>
        <w:rFonts w:hint="default"/>
      </w:rPr>
    </w:lvl>
    <w:lvl w:ilvl="2">
      <w:numFmt w:val="bullet"/>
      <w:lvlText w:val="•"/>
      <w:lvlJc w:val="left"/>
      <w:pPr>
        <w:ind w:left="3044" w:hanging="360"/>
      </w:pPr>
      <w:rPr>
        <w:rFonts w:hint="default"/>
      </w:rPr>
    </w:lvl>
    <w:lvl w:ilvl="3">
      <w:numFmt w:val="bullet"/>
      <w:lvlText w:val="•"/>
      <w:lvlJc w:val="left"/>
      <w:pPr>
        <w:ind w:left="4066" w:hanging="360"/>
      </w:pPr>
      <w:rPr>
        <w:rFonts w:hint="default"/>
      </w:rPr>
    </w:lvl>
    <w:lvl w:ilvl="4">
      <w:numFmt w:val="bullet"/>
      <w:lvlText w:val="•"/>
      <w:lvlJc w:val="left"/>
      <w:pPr>
        <w:ind w:left="5088" w:hanging="360"/>
      </w:pPr>
      <w:rPr>
        <w:rFonts w:hint="default"/>
      </w:rPr>
    </w:lvl>
    <w:lvl w:ilvl="5">
      <w:numFmt w:val="bullet"/>
      <w:lvlText w:val="•"/>
      <w:lvlJc w:val="left"/>
      <w:pPr>
        <w:ind w:left="6110" w:hanging="360"/>
      </w:pPr>
      <w:rPr>
        <w:rFonts w:hint="default"/>
      </w:rPr>
    </w:lvl>
    <w:lvl w:ilvl="6">
      <w:numFmt w:val="bullet"/>
      <w:lvlText w:val="•"/>
      <w:lvlJc w:val="left"/>
      <w:pPr>
        <w:ind w:left="7132" w:hanging="360"/>
      </w:pPr>
      <w:rPr>
        <w:rFonts w:hint="default"/>
      </w:rPr>
    </w:lvl>
    <w:lvl w:ilvl="7">
      <w:numFmt w:val="bullet"/>
      <w:lvlText w:val="•"/>
      <w:lvlJc w:val="left"/>
      <w:pPr>
        <w:ind w:left="8154" w:hanging="360"/>
      </w:pPr>
      <w:rPr>
        <w:rFonts w:hint="default"/>
      </w:rPr>
    </w:lvl>
    <w:lvl w:ilvl="8">
      <w:numFmt w:val="bullet"/>
      <w:lvlText w:val="•"/>
      <w:lvlJc w:val="left"/>
      <w:pPr>
        <w:ind w:left="9176" w:hanging="360"/>
      </w:pPr>
      <w:rPr>
        <w:rFonts w:hint="default"/>
      </w:rPr>
    </w:lvl>
  </w:abstractNum>
  <w:abstractNum w:abstractNumId="12" w15:restartNumberingAfterBreak="0">
    <w:nsid w:val="46211127"/>
    <w:multiLevelType w:val="multilevel"/>
    <w:tmpl w:val="46211127"/>
    <w:lvl w:ilvl="0">
      <w:start w:val="1"/>
      <w:numFmt w:val="bullet"/>
      <w:lvlText w:val=""/>
      <w:lvlJc w:val="left"/>
      <w:pPr>
        <w:ind w:left="450" w:hanging="360"/>
      </w:pPr>
      <w:rPr>
        <w:rFonts w:ascii="Symbol" w:hAnsi="Symbol" w:cs="Symbol" w:hint="default"/>
        <w:color w:val="auto"/>
      </w:rPr>
    </w:lvl>
    <w:lvl w:ilvl="1">
      <w:start w:val="7"/>
      <w:numFmt w:val="decimal"/>
      <w:lvlText w:val="%2."/>
      <w:lvlJc w:val="left"/>
      <w:pPr>
        <w:ind w:left="1500" w:hanging="360"/>
      </w:pPr>
      <w:rPr>
        <w:rFonts w:hint="default"/>
        <w:color w:val="000000" w:themeColor="text1"/>
      </w:rPr>
    </w:lvl>
    <w:lvl w:ilvl="2">
      <w:start w:val="1"/>
      <w:numFmt w:val="bullet"/>
      <w:lvlText w:val="-"/>
      <w:lvlJc w:val="left"/>
      <w:pPr>
        <w:ind w:left="2220" w:hanging="360"/>
      </w:pPr>
      <w:rPr>
        <w:rFonts w:ascii="Cambria" w:eastAsia="SimSun" w:hAnsi="Cambria" w:cs="Cambria" w:hint="default"/>
        <w:b/>
      </w:rPr>
    </w:lvl>
    <w:lvl w:ilvl="3">
      <w:start w:val="1"/>
      <w:numFmt w:val="upperLetter"/>
      <w:lvlText w:val="%4)"/>
      <w:lvlJc w:val="left"/>
      <w:pPr>
        <w:ind w:left="2940" w:hanging="360"/>
      </w:pPr>
      <w:rPr>
        <w:rFont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3" w15:restartNumberingAfterBreak="0">
    <w:nsid w:val="4E5E43A1"/>
    <w:multiLevelType w:val="multilevel"/>
    <w:tmpl w:val="4E5E43A1"/>
    <w:lvl w:ilvl="0">
      <w:start w:val="17"/>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373946"/>
    <w:multiLevelType w:val="multilevel"/>
    <w:tmpl w:val="53373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54045D5"/>
    <w:multiLevelType w:val="multilevel"/>
    <w:tmpl w:val="554045D5"/>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770" w:hanging="360"/>
      </w:pPr>
      <w:rPr>
        <w:rFonts w:hint="default"/>
      </w:rPr>
    </w:lvl>
    <w:lvl w:ilvl="2">
      <w:numFmt w:val="bullet"/>
      <w:lvlText w:val="•"/>
      <w:lvlJc w:val="left"/>
      <w:pPr>
        <w:ind w:left="2820" w:hanging="360"/>
      </w:pPr>
      <w:rPr>
        <w:rFonts w:hint="default"/>
      </w:rPr>
    </w:lvl>
    <w:lvl w:ilvl="3">
      <w:numFmt w:val="bullet"/>
      <w:lvlText w:val="•"/>
      <w:lvlJc w:val="left"/>
      <w:pPr>
        <w:ind w:left="3870" w:hanging="360"/>
      </w:pPr>
      <w:rPr>
        <w:rFonts w:hint="default"/>
      </w:rPr>
    </w:lvl>
    <w:lvl w:ilvl="4">
      <w:numFmt w:val="bullet"/>
      <w:lvlText w:val="•"/>
      <w:lvlJc w:val="left"/>
      <w:pPr>
        <w:ind w:left="4920" w:hanging="360"/>
      </w:pPr>
      <w:rPr>
        <w:rFonts w:hint="default"/>
      </w:rPr>
    </w:lvl>
    <w:lvl w:ilvl="5">
      <w:numFmt w:val="bullet"/>
      <w:lvlText w:val="•"/>
      <w:lvlJc w:val="left"/>
      <w:pPr>
        <w:ind w:left="5970" w:hanging="360"/>
      </w:pPr>
      <w:rPr>
        <w:rFonts w:hint="default"/>
      </w:rPr>
    </w:lvl>
    <w:lvl w:ilvl="6">
      <w:numFmt w:val="bullet"/>
      <w:lvlText w:val="•"/>
      <w:lvlJc w:val="left"/>
      <w:pPr>
        <w:ind w:left="7020" w:hanging="360"/>
      </w:pPr>
      <w:rPr>
        <w:rFonts w:hint="default"/>
      </w:rPr>
    </w:lvl>
    <w:lvl w:ilvl="7">
      <w:numFmt w:val="bullet"/>
      <w:lvlText w:val="•"/>
      <w:lvlJc w:val="left"/>
      <w:pPr>
        <w:ind w:left="8070" w:hanging="360"/>
      </w:pPr>
      <w:rPr>
        <w:rFonts w:hint="default"/>
      </w:rPr>
    </w:lvl>
    <w:lvl w:ilvl="8">
      <w:numFmt w:val="bullet"/>
      <w:lvlText w:val="•"/>
      <w:lvlJc w:val="left"/>
      <w:pPr>
        <w:ind w:left="9120" w:hanging="360"/>
      </w:pPr>
      <w:rPr>
        <w:rFonts w:hint="default"/>
      </w:rPr>
    </w:lvl>
  </w:abstractNum>
  <w:abstractNum w:abstractNumId="16" w15:restartNumberingAfterBreak="0">
    <w:nsid w:val="5B1C7C3A"/>
    <w:multiLevelType w:val="multilevel"/>
    <w:tmpl w:val="5B1C7C3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7" w15:restartNumberingAfterBreak="0">
    <w:nsid w:val="5FD00AD0"/>
    <w:multiLevelType w:val="multilevel"/>
    <w:tmpl w:val="5FD00AD0"/>
    <w:lvl w:ilvl="0">
      <w:start w:val="1"/>
      <w:numFmt w:val="bullet"/>
      <w:lvlText w:val=""/>
      <w:lvlJc w:val="left"/>
      <w:pPr>
        <w:ind w:left="720" w:hanging="360"/>
      </w:pPr>
      <w:rPr>
        <w:rFonts w:ascii="Symbol" w:hAnsi="Symbol" w:cs="Symbol" w:hint="default"/>
        <w:color w:val="auto"/>
      </w:rPr>
    </w:lvl>
    <w:lvl w:ilvl="1">
      <w:start w:val="9"/>
      <w:numFmt w:val="decimal"/>
      <w:lvlText w:val="%2."/>
      <w:lvlJc w:val="left"/>
      <w:pPr>
        <w:ind w:left="1440" w:hanging="360"/>
      </w:pPr>
      <w:rPr>
        <w:rFonts w:hint="default"/>
        <w:color w:val="000000" w:themeColor="text1"/>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2EB1790"/>
    <w:multiLevelType w:val="multilevel"/>
    <w:tmpl w:val="62EB1790"/>
    <w:lvl w:ilvl="0">
      <w:numFmt w:val="bullet"/>
      <w:lvlText w:val="-"/>
      <w:lvlJc w:val="left"/>
      <w:pPr>
        <w:ind w:left="720" w:hanging="360"/>
      </w:pPr>
      <w:rPr>
        <w:rFonts w:ascii="Georgia" w:eastAsia="Times New Roman" w:hAnsi="Georg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BC81EB1"/>
    <w:multiLevelType w:val="multilevel"/>
    <w:tmpl w:val="6BC81EB1"/>
    <w:lvl w:ilvl="0">
      <w:numFmt w:val="bullet"/>
      <w:lvlText w:val="-"/>
      <w:lvlJc w:val="left"/>
      <w:pPr>
        <w:ind w:left="1632" w:hanging="361"/>
      </w:pPr>
      <w:rPr>
        <w:rFonts w:ascii="Arial" w:eastAsia="Arial" w:hAnsi="Arial" w:cs="Arial" w:hint="default"/>
        <w:b w:val="0"/>
        <w:bCs w:val="0"/>
        <w:i w:val="0"/>
        <w:iCs w:val="0"/>
        <w:w w:val="99"/>
        <w:sz w:val="24"/>
        <w:szCs w:val="24"/>
      </w:rPr>
    </w:lvl>
    <w:lvl w:ilvl="1">
      <w:numFmt w:val="bullet"/>
      <w:lvlText w:val="•"/>
      <w:lvlJc w:val="left"/>
      <w:pPr>
        <w:ind w:left="2598" w:hanging="361"/>
      </w:pPr>
      <w:rPr>
        <w:rFonts w:hint="default"/>
      </w:rPr>
    </w:lvl>
    <w:lvl w:ilvl="2">
      <w:numFmt w:val="bullet"/>
      <w:lvlText w:val="•"/>
      <w:lvlJc w:val="left"/>
      <w:pPr>
        <w:ind w:left="3556" w:hanging="361"/>
      </w:pPr>
      <w:rPr>
        <w:rFonts w:hint="default"/>
      </w:rPr>
    </w:lvl>
    <w:lvl w:ilvl="3">
      <w:numFmt w:val="bullet"/>
      <w:lvlText w:val="•"/>
      <w:lvlJc w:val="left"/>
      <w:pPr>
        <w:ind w:left="4514" w:hanging="361"/>
      </w:pPr>
      <w:rPr>
        <w:rFonts w:hint="default"/>
      </w:rPr>
    </w:lvl>
    <w:lvl w:ilvl="4">
      <w:numFmt w:val="bullet"/>
      <w:lvlText w:val="•"/>
      <w:lvlJc w:val="left"/>
      <w:pPr>
        <w:ind w:left="5472" w:hanging="361"/>
      </w:pPr>
      <w:rPr>
        <w:rFonts w:hint="default"/>
      </w:rPr>
    </w:lvl>
    <w:lvl w:ilvl="5">
      <w:numFmt w:val="bullet"/>
      <w:lvlText w:val="•"/>
      <w:lvlJc w:val="left"/>
      <w:pPr>
        <w:ind w:left="6430" w:hanging="361"/>
      </w:pPr>
      <w:rPr>
        <w:rFonts w:hint="default"/>
      </w:rPr>
    </w:lvl>
    <w:lvl w:ilvl="6">
      <w:numFmt w:val="bullet"/>
      <w:lvlText w:val="•"/>
      <w:lvlJc w:val="left"/>
      <w:pPr>
        <w:ind w:left="7388" w:hanging="361"/>
      </w:pPr>
      <w:rPr>
        <w:rFonts w:hint="default"/>
      </w:rPr>
    </w:lvl>
    <w:lvl w:ilvl="7">
      <w:numFmt w:val="bullet"/>
      <w:lvlText w:val="•"/>
      <w:lvlJc w:val="left"/>
      <w:pPr>
        <w:ind w:left="8346" w:hanging="361"/>
      </w:pPr>
      <w:rPr>
        <w:rFonts w:hint="default"/>
      </w:rPr>
    </w:lvl>
    <w:lvl w:ilvl="8">
      <w:numFmt w:val="bullet"/>
      <w:lvlText w:val="•"/>
      <w:lvlJc w:val="left"/>
      <w:pPr>
        <w:ind w:left="9304" w:hanging="361"/>
      </w:pPr>
      <w:rPr>
        <w:rFonts w:hint="default"/>
      </w:rPr>
    </w:lvl>
  </w:abstractNum>
  <w:num w:numId="1">
    <w:abstractNumId w:val="17"/>
  </w:num>
  <w:num w:numId="2">
    <w:abstractNumId w:val="12"/>
  </w:num>
  <w:num w:numId="3">
    <w:abstractNumId w:val="8"/>
  </w:num>
  <w:num w:numId="4">
    <w:abstractNumId w:val="9"/>
  </w:num>
  <w:num w:numId="5">
    <w:abstractNumId w:val="7"/>
  </w:num>
  <w:num w:numId="6">
    <w:abstractNumId w:val="6"/>
  </w:num>
  <w:num w:numId="7">
    <w:abstractNumId w:val="13"/>
  </w:num>
  <w:num w:numId="8">
    <w:abstractNumId w:val="5"/>
  </w:num>
  <w:num w:numId="9">
    <w:abstractNumId w:val="10"/>
  </w:num>
  <w:num w:numId="10">
    <w:abstractNumId w:val="1"/>
  </w:num>
  <w:num w:numId="11">
    <w:abstractNumId w:val="19"/>
  </w:num>
  <w:num w:numId="12">
    <w:abstractNumId w:val="14"/>
  </w:num>
  <w:num w:numId="13">
    <w:abstractNumId w:val="3"/>
  </w:num>
  <w:num w:numId="14">
    <w:abstractNumId w:val="15"/>
  </w:num>
  <w:num w:numId="15">
    <w:abstractNumId w:val="11"/>
  </w:num>
  <w:num w:numId="16">
    <w:abstractNumId w:val="0"/>
  </w:num>
  <w:num w:numId="17">
    <w:abstractNumId w:val="18"/>
  </w:num>
  <w:num w:numId="18">
    <w:abstractNumId w:val="4"/>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hideSpellingErrors/>
  <w:defaultTabStop w:val="720"/>
  <w:drawingGridHorizontalSpacing w:val="120"/>
  <w:drawingGridVerticalSpacing w:val="163"/>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6F"/>
    <w:rsid w:val="0000423A"/>
    <w:rsid w:val="0003191F"/>
    <w:rsid w:val="00041AB0"/>
    <w:rsid w:val="000475C1"/>
    <w:rsid w:val="000805CB"/>
    <w:rsid w:val="00083FCF"/>
    <w:rsid w:val="000953FA"/>
    <w:rsid w:val="00096F8C"/>
    <w:rsid w:val="000B1121"/>
    <w:rsid w:val="000C2A24"/>
    <w:rsid w:val="000E2629"/>
    <w:rsid w:val="000F1CAA"/>
    <w:rsid w:val="00106B20"/>
    <w:rsid w:val="001257BF"/>
    <w:rsid w:val="001826C4"/>
    <w:rsid w:val="001864F5"/>
    <w:rsid w:val="001868D5"/>
    <w:rsid w:val="001E1D2C"/>
    <w:rsid w:val="001E3E0B"/>
    <w:rsid w:val="001E452A"/>
    <w:rsid w:val="001F6E96"/>
    <w:rsid w:val="00222C2E"/>
    <w:rsid w:val="00254A46"/>
    <w:rsid w:val="002550DF"/>
    <w:rsid w:val="00255A11"/>
    <w:rsid w:val="00273ED9"/>
    <w:rsid w:val="0029490D"/>
    <w:rsid w:val="002C7581"/>
    <w:rsid w:val="002D6264"/>
    <w:rsid w:val="002E634C"/>
    <w:rsid w:val="00300520"/>
    <w:rsid w:val="00302EAB"/>
    <w:rsid w:val="003350EE"/>
    <w:rsid w:val="00335192"/>
    <w:rsid w:val="00342BC5"/>
    <w:rsid w:val="003517EA"/>
    <w:rsid w:val="00381A88"/>
    <w:rsid w:val="00385EA4"/>
    <w:rsid w:val="00390BAD"/>
    <w:rsid w:val="003A1E2D"/>
    <w:rsid w:val="003A3A10"/>
    <w:rsid w:val="003A68DE"/>
    <w:rsid w:val="003A6C59"/>
    <w:rsid w:val="003B5760"/>
    <w:rsid w:val="003B7D5E"/>
    <w:rsid w:val="004357BA"/>
    <w:rsid w:val="0043725E"/>
    <w:rsid w:val="00437C4F"/>
    <w:rsid w:val="00463193"/>
    <w:rsid w:val="00477F00"/>
    <w:rsid w:val="00491793"/>
    <w:rsid w:val="004B4B57"/>
    <w:rsid w:val="004C2744"/>
    <w:rsid w:val="004C5828"/>
    <w:rsid w:val="004D038F"/>
    <w:rsid w:val="004D287F"/>
    <w:rsid w:val="00513460"/>
    <w:rsid w:val="005172B7"/>
    <w:rsid w:val="0052558C"/>
    <w:rsid w:val="0053137E"/>
    <w:rsid w:val="00533F0F"/>
    <w:rsid w:val="005354D7"/>
    <w:rsid w:val="005355C8"/>
    <w:rsid w:val="00547A4B"/>
    <w:rsid w:val="005509F7"/>
    <w:rsid w:val="005562A8"/>
    <w:rsid w:val="00556514"/>
    <w:rsid w:val="005578BD"/>
    <w:rsid w:val="00561B7F"/>
    <w:rsid w:val="00563311"/>
    <w:rsid w:val="00574663"/>
    <w:rsid w:val="00575574"/>
    <w:rsid w:val="005B4882"/>
    <w:rsid w:val="005C278E"/>
    <w:rsid w:val="005C58BB"/>
    <w:rsid w:val="005C7CA4"/>
    <w:rsid w:val="005D43A0"/>
    <w:rsid w:val="006025C1"/>
    <w:rsid w:val="006101B7"/>
    <w:rsid w:val="00611185"/>
    <w:rsid w:val="006234DA"/>
    <w:rsid w:val="00637B2C"/>
    <w:rsid w:val="006642D7"/>
    <w:rsid w:val="00666B16"/>
    <w:rsid w:val="00694C5E"/>
    <w:rsid w:val="006A3AB5"/>
    <w:rsid w:val="006B0B25"/>
    <w:rsid w:val="006B32A7"/>
    <w:rsid w:val="006C1130"/>
    <w:rsid w:val="006C7E5B"/>
    <w:rsid w:val="006D1BEE"/>
    <w:rsid w:val="006D6A53"/>
    <w:rsid w:val="006E2A0C"/>
    <w:rsid w:val="006F569C"/>
    <w:rsid w:val="0071563D"/>
    <w:rsid w:val="007514BE"/>
    <w:rsid w:val="00763EEB"/>
    <w:rsid w:val="00784246"/>
    <w:rsid w:val="007846C9"/>
    <w:rsid w:val="00794E95"/>
    <w:rsid w:val="007C7418"/>
    <w:rsid w:val="007D69B8"/>
    <w:rsid w:val="007D6C4F"/>
    <w:rsid w:val="008030F7"/>
    <w:rsid w:val="0083463A"/>
    <w:rsid w:val="00864297"/>
    <w:rsid w:val="00864536"/>
    <w:rsid w:val="00877095"/>
    <w:rsid w:val="00886EB1"/>
    <w:rsid w:val="00895DFB"/>
    <w:rsid w:val="008B756A"/>
    <w:rsid w:val="008D062F"/>
    <w:rsid w:val="008E61D6"/>
    <w:rsid w:val="008F729B"/>
    <w:rsid w:val="00900D2E"/>
    <w:rsid w:val="00901E45"/>
    <w:rsid w:val="009027A9"/>
    <w:rsid w:val="00902826"/>
    <w:rsid w:val="00904F80"/>
    <w:rsid w:val="00906D9F"/>
    <w:rsid w:val="00921E91"/>
    <w:rsid w:val="00934712"/>
    <w:rsid w:val="009427B6"/>
    <w:rsid w:val="00945BB4"/>
    <w:rsid w:val="00950FC1"/>
    <w:rsid w:val="009562B9"/>
    <w:rsid w:val="00960AE5"/>
    <w:rsid w:val="009614BF"/>
    <w:rsid w:val="0096187E"/>
    <w:rsid w:val="0097230C"/>
    <w:rsid w:val="009B2514"/>
    <w:rsid w:val="009B5A1F"/>
    <w:rsid w:val="009C1DE0"/>
    <w:rsid w:val="009C1F03"/>
    <w:rsid w:val="009D054E"/>
    <w:rsid w:val="009D723A"/>
    <w:rsid w:val="009F273B"/>
    <w:rsid w:val="00A271D1"/>
    <w:rsid w:val="00A30D0B"/>
    <w:rsid w:val="00A35A4F"/>
    <w:rsid w:val="00A5755B"/>
    <w:rsid w:val="00A66D20"/>
    <w:rsid w:val="00A67AD2"/>
    <w:rsid w:val="00A72CE3"/>
    <w:rsid w:val="00A83E60"/>
    <w:rsid w:val="00AA19CD"/>
    <w:rsid w:val="00AC6E85"/>
    <w:rsid w:val="00AD2826"/>
    <w:rsid w:val="00AD44CA"/>
    <w:rsid w:val="00AD7322"/>
    <w:rsid w:val="00AE144E"/>
    <w:rsid w:val="00AE3D6E"/>
    <w:rsid w:val="00B0132F"/>
    <w:rsid w:val="00B12149"/>
    <w:rsid w:val="00B1482A"/>
    <w:rsid w:val="00B24BC2"/>
    <w:rsid w:val="00B2774C"/>
    <w:rsid w:val="00BA57FC"/>
    <w:rsid w:val="00BB1ED4"/>
    <w:rsid w:val="00BB2770"/>
    <w:rsid w:val="00BD4B99"/>
    <w:rsid w:val="00C04AF9"/>
    <w:rsid w:val="00C05E17"/>
    <w:rsid w:val="00C34AE1"/>
    <w:rsid w:val="00C45CAD"/>
    <w:rsid w:val="00C47B93"/>
    <w:rsid w:val="00C640D8"/>
    <w:rsid w:val="00C74E3E"/>
    <w:rsid w:val="00C778A5"/>
    <w:rsid w:val="00C9433D"/>
    <w:rsid w:val="00CA2E6E"/>
    <w:rsid w:val="00CB0414"/>
    <w:rsid w:val="00CE2D6F"/>
    <w:rsid w:val="00D01659"/>
    <w:rsid w:val="00D126E1"/>
    <w:rsid w:val="00D31D79"/>
    <w:rsid w:val="00D57A81"/>
    <w:rsid w:val="00D616DD"/>
    <w:rsid w:val="00DA4B54"/>
    <w:rsid w:val="00DB3EE1"/>
    <w:rsid w:val="00DC435D"/>
    <w:rsid w:val="00DC5FE3"/>
    <w:rsid w:val="00DE4FD2"/>
    <w:rsid w:val="00DF20BB"/>
    <w:rsid w:val="00DF2BC4"/>
    <w:rsid w:val="00E17C54"/>
    <w:rsid w:val="00E40151"/>
    <w:rsid w:val="00E45E65"/>
    <w:rsid w:val="00E46509"/>
    <w:rsid w:val="00E63FF6"/>
    <w:rsid w:val="00E71C32"/>
    <w:rsid w:val="00E74356"/>
    <w:rsid w:val="00E81438"/>
    <w:rsid w:val="00E91367"/>
    <w:rsid w:val="00E91631"/>
    <w:rsid w:val="00E92863"/>
    <w:rsid w:val="00EC2355"/>
    <w:rsid w:val="00EC5335"/>
    <w:rsid w:val="00ED639B"/>
    <w:rsid w:val="00EF642A"/>
    <w:rsid w:val="00F055CF"/>
    <w:rsid w:val="00F124A1"/>
    <w:rsid w:val="00F228E8"/>
    <w:rsid w:val="00F32E96"/>
    <w:rsid w:val="00F5368F"/>
    <w:rsid w:val="00F62980"/>
    <w:rsid w:val="00F85B75"/>
    <w:rsid w:val="00F91F59"/>
    <w:rsid w:val="00FB2626"/>
    <w:rsid w:val="00FB47ED"/>
    <w:rsid w:val="00FC433C"/>
    <w:rsid w:val="00FD4D6C"/>
    <w:rsid w:val="00FF6D01"/>
    <w:rsid w:val="25BC60C1"/>
    <w:rsid w:val="2BB05AC7"/>
    <w:rsid w:val="3C2904BB"/>
    <w:rsid w:val="5C073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D4C30DF-219F-479C-B0AF-861621C4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pPr>
      <w:ind w:left="849" w:hanging="481"/>
      <w:outlineLvl w:val="0"/>
    </w:pPr>
    <w:rPr>
      <w:b/>
      <w:bCs/>
      <w:sz w:val="32"/>
      <w:szCs w:val="32"/>
    </w:rPr>
  </w:style>
  <w:style w:type="paragraph" w:styleId="Heading2">
    <w:name w:val="heading 2"/>
    <w:basedOn w:val="Normal"/>
    <w:next w:val="Normal"/>
    <w:link w:val="Heading2Char"/>
    <w:uiPriority w:val="99"/>
    <w:qFormat/>
    <w:pPr>
      <w:ind w:left="1122"/>
      <w:outlineLvl w:val="1"/>
    </w:pPr>
    <w:rPr>
      <w:b/>
      <w:bCs/>
      <w:sz w:val="28"/>
      <w:szCs w:val="28"/>
    </w:rPr>
  </w:style>
  <w:style w:type="paragraph" w:styleId="Heading3">
    <w:name w:val="heading 3"/>
    <w:basedOn w:val="Normal"/>
    <w:next w:val="Normal"/>
    <w:link w:val="Heading3Char"/>
    <w:uiPriority w:val="9"/>
    <w:qFormat/>
    <w:pPr>
      <w:ind w:left="825" w:right="653"/>
      <w:jc w:val="both"/>
      <w:outlineLvl w:val="2"/>
    </w:pPr>
    <w:rPr>
      <w:b/>
      <w:bCs/>
      <w:i/>
      <w:iCs/>
      <w:sz w:val="28"/>
      <w:szCs w:val="28"/>
    </w:rPr>
  </w:style>
  <w:style w:type="paragraph" w:styleId="Heading4">
    <w:name w:val="heading 4"/>
    <w:basedOn w:val="Normal"/>
    <w:next w:val="Normal"/>
    <w:link w:val="Heading4Char"/>
    <w:uiPriority w:val="9"/>
    <w:qFormat/>
    <w:pPr>
      <w:ind w:left="551"/>
      <w:outlineLvl w:val="3"/>
    </w:pPr>
    <w:rPr>
      <w:sz w:val="28"/>
      <w:szCs w:val="28"/>
      <w:u w:val="single" w:color="000000"/>
    </w:rPr>
  </w:style>
  <w:style w:type="paragraph" w:styleId="Heading5">
    <w:name w:val="heading 5"/>
    <w:basedOn w:val="Normal"/>
    <w:next w:val="Normal"/>
    <w:link w:val="Heading5Char"/>
    <w:uiPriority w:val="9"/>
    <w:qFormat/>
    <w:pPr>
      <w:ind w:left="369" w:hanging="361"/>
      <w:outlineLvl w:val="4"/>
    </w:pPr>
    <w:rPr>
      <w:b/>
      <w:bCs/>
      <w:i/>
      <w:iCs/>
      <w:sz w:val="24"/>
      <w:szCs w:val="24"/>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uiPriority w:val="9"/>
    <w:semiHidden/>
    <w:unhideWhenUsed/>
    <w:qFormat/>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sz w:val="24"/>
      <w:szCs w:val="24"/>
    </w:rPr>
  </w:style>
  <w:style w:type="character" w:styleId="Emphasis">
    <w:name w:val="Emphasis"/>
    <w:qFormat/>
    <w:rPr>
      <w:i/>
      <w:iCs/>
    </w:rPr>
  </w:style>
  <w:style w:type="paragraph" w:styleId="Footer">
    <w:name w:val="footer"/>
    <w:basedOn w:val="Normal"/>
    <w:link w:val="Foot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paragraph" w:styleId="Header">
    <w:name w:val="header"/>
    <w:basedOn w:val="Normal"/>
    <w:link w:val="Head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styleId="Hyperlink">
    <w:name w:val="Hyperlink"/>
    <w:uiPriority w:val="99"/>
    <w:unhideWhenUsed/>
    <w:qFormat/>
    <w:rPr>
      <w:color w:val="0563C1" w:themeColor="hyperlink"/>
      <w:u w:val="single"/>
    </w:rPr>
  </w:style>
  <w:style w:type="table" w:styleId="TableGrid">
    <w:name w:val="Table Grid"/>
    <w:basedOn w:val="TableNormal"/>
    <w:uiPriority w:val="59"/>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before="226"/>
      <w:ind w:left="1800" w:right="818" w:hanging="543"/>
    </w:pPr>
    <w:rPr>
      <w:b/>
      <w:bCs/>
      <w:i/>
      <w:iCs/>
      <w:sz w:val="56"/>
      <w:szCs w:val="56"/>
    </w:rPr>
  </w:style>
  <w:style w:type="paragraph" w:styleId="TOC1">
    <w:name w:val="toc 1"/>
    <w:basedOn w:val="Normal"/>
    <w:next w:val="Normal"/>
    <w:uiPriority w:val="39"/>
    <w:qFormat/>
    <w:pPr>
      <w:spacing w:before="360"/>
    </w:pPr>
    <w:rPr>
      <w:rFonts w:asciiTheme="majorHAnsi" w:hAnsiTheme="majorHAnsi"/>
      <w:b/>
      <w:bCs/>
      <w:caps/>
      <w:sz w:val="24"/>
      <w:szCs w:val="24"/>
    </w:rPr>
  </w:style>
  <w:style w:type="paragraph" w:styleId="TOC2">
    <w:name w:val="toc 2"/>
    <w:basedOn w:val="Normal"/>
    <w:next w:val="Normal"/>
    <w:uiPriority w:val="39"/>
    <w:qFormat/>
    <w:pPr>
      <w:spacing w:before="240"/>
    </w:pPr>
    <w:rPr>
      <w:rFonts w:asciiTheme="minorHAnsi" w:hAnsiTheme="minorHAnsi"/>
      <w:b/>
      <w:bCs/>
      <w:sz w:val="20"/>
      <w:szCs w:val="20"/>
    </w:rPr>
  </w:style>
  <w:style w:type="paragraph" w:styleId="TOC3">
    <w:name w:val="toc 3"/>
    <w:basedOn w:val="Normal"/>
    <w:next w:val="Normal"/>
    <w:uiPriority w:val="39"/>
    <w:unhideWhenUsed/>
    <w:qFormat/>
    <w:pPr>
      <w:tabs>
        <w:tab w:val="right" w:leader="dot" w:pos="9350"/>
      </w:tabs>
    </w:pPr>
    <w:rPr>
      <w:rFonts w:ascii="Times New Roman" w:hAnsi="Times New Roman" w:cs="Times New Roman"/>
      <w:b/>
      <w:sz w:val="20"/>
      <w:szCs w:val="20"/>
    </w:rPr>
  </w:style>
  <w:style w:type="paragraph" w:styleId="TOC4">
    <w:name w:val="toc 4"/>
    <w:basedOn w:val="Normal"/>
    <w:next w:val="Normal"/>
    <w:uiPriority w:val="39"/>
    <w:unhideWhenUsed/>
    <w:qFormat/>
    <w:pPr>
      <w:tabs>
        <w:tab w:val="left" w:pos="1320"/>
        <w:tab w:val="right" w:leader="dot" w:pos="9678"/>
      </w:tabs>
      <w:ind w:left="440"/>
    </w:pPr>
    <w:rPr>
      <w:rFonts w:ascii="Times New Roman" w:hAnsi="Times New Roman" w:cs="Times New Roman"/>
      <w:i/>
      <w:sz w:val="20"/>
      <w:szCs w:val="20"/>
    </w:rPr>
  </w:style>
  <w:style w:type="paragraph" w:styleId="TOC5">
    <w:name w:val="toc 5"/>
    <w:basedOn w:val="Normal"/>
    <w:next w:val="Normal"/>
    <w:uiPriority w:val="39"/>
    <w:unhideWhenUsed/>
    <w:qFormat/>
    <w:pPr>
      <w:ind w:left="660"/>
    </w:pPr>
    <w:rPr>
      <w:rFonts w:asciiTheme="minorHAnsi" w:hAnsiTheme="minorHAnsi"/>
      <w:sz w:val="20"/>
      <w:szCs w:val="20"/>
    </w:rPr>
  </w:style>
  <w:style w:type="paragraph" w:styleId="TOC6">
    <w:name w:val="toc 6"/>
    <w:basedOn w:val="Normal"/>
    <w:next w:val="Normal"/>
    <w:uiPriority w:val="39"/>
    <w:unhideWhenUsed/>
    <w:qFormat/>
    <w:pPr>
      <w:ind w:left="880"/>
    </w:pPr>
    <w:rPr>
      <w:rFonts w:asciiTheme="minorHAnsi" w:hAnsiTheme="minorHAnsi"/>
      <w:sz w:val="20"/>
      <w:szCs w:val="20"/>
    </w:rPr>
  </w:style>
  <w:style w:type="paragraph" w:styleId="TOC7">
    <w:name w:val="toc 7"/>
    <w:basedOn w:val="Normal"/>
    <w:next w:val="Normal"/>
    <w:uiPriority w:val="39"/>
    <w:unhideWhenUsed/>
    <w:qFormat/>
    <w:pPr>
      <w:ind w:left="1100"/>
    </w:pPr>
    <w:rPr>
      <w:rFonts w:asciiTheme="minorHAnsi" w:hAnsiTheme="minorHAnsi"/>
      <w:sz w:val="20"/>
      <w:szCs w:val="20"/>
    </w:rPr>
  </w:style>
  <w:style w:type="paragraph" w:styleId="TOC8">
    <w:name w:val="toc 8"/>
    <w:basedOn w:val="Normal"/>
    <w:next w:val="Normal"/>
    <w:uiPriority w:val="39"/>
    <w:unhideWhenUsed/>
    <w:qFormat/>
    <w:pPr>
      <w:ind w:left="1320"/>
    </w:pPr>
    <w:rPr>
      <w:rFonts w:asciiTheme="minorHAnsi" w:hAnsiTheme="minorHAnsi"/>
      <w:sz w:val="20"/>
      <w:szCs w:val="20"/>
    </w:rPr>
  </w:style>
  <w:style w:type="paragraph" w:styleId="TOC9">
    <w:name w:val="toc 9"/>
    <w:basedOn w:val="Normal"/>
    <w:next w:val="Normal"/>
    <w:uiPriority w:val="39"/>
    <w:unhideWhenUsed/>
    <w:qFormat/>
    <w:pPr>
      <w:ind w:left="1540"/>
    </w:pPr>
    <w:rPr>
      <w:rFonts w:asciiTheme="minorHAnsi" w:hAnsiTheme="minorHAnsi"/>
      <w:sz w:val="20"/>
      <w:szCs w:val="20"/>
    </w:rPr>
  </w:style>
  <w:style w:type="character" w:customStyle="1" w:styleId="Heading1Char">
    <w:name w:val="Heading 1 Char"/>
    <w:basedOn w:val="DefaultParagraphFont"/>
    <w:link w:val="Heading1"/>
    <w:uiPriority w:val="9"/>
    <w:qFormat/>
    <w:rPr>
      <w:rFonts w:ascii="Arial" w:eastAsia="Arial" w:hAnsi="Arial" w:cs="Arial"/>
      <w:b/>
      <w:bCs/>
      <w:sz w:val="32"/>
      <w:szCs w:val="32"/>
    </w:rPr>
  </w:style>
  <w:style w:type="character" w:customStyle="1" w:styleId="Heading2Char">
    <w:name w:val="Heading 2 Char"/>
    <w:basedOn w:val="DefaultParagraphFont"/>
    <w:link w:val="Heading2"/>
    <w:uiPriority w:val="99"/>
    <w:qFormat/>
    <w:rPr>
      <w:rFonts w:ascii="Arial" w:eastAsia="Arial" w:hAnsi="Arial" w:cs="Arial"/>
      <w:b/>
      <w:bCs/>
      <w:sz w:val="28"/>
      <w:szCs w:val="28"/>
    </w:rPr>
  </w:style>
  <w:style w:type="character" w:customStyle="1" w:styleId="Heading3Char">
    <w:name w:val="Heading 3 Char"/>
    <w:basedOn w:val="DefaultParagraphFont"/>
    <w:link w:val="Heading3"/>
    <w:uiPriority w:val="9"/>
    <w:qFormat/>
    <w:rPr>
      <w:rFonts w:ascii="Arial" w:eastAsia="Arial" w:hAnsi="Arial" w:cs="Arial"/>
      <w:b/>
      <w:bCs/>
      <w:i/>
      <w:iCs/>
      <w:sz w:val="28"/>
      <w:szCs w:val="28"/>
    </w:rPr>
  </w:style>
  <w:style w:type="character" w:customStyle="1" w:styleId="Heading4Char">
    <w:name w:val="Heading 4 Char"/>
    <w:basedOn w:val="DefaultParagraphFont"/>
    <w:link w:val="Heading4"/>
    <w:uiPriority w:val="9"/>
    <w:qFormat/>
    <w:rPr>
      <w:rFonts w:ascii="Arial" w:eastAsia="Arial" w:hAnsi="Arial" w:cs="Arial"/>
      <w:sz w:val="28"/>
      <w:szCs w:val="28"/>
      <w:u w:val="single" w:color="000000"/>
    </w:rPr>
  </w:style>
  <w:style w:type="character" w:customStyle="1" w:styleId="Heading5Char">
    <w:name w:val="Heading 5 Char"/>
    <w:basedOn w:val="DefaultParagraphFont"/>
    <w:link w:val="Heading5"/>
    <w:uiPriority w:val="9"/>
    <w:qFormat/>
    <w:rPr>
      <w:rFonts w:ascii="Arial" w:eastAsia="Arial" w:hAnsi="Arial" w:cs="Arial"/>
      <w:b/>
      <w:bCs/>
      <w:i/>
      <w:iCs/>
      <w:sz w:val="24"/>
      <w:szCs w:val="24"/>
    </w:rPr>
  </w:style>
  <w:style w:type="character" w:customStyle="1" w:styleId="BodyTextChar">
    <w:name w:val="Body Text Char"/>
    <w:basedOn w:val="DefaultParagraphFont"/>
    <w:link w:val="BodyText"/>
    <w:uiPriority w:val="1"/>
    <w:rPr>
      <w:rFonts w:ascii="Arial" w:eastAsia="Arial" w:hAnsi="Arial" w:cs="Arial"/>
      <w:sz w:val="24"/>
      <w:szCs w:val="24"/>
    </w:rPr>
  </w:style>
  <w:style w:type="character" w:customStyle="1" w:styleId="TitleChar">
    <w:name w:val="Title Char"/>
    <w:basedOn w:val="DefaultParagraphFont"/>
    <w:link w:val="Title"/>
    <w:uiPriority w:val="1"/>
    <w:qFormat/>
    <w:rPr>
      <w:rFonts w:ascii="Arial" w:eastAsia="Arial" w:hAnsi="Arial" w:cs="Arial"/>
      <w:b/>
      <w:bCs/>
      <w:i/>
      <w:iCs/>
      <w:sz w:val="56"/>
      <w:szCs w:val="56"/>
    </w:rPr>
  </w:style>
  <w:style w:type="paragraph" w:styleId="ListParagraph">
    <w:name w:val="List Paragraph"/>
    <w:basedOn w:val="Normal"/>
    <w:uiPriority w:val="1"/>
    <w:qFormat/>
    <w:pPr>
      <w:ind w:left="1632" w:hanging="360"/>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customStyle="1" w:styleId="ListParagraph1">
    <w:name w:val="List Paragraph1"/>
    <w:basedOn w:val="Normal"/>
    <w:uiPriority w:val="34"/>
    <w:qFormat/>
    <w:pPr>
      <w:widowControl/>
      <w:tabs>
        <w:tab w:val="left" w:pos="1635"/>
      </w:tabs>
      <w:autoSpaceDE/>
      <w:autoSpaceDN/>
      <w:spacing w:after="200" w:line="276" w:lineRule="auto"/>
      <w:ind w:left="720"/>
    </w:pPr>
    <w:rPr>
      <w:rFonts w:ascii="Cambria" w:eastAsia="SimSun" w:hAnsi="Cambria" w:cs="Cambria"/>
      <w:sz w:val="24"/>
      <w:szCs w:val="24"/>
    </w:rPr>
  </w:style>
  <w:style w:type="paragraph" w:styleId="NoSpacing">
    <w:name w:val="No Spacing"/>
    <w:uiPriority w:val="1"/>
    <w:qFormat/>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qFormat/>
    <w:rPr>
      <w:rFonts w:eastAsiaTheme="minorEastAsia"/>
    </w:rPr>
  </w:style>
  <w:style w:type="character" w:customStyle="1" w:styleId="FooterChar">
    <w:name w:val="Footer Char"/>
    <w:basedOn w:val="DefaultParagraphFont"/>
    <w:link w:val="Footer"/>
    <w:uiPriority w:val="99"/>
    <w:qFormat/>
    <w:rPr>
      <w:rFonts w:eastAsiaTheme="minorEastAsia"/>
    </w:rPr>
  </w:style>
  <w:style w:type="paragraph" w:customStyle="1" w:styleId="Default">
    <w:name w:val="Default"/>
    <w:qFormat/>
    <w:pPr>
      <w:autoSpaceDE w:val="0"/>
      <w:autoSpaceDN w:val="0"/>
      <w:adjustRightInd w:val="0"/>
    </w:pPr>
    <w:rPr>
      <w:rFonts w:ascii="Tahoma" w:eastAsia="Times New Roman" w:hAnsi="Tahoma" w:cs="Tahoma"/>
      <w:color w:val="000000"/>
      <w:sz w:val="24"/>
      <w:szCs w:val="24"/>
    </w:rPr>
  </w:style>
  <w:style w:type="table" w:customStyle="1" w:styleId="TableGrid1">
    <w:name w:val="Table Grid1"/>
    <w:basedOn w:val="TableNormal"/>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table" w:customStyle="1" w:styleId="TableGrid2">
    <w:name w:val="Table Grid2"/>
    <w:basedOn w:val="TableNormal"/>
    <w:next w:val="TableGrid"/>
    <w:uiPriority w:val="59"/>
    <w:rsid w:val="000C2A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50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73048853">
      <w:bodyDiv w:val="1"/>
      <w:marLeft w:val="0"/>
      <w:marRight w:val="0"/>
      <w:marTop w:val="0"/>
      <w:marBottom w:val="0"/>
      <w:divBdr>
        <w:top w:val="none" w:sz="0" w:space="0" w:color="auto"/>
        <w:left w:val="none" w:sz="0" w:space="0" w:color="auto"/>
        <w:bottom w:val="none" w:sz="0" w:space="0" w:color="auto"/>
        <w:right w:val="none" w:sz="0" w:space="0" w:color="auto"/>
      </w:divBdr>
    </w:div>
    <w:div w:id="1448699713">
      <w:bodyDiv w:val="1"/>
      <w:marLeft w:val="0"/>
      <w:marRight w:val="0"/>
      <w:marTop w:val="0"/>
      <w:marBottom w:val="0"/>
      <w:divBdr>
        <w:top w:val="none" w:sz="0" w:space="0" w:color="auto"/>
        <w:left w:val="none" w:sz="0" w:space="0" w:color="auto"/>
        <w:bottom w:val="none" w:sz="0" w:space="0" w:color="auto"/>
        <w:right w:val="none" w:sz="0" w:space="0" w:color="auto"/>
      </w:divBdr>
    </w:div>
    <w:div w:id="1524056470">
      <w:bodyDiv w:val="1"/>
      <w:marLeft w:val="0"/>
      <w:marRight w:val="0"/>
      <w:marTop w:val="0"/>
      <w:marBottom w:val="0"/>
      <w:divBdr>
        <w:top w:val="none" w:sz="0" w:space="0" w:color="auto"/>
        <w:left w:val="none" w:sz="0" w:space="0" w:color="auto"/>
        <w:bottom w:val="none" w:sz="0" w:space="0" w:color="auto"/>
        <w:right w:val="none" w:sz="0" w:space="0" w:color="auto"/>
      </w:divBdr>
    </w:div>
    <w:div w:id="1663464834">
      <w:bodyDiv w:val="1"/>
      <w:marLeft w:val="0"/>
      <w:marRight w:val="0"/>
      <w:marTop w:val="0"/>
      <w:marBottom w:val="0"/>
      <w:divBdr>
        <w:top w:val="none" w:sz="0" w:space="0" w:color="auto"/>
        <w:left w:val="none" w:sz="0" w:space="0" w:color="auto"/>
        <w:bottom w:val="none" w:sz="0" w:space="0" w:color="auto"/>
        <w:right w:val="none" w:sz="0" w:space="0" w:color="auto"/>
      </w:divBdr>
    </w:div>
    <w:div w:id="1742680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2.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sr-Latn-ME"/>
              <a:t>LOŽ ULJE - L</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2021 -L</c:v>
                </c:pt>
              </c:strCache>
            </c:strRef>
          </c:tx>
          <c:spPr>
            <a:solidFill>
              <a:schemeClr val="accent1"/>
            </a:solidFill>
            <a:ln>
              <a:noFill/>
            </a:ln>
            <a:effectLst/>
          </c:spPr>
          <c:invertIfNegative val="0"/>
          <c:cat>
            <c:strRef>
              <c:f>Sheet1!$A$2</c:f>
              <c:strCache>
                <c:ptCount val="1"/>
                <c:pt idx="0">
                  <c:v>LOŽ ULJE</c:v>
                </c:pt>
              </c:strCache>
            </c:strRef>
          </c:cat>
          <c:val>
            <c:numRef>
              <c:f>Sheet1!$B$2</c:f>
              <c:numCache>
                <c:formatCode>General</c:formatCode>
                <c:ptCount val="1"/>
                <c:pt idx="0">
                  <c:v>18987</c:v>
                </c:pt>
              </c:numCache>
            </c:numRef>
          </c:val>
        </c:ser>
        <c:ser>
          <c:idx val="1"/>
          <c:order val="1"/>
          <c:tx>
            <c:strRef>
              <c:f>Sheet1!$C$1</c:f>
              <c:strCache>
                <c:ptCount val="1"/>
                <c:pt idx="0">
                  <c:v>2022 -L</c:v>
                </c:pt>
              </c:strCache>
            </c:strRef>
          </c:tx>
          <c:spPr>
            <a:solidFill>
              <a:schemeClr val="accent2"/>
            </a:solidFill>
            <a:ln>
              <a:noFill/>
            </a:ln>
            <a:effectLst/>
          </c:spPr>
          <c:invertIfNegative val="0"/>
          <c:cat>
            <c:strRef>
              <c:f>Sheet1!$A$2</c:f>
              <c:strCache>
                <c:ptCount val="1"/>
                <c:pt idx="0">
                  <c:v>LOŽ ULJE</c:v>
                </c:pt>
              </c:strCache>
            </c:strRef>
          </c:cat>
          <c:val>
            <c:numRef>
              <c:f>Sheet1!$C$2</c:f>
              <c:numCache>
                <c:formatCode>General</c:formatCode>
                <c:ptCount val="1"/>
                <c:pt idx="0">
                  <c:v>8200</c:v>
                </c:pt>
              </c:numCache>
            </c:numRef>
          </c:val>
        </c:ser>
        <c:dLbls>
          <c:showLegendKey val="0"/>
          <c:showVal val="0"/>
          <c:showCatName val="0"/>
          <c:showSerName val="0"/>
          <c:showPercent val="0"/>
          <c:showBubbleSize val="0"/>
        </c:dLbls>
        <c:gapWidth val="219"/>
        <c:overlap val="-27"/>
        <c:axId val="77876048"/>
        <c:axId val="77868976"/>
      </c:barChart>
      <c:catAx>
        <c:axId val="778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68976"/>
        <c:crosses val="autoZero"/>
        <c:auto val="1"/>
        <c:lblAlgn val="ctr"/>
        <c:lblOffset val="100"/>
        <c:noMultiLvlLbl val="0"/>
      </c:catAx>
      <c:valAx>
        <c:axId val="778689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sr-Latn-ME"/>
              <a:t>TROŠKOVI</a:t>
            </a:r>
            <a:r>
              <a:rPr lang="sr-Latn-ME" baseline="0"/>
              <a:t> GORIVA 2021/2022</a:t>
            </a:r>
            <a:endParaRPr lang="en-US"/>
          </a:p>
        </c:rich>
      </c:tx>
      <c:layout>
        <c:manualLayout>
          <c:xMode val="edge"/>
          <c:yMode val="edge"/>
          <c:x val="0.277450292397661"/>
          <c:y val="3.9682539682539701E-2"/>
        </c:manualLayout>
      </c:layout>
      <c:overlay val="0"/>
      <c:spPr>
        <a:noFill/>
        <a:ln>
          <a:noFill/>
        </a:ln>
        <a:effectLst/>
      </c:spPr>
    </c:title>
    <c:autoTitleDeleted val="0"/>
    <c:plotArea>
      <c:layout>
        <c:manualLayout>
          <c:layoutTarget val="inner"/>
          <c:xMode val="edge"/>
          <c:yMode val="edge"/>
          <c:x val="0.13042969154921999"/>
          <c:y val="0.14718253968254"/>
          <c:w val="0.83643193889863299"/>
          <c:h val="0.55748062742157201"/>
        </c:manualLayout>
      </c:layout>
      <c:barChart>
        <c:barDir val="col"/>
        <c:grouping val="clustered"/>
        <c:varyColors val="0"/>
        <c:ser>
          <c:idx val="0"/>
          <c:order val="0"/>
          <c:tx>
            <c:strRef>
              <c:f>Sheet1!$B$1</c:f>
              <c:strCache>
                <c:ptCount val="1"/>
                <c:pt idx="0">
                  <c:v>2021-L</c:v>
                </c:pt>
              </c:strCache>
            </c:strRef>
          </c:tx>
          <c:spPr>
            <a:solidFill>
              <a:schemeClr val="accent1"/>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5357.36</c:v>
                </c:pt>
                <c:pt idx="1">
                  <c:v>5440.41</c:v>
                </c:pt>
                <c:pt idx="2">
                  <c:v>6447.68</c:v>
                </c:pt>
                <c:pt idx="3">
                  <c:v>5874.98</c:v>
                </c:pt>
                <c:pt idx="4">
                  <c:v>5188.2299999999996</c:v>
                </c:pt>
                <c:pt idx="5">
                  <c:v>6995.86</c:v>
                </c:pt>
                <c:pt idx="6">
                  <c:v>5345.57</c:v>
                </c:pt>
                <c:pt idx="7">
                  <c:v>4686.09</c:v>
                </c:pt>
                <c:pt idx="8">
                  <c:v>4323.32</c:v>
                </c:pt>
                <c:pt idx="9">
                  <c:v>3380.7</c:v>
                </c:pt>
                <c:pt idx="10">
                  <c:v>4150.75</c:v>
                </c:pt>
                <c:pt idx="11">
                  <c:v>3742.27</c:v>
                </c:pt>
              </c:numCache>
            </c:numRef>
          </c:val>
        </c:ser>
        <c:ser>
          <c:idx val="1"/>
          <c:order val="1"/>
          <c:tx>
            <c:strRef>
              <c:f>Sheet1!$C$1</c:f>
              <c:strCache>
                <c:ptCount val="1"/>
                <c:pt idx="0">
                  <c:v>2022-L</c:v>
                </c:pt>
              </c:strCache>
            </c:strRef>
          </c:tx>
          <c:spPr>
            <a:solidFill>
              <a:schemeClr val="accent2"/>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General</c:formatCode>
                <c:ptCount val="12"/>
                <c:pt idx="0">
                  <c:v>1659.7</c:v>
                </c:pt>
                <c:pt idx="1">
                  <c:v>2027.68</c:v>
                </c:pt>
                <c:pt idx="2">
                  <c:v>2946.35</c:v>
                </c:pt>
                <c:pt idx="3">
                  <c:v>2493.34</c:v>
                </c:pt>
                <c:pt idx="4">
                  <c:v>2875.82</c:v>
                </c:pt>
                <c:pt idx="5">
                  <c:v>3232.87</c:v>
                </c:pt>
                <c:pt idx="6">
                  <c:v>3603.6</c:v>
                </c:pt>
                <c:pt idx="7">
                  <c:v>4875.29</c:v>
                </c:pt>
                <c:pt idx="8">
                  <c:v>2812.59</c:v>
                </c:pt>
                <c:pt idx="9">
                  <c:v>4306</c:v>
                </c:pt>
                <c:pt idx="10">
                  <c:v>3463</c:v>
                </c:pt>
                <c:pt idx="11">
                  <c:v>3465</c:v>
                </c:pt>
              </c:numCache>
            </c:numRef>
          </c:val>
        </c:ser>
        <c:dLbls>
          <c:showLegendKey val="0"/>
          <c:showVal val="0"/>
          <c:showCatName val="0"/>
          <c:showSerName val="0"/>
          <c:showPercent val="0"/>
          <c:showBubbleSize val="0"/>
        </c:dLbls>
        <c:gapWidth val="219"/>
        <c:overlap val="-27"/>
        <c:axId val="77871696"/>
        <c:axId val="77874960"/>
      </c:barChart>
      <c:catAx>
        <c:axId val="778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74960"/>
        <c:crosses val="autoZero"/>
        <c:auto val="1"/>
        <c:lblAlgn val="ctr"/>
        <c:lblOffset val="100"/>
        <c:noMultiLvlLbl val="0"/>
      </c:catAx>
      <c:valAx>
        <c:axId val="7787496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sr-Latn-ME" sz="800"/>
                  <a:t>lITRI</a:t>
                </a:r>
                <a:endParaRPr lang="en-US" sz="800"/>
              </a:p>
            </c:rich>
          </c:tx>
          <c:layout>
            <c:manualLayout>
              <c:xMode val="edge"/>
              <c:yMode val="edge"/>
              <c:x val="3.5023323506362697E-2"/>
              <c:y val="0.37757967754030702"/>
            </c:manualLayout>
          </c:layout>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71696"/>
        <c:crosses val="autoZero"/>
        <c:crossBetween val="between"/>
      </c:valAx>
      <c:spPr>
        <a:noFill/>
        <a:ln>
          <a:noFill/>
        </a:ln>
        <a:effectLst/>
      </c:spPr>
    </c:plotArea>
    <c:legend>
      <c:legendPos val="b"/>
      <c:layout>
        <c:manualLayout>
          <c:xMode val="edge"/>
          <c:yMode val="edge"/>
          <c:x val="0.30944442371243902"/>
          <c:y val="0.89335270591176097"/>
          <c:w val="0.363040567297509"/>
          <c:h val="9.0774278215223103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Elektri</a:t>
            </a:r>
            <a:r>
              <a:rPr lang="sr-Latn-ME"/>
              <a:t>čna</a:t>
            </a:r>
            <a:r>
              <a:rPr lang="sr-Latn-ME" baseline="0"/>
              <a:t> energija </a:t>
            </a:r>
            <a:endParaRPr lang="en-US"/>
          </a:p>
        </c:rich>
      </c:tx>
      <c:overlay val="0"/>
      <c:spPr>
        <a:noFill/>
        <a:ln>
          <a:noFill/>
        </a:ln>
        <a:effectLst/>
      </c:spPr>
    </c:title>
    <c:autoTitleDeleted val="0"/>
    <c:plotArea>
      <c:layout>
        <c:manualLayout>
          <c:layoutTarget val="inner"/>
          <c:xMode val="edge"/>
          <c:yMode val="edge"/>
          <c:x val="0.14302677851543069"/>
          <c:y val="1.9682236322401441E-2"/>
          <c:w val="0.83688459257829195"/>
          <c:h val="0.69608465203985403"/>
        </c:manualLayout>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24659.43</c:v>
                </c:pt>
                <c:pt idx="1">
                  <c:v>26299.09</c:v>
                </c:pt>
                <c:pt idx="2">
                  <c:v>27283.13</c:v>
                </c:pt>
                <c:pt idx="3">
                  <c:v>26761.89</c:v>
                </c:pt>
                <c:pt idx="4">
                  <c:v>28490.38</c:v>
                </c:pt>
                <c:pt idx="5">
                  <c:v>33867.4</c:v>
                </c:pt>
                <c:pt idx="6">
                  <c:v>41446</c:v>
                </c:pt>
                <c:pt idx="7">
                  <c:v>45997.120000000003</c:v>
                </c:pt>
                <c:pt idx="8">
                  <c:v>42206.91</c:v>
                </c:pt>
                <c:pt idx="9">
                  <c:v>31021.1</c:v>
                </c:pt>
                <c:pt idx="10">
                  <c:v>27591</c:v>
                </c:pt>
                <c:pt idx="11">
                  <c:v>27784.02</c:v>
                </c:pt>
              </c:numCache>
            </c:numRef>
          </c:val>
        </c:ser>
        <c:ser>
          <c:idx val="1"/>
          <c:order val="1"/>
          <c:tx>
            <c:strRef>
              <c:f>Sheet1!$C$1</c:f>
              <c:strCache>
                <c:ptCount val="1"/>
                <c:pt idx="0">
                  <c:v>2022</c:v>
                </c:pt>
              </c:strCache>
            </c:strRef>
          </c:tx>
          <c:spPr>
            <a:solidFill>
              <a:schemeClr val="accent2"/>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General</c:formatCode>
                <c:ptCount val="12"/>
                <c:pt idx="0">
                  <c:v>29270.97</c:v>
                </c:pt>
                <c:pt idx="1">
                  <c:v>25478.58</c:v>
                </c:pt>
                <c:pt idx="2">
                  <c:v>27635.43</c:v>
                </c:pt>
                <c:pt idx="3">
                  <c:v>26168.39</c:v>
                </c:pt>
                <c:pt idx="4">
                  <c:v>28834.15</c:v>
                </c:pt>
                <c:pt idx="5">
                  <c:v>35132.959999999999</c:v>
                </c:pt>
                <c:pt idx="6">
                  <c:v>39283.86</c:v>
                </c:pt>
                <c:pt idx="7">
                  <c:v>40690.11</c:v>
                </c:pt>
                <c:pt idx="8">
                  <c:v>34541.17</c:v>
                </c:pt>
                <c:pt idx="9">
                  <c:v>30825.040000000001</c:v>
                </c:pt>
                <c:pt idx="10">
                  <c:v>29914.17</c:v>
                </c:pt>
                <c:pt idx="11">
                  <c:v>27645.43</c:v>
                </c:pt>
              </c:numCache>
            </c:numRef>
          </c:val>
        </c:ser>
        <c:dLbls>
          <c:showLegendKey val="0"/>
          <c:showVal val="0"/>
          <c:showCatName val="0"/>
          <c:showSerName val="0"/>
          <c:showPercent val="0"/>
          <c:showBubbleSize val="0"/>
        </c:dLbls>
        <c:gapWidth val="219"/>
        <c:overlap val="-27"/>
        <c:axId val="77877136"/>
        <c:axId val="77877680"/>
      </c:barChart>
      <c:catAx>
        <c:axId val="778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77680"/>
        <c:crosses val="autoZero"/>
        <c:auto val="1"/>
        <c:lblAlgn val="ctr"/>
        <c:lblOffset val="100"/>
        <c:noMultiLvlLbl val="0"/>
      </c:catAx>
      <c:valAx>
        <c:axId val="7787768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sr-Latn-ME"/>
                  <a:t>Mjesečni račUni</a:t>
                </a:r>
                <a:endParaRPr 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77136"/>
        <c:crosses val="autoZero"/>
        <c:crossBetween val="between"/>
      </c:valAx>
      <c:spPr>
        <a:noFill/>
        <a:ln>
          <a:noFill/>
        </a:ln>
        <a:effectLst/>
      </c:spPr>
    </c:plotArea>
    <c:legend>
      <c:legendPos val="b"/>
      <c:layout>
        <c:manualLayout>
          <c:xMode val="edge"/>
          <c:yMode val="edge"/>
          <c:x val="0.30844488188976399"/>
          <c:y val="0.90922572178477701"/>
          <c:w val="0.32986949547973199"/>
          <c:h val="6.6964754405699295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sr-Latn-ME"/>
              <a:t>Procenat naplate - 2021/2022</a:t>
            </a:r>
            <a:endParaRPr lang="en-US"/>
          </a:p>
        </c:rich>
      </c:tx>
      <c:layout>
        <c:manualLayout>
          <c:xMode val="edge"/>
          <c:yMode val="edge"/>
          <c:x val="0.28337379702537202"/>
          <c:y val="3.571428571428569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c:f>
              <c:strCache>
                <c:ptCount val="1"/>
                <c:pt idx="0">
                  <c:v>Procenat naplate</c:v>
                </c:pt>
              </c:strCache>
            </c:strRef>
          </c:cat>
          <c:val>
            <c:numRef>
              <c:f>Sheet1!$B$2</c:f>
              <c:numCache>
                <c:formatCode>0.00%</c:formatCode>
                <c:ptCount val="1"/>
                <c:pt idx="0">
                  <c:v>0.81530000000000002</c:v>
                </c:pt>
              </c:numCache>
            </c:numRef>
          </c:val>
        </c:ser>
        <c:ser>
          <c:idx val="1"/>
          <c:order val="1"/>
          <c:tx>
            <c:strRef>
              <c:f>Sheet1!$C$1</c:f>
              <c:strCache>
                <c:ptCount val="1"/>
                <c:pt idx="0">
                  <c:v>2022</c:v>
                </c:pt>
              </c:strCache>
            </c:strRef>
          </c:tx>
          <c:spPr>
            <a:solidFill>
              <a:schemeClr val="accent2"/>
            </a:solidFill>
            <a:ln>
              <a:noFill/>
            </a:ln>
            <a:effectLst/>
          </c:spPr>
          <c:invertIfNegative val="0"/>
          <c:cat>
            <c:strRef>
              <c:f>Sheet1!$A$2</c:f>
              <c:strCache>
                <c:ptCount val="1"/>
                <c:pt idx="0">
                  <c:v>Procenat naplate</c:v>
                </c:pt>
              </c:strCache>
            </c:strRef>
          </c:cat>
          <c:val>
            <c:numRef>
              <c:f>Sheet1!$C$2</c:f>
              <c:numCache>
                <c:formatCode>0.00%</c:formatCode>
                <c:ptCount val="1"/>
                <c:pt idx="0">
                  <c:v>0.998</c:v>
                </c:pt>
              </c:numCache>
            </c:numRef>
          </c:val>
        </c:ser>
        <c:dLbls>
          <c:showLegendKey val="0"/>
          <c:showVal val="0"/>
          <c:showCatName val="0"/>
          <c:showSerName val="0"/>
          <c:showPercent val="0"/>
          <c:showBubbleSize val="0"/>
        </c:dLbls>
        <c:gapWidth val="219"/>
        <c:overlap val="-27"/>
        <c:axId val="77864624"/>
        <c:axId val="77869520"/>
      </c:barChart>
      <c:catAx>
        <c:axId val="778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69520"/>
        <c:crosses val="autoZero"/>
        <c:auto val="1"/>
        <c:lblAlgn val="ctr"/>
        <c:lblOffset val="100"/>
        <c:noMultiLvlLbl val="0"/>
      </c:catAx>
      <c:valAx>
        <c:axId val="77869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864624"/>
        <c:crosses val="autoZero"/>
        <c:crossBetween val="between"/>
      </c:valAx>
      <c:spPr>
        <a:noFill/>
        <a:ln>
          <a:noFill/>
        </a:ln>
        <a:effectLst/>
      </c:spPr>
    </c:plotArea>
    <c:legend>
      <c:legendPos val="b"/>
      <c:layout>
        <c:manualLayout>
          <c:xMode val="edge"/>
          <c:yMode val="edge"/>
          <c:x val="0.33159303003791202"/>
          <c:y val="0.90922572178477701"/>
          <c:w val="0.38079542140565797"/>
          <c:h val="6.6964754405699295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28D9FC-E296-4A49-AA51-C5818163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94</Pages>
  <Words>16508</Words>
  <Characters>94102</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Izvještaj o radu za 2022 godinu</vt:lpstr>
    </vt:vector>
  </TitlesOfParts>
  <Company/>
  <LinksUpToDate>false</LinksUpToDate>
  <CharactersWithSpaces>110390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za 2022 godinu</dc:title>
  <dc:creator>Nikola Banicevic</dc:creator>
  <cp:lastModifiedBy>Nikola Banicevic</cp:lastModifiedBy>
  <cp:revision>6</cp:revision>
  <dcterms:created xsi:type="dcterms:W3CDTF">2023-05-09T06:44:00Z</dcterms:created>
  <dcterms:modified xsi:type="dcterms:W3CDTF">2023-05-10T06:16:00Z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987D17171F8446AF825D41132104FD94</vt:lpwstr>
  </property>
</Properties>
</file>