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A0" w:rsidRPr="00070A4F" w:rsidRDefault="00FD0EA8" w:rsidP="007403A0">
      <w:pPr>
        <w:spacing w:line="360" w:lineRule="auto"/>
        <w:rPr>
          <w:b/>
          <w:sz w:val="28"/>
          <w:szCs w:val="28"/>
          <w:lang w:val="sl-SI"/>
        </w:rPr>
      </w:pPr>
      <w:r w:rsidRPr="00070A4F">
        <w:rPr>
          <w:b/>
          <w:sz w:val="28"/>
          <w:szCs w:val="28"/>
          <w:lang w:val="sl-SI"/>
        </w:rPr>
        <w:t>OPŠTINA NIKŠIĆ</w:t>
      </w:r>
    </w:p>
    <w:p w:rsidR="007403A0" w:rsidRPr="00070A4F" w:rsidRDefault="007403A0" w:rsidP="007403A0">
      <w:pPr>
        <w:spacing w:line="360" w:lineRule="auto"/>
        <w:rPr>
          <w:b/>
          <w:sz w:val="28"/>
          <w:szCs w:val="28"/>
          <w:lang w:val="sl-SI"/>
        </w:rPr>
      </w:pPr>
      <w:r w:rsidRPr="00070A4F">
        <w:rPr>
          <w:b/>
          <w:sz w:val="28"/>
          <w:szCs w:val="28"/>
          <w:lang w:val="sl-SI"/>
        </w:rPr>
        <w:t>Služba zaštite</w:t>
      </w:r>
      <w:r w:rsidR="00921323" w:rsidRPr="00070A4F">
        <w:rPr>
          <w:b/>
          <w:sz w:val="28"/>
          <w:szCs w:val="28"/>
          <w:lang w:val="sl-SI"/>
        </w:rPr>
        <w:t xml:space="preserve"> i spašavanja</w:t>
      </w:r>
      <w:r w:rsidRPr="00070A4F">
        <w:rPr>
          <w:b/>
          <w:sz w:val="28"/>
          <w:szCs w:val="28"/>
          <w:lang w:val="sl-SI"/>
        </w:rPr>
        <w:t xml:space="preserve"> </w:t>
      </w:r>
      <w:r w:rsidR="00FD0EA8" w:rsidRPr="00070A4F">
        <w:rPr>
          <w:b/>
          <w:sz w:val="28"/>
          <w:szCs w:val="28"/>
          <w:lang w:val="sl-SI"/>
        </w:rPr>
        <w:t xml:space="preserve">Nikšić </w:t>
      </w:r>
    </w:p>
    <w:p w:rsidR="00297847" w:rsidRPr="00070A4F" w:rsidRDefault="00297847" w:rsidP="00A740F1">
      <w:pPr>
        <w:jc w:val="center"/>
        <w:rPr>
          <w:b/>
          <w:lang w:val="sl-SI"/>
        </w:rPr>
      </w:pPr>
    </w:p>
    <w:p w:rsidR="00297847" w:rsidRPr="00070A4F" w:rsidRDefault="00297847" w:rsidP="00A740F1">
      <w:pPr>
        <w:jc w:val="center"/>
        <w:rPr>
          <w:b/>
          <w:lang w:val="sl-SI"/>
        </w:rPr>
      </w:pPr>
    </w:p>
    <w:p w:rsidR="00297847" w:rsidRPr="00070A4F" w:rsidRDefault="00297847" w:rsidP="00A740F1">
      <w:pPr>
        <w:jc w:val="center"/>
        <w:rPr>
          <w:b/>
          <w:lang w:val="sl-SI"/>
        </w:rPr>
      </w:pPr>
    </w:p>
    <w:p w:rsidR="007F691E" w:rsidRPr="00070A4F" w:rsidRDefault="007F691E" w:rsidP="00A740F1">
      <w:pPr>
        <w:jc w:val="center"/>
        <w:rPr>
          <w:b/>
          <w:lang w:val="sl-SI"/>
        </w:rPr>
      </w:pPr>
    </w:p>
    <w:p w:rsidR="007F691E" w:rsidRPr="00070A4F" w:rsidRDefault="007F691E" w:rsidP="00A740F1">
      <w:pPr>
        <w:jc w:val="center"/>
        <w:rPr>
          <w:b/>
          <w:lang w:val="sl-SI"/>
        </w:rPr>
      </w:pPr>
    </w:p>
    <w:p w:rsidR="007F691E" w:rsidRPr="00070A4F" w:rsidRDefault="007F691E" w:rsidP="00A740F1">
      <w:pPr>
        <w:jc w:val="center"/>
        <w:rPr>
          <w:b/>
          <w:lang w:val="sl-SI"/>
        </w:rPr>
      </w:pPr>
    </w:p>
    <w:p w:rsidR="007403A0" w:rsidRPr="00070A4F" w:rsidRDefault="007403A0" w:rsidP="00A740F1">
      <w:pPr>
        <w:jc w:val="center"/>
        <w:rPr>
          <w:b/>
          <w:lang w:val="sl-SI"/>
        </w:rPr>
      </w:pPr>
    </w:p>
    <w:p w:rsidR="00297847" w:rsidRPr="00070A4F" w:rsidRDefault="00297847" w:rsidP="00297847">
      <w:pPr>
        <w:rPr>
          <w:b/>
          <w:lang w:val="sl-SI"/>
        </w:rPr>
      </w:pPr>
    </w:p>
    <w:p w:rsidR="00DB38E3" w:rsidRPr="00070A4F" w:rsidRDefault="00DB38E3" w:rsidP="00297847">
      <w:pPr>
        <w:rPr>
          <w:b/>
          <w:lang w:val="sl-SI"/>
        </w:rPr>
      </w:pPr>
    </w:p>
    <w:p w:rsidR="00DB38E3" w:rsidRPr="00070A4F" w:rsidRDefault="00DB38E3" w:rsidP="00297847">
      <w:pPr>
        <w:rPr>
          <w:b/>
          <w:lang w:val="sl-SI"/>
        </w:rPr>
      </w:pPr>
    </w:p>
    <w:p w:rsidR="00DB38E3" w:rsidRPr="00070A4F" w:rsidRDefault="00DB38E3" w:rsidP="00297847">
      <w:pPr>
        <w:rPr>
          <w:b/>
          <w:lang w:val="sl-SI"/>
        </w:rPr>
      </w:pPr>
    </w:p>
    <w:p w:rsidR="00DB38E3" w:rsidRPr="00070A4F" w:rsidRDefault="00DB38E3" w:rsidP="00297847">
      <w:pPr>
        <w:rPr>
          <w:b/>
          <w:lang w:val="sl-SI"/>
        </w:rPr>
      </w:pPr>
    </w:p>
    <w:p w:rsidR="00297847" w:rsidRPr="00070A4F" w:rsidRDefault="00297847" w:rsidP="00A740F1">
      <w:pPr>
        <w:jc w:val="center"/>
        <w:rPr>
          <w:b/>
          <w:lang w:val="sl-SI"/>
        </w:rPr>
      </w:pPr>
    </w:p>
    <w:p w:rsidR="004C789D" w:rsidRPr="00070A4F" w:rsidRDefault="00795EE2" w:rsidP="00A740F1">
      <w:pPr>
        <w:jc w:val="center"/>
        <w:rPr>
          <w:b/>
          <w:sz w:val="36"/>
          <w:szCs w:val="36"/>
          <w:lang w:val="sl-SI"/>
        </w:rPr>
      </w:pPr>
      <w:r w:rsidRPr="00070A4F">
        <w:rPr>
          <w:b/>
          <w:sz w:val="36"/>
          <w:szCs w:val="36"/>
          <w:lang w:val="sl-SI"/>
        </w:rPr>
        <w:t>I</w:t>
      </w:r>
      <w:r w:rsidR="007F691E" w:rsidRPr="00070A4F">
        <w:rPr>
          <w:b/>
          <w:sz w:val="36"/>
          <w:szCs w:val="36"/>
          <w:lang w:val="sl-SI"/>
        </w:rPr>
        <w:t xml:space="preserve"> </w:t>
      </w:r>
      <w:r w:rsidRPr="00070A4F">
        <w:rPr>
          <w:b/>
          <w:sz w:val="36"/>
          <w:szCs w:val="36"/>
          <w:lang w:val="sl-SI"/>
        </w:rPr>
        <w:t>N</w:t>
      </w:r>
      <w:r w:rsidR="007F691E" w:rsidRPr="00070A4F">
        <w:rPr>
          <w:b/>
          <w:sz w:val="36"/>
          <w:szCs w:val="36"/>
          <w:lang w:val="sl-SI"/>
        </w:rPr>
        <w:t xml:space="preserve"> </w:t>
      </w:r>
      <w:r w:rsidRPr="00070A4F">
        <w:rPr>
          <w:b/>
          <w:sz w:val="36"/>
          <w:szCs w:val="36"/>
          <w:lang w:val="sl-SI"/>
        </w:rPr>
        <w:t>F</w:t>
      </w:r>
      <w:r w:rsidR="007F691E" w:rsidRPr="00070A4F">
        <w:rPr>
          <w:b/>
          <w:sz w:val="36"/>
          <w:szCs w:val="36"/>
          <w:lang w:val="sl-SI"/>
        </w:rPr>
        <w:t xml:space="preserve"> </w:t>
      </w:r>
      <w:r w:rsidRPr="00070A4F">
        <w:rPr>
          <w:b/>
          <w:sz w:val="36"/>
          <w:szCs w:val="36"/>
          <w:lang w:val="sl-SI"/>
        </w:rPr>
        <w:t>O</w:t>
      </w:r>
      <w:r w:rsidR="007F691E" w:rsidRPr="00070A4F">
        <w:rPr>
          <w:b/>
          <w:sz w:val="36"/>
          <w:szCs w:val="36"/>
          <w:lang w:val="sl-SI"/>
        </w:rPr>
        <w:t xml:space="preserve"> </w:t>
      </w:r>
      <w:r w:rsidRPr="00070A4F">
        <w:rPr>
          <w:b/>
          <w:sz w:val="36"/>
          <w:szCs w:val="36"/>
          <w:lang w:val="sl-SI"/>
        </w:rPr>
        <w:t>R</w:t>
      </w:r>
      <w:r w:rsidR="007F691E" w:rsidRPr="00070A4F">
        <w:rPr>
          <w:b/>
          <w:sz w:val="36"/>
          <w:szCs w:val="36"/>
          <w:lang w:val="sl-SI"/>
        </w:rPr>
        <w:t xml:space="preserve"> </w:t>
      </w:r>
      <w:r w:rsidRPr="00070A4F">
        <w:rPr>
          <w:b/>
          <w:sz w:val="36"/>
          <w:szCs w:val="36"/>
          <w:lang w:val="sl-SI"/>
        </w:rPr>
        <w:t>M</w:t>
      </w:r>
      <w:r w:rsidR="007F691E" w:rsidRPr="00070A4F">
        <w:rPr>
          <w:b/>
          <w:sz w:val="36"/>
          <w:szCs w:val="36"/>
          <w:lang w:val="sl-SI"/>
        </w:rPr>
        <w:t xml:space="preserve"> </w:t>
      </w:r>
      <w:r w:rsidRPr="00070A4F">
        <w:rPr>
          <w:b/>
          <w:sz w:val="36"/>
          <w:szCs w:val="36"/>
          <w:lang w:val="sl-SI"/>
        </w:rPr>
        <w:t>A</w:t>
      </w:r>
      <w:r w:rsidR="007F691E" w:rsidRPr="00070A4F">
        <w:rPr>
          <w:b/>
          <w:sz w:val="36"/>
          <w:szCs w:val="36"/>
          <w:lang w:val="sl-SI"/>
        </w:rPr>
        <w:t xml:space="preserve"> </w:t>
      </w:r>
      <w:r w:rsidRPr="00070A4F">
        <w:rPr>
          <w:b/>
          <w:sz w:val="36"/>
          <w:szCs w:val="36"/>
          <w:lang w:val="sl-SI"/>
        </w:rPr>
        <w:t>C</w:t>
      </w:r>
      <w:r w:rsidR="007F691E" w:rsidRPr="00070A4F">
        <w:rPr>
          <w:b/>
          <w:sz w:val="36"/>
          <w:szCs w:val="36"/>
          <w:lang w:val="sl-SI"/>
        </w:rPr>
        <w:t xml:space="preserve"> </w:t>
      </w:r>
      <w:r w:rsidRPr="00070A4F">
        <w:rPr>
          <w:b/>
          <w:sz w:val="36"/>
          <w:szCs w:val="36"/>
          <w:lang w:val="sl-SI"/>
        </w:rPr>
        <w:t>I</w:t>
      </w:r>
      <w:r w:rsidR="007F691E" w:rsidRPr="00070A4F">
        <w:rPr>
          <w:b/>
          <w:sz w:val="36"/>
          <w:szCs w:val="36"/>
          <w:lang w:val="sl-SI"/>
        </w:rPr>
        <w:t xml:space="preserve"> </w:t>
      </w:r>
      <w:r w:rsidRPr="00070A4F">
        <w:rPr>
          <w:b/>
          <w:sz w:val="36"/>
          <w:szCs w:val="36"/>
          <w:lang w:val="sl-SI"/>
        </w:rPr>
        <w:t>J</w:t>
      </w:r>
      <w:r w:rsidR="007F691E" w:rsidRPr="00070A4F">
        <w:rPr>
          <w:b/>
          <w:sz w:val="36"/>
          <w:szCs w:val="36"/>
          <w:lang w:val="sl-SI"/>
        </w:rPr>
        <w:t xml:space="preserve"> </w:t>
      </w:r>
      <w:r w:rsidRPr="00070A4F">
        <w:rPr>
          <w:b/>
          <w:sz w:val="36"/>
          <w:szCs w:val="36"/>
          <w:lang w:val="sl-SI"/>
        </w:rPr>
        <w:t>A</w:t>
      </w:r>
    </w:p>
    <w:p w:rsidR="00795EE2" w:rsidRPr="00070A4F" w:rsidRDefault="00795EE2" w:rsidP="00A740F1">
      <w:pPr>
        <w:jc w:val="center"/>
        <w:rPr>
          <w:b/>
          <w:sz w:val="32"/>
          <w:szCs w:val="32"/>
          <w:lang w:val="sl-SI"/>
        </w:rPr>
      </w:pPr>
    </w:p>
    <w:p w:rsidR="00D36F34" w:rsidRPr="00070A4F" w:rsidRDefault="00AC63EE" w:rsidP="00D36F34">
      <w:pPr>
        <w:spacing w:line="360" w:lineRule="auto"/>
        <w:jc w:val="center"/>
        <w:rPr>
          <w:b/>
          <w:sz w:val="28"/>
          <w:szCs w:val="28"/>
          <w:lang w:val="sl-SI"/>
        </w:rPr>
      </w:pPr>
      <w:r w:rsidRPr="00070A4F">
        <w:rPr>
          <w:b/>
          <w:sz w:val="28"/>
          <w:szCs w:val="28"/>
          <w:lang w:val="sl-SI"/>
        </w:rPr>
        <w:t>O STANJU ZAŠTITE I SPAŠ</w:t>
      </w:r>
      <w:r w:rsidR="00795EE2" w:rsidRPr="00070A4F">
        <w:rPr>
          <w:b/>
          <w:sz w:val="28"/>
          <w:szCs w:val="28"/>
          <w:lang w:val="sl-SI"/>
        </w:rPr>
        <w:t>AVANJA</w:t>
      </w:r>
      <w:r w:rsidR="00977CF0" w:rsidRPr="00070A4F">
        <w:rPr>
          <w:b/>
          <w:sz w:val="28"/>
          <w:szCs w:val="28"/>
          <w:lang w:val="sl-SI"/>
        </w:rPr>
        <w:t xml:space="preserve"> </w:t>
      </w:r>
    </w:p>
    <w:p w:rsidR="00977CF0" w:rsidRPr="00070A4F" w:rsidRDefault="00D36F34" w:rsidP="00D36F34">
      <w:pPr>
        <w:spacing w:line="360" w:lineRule="auto"/>
        <w:jc w:val="center"/>
        <w:rPr>
          <w:b/>
          <w:sz w:val="28"/>
          <w:szCs w:val="28"/>
          <w:lang w:val="sl-SI"/>
        </w:rPr>
      </w:pPr>
      <w:r w:rsidRPr="00070A4F">
        <w:rPr>
          <w:b/>
          <w:sz w:val="28"/>
          <w:szCs w:val="28"/>
          <w:lang w:val="sl-SI"/>
        </w:rPr>
        <w:t xml:space="preserve">NA TERITORIJI OPŠTINE </w:t>
      </w:r>
      <w:r w:rsidR="00977CF0" w:rsidRPr="00070A4F">
        <w:rPr>
          <w:b/>
          <w:sz w:val="28"/>
          <w:szCs w:val="28"/>
          <w:lang w:val="sl-SI"/>
        </w:rPr>
        <w:t xml:space="preserve">NIKŠIĆ </w:t>
      </w:r>
      <w:r w:rsidR="009F17C9" w:rsidRPr="00070A4F">
        <w:rPr>
          <w:b/>
          <w:sz w:val="28"/>
          <w:szCs w:val="28"/>
          <w:lang w:val="sl-SI"/>
        </w:rPr>
        <w:t xml:space="preserve">ZA </w:t>
      </w:r>
      <w:r w:rsidR="00AD5094">
        <w:rPr>
          <w:b/>
          <w:sz w:val="28"/>
          <w:szCs w:val="28"/>
          <w:lang w:val="sl-SI"/>
        </w:rPr>
        <w:t>2022</w:t>
      </w:r>
      <w:r w:rsidR="00577B75" w:rsidRPr="00070A4F">
        <w:rPr>
          <w:b/>
          <w:sz w:val="28"/>
          <w:szCs w:val="28"/>
          <w:lang w:val="sl-SI"/>
        </w:rPr>
        <w:t>. GODINU</w:t>
      </w:r>
    </w:p>
    <w:p w:rsidR="00795EE2" w:rsidRPr="00070A4F" w:rsidRDefault="00795EE2" w:rsidP="00795EE2">
      <w:pPr>
        <w:rPr>
          <w:lang w:val="sl-SI"/>
        </w:rPr>
      </w:pPr>
    </w:p>
    <w:p w:rsidR="00795EE2" w:rsidRPr="00070A4F" w:rsidRDefault="00795EE2" w:rsidP="00795EE2">
      <w:pPr>
        <w:rPr>
          <w:lang w:val="sl-SI"/>
        </w:rPr>
      </w:pPr>
    </w:p>
    <w:p w:rsidR="00795EE2" w:rsidRPr="00070A4F" w:rsidRDefault="00795EE2" w:rsidP="00795EE2">
      <w:pPr>
        <w:rPr>
          <w:lang w:val="sl-SI"/>
        </w:rPr>
      </w:pPr>
    </w:p>
    <w:p w:rsidR="00795EE2" w:rsidRPr="00070A4F" w:rsidRDefault="00795EE2" w:rsidP="00795EE2">
      <w:pPr>
        <w:rPr>
          <w:lang w:val="sl-SI"/>
        </w:rPr>
      </w:pPr>
    </w:p>
    <w:p w:rsidR="00795EE2" w:rsidRPr="00070A4F" w:rsidRDefault="00795EE2"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DB38E3" w:rsidRPr="00070A4F" w:rsidRDefault="00DB38E3" w:rsidP="001E1AA1">
      <w:pPr>
        <w:jc w:val="center"/>
        <w:rPr>
          <w:lang w:val="sl-SI"/>
        </w:rPr>
      </w:pPr>
    </w:p>
    <w:p w:rsidR="00795EE2" w:rsidRPr="00070A4F" w:rsidRDefault="00795EE2" w:rsidP="00795EE2">
      <w:pPr>
        <w:rPr>
          <w:lang w:val="sl-SI"/>
        </w:rPr>
      </w:pPr>
    </w:p>
    <w:p w:rsidR="00795EE2" w:rsidRPr="00070A4F" w:rsidRDefault="00795EE2" w:rsidP="00795EE2">
      <w:pPr>
        <w:rPr>
          <w:lang w:val="sl-SI"/>
        </w:rPr>
      </w:pPr>
    </w:p>
    <w:p w:rsidR="00795EE2" w:rsidRPr="00070A4F" w:rsidRDefault="00795EE2" w:rsidP="00795EE2">
      <w:pPr>
        <w:rPr>
          <w:lang w:val="sl-SI"/>
        </w:rPr>
      </w:pPr>
    </w:p>
    <w:p w:rsidR="00795EE2" w:rsidRPr="00070A4F" w:rsidRDefault="00795EE2" w:rsidP="00795EE2">
      <w:pPr>
        <w:rPr>
          <w:lang w:val="sl-SI"/>
        </w:rPr>
      </w:pPr>
    </w:p>
    <w:p w:rsidR="00795EE2" w:rsidRPr="00070A4F" w:rsidRDefault="00795EE2" w:rsidP="00795EE2">
      <w:pPr>
        <w:rPr>
          <w:lang w:val="sl-SI"/>
        </w:rPr>
      </w:pPr>
    </w:p>
    <w:p w:rsidR="007403A0" w:rsidRPr="00070A4F" w:rsidRDefault="007403A0" w:rsidP="00795EE2">
      <w:pPr>
        <w:rPr>
          <w:lang w:val="sl-SI"/>
        </w:rPr>
      </w:pPr>
    </w:p>
    <w:p w:rsidR="007403A0" w:rsidRPr="00070A4F" w:rsidRDefault="007403A0" w:rsidP="00795EE2">
      <w:pPr>
        <w:rPr>
          <w:lang w:val="sl-SI"/>
        </w:rPr>
      </w:pPr>
    </w:p>
    <w:p w:rsidR="00FD0EA8" w:rsidRPr="00070A4F" w:rsidRDefault="00587F71" w:rsidP="00FD0EA8">
      <w:pPr>
        <w:jc w:val="center"/>
        <w:rPr>
          <w:b/>
          <w:sz w:val="28"/>
          <w:szCs w:val="28"/>
          <w:lang w:val="sl-SI"/>
        </w:rPr>
      </w:pPr>
      <w:r w:rsidRPr="00070A4F">
        <w:rPr>
          <w:b/>
          <w:sz w:val="28"/>
          <w:szCs w:val="28"/>
          <w:lang w:val="sl-SI"/>
        </w:rPr>
        <w:t xml:space="preserve">Nikšić, </w:t>
      </w:r>
      <w:r w:rsidR="002F7799">
        <w:rPr>
          <w:b/>
          <w:sz w:val="28"/>
          <w:szCs w:val="28"/>
          <w:lang w:val="sl-SI"/>
        </w:rPr>
        <w:t>mart</w:t>
      </w:r>
      <w:r w:rsidR="00C45EB1" w:rsidRPr="00070A4F">
        <w:rPr>
          <w:b/>
          <w:sz w:val="28"/>
          <w:szCs w:val="28"/>
          <w:lang w:val="sl-SI"/>
        </w:rPr>
        <w:t>,</w:t>
      </w:r>
      <w:r w:rsidR="00921323" w:rsidRPr="00070A4F">
        <w:rPr>
          <w:b/>
          <w:sz w:val="28"/>
          <w:szCs w:val="28"/>
          <w:lang w:val="sl-SI"/>
        </w:rPr>
        <w:t xml:space="preserve"> </w:t>
      </w:r>
      <w:r w:rsidR="00AD5094">
        <w:rPr>
          <w:b/>
          <w:sz w:val="28"/>
          <w:szCs w:val="28"/>
          <w:lang w:val="sl-SI"/>
        </w:rPr>
        <w:t>2023</w:t>
      </w:r>
      <w:r w:rsidRPr="00070A4F">
        <w:rPr>
          <w:b/>
          <w:sz w:val="28"/>
          <w:szCs w:val="28"/>
          <w:lang w:val="sl-SI"/>
        </w:rPr>
        <w:t>. godine</w:t>
      </w:r>
    </w:p>
    <w:p w:rsidR="007619BC" w:rsidRPr="00070A4F" w:rsidRDefault="007619BC" w:rsidP="005973CB">
      <w:pPr>
        <w:ind w:firstLine="720"/>
        <w:jc w:val="both"/>
        <w:rPr>
          <w:lang w:val="sl-SI"/>
        </w:rPr>
      </w:pPr>
    </w:p>
    <w:p w:rsidR="005973CB" w:rsidRPr="00070A4F" w:rsidRDefault="00FD0EA8" w:rsidP="005973CB">
      <w:pPr>
        <w:ind w:firstLine="720"/>
        <w:jc w:val="both"/>
        <w:rPr>
          <w:lang w:val="sl-SI"/>
        </w:rPr>
      </w:pPr>
      <w:r w:rsidRPr="00070A4F">
        <w:rPr>
          <w:lang w:val="sl-SI"/>
        </w:rPr>
        <w:t>Služba zaštite i spašavanja opštine Nikši</w:t>
      </w:r>
      <w:r w:rsidR="002371B0" w:rsidRPr="00070A4F">
        <w:rPr>
          <w:lang w:val="sl-SI"/>
        </w:rPr>
        <w:t>ć u skladu sa članom 41</w:t>
      </w:r>
      <w:r w:rsidRPr="00070A4F">
        <w:rPr>
          <w:lang w:val="sl-SI"/>
        </w:rPr>
        <w:t xml:space="preserve"> Zakona o za</w:t>
      </w:r>
      <w:r w:rsidR="00AB3E56" w:rsidRPr="00070A4F">
        <w:rPr>
          <w:lang w:val="sl-SI"/>
        </w:rPr>
        <w:t>štiti i spašavanju ("Službeni l</w:t>
      </w:r>
      <w:r w:rsidR="00DB0FA0" w:rsidRPr="00070A4F">
        <w:rPr>
          <w:lang w:val="sl-SI"/>
        </w:rPr>
        <w:t>ist Crne Gore</w:t>
      </w:r>
      <w:r w:rsidRPr="00070A4F">
        <w:rPr>
          <w:lang w:val="sl-SI"/>
        </w:rPr>
        <w:t>", br. 13/07</w:t>
      </w:r>
      <w:r w:rsidR="002371B0" w:rsidRPr="00070A4F">
        <w:rPr>
          <w:lang w:val="sl-SI"/>
        </w:rPr>
        <w:t>, 32/11 i 54/16</w:t>
      </w:r>
      <w:r w:rsidRPr="00070A4F">
        <w:rPr>
          <w:lang w:val="sl-SI"/>
        </w:rPr>
        <w:t>) i Programom rada Skupštine opštine Nikšić, Skupštini opštini Nikšić, podnosi na razmatranje</w:t>
      </w:r>
    </w:p>
    <w:p w:rsidR="00FD0EA8" w:rsidRPr="00070A4F" w:rsidRDefault="00FD0EA8" w:rsidP="00FD0EA8">
      <w:pPr>
        <w:spacing w:line="360" w:lineRule="auto"/>
        <w:rPr>
          <w:lang w:val="sl-SI"/>
        </w:rPr>
      </w:pPr>
    </w:p>
    <w:p w:rsidR="00FD0EA8" w:rsidRPr="00070A4F" w:rsidRDefault="00FD0EA8" w:rsidP="00FD0EA8">
      <w:pPr>
        <w:spacing w:line="360" w:lineRule="auto"/>
        <w:jc w:val="center"/>
        <w:rPr>
          <w:b/>
          <w:sz w:val="28"/>
          <w:szCs w:val="28"/>
          <w:lang w:val="sl-SI"/>
        </w:rPr>
      </w:pPr>
      <w:r w:rsidRPr="00070A4F">
        <w:rPr>
          <w:b/>
          <w:sz w:val="28"/>
          <w:szCs w:val="28"/>
          <w:lang w:val="sl-SI"/>
        </w:rPr>
        <w:t>I N F O R M A C I J U</w:t>
      </w:r>
    </w:p>
    <w:p w:rsidR="00FD0EA8" w:rsidRPr="00070A4F" w:rsidRDefault="00FD0EA8" w:rsidP="00FD0EA8">
      <w:pPr>
        <w:spacing w:line="360" w:lineRule="auto"/>
        <w:jc w:val="center"/>
        <w:rPr>
          <w:b/>
          <w:sz w:val="26"/>
          <w:szCs w:val="26"/>
          <w:lang w:val="sl-SI"/>
        </w:rPr>
      </w:pPr>
      <w:r w:rsidRPr="00070A4F">
        <w:rPr>
          <w:b/>
          <w:sz w:val="26"/>
          <w:szCs w:val="26"/>
          <w:lang w:val="sl-SI"/>
        </w:rPr>
        <w:t>O STANJU ZAŠTITE I SPAŠAVANJA U OPŠTINI NIKŠIĆ</w:t>
      </w:r>
      <w:r w:rsidR="00D65E26" w:rsidRPr="00070A4F">
        <w:rPr>
          <w:b/>
          <w:sz w:val="26"/>
          <w:szCs w:val="26"/>
          <w:lang w:val="sl-SI"/>
        </w:rPr>
        <w:t xml:space="preserve"> Z</w:t>
      </w:r>
      <w:r w:rsidR="009F0FC0" w:rsidRPr="00070A4F">
        <w:rPr>
          <w:b/>
          <w:sz w:val="26"/>
          <w:szCs w:val="26"/>
          <w:lang w:val="sl-SI"/>
        </w:rPr>
        <w:t xml:space="preserve">A </w:t>
      </w:r>
      <w:r w:rsidR="00AD5094">
        <w:rPr>
          <w:b/>
          <w:sz w:val="26"/>
          <w:szCs w:val="26"/>
          <w:lang w:val="sl-SI"/>
        </w:rPr>
        <w:t>2022</w:t>
      </w:r>
      <w:r w:rsidR="00577B75" w:rsidRPr="00070A4F">
        <w:rPr>
          <w:b/>
          <w:sz w:val="26"/>
          <w:szCs w:val="26"/>
          <w:lang w:val="sl-SI"/>
        </w:rPr>
        <w:t>. GODINU</w:t>
      </w:r>
    </w:p>
    <w:p w:rsidR="00795EE2" w:rsidRPr="00070A4F" w:rsidRDefault="00795EE2" w:rsidP="00795EE2">
      <w:pPr>
        <w:rPr>
          <w:lang w:val="sl-SI"/>
        </w:rPr>
      </w:pPr>
    </w:p>
    <w:p w:rsidR="007F691E" w:rsidRPr="00070A4F" w:rsidRDefault="00FD0EA8" w:rsidP="00FD0EA8">
      <w:pPr>
        <w:ind w:firstLine="720"/>
        <w:jc w:val="both"/>
        <w:rPr>
          <w:lang w:val="sl-SI"/>
        </w:rPr>
      </w:pPr>
      <w:r w:rsidRPr="00070A4F">
        <w:rPr>
          <w:lang w:val="sl-SI"/>
        </w:rPr>
        <w:t>Ovom Informacijom data je potpuna analiza stanja i procjene požarne ugroženosti i rizika po oblastima i sektorima, tehnička opremljenost Službe sa ocjenom stanja zaštite od požara na teritoriji opštine Nikšića i predlogom mjera koje treba preduzeti u narednom periodu.</w:t>
      </w:r>
    </w:p>
    <w:p w:rsidR="00FD0EA8" w:rsidRPr="00070A4F" w:rsidRDefault="00FD0EA8" w:rsidP="00C40CC8">
      <w:pPr>
        <w:jc w:val="both"/>
        <w:rPr>
          <w:sz w:val="16"/>
          <w:szCs w:val="16"/>
          <w:lang w:val="sl-SI"/>
        </w:rPr>
      </w:pPr>
    </w:p>
    <w:p w:rsidR="007F691E" w:rsidRPr="00070A4F" w:rsidRDefault="007F691E" w:rsidP="007F691E">
      <w:pPr>
        <w:ind w:firstLine="720"/>
        <w:jc w:val="both"/>
        <w:rPr>
          <w:lang w:val="sl-SI"/>
        </w:rPr>
      </w:pPr>
      <w:r w:rsidRPr="00070A4F">
        <w:rPr>
          <w:lang w:val="sl-SI"/>
        </w:rPr>
        <w:t>Služba zaštite</w:t>
      </w:r>
      <w:r w:rsidR="001E1AA1" w:rsidRPr="00070A4F">
        <w:rPr>
          <w:lang w:val="sl-SI"/>
        </w:rPr>
        <w:t xml:space="preserve"> i spašavanja</w:t>
      </w:r>
      <w:r w:rsidRPr="00070A4F">
        <w:rPr>
          <w:lang w:val="sl-SI"/>
        </w:rPr>
        <w:t xml:space="preserve"> organizuje i sprovodi preventivne i operativne aktivnosti i postupanja za zaštitu i spašavanje koje se odnose na:</w:t>
      </w:r>
    </w:p>
    <w:p w:rsidR="007F691E" w:rsidRPr="00070A4F" w:rsidRDefault="007F691E" w:rsidP="007F691E">
      <w:pPr>
        <w:jc w:val="both"/>
        <w:rPr>
          <w:sz w:val="16"/>
          <w:szCs w:val="16"/>
          <w:lang w:val="sl-SI"/>
        </w:rPr>
      </w:pPr>
    </w:p>
    <w:p w:rsidR="007F691E" w:rsidRPr="00070A4F" w:rsidRDefault="007F691E" w:rsidP="007F691E">
      <w:pPr>
        <w:numPr>
          <w:ilvl w:val="0"/>
          <w:numId w:val="22"/>
        </w:numPr>
        <w:tabs>
          <w:tab w:val="clear" w:pos="720"/>
        </w:tabs>
        <w:ind w:left="1080"/>
        <w:jc w:val="both"/>
        <w:rPr>
          <w:i/>
          <w:lang w:val="sl-SI"/>
        </w:rPr>
      </w:pPr>
      <w:r w:rsidRPr="00070A4F">
        <w:rPr>
          <w:i/>
          <w:lang w:val="sl-SI"/>
        </w:rPr>
        <w:t>izradu procjene ugroženosti od mogućih rizika,</w:t>
      </w:r>
    </w:p>
    <w:p w:rsidR="007F691E" w:rsidRPr="00070A4F" w:rsidRDefault="007F691E" w:rsidP="007F691E">
      <w:pPr>
        <w:numPr>
          <w:ilvl w:val="0"/>
          <w:numId w:val="22"/>
        </w:numPr>
        <w:tabs>
          <w:tab w:val="clear" w:pos="720"/>
        </w:tabs>
        <w:ind w:left="1080"/>
        <w:jc w:val="both"/>
        <w:rPr>
          <w:i/>
          <w:lang w:val="sl-SI"/>
        </w:rPr>
      </w:pPr>
      <w:r w:rsidRPr="00070A4F">
        <w:rPr>
          <w:i/>
          <w:lang w:val="sl-SI"/>
        </w:rPr>
        <w:t>izradu planova za zaštitu i spašavanje,</w:t>
      </w:r>
    </w:p>
    <w:p w:rsidR="007F691E" w:rsidRPr="00070A4F" w:rsidRDefault="00451B97" w:rsidP="007F691E">
      <w:pPr>
        <w:numPr>
          <w:ilvl w:val="0"/>
          <w:numId w:val="22"/>
        </w:numPr>
        <w:tabs>
          <w:tab w:val="clear" w:pos="720"/>
        </w:tabs>
        <w:ind w:left="1080"/>
        <w:jc w:val="both"/>
        <w:rPr>
          <w:i/>
          <w:lang w:val="sl-SI"/>
        </w:rPr>
      </w:pPr>
      <w:r w:rsidRPr="00070A4F">
        <w:rPr>
          <w:i/>
          <w:lang w:val="sl-SI"/>
        </w:rPr>
        <w:t>edukaciju stanovni</w:t>
      </w:r>
      <w:r w:rsidR="007F691E" w:rsidRPr="00070A4F">
        <w:rPr>
          <w:i/>
          <w:lang w:val="sl-SI"/>
        </w:rPr>
        <w:t>štva i zaposlenih u javnim preduzećima i ustanovama, privrednim i drugim organizacijama,</w:t>
      </w:r>
    </w:p>
    <w:p w:rsidR="007F691E" w:rsidRPr="00070A4F" w:rsidRDefault="007F691E" w:rsidP="007F691E">
      <w:pPr>
        <w:numPr>
          <w:ilvl w:val="0"/>
          <w:numId w:val="22"/>
        </w:numPr>
        <w:tabs>
          <w:tab w:val="clear" w:pos="720"/>
        </w:tabs>
        <w:ind w:left="1080"/>
        <w:jc w:val="both"/>
        <w:rPr>
          <w:i/>
          <w:lang w:val="sl-SI"/>
        </w:rPr>
      </w:pPr>
      <w:r w:rsidRPr="00070A4F">
        <w:rPr>
          <w:i/>
          <w:lang w:val="sl-SI"/>
        </w:rPr>
        <w:t>obuku i usavršavanje pripadnika Službe,</w:t>
      </w:r>
    </w:p>
    <w:p w:rsidR="007F691E" w:rsidRPr="00070A4F" w:rsidRDefault="007F691E" w:rsidP="007F691E">
      <w:pPr>
        <w:numPr>
          <w:ilvl w:val="0"/>
          <w:numId w:val="22"/>
        </w:numPr>
        <w:tabs>
          <w:tab w:val="clear" w:pos="720"/>
        </w:tabs>
        <w:ind w:left="1080"/>
        <w:jc w:val="both"/>
        <w:rPr>
          <w:i/>
          <w:lang w:val="sl-SI"/>
        </w:rPr>
      </w:pPr>
      <w:r w:rsidRPr="00070A4F">
        <w:rPr>
          <w:i/>
          <w:lang w:val="sl-SI"/>
        </w:rPr>
        <w:t>prikupljanje podataka o mogućim rizicima,</w:t>
      </w:r>
    </w:p>
    <w:p w:rsidR="007F691E" w:rsidRPr="00070A4F" w:rsidRDefault="007F691E" w:rsidP="007F691E">
      <w:pPr>
        <w:numPr>
          <w:ilvl w:val="0"/>
          <w:numId w:val="22"/>
        </w:numPr>
        <w:tabs>
          <w:tab w:val="clear" w:pos="720"/>
        </w:tabs>
        <w:ind w:left="1080"/>
        <w:jc w:val="both"/>
        <w:rPr>
          <w:i/>
          <w:lang w:val="sl-SI"/>
        </w:rPr>
      </w:pPr>
      <w:r w:rsidRPr="00070A4F">
        <w:rPr>
          <w:i/>
          <w:lang w:val="sl-SI"/>
        </w:rPr>
        <w:t xml:space="preserve">obavještavanje i stavljanje u funkciju sistema za javljanje i obavještavanje, </w:t>
      </w:r>
    </w:p>
    <w:p w:rsidR="007F691E" w:rsidRPr="00070A4F" w:rsidRDefault="007F691E" w:rsidP="007F691E">
      <w:pPr>
        <w:numPr>
          <w:ilvl w:val="0"/>
          <w:numId w:val="22"/>
        </w:numPr>
        <w:tabs>
          <w:tab w:val="clear" w:pos="720"/>
        </w:tabs>
        <w:ind w:left="1080"/>
        <w:jc w:val="both"/>
        <w:rPr>
          <w:i/>
          <w:lang w:val="sl-SI"/>
        </w:rPr>
      </w:pPr>
      <w:r w:rsidRPr="00070A4F">
        <w:rPr>
          <w:i/>
          <w:lang w:val="sl-SI"/>
        </w:rPr>
        <w:t>sprovođenje evakuacije stanovništva i materijalnih dobara,</w:t>
      </w:r>
    </w:p>
    <w:p w:rsidR="007F691E" w:rsidRPr="00070A4F" w:rsidRDefault="007F691E" w:rsidP="007F691E">
      <w:pPr>
        <w:numPr>
          <w:ilvl w:val="0"/>
          <w:numId w:val="22"/>
        </w:numPr>
        <w:tabs>
          <w:tab w:val="clear" w:pos="720"/>
        </w:tabs>
        <w:ind w:left="1080"/>
        <w:jc w:val="both"/>
        <w:rPr>
          <w:i/>
          <w:lang w:val="sl-SI"/>
        </w:rPr>
      </w:pPr>
      <w:r w:rsidRPr="00070A4F">
        <w:rPr>
          <w:i/>
          <w:lang w:val="sl-SI"/>
        </w:rPr>
        <w:t>sanaciju područja zahvaćenih rizikom.</w:t>
      </w:r>
    </w:p>
    <w:p w:rsidR="007F691E" w:rsidRPr="00070A4F" w:rsidRDefault="007F691E" w:rsidP="00C40CC8">
      <w:pPr>
        <w:jc w:val="both"/>
        <w:rPr>
          <w:sz w:val="18"/>
          <w:szCs w:val="18"/>
          <w:lang w:val="sl-SI"/>
        </w:rPr>
      </w:pPr>
    </w:p>
    <w:p w:rsidR="007F691E" w:rsidRPr="00070A4F" w:rsidRDefault="007F691E" w:rsidP="007F691E">
      <w:pPr>
        <w:ind w:firstLine="720"/>
        <w:jc w:val="both"/>
        <w:rPr>
          <w:lang w:val="sl-SI"/>
        </w:rPr>
      </w:pPr>
      <w:r w:rsidRPr="00070A4F">
        <w:rPr>
          <w:lang w:val="sl-SI"/>
        </w:rPr>
        <w:t>Preduzima i sprovodi mjere za zaštitu i spašavanje koje se odnose na:</w:t>
      </w:r>
    </w:p>
    <w:p w:rsidR="007F691E" w:rsidRPr="00070A4F" w:rsidRDefault="007F691E" w:rsidP="007F691E">
      <w:pPr>
        <w:jc w:val="both"/>
        <w:rPr>
          <w:sz w:val="18"/>
          <w:szCs w:val="18"/>
          <w:lang w:val="sl-SI"/>
        </w:rPr>
      </w:pPr>
    </w:p>
    <w:p w:rsidR="007F691E" w:rsidRPr="00070A4F" w:rsidRDefault="007F691E" w:rsidP="007F691E">
      <w:pPr>
        <w:numPr>
          <w:ilvl w:val="0"/>
          <w:numId w:val="22"/>
        </w:numPr>
        <w:tabs>
          <w:tab w:val="clear" w:pos="720"/>
        </w:tabs>
        <w:ind w:left="1080"/>
        <w:jc w:val="both"/>
        <w:rPr>
          <w:i/>
          <w:lang w:val="sl-SI"/>
        </w:rPr>
      </w:pPr>
      <w:r w:rsidRPr="00070A4F">
        <w:rPr>
          <w:i/>
          <w:lang w:val="sl-SI"/>
        </w:rPr>
        <w:t>zaštitu i spašavanje od požara,</w:t>
      </w:r>
    </w:p>
    <w:p w:rsidR="007F691E" w:rsidRPr="00070A4F" w:rsidRDefault="007F691E" w:rsidP="007F691E">
      <w:pPr>
        <w:numPr>
          <w:ilvl w:val="0"/>
          <w:numId w:val="22"/>
        </w:numPr>
        <w:tabs>
          <w:tab w:val="clear" w:pos="720"/>
        </w:tabs>
        <w:ind w:left="1080"/>
        <w:jc w:val="both"/>
        <w:rPr>
          <w:i/>
          <w:lang w:val="sl-SI"/>
        </w:rPr>
      </w:pPr>
      <w:r w:rsidRPr="00070A4F">
        <w:rPr>
          <w:i/>
          <w:lang w:val="sl-SI"/>
        </w:rPr>
        <w:t>zaštitu i spašavanje od poplava,</w:t>
      </w:r>
    </w:p>
    <w:p w:rsidR="007F691E" w:rsidRPr="00070A4F" w:rsidRDefault="007F691E" w:rsidP="007F691E">
      <w:pPr>
        <w:numPr>
          <w:ilvl w:val="0"/>
          <w:numId w:val="22"/>
        </w:numPr>
        <w:tabs>
          <w:tab w:val="clear" w:pos="720"/>
        </w:tabs>
        <w:ind w:left="1080"/>
        <w:jc w:val="both"/>
        <w:rPr>
          <w:i/>
          <w:lang w:val="sl-SI"/>
        </w:rPr>
      </w:pPr>
      <w:r w:rsidRPr="00070A4F">
        <w:rPr>
          <w:i/>
          <w:lang w:val="sl-SI"/>
        </w:rPr>
        <w:t>spašavanje iz ruševina,</w:t>
      </w:r>
    </w:p>
    <w:p w:rsidR="007F691E" w:rsidRPr="00070A4F" w:rsidRDefault="007F691E" w:rsidP="007F691E">
      <w:pPr>
        <w:numPr>
          <w:ilvl w:val="0"/>
          <w:numId w:val="22"/>
        </w:numPr>
        <w:tabs>
          <w:tab w:val="clear" w:pos="720"/>
        </w:tabs>
        <w:ind w:left="1080"/>
        <w:jc w:val="both"/>
        <w:rPr>
          <w:i/>
          <w:lang w:val="sl-SI"/>
        </w:rPr>
      </w:pPr>
      <w:r w:rsidRPr="00070A4F">
        <w:rPr>
          <w:i/>
          <w:lang w:val="sl-SI"/>
        </w:rPr>
        <w:t xml:space="preserve">spašavanje prilikom tehnoloških i saobraćajnih nesreća, </w:t>
      </w:r>
    </w:p>
    <w:p w:rsidR="007F691E" w:rsidRPr="00070A4F" w:rsidRDefault="007F691E" w:rsidP="007F691E">
      <w:pPr>
        <w:numPr>
          <w:ilvl w:val="0"/>
          <w:numId w:val="22"/>
        </w:numPr>
        <w:tabs>
          <w:tab w:val="clear" w:pos="720"/>
        </w:tabs>
        <w:ind w:left="1080"/>
        <w:jc w:val="both"/>
        <w:rPr>
          <w:i/>
          <w:lang w:val="sl-SI"/>
        </w:rPr>
      </w:pPr>
      <w:r w:rsidRPr="00070A4F">
        <w:rPr>
          <w:i/>
          <w:lang w:val="sl-SI"/>
        </w:rPr>
        <w:t>spašavanje u planinama i nepristupačnim terenima,</w:t>
      </w:r>
    </w:p>
    <w:p w:rsidR="007F691E" w:rsidRPr="00070A4F" w:rsidRDefault="007F691E" w:rsidP="007F691E">
      <w:pPr>
        <w:numPr>
          <w:ilvl w:val="0"/>
          <w:numId w:val="22"/>
        </w:numPr>
        <w:tabs>
          <w:tab w:val="clear" w:pos="720"/>
        </w:tabs>
        <w:ind w:left="1080"/>
        <w:jc w:val="both"/>
        <w:rPr>
          <w:i/>
          <w:lang w:val="sl-SI"/>
        </w:rPr>
      </w:pPr>
      <w:r w:rsidRPr="00070A4F">
        <w:rPr>
          <w:i/>
          <w:lang w:val="sl-SI"/>
        </w:rPr>
        <w:t>evakuaciju, sklanjanje i zbrinjavanje nastradalog stanovništva.</w:t>
      </w:r>
    </w:p>
    <w:p w:rsidR="00795EE2" w:rsidRPr="00070A4F" w:rsidRDefault="00795EE2" w:rsidP="007F691E">
      <w:pPr>
        <w:jc w:val="both"/>
        <w:rPr>
          <w:sz w:val="18"/>
          <w:szCs w:val="18"/>
          <w:lang w:val="sl-SI"/>
        </w:rPr>
      </w:pPr>
    </w:p>
    <w:p w:rsidR="00977CF0" w:rsidRPr="00070A4F" w:rsidRDefault="00795EE2" w:rsidP="0052672E">
      <w:pPr>
        <w:ind w:firstLine="720"/>
        <w:jc w:val="both"/>
        <w:rPr>
          <w:lang w:val="sl-SI"/>
        </w:rPr>
      </w:pPr>
      <w:r w:rsidRPr="00070A4F">
        <w:rPr>
          <w:lang w:val="sl-SI"/>
        </w:rPr>
        <w:t>Služba zaštite</w:t>
      </w:r>
      <w:r w:rsidR="001E1AA1" w:rsidRPr="00070A4F">
        <w:rPr>
          <w:lang w:val="sl-SI"/>
        </w:rPr>
        <w:t xml:space="preserve"> i spašavanja</w:t>
      </w:r>
      <w:r w:rsidRPr="00070A4F">
        <w:rPr>
          <w:lang w:val="sl-SI"/>
        </w:rPr>
        <w:t xml:space="preserve"> kontinuirano je preduzimala odgovarajuće mjere i radnje koje su doprinijele povećanju kvaliteta bezbjednosti građana i njihove imovine sa aspekta zaštite od požara, kao i drugih akcidentnih situacija. Sve pomenute aktivnosti potpuno su uskla</w:t>
      </w:r>
      <w:r w:rsidR="001E1AA1" w:rsidRPr="00070A4F">
        <w:rPr>
          <w:lang w:val="sl-SI"/>
        </w:rPr>
        <w:t>đene sa Zakonom o zaštiti i spaš</w:t>
      </w:r>
      <w:r w:rsidRPr="00070A4F">
        <w:rPr>
          <w:lang w:val="sl-SI"/>
        </w:rPr>
        <w:t>avanju, plan</w:t>
      </w:r>
      <w:r w:rsidR="00D442A6" w:rsidRPr="00070A4F">
        <w:rPr>
          <w:lang w:val="sl-SI"/>
        </w:rPr>
        <w:t>o</w:t>
      </w:r>
      <w:r w:rsidRPr="00070A4F">
        <w:rPr>
          <w:lang w:val="sl-SI"/>
        </w:rPr>
        <w:t>vim</w:t>
      </w:r>
      <w:r w:rsidR="001E1AA1" w:rsidRPr="00070A4F">
        <w:rPr>
          <w:lang w:val="sl-SI"/>
        </w:rPr>
        <w:t>a zaštite i spaš</w:t>
      </w:r>
      <w:r w:rsidRPr="00070A4F">
        <w:rPr>
          <w:lang w:val="sl-SI"/>
        </w:rPr>
        <w:t>avanja te drugim zakonskim i podzakonskim propisima koji se odnose na ovu oblast.</w:t>
      </w:r>
      <w:r w:rsidR="00FE3EDC" w:rsidRPr="00070A4F">
        <w:rPr>
          <w:lang w:val="sl-SI"/>
        </w:rPr>
        <w:t xml:space="preserve"> </w:t>
      </w:r>
      <w:r w:rsidRPr="00070A4F">
        <w:rPr>
          <w:lang w:val="sl-SI"/>
        </w:rPr>
        <w:t xml:space="preserve">U skladu sa pomenutim propisima utvrđene su i posebne mjere koje su obavezni realizovati državni organi, organi lokalne uprave, preduzeća i druge organizacije i udruženja te građani sa ciljem preveniranja akcidentnih situacija. </w:t>
      </w:r>
    </w:p>
    <w:p w:rsidR="005551AE" w:rsidRDefault="005551AE" w:rsidP="00795EE2">
      <w:pPr>
        <w:jc w:val="both"/>
        <w:rPr>
          <w:b/>
          <w:sz w:val="22"/>
          <w:szCs w:val="22"/>
          <w:lang w:val="sl-SI"/>
        </w:rPr>
      </w:pPr>
    </w:p>
    <w:p w:rsidR="00AD5094" w:rsidRDefault="00AD5094" w:rsidP="00795EE2">
      <w:pPr>
        <w:jc w:val="both"/>
        <w:rPr>
          <w:b/>
          <w:sz w:val="22"/>
          <w:szCs w:val="22"/>
          <w:lang w:val="sl-SI"/>
        </w:rPr>
      </w:pPr>
    </w:p>
    <w:p w:rsidR="00AD5094" w:rsidRDefault="00AD5094" w:rsidP="00795EE2">
      <w:pPr>
        <w:jc w:val="both"/>
        <w:rPr>
          <w:b/>
          <w:sz w:val="22"/>
          <w:szCs w:val="22"/>
          <w:lang w:val="sl-SI"/>
        </w:rPr>
      </w:pPr>
    </w:p>
    <w:p w:rsidR="00AD5094" w:rsidRPr="00070A4F" w:rsidRDefault="00AD5094" w:rsidP="00795EE2">
      <w:pPr>
        <w:jc w:val="both"/>
        <w:rPr>
          <w:b/>
          <w:sz w:val="22"/>
          <w:szCs w:val="22"/>
          <w:lang w:val="sl-SI"/>
        </w:rPr>
      </w:pPr>
    </w:p>
    <w:p w:rsidR="007619BC" w:rsidRPr="00070A4F" w:rsidRDefault="007619BC" w:rsidP="002248EA">
      <w:pPr>
        <w:rPr>
          <w:b/>
          <w:sz w:val="16"/>
          <w:szCs w:val="16"/>
          <w:lang w:val="sl-SI"/>
        </w:rPr>
      </w:pPr>
    </w:p>
    <w:p w:rsidR="004E596A" w:rsidRPr="00070A4F" w:rsidRDefault="004E596A" w:rsidP="002248EA">
      <w:pPr>
        <w:rPr>
          <w:b/>
          <w:sz w:val="16"/>
          <w:szCs w:val="16"/>
          <w:lang w:val="sl-SI"/>
        </w:rPr>
      </w:pPr>
    </w:p>
    <w:p w:rsidR="004E596A" w:rsidRPr="00070A4F" w:rsidRDefault="004E596A" w:rsidP="002248EA">
      <w:pPr>
        <w:rPr>
          <w:b/>
          <w:sz w:val="16"/>
          <w:szCs w:val="16"/>
          <w:lang w:val="sl-SI"/>
        </w:rPr>
      </w:pPr>
    </w:p>
    <w:p w:rsidR="005551AE" w:rsidRPr="00070A4F" w:rsidRDefault="00D058AD" w:rsidP="002248EA">
      <w:pPr>
        <w:rPr>
          <w:b/>
          <w:sz w:val="26"/>
          <w:szCs w:val="26"/>
          <w:lang w:val="sr-Latn-CS"/>
        </w:rPr>
      </w:pPr>
      <w:r w:rsidRPr="00070A4F">
        <w:rPr>
          <w:b/>
          <w:sz w:val="26"/>
          <w:szCs w:val="26"/>
          <w:lang w:val="sl-SI"/>
        </w:rPr>
        <w:t>1</w:t>
      </w:r>
      <w:r w:rsidR="005551AE" w:rsidRPr="00070A4F">
        <w:rPr>
          <w:b/>
          <w:sz w:val="26"/>
          <w:szCs w:val="26"/>
          <w:lang w:val="sr-Latn-CS"/>
        </w:rPr>
        <w:t xml:space="preserve">. Stanje u okviru djelokruga poslova Službe </w:t>
      </w:r>
      <w:r w:rsidR="008634E3" w:rsidRPr="00070A4F">
        <w:rPr>
          <w:b/>
          <w:sz w:val="26"/>
          <w:szCs w:val="26"/>
          <w:lang w:val="sr-Latn-CS"/>
        </w:rPr>
        <w:t>zaštite i spašavanja Nikšić</w:t>
      </w:r>
    </w:p>
    <w:p w:rsidR="005551AE" w:rsidRPr="00070A4F" w:rsidRDefault="005551AE" w:rsidP="005551AE">
      <w:pPr>
        <w:jc w:val="both"/>
        <w:rPr>
          <w:lang w:val="sr-Latn-CS"/>
        </w:rPr>
      </w:pPr>
    </w:p>
    <w:p w:rsidR="00D776A7" w:rsidRPr="00070A4F" w:rsidRDefault="00D776A7" w:rsidP="005551AE">
      <w:pPr>
        <w:jc w:val="both"/>
        <w:rPr>
          <w:lang w:val="sr-Latn-CS"/>
        </w:rPr>
      </w:pPr>
    </w:p>
    <w:p w:rsidR="00AD5094" w:rsidRPr="00750796" w:rsidRDefault="00AD5094" w:rsidP="00AD5094">
      <w:pPr>
        <w:ind w:firstLine="720"/>
        <w:jc w:val="both"/>
        <w:rPr>
          <w:lang w:val="sr-Latn-CS"/>
        </w:rPr>
      </w:pPr>
      <w:r w:rsidRPr="00750796">
        <w:rPr>
          <w:lang w:val="sr-Latn-CS"/>
        </w:rPr>
        <w:t>Služba zaštite i spašavanja operativno pokriva teritoriju opštine Nikšić koja obuhvata centralni i zapadni dio Crne Gore sa površinom od 2065 km</w:t>
      </w:r>
      <w:r w:rsidRPr="00750796">
        <w:rPr>
          <w:vertAlign w:val="superscript"/>
          <w:lang w:val="sr-Latn-CS"/>
        </w:rPr>
        <w:t>2</w:t>
      </w:r>
      <w:r w:rsidRPr="00750796">
        <w:rPr>
          <w:lang w:val="sr-Latn-CS"/>
        </w:rPr>
        <w:t>, odnosno oko 15 % teritorije što je čini, po površini, najvećom opštinom države.</w:t>
      </w:r>
    </w:p>
    <w:p w:rsidR="00AD5094" w:rsidRPr="00750796" w:rsidRDefault="00AD5094" w:rsidP="00AD5094">
      <w:pPr>
        <w:ind w:firstLine="720"/>
        <w:jc w:val="both"/>
        <w:rPr>
          <w:lang w:val="pl-PL"/>
        </w:rPr>
      </w:pPr>
      <w:r w:rsidRPr="00750796">
        <w:rPr>
          <w:lang w:val="sr-Latn-CS"/>
        </w:rPr>
        <w:t xml:space="preserve">U periodu januar - decembar 2022. godine pripadnici Službe zaštite i spašavanja Nikšić operativno su intervenisali ukupno 1020 puta što je za 50 intervencija manje u odnosu na 2021. godinu (1070 intervencija). </w:t>
      </w:r>
    </w:p>
    <w:p w:rsidR="00AD5094" w:rsidRPr="00750796" w:rsidRDefault="00AD5094" w:rsidP="00AD5094">
      <w:pPr>
        <w:jc w:val="both"/>
        <w:rPr>
          <w:lang w:val="pl-PL"/>
        </w:rPr>
      </w:pPr>
    </w:p>
    <w:p w:rsidR="00AD5094" w:rsidRPr="00750796" w:rsidRDefault="00AD5094" w:rsidP="00AD5094">
      <w:pPr>
        <w:jc w:val="both"/>
        <w:rPr>
          <w:i/>
          <w:sz w:val="22"/>
          <w:szCs w:val="22"/>
          <w:lang w:val="sl-SI"/>
        </w:rPr>
      </w:pPr>
      <w:r w:rsidRPr="00750796">
        <w:rPr>
          <w:b/>
          <w:sz w:val="22"/>
          <w:szCs w:val="22"/>
          <w:lang w:val="sl-SI"/>
        </w:rPr>
        <w:t>Tabela 1:</w:t>
      </w:r>
      <w:r w:rsidRPr="00750796">
        <w:rPr>
          <w:i/>
          <w:sz w:val="22"/>
          <w:szCs w:val="22"/>
          <w:lang w:val="sl-SI"/>
        </w:rPr>
        <w:t xml:space="preserve"> Prikaz broja i vrsta intervencija za period januar - decembar 2022. godine</w:t>
      </w:r>
    </w:p>
    <w:p w:rsidR="00AD5094" w:rsidRPr="00750796" w:rsidRDefault="00AD5094" w:rsidP="00AD5094">
      <w:pPr>
        <w:jc w:val="both"/>
        <w:rPr>
          <w:sz w:val="16"/>
          <w:szCs w:val="16"/>
          <w:lang w:val="sl-SI"/>
        </w:rPr>
      </w:pP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79"/>
        <w:gridCol w:w="525"/>
        <w:gridCol w:w="556"/>
        <w:gridCol w:w="594"/>
        <w:gridCol w:w="540"/>
        <w:gridCol w:w="537"/>
        <w:gridCol w:w="549"/>
        <w:gridCol w:w="637"/>
        <w:gridCol w:w="624"/>
        <w:gridCol w:w="640"/>
        <w:gridCol w:w="562"/>
        <w:gridCol w:w="502"/>
        <w:gridCol w:w="535"/>
      </w:tblGrid>
      <w:tr w:rsidR="00AD5094" w:rsidRPr="00750796" w:rsidTr="00F72EC8">
        <w:trPr>
          <w:trHeight w:val="301"/>
        </w:trPr>
        <w:tc>
          <w:tcPr>
            <w:tcW w:w="9670" w:type="dxa"/>
            <w:gridSpan w:val="14"/>
            <w:shd w:val="clear" w:color="auto" w:fill="B3B3B3"/>
          </w:tcPr>
          <w:p w:rsidR="00AD5094" w:rsidRPr="00750796" w:rsidRDefault="00AD5094" w:rsidP="00F72EC8">
            <w:pPr>
              <w:jc w:val="center"/>
              <w:rPr>
                <w:b/>
                <w:lang w:val="sl-SI"/>
              </w:rPr>
            </w:pPr>
            <w:r w:rsidRPr="00750796">
              <w:rPr>
                <w:b/>
                <w:lang w:val="sl-SI"/>
              </w:rPr>
              <w:t>Intervencije Službe zaštite i spašavanja</w:t>
            </w:r>
          </w:p>
          <w:p w:rsidR="00AD5094" w:rsidRPr="00750796" w:rsidRDefault="00AD5094" w:rsidP="00F72EC8">
            <w:pPr>
              <w:jc w:val="center"/>
              <w:rPr>
                <w:b/>
                <w:sz w:val="20"/>
                <w:szCs w:val="20"/>
                <w:lang w:val="sl-SI"/>
              </w:rPr>
            </w:pPr>
            <w:r w:rsidRPr="00750796">
              <w:rPr>
                <w:b/>
                <w:lang w:val="sl-SI"/>
              </w:rPr>
              <w:t>u periodu 01.01.2022. - 31.12.2022. godine</w:t>
            </w:r>
          </w:p>
        </w:tc>
      </w:tr>
      <w:tr w:rsidR="00AD5094" w:rsidRPr="00750796" w:rsidTr="00F72EC8">
        <w:trPr>
          <w:trHeight w:val="301"/>
        </w:trPr>
        <w:tc>
          <w:tcPr>
            <w:tcW w:w="590" w:type="dxa"/>
            <w:shd w:val="clear" w:color="auto" w:fill="B3B3B3"/>
            <w:vAlign w:val="center"/>
          </w:tcPr>
          <w:p w:rsidR="00AD5094" w:rsidRPr="00750796" w:rsidRDefault="00AD5094" w:rsidP="00F72EC8">
            <w:pPr>
              <w:jc w:val="center"/>
              <w:rPr>
                <w:b/>
                <w:sz w:val="22"/>
                <w:szCs w:val="22"/>
                <w:lang w:val="sl-SI"/>
              </w:rPr>
            </w:pPr>
            <w:r w:rsidRPr="00750796">
              <w:rPr>
                <w:b/>
                <w:sz w:val="22"/>
                <w:szCs w:val="22"/>
                <w:lang w:val="sl-SI"/>
              </w:rPr>
              <w:t>Br.</w:t>
            </w:r>
          </w:p>
        </w:tc>
        <w:tc>
          <w:tcPr>
            <w:tcW w:w="2279" w:type="dxa"/>
            <w:shd w:val="clear" w:color="auto" w:fill="B3B3B3"/>
            <w:vAlign w:val="center"/>
          </w:tcPr>
          <w:p w:rsidR="00AD5094" w:rsidRPr="00750796" w:rsidRDefault="00AD5094" w:rsidP="00F72EC8">
            <w:pPr>
              <w:rPr>
                <w:b/>
                <w:sz w:val="22"/>
                <w:szCs w:val="22"/>
                <w:lang w:val="sl-SI"/>
              </w:rPr>
            </w:pPr>
            <w:r w:rsidRPr="00750796">
              <w:rPr>
                <w:b/>
                <w:sz w:val="22"/>
                <w:szCs w:val="22"/>
                <w:lang w:val="sl-SI"/>
              </w:rPr>
              <w:t>Vrsta intervencije</w:t>
            </w:r>
          </w:p>
        </w:tc>
        <w:tc>
          <w:tcPr>
            <w:tcW w:w="525"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I</w:t>
            </w:r>
          </w:p>
        </w:tc>
        <w:tc>
          <w:tcPr>
            <w:tcW w:w="556"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II</w:t>
            </w:r>
          </w:p>
        </w:tc>
        <w:tc>
          <w:tcPr>
            <w:tcW w:w="594"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III</w:t>
            </w:r>
          </w:p>
        </w:tc>
        <w:tc>
          <w:tcPr>
            <w:tcW w:w="540"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IV</w:t>
            </w:r>
          </w:p>
        </w:tc>
        <w:tc>
          <w:tcPr>
            <w:tcW w:w="537"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V</w:t>
            </w:r>
          </w:p>
        </w:tc>
        <w:tc>
          <w:tcPr>
            <w:tcW w:w="549"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VI</w:t>
            </w:r>
          </w:p>
        </w:tc>
        <w:tc>
          <w:tcPr>
            <w:tcW w:w="637"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VII</w:t>
            </w:r>
          </w:p>
        </w:tc>
        <w:tc>
          <w:tcPr>
            <w:tcW w:w="624"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VIII</w:t>
            </w:r>
          </w:p>
        </w:tc>
        <w:tc>
          <w:tcPr>
            <w:tcW w:w="640"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IX</w:t>
            </w:r>
          </w:p>
        </w:tc>
        <w:tc>
          <w:tcPr>
            <w:tcW w:w="562"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X</w:t>
            </w:r>
          </w:p>
        </w:tc>
        <w:tc>
          <w:tcPr>
            <w:tcW w:w="502"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XI</w:t>
            </w:r>
          </w:p>
        </w:tc>
        <w:tc>
          <w:tcPr>
            <w:tcW w:w="535" w:type="dxa"/>
            <w:shd w:val="clear" w:color="auto" w:fill="B3B3B3"/>
            <w:vAlign w:val="center"/>
          </w:tcPr>
          <w:p w:rsidR="00AD5094" w:rsidRPr="00750796" w:rsidRDefault="00AD5094" w:rsidP="00F72EC8">
            <w:pPr>
              <w:jc w:val="center"/>
              <w:rPr>
                <w:b/>
                <w:sz w:val="20"/>
                <w:szCs w:val="20"/>
                <w:lang w:val="sl-SI"/>
              </w:rPr>
            </w:pPr>
            <w:r w:rsidRPr="00750796">
              <w:rPr>
                <w:b/>
                <w:sz w:val="20"/>
                <w:szCs w:val="20"/>
                <w:lang w:val="sl-SI"/>
              </w:rPr>
              <w:t>XII</w:t>
            </w:r>
          </w:p>
        </w:tc>
      </w:tr>
      <w:tr w:rsidR="00AD5094" w:rsidRPr="00750796" w:rsidTr="00F72EC8">
        <w:trPr>
          <w:trHeight w:val="301"/>
        </w:trPr>
        <w:tc>
          <w:tcPr>
            <w:tcW w:w="590" w:type="dxa"/>
            <w:vMerge w:val="restart"/>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2279" w:type="dxa"/>
            <w:vMerge w:val="restart"/>
          </w:tcPr>
          <w:p w:rsidR="00AD5094" w:rsidRPr="00750796" w:rsidRDefault="00AD5094" w:rsidP="00F72EC8">
            <w:pPr>
              <w:rPr>
                <w:b/>
                <w:sz w:val="4"/>
                <w:szCs w:val="4"/>
                <w:lang w:val="sl-SI"/>
              </w:rPr>
            </w:pPr>
          </w:p>
          <w:p w:rsidR="00AD5094" w:rsidRPr="00750796" w:rsidRDefault="00AD5094" w:rsidP="00F72EC8">
            <w:pPr>
              <w:rPr>
                <w:b/>
                <w:sz w:val="22"/>
                <w:szCs w:val="22"/>
                <w:lang w:val="sl-SI"/>
              </w:rPr>
            </w:pPr>
            <w:r w:rsidRPr="00750796">
              <w:rPr>
                <w:b/>
                <w:sz w:val="22"/>
                <w:szCs w:val="22"/>
                <w:lang w:val="sl-SI"/>
              </w:rPr>
              <w:t>Stambeni objekti</w:t>
            </w:r>
          </w:p>
          <w:p w:rsidR="00AD5094" w:rsidRPr="00750796" w:rsidRDefault="00AD5094" w:rsidP="00F72EC8">
            <w:pPr>
              <w:rPr>
                <w:b/>
                <w:sz w:val="10"/>
                <w:szCs w:val="10"/>
                <w:lang w:val="sl-SI"/>
              </w:rPr>
            </w:pPr>
          </w:p>
          <w:p w:rsidR="00AD5094" w:rsidRPr="00750796" w:rsidRDefault="00AD5094" w:rsidP="00AD5094">
            <w:pPr>
              <w:numPr>
                <w:ilvl w:val="0"/>
                <w:numId w:val="20"/>
              </w:numPr>
              <w:tabs>
                <w:tab w:val="clear" w:pos="720"/>
              </w:tabs>
              <w:ind w:left="276" w:hanging="276"/>
              <w:rPr>
                <w:sz w:val="22"/>
                <w:szCs w:val="22"/>
                <w:lang w:val="sl-SI"/>
              </w:rPr>
            </w:pPr>
            <w:r w:rsidRPr="00750796">
              <w:rPr>
                <w:sz w:val="22"/>
                <w:szCs w:val="22"/>
                <w:lang w:val="sl-SI"/>
              </w:rPr>
              <w:t>podrumi</w:t>
            </w:r>
          </w:p>
          <w:p w:rsidR="00AD5094" w:rsidRPr="00750796" w:rsidRDefault="00AD5094" w:rsidP="00AD5094">
            <w:pPr>
              <w:numPr>
                <w:ilvl w:val="0"/>
                <w:numId w:val="20"/>
              </w:numPr>
              <w:tabs>
                <w:tab w:val="clear" w:pos="720"/>
              </w:tabs>
              <w:ind w:left="276" w:hanging="276"/>
              <w:rPr>
                <w:sz w:val="22"/>
                <w:szCs w:val="22"/>
                <w:lang w:val="sl-SI"/>
              </w:rPr>
            </w:pPr>
            <w:r w:rsidRPr="00750796">
              <w:rPr>
                <w:sz w:val="22"/>
                <w:szCs w:val="22"/>
                <w:lang w:val="sl-SI"/>
              </w:rPr>
              <w:t>unutrašnjost objekta</w:t>
            </w:r>
          </w:p>
          <w:p w:rsidR="00AD5094" w:rsidRPr="00750796" w:rsidRDefault="00AD5094" w:rsidP="00AD5094">
            <w:pPr>
              <w:numPr>
                <w:ilvl w:val="0"/>
                <w:numId w:val="20"/>
              </w:numPr>
              <w:tabs>
                <w:tab w:val="clear" w:pos="720"/>
              </w:tabs>
              <w:ind w:left="276" w:hanging="276"/>
              <w:rPr>
                <w:sz w:val="22"/>
                <w:szCs w:val="22"/>
                <w:lang w:val="sl-SI"/>
              </w:rPr>
            </w:pPr>
            <w:r w:rsidRPr="00750796">
              <w:rPr>
                <w:sz w:val="22"/>
                <w:szCs w:val="22"/>
                <w:lang w:val="sl-SI"/>
              </w:rPr>
              <w:t>dimnjaci</w:t>
            </w:r>
          </w:p>
          <w:p w:rsidR="00AD5094" w:rsidRPr="00750796" w:rsidRDefault="00AD5094" w:rsidP="00AD5094">
            <w:pPr>
              <w:numPr>
                <w:ilvl w:val="0"/>
                <w:numId w:val="20"/>
              </w:numPr>
              <w:tabs>
                <w:tab w:val="clear" w:pos="720"/>
              </w:tabs>
              <w:ind w:left="276" w:hanging="276"/>
              <w:rPr>
                <w:sz w:val="22"/>
                <w:szCs w:val="22"/>
                <w:lang w:val="sl-SI"/>
              </w:rPr>
            </w:pPr>
            <w:r w:rsidRPr="00750796">
              <w:rPr>
                <w:sz w:val="22"/>
                <w:szCs w:val="22"/>
                <w:lang w:val="sl-SI"/>
              </w:rPr>
              <w:t>krovna konstrukcija</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26</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11</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13</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10</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7</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4</w:t>
            </w:r>
          </w:p>
        </w:tc>
      </w:tr>
      <w:tr w:rsidR="00AD5094" w:rsidRPr="00750796" w:rsidTr="00F72EC8">
        <w:trPr>
          <w:trHeight w:val="1234"/>
        </w:trPr>
        <w:tc>
          <w:tcPr>
            <w:tcW w:w="590" w:type="dxa"/>
            <w:vMerge/>
            <w:vAlign w:val="center"/>
          </w:tcPr>
          <w:p w:rsidR="00AD5094" w:rsidRPr="00750796" w:rsidRDefault="00AD5094" w:rsidP="00F72EC8">
            <w:pPr>
              <w:jc w:val="center"/>
              <w:rPr>
                <w:b/>
                <w:sz w:val="22"/>
                <w:szCs w:val="22"/>
                <w:lang w:val="sl-SI"/>
              </w:rPr>
            </w:pPr>
          </w:p>
        </w:tc>
        <w:tc>
          <w:tcPr>
            <w:tcW w:w="2279" w:type="dxa"/>
            <w:vMerge/>
          </w:tcPr>
          <w:p w:rsidR="00AD5094" w:rsidRPr="00750796" w:rsidRDefault="00AD5094" w:rsidP="00F72EC8">
            <w:pPr>
              <w:rPr>
                <w:sz w:val="22"/>
                <w:szCs w:val="22"/>
                <w:lang w:val="sl-SI"/>
              </w:rPr>
            </w:pPr>
          </w:p>
        </w:tc>
        <w:tc>
          <w:tcPr>
            <w:tcW w:w="525" w:type="dxa"/>
            <w:vAlign w:val="center"/>
          </w:tcPr>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24</w:t>
            </w:r>
          </w:p>
          <w:p w:rsidR="00AD5094" w:rsidRPr="00750796" w:rsidRDefault="00AD5094" w:rsidP="00F72EC8">
            <w:pPr>
              <w:jc w:val="center"/>
              <w:rPr>
                <w:sz w:val="22"/>
                <w:szCs w:val="22"/>
                <w:lang w:val="sl-SI"/>
              </w:rPr>
            </w:pPr>
            <w:r w:rsidRPr="00750796">
              <w:rPr>
                <w:sz w:val="22"/>
                <w:szCs w:val="22"/>
                <w:lang w:val="sl-SI"/>
              </w:rPr>
              <w:t>0</w:t>
            </w:r>
          </w:p>
        </w:tc>
        <w:tc>
          <w:tcPr>
            <w:tcW w:w="556"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10</w:t>
            </w:r>
          </w:p>
          <w:p w:rsidR="00AD5094" w:rsidRPr="00750796" w:rsidRDefault="00AD5094" w:rsidP="00F72EC8">
            <w:pPr>
              <w:jc w:val="center"/>
              <w:rPr>
                <w:sz w:val="22"/>
                <w:szCs w:val="22"/>
                <w:lang w:val="sl-SI"/>
              </w:rPr>
            </w:pPr>
            <w:r w:rsidRPr="00750796">
              <w:rPr>
                <w:sz w:val="22"/>
                <w:szCs w:val="22"/>
                <w:lang w:val="sl-SI"/>
              </w:rPr>
              <w:t>0</w:t>
            </w:r>
          </w:p>
        </w:tc>
        <w:tc>
          <w:tcPr>
            <w:tcW w:w="594"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11</w:t>
            </w:r>
          </w:p>
          <w:p w:rsidR="00AD5094" w:rsidRPr="00750796" w:rsidRDefault="00AD5094" w:rsidP="00F72EC8">
            <w:pPr>
              <w:jc w:val="center"/>
              <w:rPr>
                <w:sz w:val="22"/>
                <w:szCs w:val="22"/>
                <w:lang w:val="sl-SI"/>
              </w:rPr>
            </w:pPr>
            <w:r w:rsidRPr="00750796">
              <w:rPr>
                <w:sz w:val="22"/>
                <w:szCs w:val="22"/>
                <w:lang w:val="sl-SI"/>
              </w:rPr>
              <w:t>0</w:t>
            </w:r>
          </w:p>
        </w:tc>
        <w:tc>
          <w:tcPr>
            <w:tcW w:w="540"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10</w:t>
            </w:r>
          </w:p>
          <w:p w:rsidR="00AD5094" w:rsidRPr="00750796" w:rsidRDefault="00AD5094" w:rsidP="00F72EC8">
            <w:pPr>
              <w:jc w:val="center"/>
              <w:rPr>
                <w:sz w:val="22"/>
                <w:szCs w:val="22"/>
                <w:lang w:val="sl-SI"/>
              </w:rPr>
            </w:pPr>
            <w:r w:rsidRPr="00750796">
              <w:rPr>
                <w:sz w:val="22"/>
                <w:szCs w:val="22"/>
                <w:lang w:val="sl-SI"/>
              </w:rPr>
              <w:t>0</w:t>
            </w:r>
          </w:p>
        </w:tc>
        <w:tc>
          <w:tcPr>
            <w:tcW w:w="537"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5</w:t>
            </w:r>
          </w:p>
          <w:p w:rsidR="00AD5094" w:rsidRPr="00750796" w:rsidRDefault="00AD5094" w:rsidP="00F72EC8">
            <w:pPr>
              <w:jc w:val="center"/>
              <w:rPr>
                <w:sz w:val="22"/>
                <w:szCs w:val="22"/>
                <w:lang w:val="sl-SI"/>
              </w:rPr>
            </w:pPr>
            <w:r w:rsidRPr="00750796">
              <w:rPr>
                <w:sz w:val="22"/>
                <w:szCs w:val="22"/>
                <w:lang w:val="sl-SI"/>
              </w:rPr>
              <w:t>1</w:t>
            </w:r>
          </w:p>
        </w:tc>
        <w:tc>
          <w:tcPr>
            <w:tcW w:w="549"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tc>
        <w:tc>
          <w:tcPr>
            <w:tcW w:w="637" w:type="dxa"/>
            <w:vAlign w:val="center"/>
          </w:tcPr>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tc>
        <w:tc>
          <w:tcPr>
            <w:tcW w:w="624"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tc>
        <w:tc>
          <w:tcPr>
            <w:tcW w:w="640"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tc>
        <w:tc>
          <w:tcPr>
            <w:tcW w:w="562"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tc>
        <w:tc>
          <w:tcPr>
            <w:tcW w:w="502"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0</w:t>
            </w:r>
          </w:p>
        </w:tc>
        <w:tc>
          <w:tcPr>
            <w:tcW w:w="535" w:type="dxa"/>
            <w:vAlign w:val="center"/>
          </w:tcPr>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2</w:t>
            </w:r>
          </w:p>
        </w:tc>
        <w:tc>
          <w:tcPr>
            <w:tcW w:w="2279" w:type="dxa"/>
            <w:vAlign w:val="center"/>
          </w:tcPr>
          <w:p w:rsidR="00AD5094" w:rsidRPr="00750796" w:rsidRDefault="00AD5094" w:rsidP="00F72EC8">
            <w:pPr>
              <w:rPr>
                <w:b/>
                <w:sz w:val="22"/>
                <w:szCs w:val="22"/>
                <w:lang w:val="sl-SI"/>
              </w:rPr>
            </w:pPr>
            <w:r w:rsidRPr="00750796">
              <w:rPr>
                <w:b/>
                <w:sz w:val="22"/>
                <w:szCs w:val="22"/>
                <w:lang w:val="sl-SI"/>
              </w:rPr>
              <w:t>Industrijski objekti</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2279" w:type="dxa"/>
            <w:vAlign w:val="center"/>
          </w:tcPr>
          <w:p w:rsidR="00AD5094" w:rsidRPr="00750796" w:rsidRDefault="00AD5094" w:rsidP="00F72EC8">
            <w:pPr>
              <w:rPr>
                <w:b/>
                <w:sz w:val="22"/>
                <w:szCs w:val="22"/>
                <w:lang w:val="sl-SI"/>
              </w:rPr>
            </w:pPr>
            <w:r w:rsidRPr="00750796">
              <w:rPr>
                <w:b/>
                <w:sz w:val="22"/>
                <w:szCs w:val="22"/>
                <w:lang w:val="sl-SI"/>
              </w:rPr>
              <w:t>Javni objekti</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4</w:t>
            </w:r>
          </w:p>
        </w:tc>
        <w:tc>
          <w:tcPr>
            <w:tcW w:w="2279" w:type="dxa"/>
            <w:vAlign w:val="center"/>
          </w:tcPr>
          <w:p w:rsidR="00AD5094" w:rsidRPr="00750796" w:rsidRDefault="00AD5094" w:rsidP="00F72EC8">
            <w:pPr>
              <w:rPr>
                <w:b/>
                <w:sz w:val="22"/>
                <w:szCs w:val="22"/>
                <w:lang w:val="sl-SI"/>
              </w:rPr>
            </w:pPr>
            <w:r w:rsidRPr="00750796">
              <w:rPr>
                <w:b/>
                <w:sz w:val="22"/>
                <w:szCs w:val="22"/>
                <w:lang w:val="sl-SI"/>
              </w:rPr>
              <w:t>Poslovni objekti</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2279" w:type="dxa"/>
            <w:vAlign w:val="center"/>
          </w:tcPr>
          <w:p w:rsidR="00AD5094" w:rsidRPr="00750796" w:rsidRDefault="00AD5094" w:rsidP="00F72EC8">
            <w:pPr>
              <w:rPr>
                <w:b/>
                <w:sz w:val="22"/>
                <w:szCs w:val="22"/>
                <w:lang w:val="sl-SI"/>
              </w:rPr>
            </w:pPr>
            <w:r w:rsidRPr="00750796">
              <w:rPr>
                <w:b/>
                <w:sz w:val="22"/>
                <w:szCs w:val="22"/>
                <w:lang w:val="sl-SI"/>
              </w:rPr>
              <w:t>Pomoćni objekti</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6</w:t>
            </w:r>
          </w:p>
        </w:tc>
        <w:tc>
          <w:tcPr>
            <w:tcW w:w="2279" w:type="dxa"/>
            <w:vAlign w:val="center"/>
          </w:tcPr>
          <w:p w:rsidR="00AD5094" w:rsidRPr="00750796" w:rsidRDefault="00AD5094" w:rsidP="00F72EC8">
            <w:pPr>
              <w:rPr>
                <w:b/>
                <w:sz w:val="22"/>
                <w:szCs w:val="22"/>
                <w:lang w:val="sl-SI"/>
              </w:rPr>
            </w:pPr>
            <w:r w:rsidRPr="00750796">
              <w:rPr>
                <w:b/>
                <w:sz w:val="22"/>
                <w:szCs w:val="22"/>
                <w:lang w:val="sl-SI"/>
              </w:rPr>
              <w:t>Prevozna sredstva</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6</w:t>
            </w:r>
          </w:p>
        </w:tc>
      </w:tr>
      <w:tr w:rsidR="00AD5094" w:rsidRPr="00750796" w:rsidTr="00F72EC8">
        <w:trPr>
          <w:trHeight w:val="301"/>
        </w:trPr>
        <w:tc>
          <w:tcPr>
            <w:tcW w:w="590" w:type="dxa"/>
            <w:vMerge w:val="restart"/>
            <w:vAlign w:val="center"/>
          </w:tcPr>
          <w:p w:rsidR="00AD5094" w:rsidRPr="00750796" w:rsidRDefault="00AD5094" w:rsidP="00F72EC8">
            <w:pPr>
              <w:jc w:val="center"/>
              <w:rPr>
                <w:b/>
                <w:sz w:val="22"/>
                <w:szCs w:val="22"/>
                <w:lang w:val="sl-SI"/>
              </w:rPr>
            </w:pPr>
          </w:p>
          <w:p w:rsidR="00AD5094" w:rsidRPr="00750796" w:rsidRDefault="00AD5094" w:rsidP="00F72EC8">
            <w:pPr>
              <w:jc w:val="center"/>
              <w:rPr>
                <w:b/>
                <w:sz w:val="22"/>
                <w:szCs w:val="22"/>
                <w:lang w:val="sl-SI"/>
              </w:rPr>
            </w:pPr>
            <w:r w:rsidRPr="00750796">
              <w:rPr>
                <w:b/>
                <w:sz w:val="22"/>
                <w:szCs w:val="22"/>
                <w:lang w:val="sl-SI"/>
              </w:rPr>
              <w:t>7</w:t>
            </w:r>
          </w:p>
        </w:tc>
        <w:tc>
          <w:tcPr>
            <w:tcW w:w="2279" w:type="dxa"/>
            <w:vMerge w:val="restart"/>
          </w:tcPr>
          <w:p w:rsidR="00AD5094" w:rsidRPr="00750796" w:rsidRDefault="00AD5094" w:rsidP="00F72EC8">
            <w:pPr>
              <w:rPr>
                <w:b/>
                <w:sz w:val="2"/>
                <w:szCs w:val="2"/>
                <w:lang w:val="sl-SI"/>
              </w:rPr>
            </w:pPr>
          </w:p>
          <w:p w:rsidR="00AD5094" w:rsidRPr="00750796" w:rsidRDefault="00AD5094" w:rsidP="00F72EC8">
            <w:pPr>
              <w:rPr>
                <w:b/>
                <w:sz w:val="22"/>
                <w:szCs w:val="22"/>
                <w:lang w:val="sl-SI"/>
              </w:rPr>
            </w:pPr>
            <w:r w:rsidRPr="00750796">
              <w:rPr>
                <w:b/>
                <w:sz w:val="22"/>
                <w:szCs w:val="22"/>
                <w:lang w:val="sl-SI"/>
              </w:rPr>
              <w:t>Tehničke intervencije</w:t>
            </w:r>
          </w:p>
          <w:p w:rsidR="00AD5094" w:rsidRPr="00750796" w:rsidRDefault="00AD5094" w:rsidP="00F72EC8">
            <w:pPr>
              <w:rPr>
                <w:b/>
                <w:sz w:val="6"/>
                <w:szCs w:val="6"/>
                <w:lang w:val="sl-SI"/>
              </w:rPr>
            </w:pPr>
          </w:p>
          <w:p w:rsidR="00AD5094" w:rsidRPr="00750796" w:rsidRDefault="00AD5094" w:rsidP="00F72EC8">
            <w:pPr>
              <w:rPr>
                <w:b/>
                <w:sz w:val="4"/>
                <w:szCs w:val="4"/>
                <w:lang w:val="sl-SI"/>
              </w:rPr>
            </w:pP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asanacija terena</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otvaranje stana</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poplava</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vađenje utopljenika</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iz. strad. iz hav. voz</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transport bolesnika</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izv. vozila iz snijeg</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ukl. snijega s krova</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spašavanje</w:t>
            </w:r>
          </w:p>
          <w:p w:rsidR="00AD5094" w:rsidRPr="00750796" w:rsidRDefault="00AD5094" w:rsidP="00AD5094">
            <w:pPr>
              <w:numPr>
                <w:ilvl w:val="0"/>
                <w:numId w:val="20"/>
              </w:numPr>
              <w:tabs>
                <w:tab w:val="clear" w:pos="720"/>
              </w:tabs>
              <w:ind w:left="275" w:hanging="275"/>
              <w:rPr>
                <w:sz w:val="22"/>
                <w:szCs w:val="22"/>
                <w:lang w:val="sl-SI"/>
              </w:rPr>
            </w:pPr>
            <w:r w:rsidRPr="00750796">
              <w:rPr>
                <w:sz w:val="22"/>
                <w:szCs w:val="22"/>
                <w:lang w:val="sl-SI"/>
              </w:rPr>
              <w:t xml:space="preserve">ostale intervencije </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27</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19</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26</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12</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22</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35</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29</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29</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41</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23</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37</w:t>
            </w:r>
          </w:p>
        </w:tc>
      </w:tr>
      <w:tr w:rsidR="00AD5094" w:rsidRPr="00750796" w:rsidTr="00F72EC8">
        <w:trPr>
          <w:trHeight w:val="2706"/>
        </w:trPr>
        <w:tc>
          <w:tcPr>
            <w:tcW w:w="590" w:type="dxa"/>
            <w:vMerge/>
            <w:vAlign w:val="center"/>
          </w:tcPr>
          <w:p w:rsidR="00AD5094" w:rsidRPr="00750796" w:rsidRDefault="00AD5094" w:rsidP="00F72EC8">
            <w:pPr>
              <w:jc w:val="center"/>
              <w:rPr>
                <w:b/>
                <w:sz w:val="22"/>
                <w:szCs w:val="22"/>
                <w:lang w:val="sl-SI"/>
              </w:rPr>
            </w:pPr>
          </w:p>
        </w:tc>
        <w:tc>
          <w:tcPr>
            <w:tcW w:w="2279" w:type="dxa"/>
            <w:vMerge/>
          </w:tcPr>
          <w:p w:rsidR="00AD5094" w:rsidRPr="00750796" w:rsidRDefault="00AD5094" w:rsidP="00AD5094">
            <w:pPr>
              <w:numPr>
                <w:ilvl w:val="0"/>
                <w:numId w:val="20"/>
              </w:numPr>
              <w:tabs>
                <w:tab w:val="clear" w:pos="720"/>
              </w:tabs>
              <w:ind w:left="275" w:hanging="275"/>
              <w:rPr>
                <w:sz w:val="22"/>
                <w:szCs w:val="22"/>
                <w:lang w:val="sl-SI"/>
              </w:rPr>
            </w:pPr>
          </w:p>
        </w:tc>
        <w:tc>
          <w:tcPr>
            <w:tcW w:w="525" w:type="dxa"/>
            <w:vAlign w:val="center"/>
          </w:tcPr>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5</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5</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8</w:t>
            </w:r>
          </w:p>
        </w:tc>
        <w:tc>
          <w:tcPr>
            <w:tcW w:w="556" w:type="dxa"/>
            <w:vAlign w:val="center"/>
          </w:tcPr>
          <w:p w:rsidR="00AD5094" w:rsidRPr="00750796" w:rsidRDefault="00AD5094" w:rsidP="00F72EC8">
            <w:pPr>
              <w:jc w:val="center"/>
              <w:rPr>
                <w:sz w:val="22"/>
                <w:szCs w:val="22"/>
                <w:lang w:val="sl-SI"/>
              </w:rPr>
            </w:pPr>
            <w:r w:rsidRPr="00750796">
              <w:rPr>
                <w:sz w:val="22"/>
                <w:szCs w:val="22"/>
                <w:lang w:val="sl-SI"/>
              </w:rPr>
              <w:t>5</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6</w:t>
            </w:r>
          </w:p>
        </w:tc>
        <w:tc>
          <w:tcPr>
            <w:tcW w:w="594" w:type="dxa"/>
            <w:vAlign w:val="center"/>
          </w:tcPr>
          <w:p w:rsidR="00AD5094" w:rsidRPr="00750796" w:rsidRDefault="00AD5094" w:rsidP="00F72EC8">
            <w:pPr>
              <w:jc w:val="center"/>
              <w:rPr>
                <w:sz w:val="22"/>
                <w:szCs w:val="22"/>
                <w:lang w:val="sl-SI"/>
              </w:rPr>
            </w:pPr>
            <w:r w:rsidRPr="00750796">
              <w:rPr>
                <w:sz w:val="22"/>
                <w:szCs w:val="22"/>
                <w:lang w:val="sl-SI"/>
              </w:rPr>
              <w:t>7</w:t>
            </w:r>
          </w:p>
          <w:p w:rsidR="00AD5094" w:rsidRPr="00750796" w:rsidRDefault="00AD5094" w:rsidP="00F72EC8">
            <w:pPr>
              <w:jc w:val="center"/>
              <w:rPr>
                <w:sz w:val="22"/>
                <w:szCs w:val="22"/>
                <w:lang w:val="sl-SI"/>
              </w:rPr>
            </w:pPr>
            <w:r w:rsidRPr="00750796">
              <w:rPr>
                <w:sz w:val="22"/>
                <w:szCs w:val="22"/>
                <w:lang w:val="sl-SI"/>
              </w:rPr>
              <w:t>4</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9</w:t>
            </w:r>
          </w:p>
        </w:tc>
        <w:tc>
          <w:tcPr>
            <w:tcW w:w="540" w:type="dxa"/>
            <w:vAlign w:val="center"/>
          </w:tcPr>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5</w:t>
            </w:r>
          </w:p>
        </w:tc>
        <w:tc>
          <w:tcPr>
            <w:tcW w:w="537" w:type="dxa"/>
            <w:vAlign w:val="center"/>
          </w:tcPr>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15</w:t>
            </w:r>
          </w:p>
        </w:tc>
        <w:tc>
          <w:tcPr>
            <w:tcW w:w="549" w:type="dxa"/>
            <w:vAlign w:val="center"/>
          </w:tcPr>
          <w:p w:rsidR="00AD5094" w:rsidRPr="00750796" w:rsidRDefault="00AD5094" w:rsidP="00F72EC8">
            <w:pPr>
              <w:jc w:val="center"/>
              <w:rPr>
                <w:sz w:val="22"/>
                <w:szCs w:val="22"/>
                <w:lang w:val="sl-SI"/>
              </w:rPr>
            </w:pPr>
            <w:r w:rsidRPr="00750796">
              <w:rPr>
                <w:sz w:val="22"/>
                <w:szCs w:val="22"/>
                <w:lang w:val="sl-SI"/>
              </w:rPr>
              <w:t>7</w:t>
            </w:r>
          </w:p>
          <w:p w:rsidR="00AD5094" w:rsidRPr="00750796" w:rsidRDefault="00AD5094" w:rsidP="00F72EC8">
            <w:pPr>
              <w:jc w:val="center"/>
              <w:rPr>
                <w:sz w:val="22"/>
                <w:szCs w:val="22"/>
                <w:lang w:val="sl-SI"/>
              </w:rPr>
            </w:pPr>
            <w:r w:rsidRPr="00750796">
              <w:rPr>
                <w:sz w:val="22"/>
                <w:szCs w:val="22"/>
                <w:lang w:val="sl-SI"/>
              </w:rPr>
              <w:t>9</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16</w:t>
            </w:r>
          </w:p>
        </w:tc>
        <w:tc>
          <w:tcPr>
            <w:tcW w:w="637" w:type="dxa"/>
            <w:vAlign w:val="center"/>
          </w:tcPr>
          <w:p w:rsidR="00AD5094" w:rsidRPr="00750796" w:rsidRDefault="00AD5094" w:rsidP="00F72EC8">
            <w:pPr>
              <w:jc w:val="center"/>
              <w:rPr>
                <w:sz w:val="22"/>
                <w:szCs w:val="22"/>
                <w:lang w:val="sl-SI"/>
              </w:rPr>
            </w:pPr>
            <w:r w:rsidRPr="00750796">
              <w:rPr>
                <w:sz w:val="22"/>
                <w:szCs w:val="22"/>
                <w:lang w:val="sl-SI"/>
              </w:rPr>
              <w:t>8</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14</w:t>
            </w:r>
          </w:p>
        </w:tc>
        <w:tc>
          <w:tcPr>
            <w:tcW w:w="624" w:type="dxa"/>
            <w:vAlign w:val="center"/>
          </w:tcPr>
          <w:p w:rsidR="00AD5094" w:rsidRPr="00750796" w:rsidRDefault="00AD5094" w:rsidP="00F72EC8">
            <w:pPr>
              <w:jc w:val="center"/>
              <w:rPr>
                <w:sz w:val="22"/>
                <w:szCs w:val="22"/>
                <w:lang w:val="sl-SI"/>
              </w:rPr>
            </w:pPr>
            <w:r w:rsidRPr="00750796">
              <w:rPr>
                <w:sz w:val="22"/>
                <w:szCs w:val="22"/>
                <w:lang w:val="sl-SI"/>
              </w:rPr>
              <w:t>8</w:t>
            </w:r>
          </w:p>
          <w:p w:rsidR="00AD5094" w:rsidRPr="00750796" w:rsidRDefault="00AD5094" w:rsidP="00F72EC8">
            <w:pPr>
              <w:jc w:val="center"/>
              <w:rPr>
                <w:sz w:val="22"/>
                <w:szCs w:val="22"/>
                <w:lang w:val="sl-SI"/>
              </w:rPr>
            </w:pPr>
            <w:r w:rsidRPr="00750796">
              <w:rPr>
                <w:sz w:val="22"/>
                <w:szCs w:val="22"/>
                <w:lang w:val="sl-SI"/>
              </w:rPr>
              <w:t>5</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16</w:t>
            </w:r>
          </w:p>
        </w:tc>
        <w:tc>
          <w:tcPr>
            <w:tcW w:w="640" w:type="dxa"/>
            <w:vAlign w:val="center"/>
          </w:tcPr>
          <w:p w:rsidR="00AD5094" w:rsidRPr="00750796" w:rsidRDefault="00AD5094" w:rsidP="00F72EC8">
            <w:pPr>
              <w:jc w:val="center"/>
              <w:rPr>
                <w:sz w:val="22"/>
                <w:szCs w:val="22"/>
                <w:lang w:val="sl-SI"/>
              </w:rPr>
            </w:pPr>
            <w:r w:rsidRPr="00750796">
              <w:rPr>
                <w:sz w:val="22"/>
                <w:szCs w:val="22"/>
                <w:lang w:val="sl-SI"/>
              </w:rPr>
              <w:t>4</w:t>
            </w:r>
          </w:p>
          <w:p w:rsidR="00AD5094" w:rsidRPr="00750796" w:rsidRDefault="00AD5094" w:rsidP="00F72EC8">
            <w:pPr>
              <w:jc w:val="center"/>
              <w:rPr>
                <w:sz w:val="22"/>
                <w:szCs w:val="22"/>
                <w:lang w:val="sl-SI"/>
              </w:rPr>
            </w:pPr>
            <w:r w:rsidRPr="00750796">
              <w:rPr>
                <w:sz w:val="22"/>
                <w:szCs w:val="22"/>
                <w:lang w:val="sl-SI"/>
              </w:rPr>
              <w:t>6</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17</w:t>
            </w:r>
          </w:p>
        </w:tc>
        <w:tc>
          <w:tcPr>
            <w:tcW w:w="562" w:type="dxa"/>
            <w:vAlign w:val="center"/>
          </w:tcPr>
          <w:p w:rsidR="00AD5094" w:rsidRPr="00750796" w:rsidRDefault="00AD5094" w:rsidP="00F72EC8">
            <w:pPr>
              <w:jc w:val="center"/>
              <w:rPr>
                <w:sz w:val="22"/>
                <w:szCs w:val="22"/>
                <w:lang w:val="sl-SI"/>
              </w:rPr>
            </w:pPr>
            <w:r w:rsidRPr="00750796">
              <w:rPr>
                <w:sz w:val="22"/>
                <w:szCs w:val="22"/>
                <w:lang w:val="sl-SI"/>
              </w:rPr>
              <w:t>9</w:t>
            </w:r>
          </w:p>
          <w:p w:rsidR="00AD5094" w:rsidRPr="00750796" w:rsidRDefault="00AD5094" w:rsidP="00F72EC8">
            <w:pPr>
              <w:jc w:val="center"/>
              <w:rPr>
                <w:sz w:val="22"/>
                <w:szCs w:val="22"/>
                <w:lang w:val="sl-SI"/>
              </w:rPr>
            </w:pPr>
            <w:r w:rsidRPr="00750796">
              <w:rPr>
                <w:sz w:val="22"/>
                <w:szCs w:val="22"/>
                <w:lang w:val="sl-SI"/>
              </w:rPr>
              <w:t>4</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25</w:t>
            </w:r>
          </w:p>
        </w:tc>
        <w:tc>
          <w:tcPr>
            <w:tcW w:w="502" w:type="dxa"/>
            <w:vAlign w:val="center"/>
          </w:tcPr>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6</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10</w:t>
            </w:r>
          </w:p>
        </w:tc>
        <w:tc>
          <w:tcPr>
            <w:tcW w:w="535" w:type="dxa"/>
            <w:vAlign w:val="center"/>
          </w:tcPr>
          <w:p w:rsidR="00AD5094" w:rsidRPr="00750796" w:rsidRDefault="00AD5094" w:rsidP="00F72EC8">
            <w:pPr>
              <w:jc w:val="center"/>
              <w:rPr>
                <w:sz w:val="22"/>
                <w:szCs w:val="22"/>
                <w:lang w:val="sl-SI"/>
              </w:rPr>
            </w:pPr>
            <w:r w:rsidRPr="00750796">
              <w:rPr>
                <w:sz w:val="22"/>
                <w:szCs w:val="22"/>
                <w:lang w:val="sl-SI"/>
              </w:rPr>
              <w:t>3</w:t>
            </w:r>
          </w:p>
          <w:p w:rsidR="00AD5094" w:rsidRPr="00750796" w:rsidRDefault="00AD5094" w:rsidP="00F72EC8">
            <w:pPr>
              <w:jc w:val="center"/>
              <w:rPr>
                <w:sz w:val="22"/>
                <w:szCs w:val="22"/>
                <w:lang w:val="sl-SI"/>
              </w:rPr>
            </w:pPr>
            <w:r w:rsidRPr="00750796">
              <w:rPr>
                <w:sz w:val="22"/>
                <w:szCs w:val="22"/>
                <w:lang w:val="sl-SI"/>
              </w:rPr>
              <w:t>2</w:t>
            </w:r>
          </w:p>
          <w:p w:rsidR="00AD5094" w:rsidRPr="00750796" w:rsidRDefault="00AD5094" w:rsidP="00F72EC8">
            <w:pPr>
              <w:jc w:val="center"/>
              <w:rPr>
                <w:sz w:val="22"/>
                <w:szCs w:val="22"/>
                <w:lang w:val="sl-SI"/>
              </w:rPr>
            </w:pPr>
            <w:r w:rsidRPr="00750796">
              <w:rPr>
                <w:sz w:val="22"/>
                <w:szCs w:val="22"/>
                <w:lang w:val="sl-SI"/>
              </w:rPr>
              <w:t>16</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0</w:t>
            </w:r>
          </w:p>
          <w:p w:rsidR="00AD5094" w:rsidRPr="00750796" w:rsidRDefault="00AD5094" w:rsidP="00F72EC8">
            <w:pPr>
              <w:jc w:val="center"/>
              <w:rPr>
                <w:sz w:val="22"/>
                <w:szCs w:val="22"/>
                <w:lang w:val="sl-SI"/>
              </w:rPr>
            </w:pPr>
            <w:r w:rsidRPr="00750796">
              <w:rPr>
                <w:sz w:val="22"/>
                <w:szCs w:val="22"/>
                <w:lang w:val="sl-SI"/>
              </w:rPr>
              <w:t>16</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8</w:t>
            </w:r>
          </w:p>
        </w:tc>
        <w:tc>
          <w:tcPr>
            <w:tcW w:w="2279" w:type="dxa"/>
            <w:vAlign w:val="center"/>
          </w:tcPr>
          <w:p w:rsidR="00AD5094" w:rsidRPr="00750796" w:rsidRDefault="00AD5094" w:rsidP="00F72EC8">
            <w:pPr>
              <w:rPr>
                <w:sz w:val="22"/>
                <w:szCs w:val="22"/>
                <w:lang w:val="sl-SI"/>
              </w:rPr>
            </w:pPr>
            <w:r w:rsidRPr="00750796">
              <w:rPr>
                <w:b/>
                <w:sz w:val="22"/>
                <w:szCs w:val="22"/>
                <w:lang w:val="sl-SI"/>
              </w:rPr>
              <w:t>Šumski požari</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4</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26</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23</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9</w:t>
            </w:r>
          </w:p>
        </w:tc>
        <w:tc>
          <w:tcPr>
            <w:tcW w:w="2279" w:type="dxa"/>
            <w:vAlign w:val="center"/>
          </w:tcPr>
          <w:p w:rsidR="00AD5094" w:rsidRPr="00750796" w:rsidRDefault="00AD5094" w:rsidP="00F72EC8">
            <w:pPr>
              <w:rPr>
                <w:b/>
                <w:sz w:val="22"/>
                <w:szCs w:val="22"/>
                <w:lang w:val="sl-SI"/>
              </w:rPr>
            </w:pPr>
            <w:r w:rsidRPr="00750796">
              <w:rPr>
                <w:b/>
                <w:sz w:val="22"/>
                <w:szCs w:val="22"/>
                <w:lang w:val="sl-SI"/>
              </w:rPr>
              <w:t>Nisko rastinje</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11</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36</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7</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19</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17</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r>
      <w:tr w:rsidR="00AD5094" w:rsidRPr="00750796" w:rsidTr="00F72EC8">
        <w:trPr>
          <w:trHeight w:val="447"/>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10</w:t>
            </w:r>
          </w:p>
        </w:tc>
        <w:tc>
          <w:tcPr>
            <w:tcW w:w="2279" w:type="dxa"/>
            <w:vAlign w:val="center"/>
          </w:tcPr>
          <w:p w:rsidR="00AD5094" w:rsidRPr="00750796" w:rsidRDefault="00AD5094" w:rsidP="00F72EC8">
            <w:pPr>
              <w:rPr>
                <w:b/>
                <w:sz w:val="22"/>
                <w:szCs w:val="22"/>
                <w:lang w:val="sl-SI"/>
              </w:rPr>
            </w:pPr>
            <w:r w:rsidRPr="00750796">
              <w:rPr>
                <w:b/>
                <w:sz w:val="22"/>
                <w:szCs w:val="22"/>
                <w:lang w:val="sl-SI"/>
              </w:rPr>
              <w:t>Ostale intervencije (smeće, trava, ...)</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12</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10</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61</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12</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14</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43</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97</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33</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21</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36</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12</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4</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11</w:t>
            </w:r>
          </w:p>
        </w:tc>
        <w:tc>
          <w:tcPr>
            <w:tcW w:w="2279" w:type="dxa"/>
            <w:vAlign w:val="center"/>
          </w:tcPr>
          <w:p w:rsidR="00AD5094" w:rsidRPr="00750796" w:rsidRDefault="00AD5094" w:rsidP="00F72EC8">
            <w:pPr>
              <w:rPr>
                <w:b/>
                <w:sz w:val="22"/>
                <w:szCs w:val="22"/>
                <w:lang w:val="sl-SI"/>
              </w:rPr>
            </w:pPr>
            <w:r w:rsidRPr="00750796">
              <w:rPr>
                <w:b/>
                <w:sz w:val="22"/>
                <w:szCs w:val="22"/>
                <w:lang w:val="sl-SI"/>
              </w:rPr>
              <w:t>Nije intervenisalo</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6</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10</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6</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15</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2</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r>
      <w:tr w:rsidR="00AD5094" w:rsidRPr="00750796" w:rsidTr="00F72EC8">
        <w:trPr>
          <w:trHeight w:val="301"/>
        </w:trPr>
        <w:tc>
          <w:tcPr>
            <w:tcW w:w="590" w:type="dxa"/>
            <w:vAlign w:val="center"/>
          </w:tcPr>
          <w:p w:rsidR="00AD5094" w:rsidRPr="00750796" w:rsidRDefault="00AD5094" w:rsidP="00F72EC8">
            <w:pPr>
              <w:jc w:val="center"/>
              <w:rPr>
                <w:b/>
                <w:sz w:val="22"/>
                <w:szCs w:val="22"/>
                <w:lang w:val="sl-SI"/>
              </w:rPr>
            </w:pPr>
            <w:r w:rsidRPr="00750796">
              <w:rPr>
                <w:b/>
                <w:sz w:val="22"/>
                <w:szCs w:val="22"/>
                <w:lang w:val="sl-SI"/>
              </w:rPr>
              <w:t>12</w:t>
            </w:r>
          </w:p>
        </w:tc>
        <w:tc>
          <w:tcPr>
            <w:tcW w:w="2279" w:type="dxa"/>
            <w:vAlign w:val="center"/>
          </w:tcPr>
          <w:p w:rsidR="00AD5094" w:rsidRPr="00750796" w:rsidRDefault="00AD5094" w:rsidP="00F72EC8">
            <w:pPr>
              <w:rPr>
                <w:b/>
                <w:sz w:val="22"/>
                <w:szCs w:val="22"/>
                <w:lang w:val="sl-SI"/>
              </w:rPr>
            </w:pPr>
            <w:r w:rsidRPr="00750796">
              <w:rPr>
                <w:b/>
                <w:sz w:val="22"/>
                <w:szCs w:val="22"/>
                <w:lang w:val="sl-SI"/>
              </w:rPr>
              <w:t>Lažna dojava</w:t>
            </w:r>
          </w:p>
        </w:tc>
        <w:tc>
          <w:tcPr>
            <w:tcW w:w="52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56"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9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9"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37"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24"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640"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6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02"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35" w:type="dxa"/>
            <w:shd w:val="clear" w:color="auto" w:fill="F3F3F3"/>
            <w:vAlign w:val="center"/>
          </w:tcPr>
          <w:p w:rsidR="00AD5094" w:rsidRPr="00750796" w:rsidRDefault="00AD5094" w:rsidP="00F72EC8">
            <w:pPr>
              <w:jc w:val="center"/>
              <w:rPr>
                <w:b/>
                <w:sz w:val="22"/>
                <w:szCs w:val="22"/>
                <w:lang w:val="sl-SI"/>
              </w:rPr>
            </w:pPr>
            <w:r w:rsidRPr="00750796">
              <w:rPr>
                <w:b/>
                <w:sz w:val="22"/>
                <w:szCs w:val="22"/>
                <w:lang w:val="sl-SI"/>
              </w:rPr>
              <w:t>0</w:t>
            </w:r>
          </w:p>
        </w:tc>
      </w:tr>
      <w:tr w:rsidR="00AD5094" w:rsidRPr="00750796" w:rsidTr="00F72EC8">
        <w:trPr>
          <w:trHeight w:val="317"/>
        </w:trPr>
        <w:tc>
          <w:tcPr>
            <w:tcW w:w="590" w:type="dxa"/>
            <w:shd w:val="clear" w:color="auto" w:fill="C0C0C0"/>
            <w:vAlign w:val="center"/>
          </w:tcPr>
          <w:p w:rsidR="00AD5094" w:rsidRPr="00750796" w:rsidRDefault="00AD5094" w:rsidP="00F72EC8">
            <w:pPr>
              <w:jc w:val="center"/>
              <w:rPr>
                <w:b/>
                <w:sz w:val="22"/>
                <w:szCs w:val="22"/>
                <w:lang w:val="sl-SI"/>
              </w:rPr>
            </w:pPr>
          </w:p>
        </w:tc>
        <w:tc>
          <w:tcPr>
            <w:tcW w:w="2279" w:type="dxa"/>
            <w:shd w:val="clear" w:color="auto" w:fill="C0C0C0"/>
            <w:vAlign w:val="center"/>
          </w:tcPr>
          <w:p w:rsidR="00AD5094" w:rsidRPr="00750796" w:rsidRDefault="00AD5094" w:rsidP="00F72EC8">
            <w:pPr>
              <w:jc w:val="right"/>
              <w:rPr>
                <w:b/>
                <w:sz w:val="22"/>
                <w:szCs w:val="22"/>
                <w:lang w:val="sl-SI"/>
              </w:rPr>
            </w:pPr>
            <w:r w:rsidRPr="00750796">
              <w:rPr>
                <w:b/>
                <w:sz w:val="22"/>
                <w:szCs w:val="22"/>
                <w:lang w:val="sl-SI"/>
              </w:rPr>
              <w:t>UKUPNO</w:t>
            </w:r>
          </w:p>
        </w:tc>
        <w:tc>
          <w:tcPr>
            <w:tcW w:w="525"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85</w:t>
            </w:r>
          </w:p>
        </w:tc>
        <w:tc>
          <w:tcPr>
            <w:tcW w:w="556"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48</w:t>
            </w:r>
          </w:p>
        </w:tc>
        <w:tc>
          <w:tcPr>
            <w:tcW w:w="594"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154</w:t>
            </w:r>
          </w:p>
        </w:tc>
        <w:tc>
          <w:tcPr>
            <w:tcW w:w="540"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45</w:t>
            </w:r>
          </w:p>
        </w:tc>
        <w:tc>
          <w:tcPr>
            <w:tcW w:w="537"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56</w:t>
            </w:r>
          </w:p>
        </w:tc>
        <w:tc>
          <w:tcPr>
            <w:tcW w:w="549"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93</w:t>
            </w:r>
          </w:p>
        </w:tc>
        <w:tc>
          <w:tcPr>
            <w:tcW w:w="637"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182</w:t>
            </w:r>
          </w:p>
        </w:tc>
        <w:tc>
          <w:tcPr>
            <w:tcW w:w="624"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118</w:t>
            </w:r>
          </w:p>
        </w:tc>
        <w:tc>
          <w:tcPr>
            <w:tcW w:w="640"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53</w:t>
            </w:r>
          </w:p>
        </w:tc>
        <w:tc>
          <w:tcPr>
            <w:tcW w:w="562"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87</w:t>
            </w:r>
          </w:p>
        </w:tc>
        <w:tc>
          <w:tcPr>
            <w:tcW w:w="502"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43</w:t>
            </w:r>
          </w:p>
        </w:tc>
        <w:tc>
          <w:tcPr>
            <w:tcW w:w="535"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56</w:t>
            </w:r>
          </w:p>
        </w:tc>
      </w:tr>
    </w:tbl>
    <w:p w:rsidR="00AD5094" w:rsidRPr="00750796" w:rsidRDefault="00AD5094" w:rsidP="00AD5094">
      <w:pPr>
        <w:jc w:val="both"/>
        <w:rPr>
          <w:sz w:val="16"/>
          <w:szCs w:val="16"/>
          <w:lang w:val="sl-SI"/>
        </w:rPr>
      </w:pPr>
    </w:p>
    <w:p w:rsidR="00AD5094" w:rsidRPr="00750796" w:rsidRDefault="00AD5094" w:rsidP="00AD5094">
      <w:pPr>
        <w:ind w:firstLine="720"/>
        <w:jc w:val="both"/>
        <w:rPr>
          <w:i/>
          <w:lang w:val="sl-SI"/>
        </w:rPr>
      </w:pPr>
      <w:r w:rsidRPr="00750796">
        <w:rPr>
          <w:lang w:val="sl-SI"/>
        </w:rPr>
        <w:t xml:space="preserve">U strukturi požara stambenih objekata za 2022. godinu imali smo: </w:t>
      </w:r>
      <w:r w:rsidRPr="00750796">
        <w:rPr>
          <w:i/>
          <w:lang w:val="sl-SI"/>
        </w:rPr>
        <w:t>požare</w:t>
      </w:r>
      <w:r w:rsidRPr="00750796">
        <w:rPr>
          <w:lang w:val="sl-SI"/>
        </w:rPr>
        <w:t xml:space="preserve"> </w:t>
      </w:r>
      <w:r w:rsidRPr="00750796">
        <w:rPr>
          <w:i/>
          <w:lang w:val="sl-SI"/>
        </w:rPr>
        <w:t xml:space="preserve">dimnjaka (83%), požare u unutrašnjosti objekta (14%), požari krovnih konstrukcija (1%) i požari podruma (2%). </w:t>
      </w:r>
    </w:p>
    <w:p w:rsidR="00AD5094" w:rsidRPr="00750796" w:rsidRDefault="00AD5094" w:rsidP="00AD5094">
      <w:pPr>
        <w:jc w:val="both"/>
        <w:rPr>
          <w:sz w:val="4"/>
          <w:szCs w:val="4"/>
          <w:lang w:val="sl-SI"/>
        </w:rPr>
      </w:pPr>
    </w:p>
    <w:p w:rsidR="00AD5094" w:rsidRPr="00750796" w:rsidRDefault="00AD5094" w:rsidP="00AD5094">
      <w:pPr>
        <w:jc w:val="both"/>
        <w:rPr>
          <w:sz w:val="4"/>
          <w:szCs w:val="4"/>
          <w:lang w:val="sl-SI"/>
        </w:rPr>
      </w:pPr>
    </w:p>
    <w:p w:rsidR="00AD5094" w:rsidRPr="00750796" w:rsidRDefault="00AD5094" w:rsidP="00AD5094">
      <w:pPr>
        <w:jc w:val="both"/>
        <w:rPr>
          <w:sz w:val="4"/>
          <w:szCs w:val="4"/>
          <w:lang w:val="sl-SI"/>
        </w:rPr>
      </w:pPr>
    </w:p>
    <w:p w:rsidR="00AD5094" w:rsidRPr="00750796" w:rsidRDefault="00CF2F90" w:rsidP="00AD5094">
      <w:pPr>
        <w:jc w:val="both"/>
        <w:rPr>
          <w:lang w:val="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0;text-align:left;margin-left:39.9pt;margin-top:10.3pt;width:399.95pt;height:188.35pt;z-index:251659264" stroked="t" strokeweight=".5pt">
            <v:imagedata r:id="rId9" o:title="" cropleft="6485f" cropright="5008f"/>
            <w10:wrap type="square"/>
          </v:shape>
          <o:OLEObject Type="Embed" ProgID="Excel.Chart.8" ShapeID="_x0000_s1150" DrawAspect="Content" ObjectID="_1742720589" r:id="rId10">
            <o:FieldCodes>\s</o:FieldCodes>
          </o:OLEObject>
        </w:pict>
      </w:r>
    </w:p>
    <w:p w:rsidR="00AD5094" w:rsidRPr="00750796" w:rsidRDefault="00AD5094" w:rsidP="00AD5094">
      <w:pPr>
        <w:jc w:val="both"/>
        <w:rPr>
          <w:i/>
          <w:lang w:val="sl-SI"/>
        </w:rPr>
      </w:pPr>
    </w:p>
    <w:p w:rsidR="00AD5094" w:rsidRPr="00750796" w:rsidRDefault="00AD5094" w:rsidP="00AD5094">
      <w:pPr>
        <w:jc w:val="both"/>
        <w:rPr>
          <w:i/>
          <w:lang w:val="sl-SI"/>
        </w:rPr>
      </w:pPr>
    </w:p>
    <w:p w:rsidR="00AD5094" w:rsidRPr="00750796" w:rsidRDefault="00AD5094" w:rsidP="00AD5094">
      <w:pPr>
        <w:spacing w:line="360" w:lineRule="auto"/>
        <w:jc w:val="center"/>
        <w:rPr>
          <w:lang w:val="sl-SI"/>
        </w:rPr>
      </w:pPr>
    </w:p>
    <w:p w:rsidR="00AD5094" w:rsidRPr="00750796" w:rsidRDefault="00AD5094" w:rsidP="00AD5094">
      <w:pPr>
        <w:spacing w:line="360" w:lineRule="auto"/>
        <w:jc w:val="center"/>
        <w:rPr>
          <w:lang w:val="sl-SI"/>
        </w:rPr>
      </w:pPr>
    </w:p>
    <w:p w:rsidR="00AD5094" w:rsidRPr="00750796" w:rsidRDefault="00AD5094" w:rsidP="00AD5094">
      <w:pPr>
        <w:spacing w:line="360" w:lineRule="auto"/>
        <w:jc w:val="center"/>
        <w:rPr>
          <w:lang w:val="sl-SI"/>
        </w:rPr>
      </w:pPr>
    </w:p>
    <w:p w:rsidR="00AD5094" w:rsidRPr="00750796" w:rsidRDefault="00AD5094" w:rsidP="00AD5094">
      <w:pPr>
        <w:spacing w:line="360" w:lineRule="auto"/>
        <w:jc w:val="center"/>
        <w:rPr>
          <w:b/>
          <w:lang w:val="sl-SI"/>
        </w:rPr>
      </w:pPr>
    </w:p>
    <w:p w:rsidR="00AD5094" w:rsidRPr="00750796" w:rsidRDefault="00AD5094" w:rsidP="00AD5094">
      <w:pPr>
        <w:spacing w:line="360" w:lineRule="auto"/>
        <w:jc w:val="center"/>
        <w:rPr>
          <w:b/>
          <w:lang w:val="sl-SI"/>
        </w:rPr>
      </w:pPr>
    </w:p>
    <w:p w:rsidR="00AD5094" w:rsidRPr="00750796" w:rsidRDefault="00AD5094" w:rsidP="00AD5094">
      <w:pPr>
        <w:spacing w:line="360" w:lineRule="auto"/>
        <w:jc w:val="center"/>
        <w:rPr>
          <w:b/>
          <w:lang w:val="sl-SI"/>
        </w:rPr>
      </w:pPr>
    </w:p>
    <w:p w:rsidR="00AD5094" w:rsidRPr="00750796" w:rsidRDefault="00AD5094" w:rsidP="00AD5094">
      <w:pPr>
        <w:spacing w:line="360" w:lineRule="auto"/>
        <w:jc w:val="center"/>
        <w:rPr>
          <w:b/>
          <w:sz w:val="16"/>
          <w:szCs w:val="16"/>
          <w:lang w:val="sl-SI"/>
        </w:rPr>
      </w:pPr>
    </w:p>
    <w:p w:rsidR="00AD5094" w:rsidRPr="00750796" w:rsidRDefault="00AD5094" w:rsidP="00AD5094">
      <w:pPr>
        <w:spacing w:line="360" w:lineRule="auto"/>
        <w:jc w:val="center"/>
        <w:rPr>
          <w:sz w:val="14"/>
          <w:szCs w:val="14"/>
          <w:lang w:val="sl-SI"/>
        </w:rPr>
      </w:pPr>
    </w:p>
    <w:p w:rsidR="00AD5094" w:rsidRPr="00750796" w:rsidRDefault="00AD5094" w:rsidP="00AD5094">
      <w:pPr>
        <w:spacing w:line="360" w:lineRule="auto"/>
        <w:jc w:val="center"/>
        <w:rPr>
          <w:b/>
          <w:sz w:val="16"/>
          <w:szCs w:val="16"/>
          <w:lang w:val="sl-SI"/>
        </w:rPr>
      </w:pPr>
    </w:p>
    <w:p w:rsidR="00AD5094" w:rsidRPr="00750796" w:rsidRDefault="00AD5094" w:rsidP="00AD5094">
      <w:pPr>
        <w:spacing w:line="360" w:lineRule="auto"/>
        <w:jc w:val="center"/>
        <w:rPr>
          <w:i/>
          <w:sz w:val="22"/>
          <w:szCs w:val="22"/>
          <w:lang w:val="sl-SI"/>
        </w:rPr>
      </w:pPr>
      <w:r w:rsidRPr="00750796">
        <w:rPr>
          <w:b/>
          <w:sz w:val="22"/>
          <w:szCs w:val="22"/>
          <w:lang w:val="sl-SI"/>
        </w:rPr>
        <w:t>Grafik 1.</w:t>
      </w:r>
      <w:r w:rsidRPr="00750796">
        <w:rPr>
          <w:i/>
          <w:sz w:val="22"/>
          <w:szCs w:val="22"/>
          <w:lang w:val="sl-SI"/>
        </w:rPr>
        <w:t xml:space="preserve"> Prikaz strukture požara na stambenim objektima</w:t>
      </w:r>
    </w:p>
    <w:p w:rsidR="00D776A7" w:rsidRPr="00070A4F" w:rsidRDefault="00D776A7" w:rsidP="00D776A7">
      <w:pPr>
        <w:jc w:val="both"/>
        <w:rPr>
          <w:sz w:val="10"/>
          <w:szCs w:val="10"/>
          <w:lang w:val="sl-SI"/>
        </w:rPr>
      </w:pPr>
    </w:p>
    <w:p w:rsidR="00E42F39" w:rsidRPr="00553CAF" w:rsidRDefault="00E42F39" w:rsidP="00E42F39">
      <w:pPr>
        <w:rPr>
          <w:b/>
          <w:i/>
          <w:lang w:val="sl-SI"/>
        </w:rPr>
      </w:pPr>
      <w:r w:rsidRPr="00553CAF">
        <w:rPr>
          <w:b/>
          <w:i/>
          <w:lang w:val="sl-SI"/>
        </w:rPr>
        <w:t>1.1.1. Požari stambenih objekata</w:t>
      </w:r>
    </w:p>
    <w:p w:rsidR="00E42F39" w:rsidRPr="00553CAF" w:rsidRDefault="00E42F39" w:rsidP="00E42F39">
      <w:pPr>
        <w:jc w:val="both"/>
        <w:rPr>
          <w:sz w:val="22"/>
          <w:szCs w:val="22"/>
          <w:lang w:val="sl-SI"/>
        </w:rPr>
      </w:pPr>
    </w:p>
    <w:p w:rsidR="00AD5094" w:rsidRPr="00750796" w:rsidRDefault="00AD5094" w:rsidP="00AD5094">
      <w:pPr>
        <w:ind w:firstLine="720"/>
        <w:jc w:val="both"/>
        <w:rPr>
          <w:lang w:val="sl-SI"/>
        </w:rPr>
      </w:pPr>
      <w:r w:rsidRPr="00750796">
        <w:rPr>
          <w:lang w:val="sl-SI"/>
        </w:rPr>
        <w:t>Kada su u pitanju stambeni objekti u 2022. godini operativno je djelovano ukupno 81 put i to na način prikazan u tabeli.</w:t>
      </w:r>
    </w:p>
    <w:p w:rsidR="00AD5094" w:rsidRPr="00750796" w:rsidRDefault="00AD5094" w:rsidP="00AD5094">
      <w:pPr>
        <w:jc w:val="both"/>
        <w:rPr>
          <w:sz w:val="16"/>
          <w:szCs w:val="16"/>
          <w:lang w:val="sl-SI"/>
        </w:rPr>
      </w:pPr>
    </w:p>
    <w:p w:rsidR="00AD5094" w:rsidRPr="00750796" w:rsidRDefault="00AD5094" w:rsidP="00AD5094">
      <w:pPr>
        <w:jc w:val="both"/>
        <w:rPr>
          <w:sz w:val="22"/>
          <w:szCs w:val="22"/>
          <w:lang w:val="sl-SI"/>
        </w:rPr>
      </w:pPr>
      <w:r w:rsidRPr="00750796">
        <w:rPr>
          <w:b/>
          <w:sz w:val="22"/>
          <w:szCs w:val="22"/>
          <w:lang w:val="sl-SI"/>
        </w:rPr>
        <w:t xml:space="preserve">Tabela </w:t>
      </w:r>
      <w:r>
        <w:rPr>
          <w:b/>
          <w:sz w:val="22"/>
          <w:szCs w:val="22"/>
          <w:lang w:val="sl-SI"/>
        </w:rPr>
        <w:t>2</w:t>
      </w:r>
      <w:r w:rsidRPr="00750796">
        <w:rPr>
          <w:b/>
          <w:sz w:val="22"/>
          <w:szCs w:val="22"/>
          <w:lang w:val="sl-SI"/>
        </w:rPr>
        <w:t>:</w:t>
      </w:r>
      <w:r w:rsidRPr="00750796">
        <w:rPr>
          <w:sz w:val="22"/>
          <w:szCs w:val="22"/>
          <w:lang w:val="sl-SI"/>
        </w:rPr>
        <w:t xml:space="preserve"> </w:t>
      </w:r>
      <w:r w:rsidR="00BB48D7">
        <w:rPr>
          <w:i/>
          <w:sz w:val="22"/>
          <w:szCs w:val="22"/>
          <w:lang w:val="sl-SI"/>
        </w:rPr>
        <w:t>Požari -</w:t>
      </w:r>
      <w:r w:rsidRPr="00750796">
        <w:rPr>
          <w:i/>
          <w:sz w:val="22"/>
          <w:szCs w:val="22"/>
          <w:lang w:val="sl-SI"/>
        </w:rPr>
        <w:t xml:space="preserve"> pregled intervencija na stambenim objektima (požari) po mjesecima</w:t>
      </w:r>
    </w:p>
    <w:p w:rsidR="00AD5094" w:rsidRPr="00750796" w:rsidRDefault="00AD5094" w:rsidP="00AD5094">
      <w:pPr>
        <w:jc w:val="both"/>
        <w:rPr>
          <w:sz w:val="12"/>
          <w:szCs w:val="12"/>
          <w:lang w:val="sl-SI"/>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
        <w:gridCol w:w="2314"/>
        <w:gridCol w:w="577"/>
        <w:gridCol w:w="578"/>
        <w:gridCol w:w="578"/>
        <w:gridCol w:w="578"/>
        <w:gridCol w:w="577"/>
        <w:gridCol w:w="578"/>
        <w:gridCol w:w="578"/>
        <w:gridCol w:w="649"/>
        <w:gridCol w:w="595"/>
        <w:gridCol w:w="541"/>
        <w:gridCol w:w="541"/>
        <w:gridCol w:w="541"/>
      </w:tblGrid>
      <w:tr w:rsidR="00AD5094" w:rsidRPr="00750796" w:rsidTr="00AD5094">
        <w:trPr>
          <w:trHeight w:val="323"/>
        </w:trPr>
        <w:tc>
          <w:tcPr>
            <w:tcW w:w="347" w:type="dxa"/>
            <w:shd w:val="clear" w:color="auto" w:fill="E6E6E6"/>
            <w:vAlign w:val="center"/>
          </w:tcPr>
          <w:p w:rsidR="00AD5094" w:rsidRPr="00750796" w:rsidRDefault="00AD5094" w:rsidP="00F72EC8">
            <w:pPr>
              <w:jc w:val="center"/>
              <w:rPr>
                <w:b/>
                <w:sz w:val="22"/>
                <w:szCs w:val="22"/>
                <w:lang w:val="sl-SI"/>
              </w:rPr>
            </w:pPr>
          </w:p>
        </w:tc>
        <w:tc>
          <w:tcPr>
            <w:tcW w:w="2314"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Vrsta intervencije</w:t>
            </w:r>
          </w:p>
        </w:tc>
        <w:tc>
          <w:tcPr>
            <w:tcW w:w="577"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I</w:t>
            </w:r>
          </w:p>
        </w:tc>
        <w:tc>
          <w:tcPr>
            <w:tcW w:w="578"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II</w:t>
            </w:r>
          </w:p>
        </w:tc>
        <w:tc>
          <w:tcPr>
            <w:tcW w:w="578"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III</w:t>
            </w:r>
          </w:p>
        </w:tc>
        <w:tc>
          <w:tcPr>
            <w:tcW w:w="578"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IV</w:t>
            </w:r>
          </w:p>
        </w:tc>
        <w:tc>
          <w:tcPr>
            <w:tcW w:w="577"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V</w:t>
            </w:r>
          </w:p>
        </w:tc>
        <w:tc>
          <w:tcPr>
            <w:tcW w:w="578"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VI</w:t>
            </w:r>
          </w:p>
        </w:tc>
        <w:tc>
          <w:tcPr>
            <w:tcW w:w="578"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VII</w:t>
            </w:r>
          </w:p>
        </w:tc>
        <w:tc>
          <w:tcPr>
            <w:tcW w:w="649"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VIII</w:t>
            </w:r>
          </w:p>
        </w:tc>
        <w:tc>
          <w:tcPr>
            <w:tcW w:w="595"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IX</w:t>
            </w:r>
          </w:p>
        </w:tc>
        <w:tc>
          <w:tcPr>
            <w:tcW w:w="541"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X</w:t>
            </w:r>
          </w:p>
        </w:tc>
        <w:tc>
          <w:tcPr>
            <w:tcW w:w="541"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XI</w:t>
            </w:r>
          </w:p>
        </w:tc>
        <w:tc>
          <w:tcPr>
            <w:tcW w:w="541"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XII</w:t>
            </w:r>
          </w:p>
        </w:tc>
      </w:tr>
      <w:tr w:rsidR="00AD5094" w:rsidRPr="00750796" w:rsidTr="00AD5094">
        <w:trPr>
          <w:trHeight w:val="323"/>
        </w:trPr>
        <w:tc>
          <w:tcPr>
            <w:tcW w:w="347" w:type="dxa"/>
            <w:vAlign w:val="center"/>
          </w:tcPr>
          <w:p w:rsidR="00AD5094" w:rsidRPr="00750796" w:rsidRDefault="00AD5094" w:rsidP="00F72EC8">
            <w:pPr>
              <w:jc w:val="center"/>
              <w:rPr>
                <w:lang w:val="sl-SI"/>
              </w:rPr>
            </w:pPr>
            <w:r w:rsidRPr="00750796">
              <w:rPr>
                <w:lang w:val="sl-SI"/>
              </w:rPr>
              <w:t>1</w:t>
            </w:r>
          </w:p>
        </w:tc>
        <w:tc>
          <w:tcPr>
            <w:tcW w:w="2314" w:type="dxa"/>
            <w:vAlign w:val="center"/>
          </w:tcPr>
          <w:p w:rsidR="00AD5094" w:rsidRPr="00750796" w:rsidRDefault="00AD5094" w:rsidP="00F72EC8">
            <w:pPr>
              <w:rPr>
                <w:lang w:val="sl-SI"/>
              </w:rPr>
            </w:pPr>
            <w:r w:rsidRPr="00750796">
              <w:rPr>
                <w:lang w:val="sl-SI"/>
              </w:rPr>
              <w:t>Podrum</w:t>
            </w:r>
          </w:p>
        </w:tc>
        <w:tc>
          <w:tcPr>
            <w:tcW w:w="577" w:type="dxa"/>
            <w:vAlign w:val="center"/>
          </w:tcPr>
          <w:p w:rsidR="00AD5094" w:rsidRPr="00750796" w:rsidRDefault="00AD5094" w:rsidP="00F72EC8">
            <w:pPr>
              <w:jc w:val="center"/>
              <w:rPr>
                <w:lang w:val="sl-SI"/>
              </w:rPr>
            </w:pPr>
            <w:r w:rsidRPr="00750796">
              <w:rPr>
                <w:lang w:val="sl-SI"/>
              </w:rPr>
              <w:t>1</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577"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1</w:t>
            </w:r>
          </w:p>
        </w:tc>
        <w:tc>
          <w:tcPr>
            <w:tcW w:w="649" w:type="dxa"/>
            <w:vAlign w:val="center"/>
          </w:tcPr>
          <w:p w:rsidR="00AD5094" w:rsidRPr="00750796" w:rsidRDefault="00AD5094" w:rsidP="00F72EC8">
            <w:pPr>
              <w:jc w:val="center"/>
              <w:rPr>
                <w:lang w:val="sl-SI"/>
              </w:rPr>
            </w:pPr>
            <w:r w:rsidRPr="00750796">
              <w:rPr>
                <w:lang w:val="sl-SI"/>
              </w:rPr>
              <w:t>0</w:t>
            </w:r>
          </w:p>
        </w:tc>
        <w:tc>
          <w:tcPr>
            <w:tcW w:w="595"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0</w:t>
            </w:r>
          </w:p>
        </w:tc>
      </w:tr>
      <w:tr w:rsidR="00AD5094" w:rsidRPr="00750796" w:rsidTr="00AD5094">
        <w:trPr>
          <w:trHeight w:val="323"/>
        </w:trPr>
        <w:tc>
          <w:tcPr>
            <w:tcW w:w="347" w:type="dxa"/>
            <w:vAlign w:val="center"/>
          </w:tcPr>
          <w:p w:rsidR="00AD5094" w:rsidRPr="00750796" w:rsidRDefault="00AD5094" w:rsidP="00F72EC8">
            <w:pPr>
              <w:jc w:val="center"/>
              <w:rPr>
                <w:lang w:val="sl-SI"/>
              </w:rPr>
            </w:pPr>
            <w:r w:rsidRPr="00750796">
              <w:rPr>
                <w:lang w:val="sl-SI"/>
              </w:rPr>
              <w:t>2</w:t>
            </w:r>
          </w:p>
        </w:tc>
        <w:tc>
          <w:tcPr>
            <w:tcW w:w="2314" w:type="dxa"/>
            <w:vAlign w:val="center"/>
          </w:tcPr>
          <w:p w:rsidR="00AD5094" w:rsidRPr="00750796" w:rsidRDefault="00AD5094" w:rsidP="00F72EC8">
            <w:pPr>
              <w:rPr>
                <w:lang w:val="sl-SI"/>
              </w:rPr>
            </w:pPr>
            <w:r w:rsidRPr="00750796">
              <w:rPr>
                <w:lang w:val="sl-SI"/>
              </w:rPr>
              <w:t>Unutrašnjost objekta</w:t>
            </w:r>
          </w:p>
        </w:tc>
        <w:tc>
          <w:tcPr>
            <w:tcW w:w="577" w:type="dxa"/>
            <w:vAlign w:val="center"/>
          </w:tcPr>
          <w:p w:rsidR="00AD5094" w:rsidRPr="00750796" w:rsidRDefault="00AD5094" w:rsidP="00F72EC8">
            <w:pPr>
              <w:jc w:val="center"/>
              <w:rPr>
                <w:lang w:val="sl-SI"/>
              </w:rPr>
            </w:pPr>
            <w:r w:rsidRPr="00750796">
              <w:rPr>
                <w:lang w:val="sl-SI"/>
              </w:rPr>
              <w:t>1</w:t>
            </w:r>
          </w:p>
        </w:tc>
        <w:tc>
          <w:tcPr>
            <w:tcW w:w="578" w:type="dxa"/>
            <w:vAlign w:val="center"/>
          </w:tcPr>
          <w:p w:rsidR="00AD5094" w:rsidRPr="00750796" w:rsidRDefault="00AD5094" w:rsidP="00F72EC8">
            <w:pPr>
              <w:jc w:val="center"/>
              <w:rPr>
                <w:lang w:val="sl-SI"/>
              </w:rPr>
            </w:pPr>
            <w:r w:rsidRPr="00750796">
              <w:rPr>
                <w:lang w:val="sl-SI"/>
              </w:rPr>
              <w:t>1</w:t>
            </w:r>
          </w:p>
        </w:tc>
        <w:tc>
          <w:tcPr>
            <w:tcW w:w="578" w:type="dxa"/>
            <w:vAlign w:val="center"/>
          </w:tcPr>
          <w:p w:rsidR="00AD5094" w:rsidRPr="00750796" w:rsidRDefault="00AD5094" w:rsidP="00F72EC8">
            <w:pPr>
              <w:jc w:val="center"/>
              <w:rPr>
                <w:lang w:val="sl-SI"/>
              </w:rPr>
            </w:pPr>
            <w:r w:rsidRPr="00750796">
              <w:rPr>
                <w:lang w:val="sl-SI"/>
              </w:rPr>
              <w:t>2</w:t>
            </w:r>
          </w:p>
        </w:tc>
        <w:tc>
          <w:tcPr>
            <w:tcW w:w="578" w:type="dxa"/>
            <w:vAlign w:val="center"/>
          </w:tcPr>
          <w:p w:rsidR="00AD5094" w:rsidRPr="00750796" w:rsidRDefault="00AD5094" w:rsidP="00F72EC8">
            <w:pPr>
              <w:jc w:val="center"/>
              <w:rPr>
                <w:lang w:val="sl-SI"/>
              </w:rPr>
            </w:pPr>
            <w:r w:rsidRPr="00750796">
              <w:rPr>
                <w:lang w:val="sl-SI"/>
              </w:rPr>
              <w:t>0</w:t>
            </w:r>
          </w:p>
        </w:tc>
        <w:tc>
          <w:tcPr>
            <w:tcW w:w="577" w:type="dxa"/>
            <w:vAlign w:val="center"/>
          </w:tcPr>
          <w:p w:rsidR="00AD5094" w:rsidRPr="00750796" w:rsidRDefault="00AD5094" w:rsidP="00F72EC8">
            <w:pPr>
              <w:jc w:val="center"/>
              <w:rPr>
                <w:lang w:val="sl-SI"/>
              </w:rPr>
            </w:pPr>
            <w:r w:rsidRPr="00750796">
              <w:rPr>
                <w:lang w:val="sl-SI"/>
              </w:rPr>
              <w:t>1</w:t>
            </w:r>
          </w:p>
        </w:tc>
        <w:tc>
          <w:tcPr>
            <w:tcW w:w="578" w:type="dxa"/>
            <w:vAlign w:val="center"/>
          </w:tcPr>
          <w:p w:rsidR="00AD5094" w:rsidRPr="00750796" w:rsidRDefault="00AD5094" w:rsidP="00F72EC8">
            <w:pPr>
              <w:jc w:val="center"/>
              <w:rPr>
                <w:lang w:val="sl-SI"/>
              </w:rPr>
            </w:pPr>
            <w:r w:rsidRPr="00750796">
              <w:rPr>
                <w:lang w:val="sl-SI"/>
              </w:rPr>
              <w:t>1</w:t>
            </w:r>
          </w:p>
        </w:tc>
        <w:tc>
          <w:tcPr>
            <w:tcW w:w="578" w:type="dxa"/>
            <w:vAlign w:val="center"/>
          </w:tcPr>
          <w:p w:rsidR="00AD5094" w:rsidRPr="00750796" w:rsidRDefault="00AD5094" w:rsidP="00F72EC8">
            <w:pPr>
              <w:jc w:val="center"/>
              <w:rPr>
                <w:lang w:val="sl-SI"/>
              </w:rPr>
            </w:pPr>
            <w:r w:rsidRPr="00750796">
              <w:rPr>
                <w:lang w:val="sl-SI"/>
              </w:rPr>
              <w:t>0</w:t>
            </w:r>
          </w:p>
        </w:tc>
        <w:tc>
          <w:tcPr>
            <w:tcW w:w="649" w:type="dxa"/>
            <w:vAlign w:val="center"/>
          </w:tcPr>
          <w:p w:rsidR="00AD5094" w:rsidRPr="00750796" w:rsidRDefault="00AD5094" w:rsidP="00F72EC8">
            <w:pPr>
              <w:jc w:val="center"/>
              <w:rPr>
                <w:lang w:val="sl-SI"/>
              </w:rPr>
            </w:pPr>
            <w:r w:rsidRPr="00750796">
              <w:rPr>
                <w:lang w:val="sl-SI"/>
              </w:rPr>
              <w:t>0</w:t>
            </w:r>
          </w:p>
        </w:tc>
        <w:tc>
          <w:tcPr>
            <w:tcW w:w="595"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1</w:t>
            </w:r>
          </w:p>
        </w:tc>
        <w:tc>
          <w:tcPr>
            <w:tcW w:w="541" w:type="dxa"/>
            <w:vAlign w:val="center"/>
          </w:tcPr>
          <w:p w:rsidR="00AD5094" w:rsidRPr="00750796" w:rsidRDefault="00AD5094" w:rsidP="00F72EC8">
            <w:pPr>
              <w:jc w:val="center"/>
              <w:rPr>
                <w:lang w:val="sl-SI"/>
              </w:rPr>
            </w:pPr>
            <w:r w:rsidRPr="00750796">
              <w:rPr>
                <w:lang w:val="sl-SI"/>
              </w:rPr>
              <w:t>2</w:t>
            </w:r>
          </w:p>
        </w:tc>
        <w:tc>
          <w:tcPr>
            <w:tcW w:w="541" w:type="dxa"/>
            <w:vAlign w:val="center"/>
          </w:tcPr>
          <w:p w:rsidR="00AD5094" w:rsidRPr="00750796" w:rsidRDefault="00AD5094" w:rsidP="00F72EC8">
            <w:pPr>
              <w:jc w:val="center"/>
              <w:rPr>
                <w:lang w:val="sl-SI"/>
              </w:rPr>
            </w:pPr>
            <w:r w:rsidRPr="00750796">
              <w:rPr>
                <w:lang w:val="sl-SI"/>
              </w:rPr>
              <w:t>2</w:t>
            </w:r>
          </w:p>
        </w:tc>
      </w:tr>
      <w:tr w:rsidR="00AD5094" w:rsidRPr="00750796" w:rsidTr="00AD5094">
        <w:trPr>
          <w:trHeight w:val="323"/>
        </w:trPr>
        <w:tc>
          <w:tcPr>
            <w:tcW w:w="347" w:type="dxa"/>
            <w:vAlign w:val="center"/>
          </w:tcPr>
          <w:p w:rsidR="00AD5094" w:rsidRPr="00750796" w:rsidRDefault="00AD5094" w:rsidP="00F72EC8">
            <w:pPr>
              <w:jc w:val="center"/>
              <w:rPr>
                <w:lang w:val="sl-SI"/>
              </w:rPr>
            </w:pPr>
            <w:r w:rsidRPr="00750796">
              <w:rPr>
                <w:lang w:val="sl-SI"/>
              </w:rPr>
              <w:t>3</w:t>
            </w:r>
          </w:p>
        </w:tc>
        <w:tc>
          <w:tcPr>
            <w:tcW w:w="2314" w:type="dxa"/>
            <w:vAlign w:val="center"/>
          </w:tcPr>
          <w:p w:rsidR="00AD5094" w:rsidRPr="00750796" w:rsidRDefault="00AD5094" w:rsidP="00F72EC8">
            <w:pPr>
              <w:rPr>
                <w:lang w:val="sl-SI"/>
              </w:rPr>
            </w:pPr>
            <w:r w:rsidRPr="00750796">
              <w:rPr>
                <w:lang w:val="sl-SI"/>
              </w:rPr>
              <w:t>Dimnjaci</w:t>
            </w:r>
          </w:p>
        </w:tc>
        <w:tc>
          <w:tcPr>
            <w:tcW w:w="577" w:type="dxa"/>
            <w:vAlign w:val="center"/>
          </w:tcPr>
          <w:p w:rsidR="00AD5094" w:rsidRPr="00750796" w:rsidRDefault="00AD5094" w:rsidP="00F72EC8">
            <w:pPr>
              <w:jc w:val="center"/>
              <w:rPr>
                <w:lang w:val="sl-SI"/>
              </w:rPr>
            </w:pPr>
            <w:r w:rsidRPr="00750796">
              <w:rPr>
                <w:lang w:val="sl-SI"/>
              </w:rPr>
              <w:t>24</w:t>
            </w:r>
          </w:p>
        </w:tc>
        <w:tc>
          <w:tcPr>
            <w:tcW w:w="578" w:type="dxa"/>
            <w:vAlign w:val="center"/>
          </w:tcPr>
          <w:p w:rsidR="00AD5094" w:rsidRPr="00750796" w:rsidRDefault="00AD5094" w:rsidP="00F72EC8">
            <w:pPr>
              <w:jc w:val="center"/>
              <w:rPr>
                <w:lang w:val="sl-SI"/>
              </w:rPr>
            </w:pPr>
            <w:r w:rsidRPr="00750796">
              <w:rPr>
                <w:lang w:val="sl-SI"/>
              </w:rPr>
              <w:t>10</w:t>
            </w:r>
          </w:p>
        </w:tc>
        <w:tc>
          <w:tcPr>
            <w:tcW w:w="578" w:type="dxa"/>
            <w:vAlign w:val="center"/>
          </w:tcPr>
          <w:p w:rsidR="00AD5094" w:rsidRPr="00750796" w:rsidRDefault="00AD5094" w:rsidP="00F72EC8">
            <w:pPr>
              <w:jc w:val="center"/>
              <w:rPr>
                <w:lang w:val="sl-SI"/>
              </w:rPr>
            </w:pPr>
            <w:r w:rsidRPr="00750796">
              <w:rPr>
                <w:lang w:val="sl-SI"/>
              </w:rPr>
              <w:t>11</w:t>
            </w:r>
          </w:p>
        </w:tc>
        <w:tc>
          <w:tcPr>
            <w:tcW w:w="578" w:type="dxa"/>
            <w:vAlign w:val="center"/>
          </w:tcPr>
          <w:p w:rsidR="00AD5094" w:rsidRPr="00750796" w:rsidRDefault="00AD5094" w:rsidP="00F72EC8">
            <w:pPr>
              <w:jc w:val="center"/>
              <w:rPr>
                <w:lang w:val="sl-SI"/>
              </w:rPr>
            </w:pPr>
            <w:r w:rsidRPr="00750796">
              <w:rPr>
                <w:lang w:val="sl-SI"/>
              </w:rPr>
              <w:t>10</w:t>
            </w:r>
          </w:p>
        </w:tc>
        <w:tc>
          <w:tcPr>
            <w:tcW w:w="577" w:type="dxa"/>
            <w:vAlign w:val="center"/>
          </w:tcPr>
          <w:p w:rsidR="00AD5094" w:rsidRPr="00750796" w:rsidRDefault="00AD5094" w:rsidP="00F72EC8">
            <w:pPr>
              <w:jc w:val="center"/>
              <w:rPr>
                <w:lang w:val="sl-SI"/>
              </w:rPr>
            </w:pPr>
            <w:r w:rsidRPr="00750796">
              <w:rPr>
                <w:lang w:val="sl-SI"/>
              </w:rPr>
              <w:t>5</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649" w:type="dxa"/>
            <w:vAlign w:val="center"/>
          </w:tcPr>
          <w:p w:rsidR="00AD5094" w:rsidRPr="00750796" w:rsidRDefault="00AD5094" w:rsidP="00F72EC8">
            <w:pPr>
              <w:jc w:val="center"/>
              <w:rPr>
                <w:lang w:val="sl-SI"/>
              </w:rPr>
            </w:pPr>
            <w:r w:rsidRPr="00750796">
              <w:rPr>
                <w:lang w:val="sl-SI"/>
              </w:rPr>
              <w:t>0</w:t>
            </w:r>
          </w:p>
        </w:tc>
        <w:tc>
          <w:tcPr>
            <w:tcW w:w="595"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2</w:t>
            </w:r>
          </w:p>
        </w:tc>
        <w:tc>
          <w:tcPr>
            <w:tcW w:w="541" w:type="dxa"/>
            <w:vAlign w:val="center"/>
          </w:tcPr>
          <w:p w:rsidR="00AD5094" w:rsidRPr="00750796" w:rsidRDefault="00AD5094" w:rsidP="00F72EC8">
            <w:pPr>
              <w:jc w:val="center"/>
              <w:rPr>
                <w:lang w:val="sl-SI"/>
              </w:rPr>
            </w:pPr>
            <w:r w:rsidRPr="00750796">
              <w:rPr>
                <w:lang w:val="sl-SI"/>
              </w:rPr>
              <w:t>3</w:t>
            </w:r>
          </w:p>
        </w:tc>
        <w:tc>
          <w:tcPr>
            <w:tcW w:w="541" w:type="dxa"/>
            <w:vAlign w:val="center"/>
          </w:tcPr>
          <w:p w:rsidR="00AD5094" w:rsidRPr="00750796" w:rsidRDefault="00AD5094" w:rsidP="00F72EC8">
            <w:pPr>
              <w:jc w:val="center"/>
              <w:rPr>
                <w:lang w:val="sl-SI"/>
              </w:rPr>
            </w:pPr>
            <w:r w:rsidRPr="00750796">
              <w:rPr>
                <w:lang w:val="sl-SI"/>
              </w:rPr>
              <w:t>2</w:t>
            </w:r>
          </w:p>
        </w:tc>
      </w:tr>
      <w:tr w:rsidR="00AD5094" w:rsidRPr="00750796" w:rsidTr="00AD5094">
        <w:trPr>
          <w:trHeight w:val="323"/>
        </w:trPr>
        <w:tc>
          <w:tcPr>
            <w:tcW w:w="347" w:type="dxa"/>
            <w:vAlign w:val="center"/>
          </w:tcPr>
          <w:p w:rsidR="00AD5094" w:rsidRPr="00750796" w:rsidRDefault="00AD5094" w:rsidP="00F72EC8">
            <w:pPr>
              <w:jc w:val="center"/>
              <w:rPr>
                <w:lang w:val="sl-SI"/>
              </w:rPr>
            </w:pPr>
            <w:r w:rsidRPr="00750796">
              <w:rPr>
                <w:lang w:val="sl-SI"/>
              </w:rPr>
              <w:t>4</w:t>
            </w:r>
          </w:p>
        </w:tc>
        <w:tc>
          <w:tcPr>
            <w:tcW w:w="2314" w:type="dxa"/>
            <w:vAlign w:val="center"/>
          </w:tcPr>
          <w:p w:rsidR="00AD5094" w:rsidRPr="00750796" w:rsidRDefault="00AD5094" w:rsidP="00F72EC8">
            <w:pPr>
              <w:rPr>
                <w:lang w:val="sl-SI"/>
              </w:rPr>
            </w:pPr>
            <w:r w:rsidRPr="00750796">
              <w:rPr>
                <w:lang w:val="sl-SI"/>
              </w:rPr>
              <w:t>Krovna konstrukcija</w:t>
            </w:r>
          </w:p>
        </w:tc>
        <w:tc>
          <w:tcPr>
            <w:tcW w:w="577"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577" w:type="dxa"/>
            <w:vAlign w:val="center"/>
          </w:tcPr>
          <w:p w:rsidR="00AD5094" w:rsidRPr="00750796" w:rsidRDefault="00AD5094" w:rsidP="00F72EC8">
            <w:pPr>
              <w:jc w:val="center"/>
              <w:rPr>
                <w:lang w:val="sl-SI"/>
              </w:rPr>
            </w:pPr>
            <w:r w:rsidRPr="00750796">
              <w:rPr>
                <w:lang w:val="sl-SI"/>
              </w:rPr>
              <w:t>1</w:t>
            </w:r>
          </w:p>
        </w:tc>
        <w:tc>
          <w:tcPr>
            <w:tcW w:w="578" w:type="dxa"/>
            <w:vAlign w:val="center"/>
          </w:tcPr>
          <w:p w:rsidR="00AD5094" w:rsidRPr="00750796" w:rsidRDefault="00AD5094" w:rsidP="00F72EC8">
            <w:pPr>
              <w:jc w:val="center"/>
              <w:rPr>
                <w:lang w:val="sl-SI"/>
              </w:rPr>
            </w:pPr>
            <w:r w:rsidRPr="00750796">
              <w:rPr>
                <w:lang w:val="sl-SI"/>
              </w:rPr>
              <w:t>0</w:t>
            </w:r>
          </w:p>
        </w:tc>
        <w:tc>
          <w:tcPr>
            <w:tcW w:w="578" w:type="dxa"/>
            <w:vAlign w:val="center"/>
          </w:tcPr>
          <w:p w:rsidR="00AD5094" w:rsidRPr="00750796" w:rsidRDefault="00AD5094" w:rsidP="00F72EC8">
            <w:pPr>
              <w:jc w:val="center"/>
              <w:rPr>
                <w:lang w:val="sl-SI"/>
              </w:rPr>
            </w:pPr>
            <w:r w:rsidRPr="00750796">
              <w:rPr>
                <w:lang w:val="sl-SI"/>
              </w:rPr>
              <w:t>0</w:t>
            </w:r>
          </w:p>
        </w:tc>
        <w:tc>
          <w:tcPr>
            <w:tcW w:w="649" w:type="dxa"/>
            <w:vAlign w:val="center"/>
          </w:tcPr>
          <w:p w:rsidR="00AD5094" w:rsidRPr="00750796" w:rsidRDefault="00AD5094" w:rsidP="00F72EC8">
            <w:pPr>
              <w:jc w:val="center"/>
              <w:rPr>
                <w:lang w:val="sl-SI"/>
              </w:rPr>
            </w:pPr>
            <w:r w:rsidRPr="00750796">
              <w:rPr>
                <w:lang w:val="sl-SI"/>
              </w:rPr>
              <w:t>0</w:t>
            </w:r>
          </w:p>
        </w:tc>
        <w:tc>
          <w:tcPr>
            <w:tcW w:w="595"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0</w:t>
            </w:r>
          </w:p>
        </w:tc>
        <w:tc>
          <w:tcPr>
            <w:tcW w:w="541" w:type="dxa"/>
            <w:vAlign w:val="center"/>
          </w:tcPr>
          <w:p w:rsidR="00AD5094" w:rsidRPr="00750796" w:rsidRDefault="00AD5094" w:rsidP="00F72EC8">
            <w:pPr>
              <w:jc w:val="center"/>
              <w:rPr>
                <w:lang w:val="sl-SI"/>
              </w:rPr>
            </w:pPr>
            <w:r w:rsidRPr="00750796">
              <w:rPr>
                <w:lang w:val="sl-SI"/>
              </w:rPr>
              <w:t>0</w:t>
            </w:r>
          </w:p>
        </w:tc>
      </w:tr>
      <w:tr w:rsidR="00AD5094" w:rsidRPr="00750796" w:rsidTr="00AD5094">
        <w:trPr>
          <w:trHeight w:val="323"/>
        </w:trPr>
        <w:tc>
          <w:tcPr>
            <w:tcW w:w="2661" w:type="dxa"/>
            <w:gridSpan w:val="2"/>
            <w:shd w:val="clear" w:color="auto" w:fill="E6E6E6"/>
            <w:vAlign w:val="center"/>
          </w:tcPr>
          <w:p w:rsidR="00AD5094" w:rsidRPr="00750796" w:rsidRDefault="00AD5094" w:rsidP="00F72EC8">
            <w:pPr>
              <w:jc w:val="right"/>
              <w:rPr>
                <w:b/>
                <w:sz w:val="22"/>
                <w:szCs w:val="22"/>
                <w:lang w:val="sl-SI"/>
              </w:rPr>
            </w:pPr>
            <w:r w:rsidRPr="00750796">
              <w:rPr>
                <w:b/>
                <w:sz w:val="22"/>
                <w:szCs w:val="22"/>
                <w:lang w:val="sl-SI"/>
              </w:rPr>
              <w:t>UKUPNO</w:t>
            </w:r>
          </w:p>
        </w:tc>
        <w:tc>
          <w:tcPr>
            <w:tcW w:w="577"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26</w:t>
            </w:r>
          </w:p>
        </w:tc>
        <w:tc>
          <w:tcPr>
            <w:tcW w:w="578"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11</w:t>
            </w:r>
          </w:p>
        </w:tc>
        <w:tc>
          <w:tcPr>
            <w:tcW w:w="578"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13</w:t>
            </w:r>
          </w:p>
        </w:tc>
        <w:tc>
          <w:tcPr>
            <w:tcW w:w="578"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10</w:t>
            </w:r>
          </w:p>
        </w:tc>
        <w:tc>
          <w:tcPr>
            <w:tcW w:w="577"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7</w:t>
            </w:r>
          </w:p>
        </w:tc>
        <w:tc>
          <w:tcPr>
            <w:tcW w:w="578"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578"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1</w:t>
            </w:r>
          </w:p>
        </w:tc>
        <w:tc>
          <w:tcPr>
            <w:tcW w:w="649"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95"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0</w:t>
            </w:r>
          </w:p>
        </w:tc>
        <w:tc>
          <w:tcPr>
            <w:tcW w:w="541"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3</w:t>
            </w:r>
          </w:p>
        </w:tc>
        <w:tc>
          <w:tcPr>
            <w:tcW w:w="541"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5</w:t>
            </w:r>
          </w:p>
        </w:tc>
        <w:tc>
          <w:tcPr>
            <w:tcW w:w="541" w:type="dxa"/>
            <w:shd w:val="clear" w:color="auto" w:fill="E6E6E6"/>
            <w:vAlign w:val="center"/>
          </w:tcPr>
          <w:p w:rsidR="00AD5094" w:rsidRPr="00750796" w:rsidRDefault="00AD5094" w:rsidP="00F72EC8">
            <w:pPr>
              <w:jc w:val="center"/>
              <w:rPr>
                <w:b/>
                <w:sz w:val="22"/>
                <w:szCs w:val="22"/>
                <w:lang w:val="sl-SI"/>
              </w:rPr>
            </w:pPr>
            <w:r w:rsidRPr="00750796">
              <w:rPr>
                <w:b/>
                <w:sz w:val="22"/>
                <w:szCs w:val="22"/>
                <w:lang w:val="sl-SI"/>
              </w:rPr>
              <w:t>4</w:t>
            </w:r>
          </w:p>
        </w:tc>
      </w:tr>
    </w:tbl>
    <w:p w:rsidR="00AD5094" w:rsidRPr="00750796" w:rsidRDefault="00AD5094" w:rsidP="00AD5094">
      <w:pPr>
        <w:jc w:val="both"/>
        <w:rPr>
          <w:sz w:val="8"/>
          <w:szCs w:val="8"/>
          <w:lang w:val="sl-SI"/>
        </w:rPr>
      </w:pPr>
    </w:p>
    <w:p w:rsidR="00AD5094" w:rsidRPr="00750796" w:rsidRDefault="00AD5094" w:rsidP="00AD5094">
      <w:pPr>
        <w:ind w:firstLine="720"/>
        <w:jc w:val="both"/>
        <w:rPr>
          <w:sz w:val="16"/>
          <w:szCs w:val="16"/>
          <w:lang w:val="sl-SI"/>
        </w:rPr>
      </w:pPr>
    </w:p>
    <w:p w:rsidR="00AD5094" w:rsidRPr="00750796" w:rsidRDefault="00AD5094" w:rsidP="00AD5094">
      <w:pPr>
        <w:ind w:firstLine="720"/>
        <w:jc w:val="both"/>
        <w:rPr>
          <w:lang w:val="sl-SI"/>
        </w:rPr>
      </w:pPr>
      <w:r w:rsidRPr="00750796">
        <w:rPr>
          <w:lang w:val="sl-SI"/>
        </w:rPr>
        <w:t>U 2022. godini imali smo ukupno 81 intervenciju na stambenim objektima što predstavlja smanjenje broja intervencija u odnosu na 2021. godinu kada smo imali 91 požar na stambenim objektima. Ono što je veoma zabrinjavajuće jeste da u strukturi požara na stambenim objektima i dalje dominiraju požari na dimovodnim instalacijama i to čak sa 83%, što je i više nego jasan pokazatelj da se i pored brojnih apela građanima iz godine u godinu posredstvom sredstava javnog informisanja, problemu čišćenja dimovodnih instalacija i dalje ne posvećuje dovoljna pažnja. Na osnovu evidencije intervencija koju vodimo u Službi o broju požara izazvanih na dimnjacima u ovoj godini kao i prethodnih godina najugroženije je bilo uže gradsko područje gdje se u velikom broju stambenih objekata kao ogrijev koristi drvo. Kada je u pitanju redovno čišćenje dimnjaka tu i dalje dosta često te poslove obavljaju lica koja nijesu specijalizovana za tu vrstu poslova a vrlo često to rade i sami građani na različite načine i uz improvizovana sredstva za čišćenje dimnjaka. Poseban problem predstavljaju i naknadni građevinski radovi koji dovode do prekida dimovodnih kanala što nam prilikom intervencija predstavlja veliki problem. Iz godine u godinu apelujemo na nadležne službe da treba povedu mnogo više računa kako bi se nešto što hitnije uradilo po ovom pitanju ali sudeći na osnovu statističkih pokazatelja o broju požara tu nije bilo značajnijih pomaka. Ono što je još zanimljivo jeste da je u strukturi požara na stambenim objektima došlo do povećanja broja požara koji se tiču unutrašnjosti objekata. Takođe, došlo je i do pada intervencija kada se to tiče podrumskih prostorija i krovnih konstrukcija.</w:t>
      </w:r>
    </w:p>
    <w:p w:rsidR="00874FA2" w:rsidRPr="00070A4F" w:rsidRDefault="00874FA2" w:rsidP="00D776A7">
      <w:pPr>
        <w:jc w:val="both"/>
        <w:rPr>
          <w:b/>
          <w:i/>
          <w:sz w:val="18"/>
          <w:szCs w:val="18"/>
          <w:lang w:val="sl-SI"/>
        </w:rPr>
      </w:pPr>
    </w:p>
    <w:p w:rsidR="00D776A7" w:rsidRPr="00070A4F" w:rsidRDefault="00D776A7" w:rsidP="00D776A7">
      <w:pPr>
        <w:jc w:val="both"/>
        <w:rPr>
          <w:b/>
          <w:i/>
          <w:lang w:val="sl-SI"/>
        </w:rPr>
      </w:pPr>
      <w:r w:rsidRPr="00070A4F">
        <w:rPr>
          <w:b/>
          <w:i/>
          <w:lang w:val="sl-SI"/>
        </w:rPr>
        <w:t xml:space="preserve">Požari </w:t>
      </w:r>
      <w:r w:rsidR="00E24CDC" w:rsidRPr="00070A4F">
        <w:rPr>
          <w:b/>
          <w:i/>
          <w:lang w:val="sl-SI"/>
        </w:rPr>
        <w:t>na industrijskim objekatima</w:t>
      </w:r>
    </w:p>
    <w:p w:rsidR="00D776A7" w:rsidRPr="00070A4F" w:rsidRDefault="00D776A7" w:rsidP="00D776A7">
      <w:pPr>
        <w:jc w:val="both"/>
        <w:rPr>
          <w:sz w:val="16"/>
          <w:szCs w:val="16"/>
          <w:lang w:val="sl-SI"/>
        </w:rPr>
      </w:pPr>
    </w:p>
    <w:p w:rsidR="00AD5094" w:rsidRPr="00750796" w:rsidRDefault="00AD5094" w:rsidP="00AD5094">
      <w:pPr>
        <w:ind w:firstLine="720"/>
        <w:jc w:val="both"/>
        <w:rPr>
          <w:lang w:val="sl-SI"/>
        </w:rPr>
      </w:pPr>
      <w:r w:rsidRPr="00750796">
        <w:rPr>
          <w:lang w:val="sl-SI"/>
        </w:rPr>
        <w:t xml:space="preserve">Za period januar - decembar 2022. godine imali smo šest intervencija kada su u pitanju industrijski objekti i to predstavlja povećanje u odnosu na prethodnu godinu kada smo zabilježili samo jednu intervenciju. Svakako jedan od najvećih bio je požar koji se desio u decembru mjesecu u </w:t>
      </w:r>
      <w:r w:rsidR="00BB48D7">
        <w:rPr>
          <w:lang w:val="sl-SI"/>
        </w:rPr>
        <w:t>"</w:t>
      </w:r>
      <w:r w:rsidRPr="00750796">
        <w:rPr>
          <w:lang w:val="sl-SI"/>
        </w:rPr>
        <w:t>fabrici čaja</w:t>
      </w:r>
      <w:r w:rsidR="00BB48D7">
        <w:rPr>
          <w:lang w:val="sl-SI"/>
        </w:rPr>
        <w:t>"</w:t>
      </w:r>
      <w:r w:rsidRPr="00750796">
        <w:rPr>
          <w:lang w:val="sl-SI"/>
        </w:rPr>
        <w:t xml:space="preserve"> na Kapinom polju. Kada su u pitanju ne samo požari nego i drugi vidovi intervencija (tehničke intervencije) na industrijskim objektima smatramo da bi u narednom periodu trebalo više poraditi na tome kako bi čelni ljudi u privrednim kolektivima na teritoriji opštine Nikšić što bolje shvatili značaj protivpožarne zaštite. Tu prije svega mislimo da što je moguće veći broj zaposlenih iz ovih kolektiva završi osnovnu obuku iz protivpožarne zaštite a isto tako da se u ovim kolektivima redovno servisira protivpožarna oprema.</w:t>
      </w:r>
    </w:p>
    <w:p w:rsidR="00C447AA" w:rsidRPr="00070A4F" w:rsidRDefault="00C447AA" w:rsidP="00D776A7">
      <w:pPr>
        <w:jc w:val="both"/>
        <w:rPr>
          <w:b/>
          <w:sz w:val="18"/>
          <w:szCs w:val="18"/>
          <w:lang w:val="sl-SI"/>
        </w:rPr>
      </w:pPr>
    </w:p>
    <w:p w:rsidR="001F4C9E" w:rsidRPr="00070A4F" w:rsidRDefault="001F4C9E" w:rsidP="001F4C9E">
      <w:pPr>
        <w:jc w:val="both"/>
        <w:rPr>
          <w:b/>
          <w:i/>
          <w:lang w:val="sl-SI"/>
        </w:rPr>
      </w:pPr>
      <w:r w:rsidRPr="00070A4F">
        <w:rPr>
          <w:b/>
          <w:i/>
          <w:lang w:val="sl-SI"/>
        </w:rPr>
        <w:t>Požari na javnim, poslovnim i pomoćnim objektima</w:t>
      </w:r>
    </w:p>
    <w:p w:rsidR="001F4C9E" w:rsidRPr="00070A4F" w:rsidRDefault="001F4C9E" w:rsidP="001F4C9E">
      <w:pPr>
        <w:jc w:val="both"/>
        <w:rPr>
          <w:sz w:val="18"/>
          <w:szCs w:val="18"/>
          <w:lang w:val="sl-SI"/>
        </w:rPr>
      </w:pPr>
    </w:p>
    <w:p w:rsidR="00874FA2" w:rsidRPr="00070A4F" w:rsidRDefault="00AD5094" w:rsidP="00AD5094">
      <w:pPr>
        <w:ind w:firstLine="720"/>
        <w:jc w:val="both"/>
        <w:rPr>
          <w:sz w:val="18"/>
          <w:szCs w:val="18"/>
          <w:lang w:val="sl-SI"/>
        </w:rPr>
      </w:pPr>
      <w:r w:rsidRPr="00750796">
        <w:rPr>
          <w:lang w:val="sl-SI"/>
        </w:rPr>
        <w:t>Kada su u pitanju požari na javnim objektima 2022. godine nijesmo imalo intervencija ovoga tipa a što se tiče požara na poslovnim objektima imali smo ukupno 5 intervencija, što predstavlja smanjenje u odnosu na 2021. godinu (12 intervencija). Interesantno je napomenuti kada su u pitanju ovi požari, da kada se dublje analiziraju struktura i uzrok ovih požara dolazi se do zaključka da se većinom radi o propustima kada je u pitanju preventivno djelovanje od strane vlasnika tih objekata. Na pomoćnim objektima imali smo 15 intervencija što predstavlja povećanje u odnosu na 2021. godinu kada smo zabilježili 6 intervencija. U sklopu ovih intervencija spomnuli bi i intervenciju u unutrašnjosti Saborne crkve u Nikšiću gdje smo zahvaljujući brzoj intervenciji učinili da posljedice požara budu što minimalnije.</w:t>
      </w:r>
    </w:p>
    <w:p w:rsidR="00AD5094" w:rsidRDefault="00AD5094" w:rsidP="00874FA2">
      <w:pPr>
        <w:jc w:val="both"/>
        <w:rPr>
          <w:b/>
          <w:i/>
          <w:lang w:val="sl-SI"/>
        </w:rPr>
      </w:pPr>
    </w:p>
    <w:p w:rsidR="00874FA2" w:rsidRPr="00070A4F" w:rsidRDefault="00874FA2" w:rsidP="00874FA2">
      <w:pPr>
        <w:jc w:val="both"/>
        <w:rPr>
          <w:b/>
          <w:i/>
          <w:lang w:val="sl-SI"/>
        </w:rPr>
      </w:pPr>
      <w:r w:rsidRPr="00070A4F">
        <w:rPr>
          <w:b/>
          <w:i/>
          <w:lang w:val="sl-SI"/>
        </w:rPr>
        <w:t>Požari prevoznih sredstava</w:t>
      </w:r>
    </w:p>
    <w:p w:rsidR="00874FA2" w:rsidRPr="00070A4F" w:rsidRDefault="00874FA2" w:rsidP="00874FA2">
      <w:pPr>
        <w:jc w:val="both"/>
        <w:rPr>
          <w:sz w:val="18"/>
          <w:szCs w:val="18"/>
          <w:lang w:val="sl-SI"/>
        </w:rPr>
      </w:pPr>
    </w:p>
    <w:p w:rsidR="00AD5094" w:rsidRPr="00750796" w:rsidRDefault="00AD5094" w:rsidP="00AD5094">
      <w:pPr>
        <w:ind w:firstLine="720"/>
        <w:jc w:val="both"/>
        <w:rPr>
          <w:lang w:val="sl-SI"/>
        </w:rPr>
      </w:pPr>
      <w:r w:rsidRPr="00750796">
        <w:rPr>
          <w:lang w:val="sl-SI"/>
        </w:rPr>
        <w:t>U 2022. godini imali smo ukupno 15 požara na putničkim motornim vozilima što predstavlja smanjenje broja intervancija u odnosu na 2021. godinu kada smo imali 20 intervencija ovoga tipa. Analizirajući ovaj broj požara raduje činjenica da je broj požara u opadanju u odnosu na prethodne godine a posebno se smanjio broj podmetnutih požara. Brzim izlaskom na lice mjesta kao i profesionalno odrađenim poslom, učinili smo da materijalna šteta na vozilima bude što minimalnija a sa druge strane uspjeli smo da spriječimo širenje požara na druga vozila i objekte.</w:t>
      </w:r>
    </w:p>
    <w:p w:rsidR="00874FA2" w:rsidRPr="00070A4F" w:rsidRDefault="00874FA2" w:rsidP="00874FA2">
      <w:pPr>
        <w:jc w:val="both"/>
        <w:rPr>
          <w:sz w:val="18"/>
          <w:szCs w:val="18"/>
          <w:lang w:val="sl-SI"/>
        </w:rPr>
      </w:pPr>
    </w:p>
    <w:p w:rsidR="00874FA2" w:rsidRPr="00070A4F" w:rsidRDefault="00874FA2" w:rsidP="00874FA2">
      <w:pPr>
        <w:jc w:val="both"/>
        <w:rPr>
          <w:b/>
          <w:i/>
          <w:lang w:val="sl-SI"/>
        </w:rPr>
      </w:pPr>
      <w:r w:rsidRPr="00070A4F">
        <w:rPr>
          <w:b/>
          <w:i/>
          <w:lang w:val="sl-SI"/>
        </w:rPr>
        <w:t>Šumski požari i požari niskog rastinja</w:t>
      </w:r>
    </w:p>
    <w:p w:rsidR="00874FA2" w:rsidRPr="00070A4F" w:rsidRDefault="00874FA2" w:rsidP="00874FA2">
      <w:pPr>
        <w:jc w:val="both"/>
        <w:rPr>
          <w:sz w:val="18"/>
          <w:szCs w:val="18"/>
          <w:lang w:val="sl-SI"/>
        </w:rPr>
      </w:pPr>
    </w:p>
    <w:p w:rsidR="00AD5094" w:rsidRPr="00750796" w:rsidRDefault="00AD5094" w:rsidP="00AD5094">
      <w:pPr>
        <w:ind w:firstLine="720"/>
        <w:jc w:val="both"/>
        <w:rPr>
          <w:lang w:val="sl-SI"/>
        </w:rPr>
      </w:pPr>
      <w:r w:rsidRPr="00750796">
        <w:rPr>
          <w:lang w:val="sl-SI"/>
        </w:rPr>
        <w:t>U 2022. godini imali smo 55 intervencija kada su u pitanju šumski požari i to predstavlja smanjenje u odnosu na 2021. godinu kada smo imali 91 intervenciju ovoga tipa. Iako se po podacima radi o značajnom padu možemo reći da je ova požarna sezona bila slična prethodnoj s obzirom na površinu šuma koja je stradala u šumskim požarima.</w:t>
      </w:r>
    </w:p>
    <w:p w:rsidR="00AD5094" w:rsidRPr="00750796" w:rsidRDefault="00AD5094" w:rsidP="00AD5094">
      <w:pPr>
        <w:ind w:firstLine="720"/>
        <w:jc w:val="both"/>
        <w:rPr>
          <w:lang w:val="sl-SI"/>
        </w:rPr>
      </w:pPr>
      <w:r w:rsidRPr="00750796">
        <w:rPr>
          <w:lang w:val="sl-SI"/>
        </w:rPr>
        <w:t>Prve šumske požare imali smo već u martu mjesecu kada smo registrovali 4 intervencije ovoga tipa i to na području Oraha, Počekovića, Smrduše i Granica. Uzroci požara u ovom periodu godine su najčešće posljedica nepažnje pojedinaca koji koriste lijepo vrijeme kako bi očistili svoja imanja. Međutim, do kulminacije požara ovoga tipe dolazi u julu i avgustu mjesecu gdje smo više od mjesec dana bili danonoćno na terenu a sve kao posljedica sušnog perioda pa je došlo do aktiviranja požara u relativno kratkom vremenu u skoro svim djelovima naše Opštine. Kada je u pitanju mjesec jul dolazi imali smo 25 intervencija ovog tipa i to najviše na području Vojnika, Jasenovog polja, Javorka, Bogetića. Posebno nam je zadavao problem požar koji je uništio velike količine šume na području planine Vojnik. Požar je izbio na nepristupačnom terenu 15.07.2022. godine i za vrlo kratko vrijeme proširio se u svim pravcima tako da su naše ekipe danima bile prisutne na ovom terenu a sve kako bi odbranila kuće i vikendice kao i drugu imovinu stanovnika toga područja. Na ovom području u gašenju požara koje je trajalo više od deset dana pomoć smo imali i od avihelikopterske jedinice MUP-a Crne Gore kao i od Vojske Crne Gore. Manje više uvijek su dvije ekipe u ovom periodu bile na ovom terenu prmještajući se sa jednog mjesta a drugo kako ne bi dozvolili ovom šumskom požaru da pričini još veću štetu. Požarna sezona se nastavila i u avgustu mjesecu kada smo imali 23 intervencije kada su u pitanju šumski požari. Lokacije na kojima smo imali požare u ovom mjesecu su: Nudo (12 intervencija), Bijela Gora (4 intervencije), Osječenica (7 intervencija), Vilusi, Ilino brdo, Velimlje, Bogetići. Kada je u pitanju mjesec avgust onda tu je karakteristično da smo imali veliki požar koji se razvijao i širio u pograničnom dijelu opštine Nikšić sa opštinom Trebinje. Pored pomoći iz vazduha od strane aviona i helikoptera MUP-a i Vojske Crne Gore tu su nam pritekli u pomoć kao i prethodnih godina i vatrogasci iz Trebinja (DVD Lastva) kao i lokalno stanovništvo. Nadljudskim naporima uspjeli smo da spasimo veliki broj stambenih objekata a pojedine ekipe su ostajale po cijelu noć da dežuraju kako se vatra ne bi približila kućama.</w:t>
      </w:r>
    </w:p>
    <w:p w:rsidR="00AD5094" w:rsidRPr="00750796" w:rsidRDefault="00AD5094" w:rsidP="00AD5094">
      <w:pPr>
        <w:ind w:firstLine="720"/>
        <w:jc w:val="both"/>
        <w:rPr>
          <w:lang w:val="sl-SI"/>
        </w:rPr>
      </w:pPr>
      <w:r w:rsidRPr="00750796">
        <w:rPr>
          <w:lang w:val="sl-SI"/>
        </w:rPr>
        <w:t>Uzroke ovih požara ove kao i prethodnih godina treba tražiti prije svega u neodgovornom ponašanju nesavjesnih građana. Pored šumskih požara imali smo i 99 požara niskog rastinja što je takože manje u odnosu na 2021. godinu (267 intervencija).</w:t>
      </w:r>
    </w:p>
    <w:p w:rsidR="00AD5094" w:rsidRPr="00750796" w:rsidRDefault="00AD5094" w:rsidP="00AD5094">
      <w:pPr>
        <w:jc w:val="both"/>
        <w:rPr>
          <w:sz w:val="20"/>
          <w:szCs w:val="20"/>
          <w:lang w:val="sl-SI"/>
        </w:rPr>
      </w:pPr>
    </w:p>
    <w:p w:rsidR="00AD5094" w:rsidRPr="00750796" w:rsidRDefault="00AD5094" w:rsidP="00AD5094">
      <w:pPr>
        <w:jc w:val="both"/>
        <w:rPr>
          <w:i/>
          <w:sz w:val="22"/>
          <w:szCs w:val="22"/>
          <w:lang w:val="sl-SI"/>
        </w:rPr>
      </w:pPr>
      <w:r w:rsidRPr="00750796">
        <w:rPr>
          <w:b/>
          <w:sz w:val="22"/>
          <w:szCs w:val="22"/>
          <w:lang w:val="sl-SI"/>
        </w:rPr>
        <w:t>Tabela 3:</w:t>
      </w:r>
      <w:r w:rsidRPr="00750796">
        <w:rPr>
          <w:sz w:val="22"/>
          <w:szCs w:val="22"/>
          <w:lang w:val="sl-SI"/>
        </w:rPr>
        <w:t xml:space="preserve"> </w:t>
      </w:r>
      <w:r w:rsidRPr="00750796">
        <w:rPr>
          <w:i/>
          <w:sz w:val="22"/>
          <w:szCs w:val="22"/>
          <w:lang w:val="sl-SI"/>
        </w:rPr>
        <w:t>Šumski požari i požari niskog rastinja za period 2011-2022. godine</w:t>
      </w:r>
    </w:p>
    <w:p w:rsidR="00AD5094" w:rsidRPr="00750796" w:rsidRDefault="00AD5094" w:rsidP="00AD5094">
      <w:pPr>
        <w:jc w:val="both"/>
        <w:rPr>
          <w:sz w:val="8"/>
          <w:szCs w:val="8"/>
          <w:lang w:val="sl-SI"/>
        </w:rPr>
      </w:pP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21"/>
        <w:gridCol w:w="642"/>
        <w:gridCol w:w="642"/>
        <w:gridCol w:w="642"/>
        <w:gridCol w:w="642"/>
        <w:gridCol w:w="642"/>
        <w:gridCol w:w="642"/>
        <w:gridCol w:w="642"/>
        <w:gridCol w:w="642"/>
        <w:gridCol w:w="642"/>
        <w:gridCol w:w="642"/>
        <w:gridCol w:w="642"/>
        <w:gridCol w:w="642"/>
      </w:tblGrid>
      <w:tr w:rsidR="00AD5094" w:rsidRPr="00750796" w:rsidTr="00BB48D7">
        <w:trPr>
          <w:trHeight w:val="260"/>
        </w:trPr>
        <w:tc>
          <w:tcPr>
            <w:tcW w:w="454"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Br</w:t>
            </w:r>
          </w:p>
        </w:tc>
        <w:tc>
          <w:tcPr>
            <w:tcW w:w="1421"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Vrsta interv.</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2011</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2012</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2013</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2014</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2015</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2016</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2017</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2018</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2019</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2020</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2021</w:t>
            </w:r>
          </w:p>
        </w:tc>
        <w:tc>
          <w:tcPr>
            <w:tcW w:w="642" w:type="dxa"/>
            <w:shd w:val="clear" w:color="auto" w:fill="E6E6E6"/>
            <w:vAlign w:val="center"/>
          </w:tcPr>
          <w:p w:rsidR="00AD5094" w:rsidRPr="00750796" w:rsidRDefault="00AD5094" w:rsidP="00F72EC8">
            <w:pPr>
              <w:jc w:val="center"/>
              <w:rPr>
                <w:b/>
                <w:sz w:val="20"/>
                <w:szCs w:val="20"/>
                <w:lang w:val="sl-SI"/>
              </w:rPr>
            </w:pPr>
            <w:r w:rsidRPr="00750796">
              <w:rPr>
                <w:b/>
                <w:sz w:val="20"/>
                <w:szCs w:val="20"/>
                <w:lang w:val="sl-SI"/>
              </w:rPr>
              <w:t>2022</w:t>
            </w:r>
          </w:p>
        </w:tc>
      </w:tr>
      <w:tr w:rsidR="00AD5094" w:rsidRPr="00750796" w:rsidTr="00BB48D7">
        <w:trPr>
          <w:trHeight w:val="260"/>
        </w:trPr>
        <w:tc>
          <w:tcPr>
            <w:tcW w:w="454" w:type="dxa"/>
            <w:vAlign w:val="center"/>
          </w:tcPr>
          <w:p w:rsidR="00AD5094" w:rsidRPr="00750796" w:rsidRDefault="00AD5094" w:rsidP="00F72EC8">
            <w:pPr>
              <w:jc w:val="center"/>
              <w:rPr>
                <w:sz w:val="20"/>
                <w:szCs w:val="20"/>
                <w:lang w:val="sl-SI"/>
              </w:rPr>
            </w:pPr>
            <w:r w:rsidRPr="00750796">
              <w:rPr>
                <w:sz w:val="20"/>
                <w:szCs w:val="20"/>
                <w:lang w:val="sl-SI"/>
              </w:rPr>
              <w:t>1</w:t>
            </w:r>
          </w:p>
        </w:tc>
        <w:tc>
          <w:tcPr>
            <w:tcW w:w="1421" w:type="dxa"/>
            <w:vAlign w:val="center"/>
          </w:tcPr>
          <w:p w:rsidR="00AD5094" w:rsidRPr="00750796" w:rsidRDefault="00AD5094" w:rsidP="00F72EC8">
            <w:pPr>
              <w:rPr>
                <w:sz w:val="20"/>
                <w:szCs w:val="20"/>
                <w:lang w:val="sl-SI"/>
              </w:rPr>
            </w:pPr>
            <w:r w:rsidRPr="00750796">
              <w:rPr>
                <w:sz w:val="20"/>
                <w:szCs w:val="20"/>
                <w:lang w:val="sl-SI"/>
              </w:rPr>
              <w:t>Šumski požari</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67</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120</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21</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36</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10</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96</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6</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33</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18</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91</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55</w:t>
            </w:r>
          </w:p>
        </w:tc>
      </w:tr>
      <w:tr w:rsidR="00AD5094" w:rsidRPr="00750796" w:rsidTr="00BB48D7">
        <w:trPr>
          <w:trHeight w:val="260"/>
        </w:trPr>
        <w:tc>
          <w:tcPr>
            <w:tcW w:w="454" w:type="dxa"/>
            <w:vAlign w:val="center"/>
          </w:tcPr>
          <w:p w:rsidR="00AD5094" w:rsidRPr="00750796" w:rsidRDefault="00AD5094" w:rsidP="00F72EC8">
            <w:pPr>
              <w:jc w:val="center"/>
              <w:rPr>
                <w:sz w:val="20"/>
                <w:szCs w:val="20"/>
                <w:lang w:val="sl-SI"/>
              </w:rPr>
            </w:pPr>
            <w:r w:rsidRPr="00750796">
              <w:rPr>
                <w:sz w:val="20"/>
                <w:szCs w:val="20"/>
                <w:lang w:val="sl-SI"/>
              </w:rPr>
              <w:t>2</w:t>
            </w:r>
          </w:p>
        </w:tc>
        <w:tc>
          <w:tcPr>
            <w:tcW w:w="1421" w:type="dxa"/>
            <w:vAlign w:val="center"/>
          </w:tcPr>
          <w:p w:rsidR="00AD5094" w:rsidRPr="00750796" w:rsidRDefault="00AD5094" w:rsidP="00F72EC8">
            <w:pPr>
              <w:rPr>
                <w:sz w:val="20"/>
                <w:szCs w:val="20"/>
                <w:lang w:val="sl-SI"/>
              </w:rPr>
            </w:pPr>
            <w:r w:rsidRPr="00750796">
              <w:rPr>
                <w:sz w:val="20"/>
                <w:szCs w:val="20"/>
                <w:lang w:val="sl-SI"/>
              </w:rPr>
              <w:t>Nisko rastinje</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159</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238</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109</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32</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235</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136</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281</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83</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215</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216</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267</w:t>
            </w:r>
          </w:p>
        </w:tc>
        <w:tc>
          <w:tcPr>
            <w:tcW w:w="642" w:type="dxa"/>
            <w:vAlign w:val="center"/>
          </w:tcPr>
          <w:p w:rsidR="00AD5094" w:rsidRPr="00750796" w:rsidRDefault="00AD5094" w:rsidP="00F72EC8">
            <w:pPr>
              <w:jc w:val="center"/>
              <w:rPr>
                <w:sz w:val="20"/>
                <w:szCs w:val="20"/>
                <w:lang w:val="sl-SI"/>
              </w:rPr>
            </w:pPr>
            <w:r w:rsidRPr="00750796">
              <w:rPr>
                <w:sz w:val="20"/>
                <w:szCs w:val="20"/>
                <w:lang w:val="sl-SI"/>
              </w:rPr>
              <w:t>99</w:t>
            </w:r>
          </w:p>
        </w:tc>
      </w:tr>
    </w:tbl>
    <w:p w:rsidR="00AD5094" w:rsidRPr="00750796" w:rsidRDefault="00AD5094" w:rsidP="00AD5094">
      <w:pPr>
        <w:rPr>
          <w:b/>
          <w:sz w:val="4"/>
          <w:szCs w:val="4"/>
          <w:lang w:val="sl-SI"/>
        </w:rPr>
      </w:pPr>
    </w:p>
    <w:p w:rsidR="00AD5094" w:rsidRPr="00750796" w:rsidRDefault="00AD5094" w:rsidP="00AD5094">
      <w:pPr>
        <w:rPr>
          <w:b/>
          <w:sz w:val="4"/>
          <w:szCs w:val="4"/>
          <w:lang w:val="sl-SI"/>
        </w:rPr>
      </w:pPr>
    </w:p>
    <w:p w:rsidR="00AD5094" w:rsidRPr="00750796" w:rsidRDefault="00AD5094" w:rsidP="00AD5094">
      <w:pPr>
        <w:rPr>
          <w:b/>
          <w:sz w:val="16"/>
          <w:szCs w:val="16"/>
          <w:lang w:val="sl-SI"/>
        </w:rPr>
      </w:pPr>
    </w:p>
    <w:p w:rsidR="000124F0" w:rsidRPr="00553CAF" w:rsidRDefault="000124F0" w:rsidP="00E42F39">
      <w:pPr>
        <w:rPr>
          <w:b/>
          <w:sz w:val="16"/>
          <w:szCs w:val="16"/>
          <w:lang w:val="sl-SI"/>
        </w:rPr>
      </w:pPr>
    </w:p>
    <w:p w:rsidR="00D776A7" w:rsidRPr="00070A4F" w:rsidRDefault="00D776A7" w:rsidP="00D776A7">
      <w:pPr>
        <w:jc w:val="both"/>
        <w:rPr>
          <w:b/>
          <w:i/>
          <w:lang w:val="sl-SI"/>
        </w:rPr>
      </w:pPr>
      <w:r w:rsidRPr="00070A4F">
        <w:rPr>
          <w:b/>
          <w:i/>
          <w:lang w:val="sl-SI"/>
        </w:rPr>
        <w:t>Tehničke intervencije</w:t>
      </w:r>
    </w:p>
    <w:p w:rsidR="00D776A7" w:rsidRPr="00070A4F" w:rsidRDefault="00D776A7" w:rsidP="00D776A7">
      <w:pPr>
        <w:rPr>
          <w:sz w:val="16"/>
          <w:szCs w:val="16"/>
          <w:lang w:val="sl-SI"/>
        </w:rPr>
      </w:pPr>
    </w:p>
    <w:p w:rsidR="00AD5094" w:rsidRPr="00750796" w:rsidRDefault="00AD5094" w:rsidP="00AD5094">
      <w:pPr>
        <w:ind w:firstLine="720"/>
        <w:jc w:val="both"/>
        <w:rPr>
          <w:lang w:val="sl-SI"/>
        </w:rPr>
      </w:pPr>
      <w:r w:rsidRPr="00750796">
        <w:rPr>
          <w:lang w:val="sl-SI"/>
        </w:rPr>
        <w:t xml:space="preserve">U periodu januar - decembar 2022. godine imali smo ukupno 330 tehničkih intervencija što predstavlja povećanje u odnosu na 2021. godinu (309 intervencije). Kada se analizira struktura tehničkih intervencija u 2022. godini mogli bi zaključiti da se ona ne razlikuje od prethodnih godina i da se manje više radi o uobičajenim intervencijama. U samoj strukturi ovih intervencija treba izdvojiti vrlo zahtjevne intervencije prilikom izvlačenja povrijeđenih iz havarisanih vozila u saobraćajnim udesima gdje se od pripadnika naše Službe traži znanje za ovaj vid intervencija i zbog toga ovom segmentu obuke posvećujemo posebnu pažnju. Takođe, uvijek se odazovemo akcijama pretraživanja terena za nestalim licima kao što je to bilo u mjesecu decembru na rijeci Zeti i akumulaciji Vrtac, a više puta smo učestvovali u samim akcijama vađenja utopljenika. Za ove vrste intervencija sada raspolažemo adekvatnom opremom koju smo nabavili preko projekata što to ranije nije bio slučaj. Pored ovoga uvijek se odazovemo pozivima i kada je u pitanju transport bolesnika, izvlačenje zaglavljenih vozila iz snijega ili vozila koja su sletjela sa puta, ispumpavanju vode iz poplavljenih prostorija, spašavanju životinja i sl. </w:t>
      </w:r>
    </w:p>
    <w:p w:rsidR="00AD5094" w:rsidRPr="00750796" w:rsidRDefault="00AD5094" w:rsidP="00AD5094">
      <w:pPr>
        <w:ind w:firstLine="720"/>
        <w:jc w:val="both"/>
        <w:rPr>
          <w:lang w:val="sl-SI"/>
        </w:rPr>
      </w:pPr>
      <w:r w:rsidRPr="00750796">
        <w:rPr>
          <w:lang w:val="sl-SI"/>
        </w:rPr>
        <w:t>Zajednička karakteristika svih tehničkih intervencija je to da na njih ne možemo da utičemo ali zato ako već dođe do istih, naravno sa opremom sa kojom raspolažemo, uvijek ćemo biti spremni da pravovremeno i stručno intervenišemo.</w:t>
      </w:r>
    </w:p>
    <w:p w:rsidR="00AD5094" w:rsidRPr="00750796" w:rsidRDefault="00AD5094" w:rsidP="00AD5094">
      <w:pPr>
        <w:jc w:val="both"/>
        <w:rPr>
          <w:b/>
          <w:sz w:val="22"/>
          <w:szCs w:val="22"/>
          <w:lang w:val="sl-SI"/>
        </w:rPr>
      </w:pPr>
    </w:p>
    <w:p w:rsidR="00AD5094" w:rsidRPr="00750796" w:rsidRDefault="00AD5094" w:rsidP="00AD5094">
      <w:pPr>
        <w:jc w:val="both"/>
        <w:rPr>
          <w:i/>
          <w:sz w:val="22"/>
          <w:szCs w:val="22"/>
          <w:lang w:val="sl-SI"/>
        </w:rPr>
      </w:pPr>
      <w:r w:rsidRPr="00750796">
        <w:rPr>
          <w:b/>
          <w:sz w:val="22"/>
          <w:szCs w:val="22"/>
          <w:lang w:val="sl-SI"/>
        </w:rPr>
        <w:t xml:space="preserve">Tabela 4: </w:t>
      </w:r>
      <w:r w:rsidRPr="00750796">
        <w:rPr>
          <w:i/>
          <w:sz w:val="22"/>
          <w:szCs w:val="22"/>
          <w:lang w:val="sl-SI"/>
        </w:rPr>
        <w:t>Pregled tehničkih intervencija za period januar - decembar 2022. godine</w:t>
      </w:r>
    </w:p>
    <w:p w:rsidR="00AD5094" w:rsidRPr="00750796" w:rsidRDefault="00AD5094" w:rsidP="00AD5094">
      <w:pPr>
        <w:rPr>
          <w:sz w:val="20"/>
          <w:szCs w:val="20"/>
          <w:lang w:val="sl-SI"/>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237"/>
        <w:gridCol w:w="570"/>
        <w:gridCol w:w="571"/>
        <w:gridCol w:w="571"/>
        <w:gridCol w:w="571"/>
        <w:gridCol w:w="570"/>
        <w:gridCol w:w="571"/>
        <w:gridCol w:w="571"/>
        <w:gridCol w:w="666"/>
        <w:gridCol w:w="542"/>
        <w:gridCol w:w="571"/>
        <w:gridCol w:w="515"/>
        <w:gridCol w:w="617"/>
      </w:tblGrid>
      <w:tr w:rsidR="00AD5094" w:rsidRPr="00750796" w:rsidTr="00F72EC8">
        <w:trPr>
          <w:trHeight w:val="242"/>
        </w:trPr>
        <w:tc>
          <w:tcPr>
            <w:tcW w:w="516" w:type="dxa"/>
            <w:shd w:val="clear" w:color="auto" w:fill="C0C0C0"/>
          </w:tcPr>
          <w:p w:rsidR="00AD5094" w:rsidRPr="00750796" w:rsidRDefault="00AD5094" w:rsidP="00F72EC8">
            <w:pPr>
              <w:jc w:val="both"/>
              <w:rPr>
                <w:b/>
                <w:sz w:val="22"/>
                <w:szCs w:val="22"/>
                <w:lang w:val="sl-SI"/>
              </w:rPr>
            </w:pPr>
            <w:r w:rsidRPr="00750796">
              <w:rPr>
                <w:b/>
                <w:sz w:val="22"/>
                <w:szCs w:val="22"/>
                <w:lang w:val="sl-SI"/>
              </w:rPr>
              <w:t>Br</w:t>
            </w:r>
          </w:p>
        </w:tc>
        <w:tc>
          <w:tcPr>
            <w:tcW w:w="2237" w:type="dxa"/>
            <w:shd w:val="clear" w:color="auto" w:fill="C0C0C0"/>
          </w:tcPr>
          <w:p w:rsidR="00AD5094" w:rsidRPr="00750796" w:rsidRDefault="00AD5094" w:rsidP="00F72EC8">
            <w:pPr>
              <w:jc w:val="both"/>
              <w:rPr>
                <w:b/>
                <w:sz w:val="22"/>
                <w:szCs w:val="22"/>
                <w:lang w:val="sl-SI"/>
              </w:rPr>
            </w:pPr>
            <w:r w:rsidRPr="00750796">
              <w:rPr>
                <w:b/>
                <w:sz w:val="22"/>
                <w:szCs w:val="22"/>
                <w:lang w:val="sl-SI"/>
              </w:rPr>
              <w:t>Vrsta intervencije</w:t>
            </w:r>
          </w:p>
        </w:tc>
        <w:tc>
          <w:tcPr>
            <w:tcW w:w="570"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I</w:t>
            </w:r>
          </w:p>
        </w:tc>
        <w:tc>
          <w:tcPr>
            <w:tcW w:w="571"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II</w:t>
            </w:r>
          </w:p>
        </w:tc>
        <w:tc>
          <w:tcPr>
            <w:tcW w:w="571"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III</w:t>
            </w:r>
          </w:p>
        </w:tc>
        <w:tc>
          <w:tcPr>
            <w:tcW w:w="571"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IV</w:t>
            </w:r>
          </w:p>
        </w:tc>
        <w:tc>
          <w:tcPr>
            <w:tcW w:w="570"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V</w:t>
            </w:r>
          </w:p>
        </w:tc>
        <w:tc>
          <w:tcPr>
            <w:tcW w:w="571"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VI</w:t>
            </w:r>
          </w:p>
        </w:tc>
        <w:tc>
          <w:tcPr>
            <w:tcW w:w="571"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VII</w:t>
            </w:r>
          </w:p>
        </w:tc>
        <w:tc>
          <w:tcPr>
            <w:tcW w:w="666"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VIII</w:t>
            </w:r>
          </w:p>
        </w:tc>
        <w:tc>
          <w:tcPr>
            <w:tcW w:w="542"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IX</w:t>
            </w:r>
          </w:p>
        </w:tc>
        <w:tc>
          <w:tcPr>
            <w:tcW w:w="571"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X</w:t>
            </w:r>
          </w:p>
        </w:tc>
        <w:tc>
          <w:tcPr>
            <w:tcW w:w="515"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XI</w:t>
            </w:r>
          </w:p>
        </w:tc>
        <w:tc>
          <w:tcPr>
            <w:tcW w:w="617" w:type="dxa"/>
            <w:shd w:val="clear" w:color="auto" w:fill="C0C0C0"/>
            <w:vAlign w:val="center"/>
          </w:tcPr>
          <w:p w:rsidR="00AD5094" w:rsidRPr="00750796" w:rsidRDefault="00AD5094" w:rsidP="00F72EC8">
            <w:pPr>
              <w:jc w:val="center"/>
              <w:rPr>
                <w:b/>
                <w:sz w:val="20"/>
                <w:szCs w:val="20"/>
                <w:lang w:val="sl-SI"/>
              </w:rPr>
            </w:pPr>
            <w:r w:rsidRPr="00750796">
              <w:rPr>
                <w:b/>
                <w:sz w:val="20"/>
                <w:szCs w:val="20"/>
                <w:lang w:val="sl-SI"/>
              </w:rPr>
              <w:t>XII</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2237" w:type="dxa"/>
            <w:vAlign w:val="center"/>
          </w:tcPr>
          <w:p w:rsidR="00AD5094" w:rsidRPr="00750796" w:rsidRDefault="00AD5094" w:rsidP="00F72EC8">
            <w:pPr>
              <w:rPr>
                <w:sz w:val="22"/>
                <w:szCs w:val="22"/>
                <w:lang w:val="sl-SI"/>
              </w:rPr>
            </w:pPr>
            <w:r w:rsidRPr="00750796">
              <w:rPr>
                <w:sz w:val="22"/>
                <w:szCs w:val="22"/>
                <w:lang w:val="sl-SI"/>
              </w:rPr>
              <w:t>Asanacija terena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5</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7</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7</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8</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8</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4</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9</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3</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2237" w:type="dxa"/>
            <w:vAlign w:val="center"/>
          </w:tcPr>
          <w:p w:rsidR="00AD5094" w:rsidRPr="00750796" w:rsidRDefault="00AD5094" w:rsidP="00F72EC8">
            <w:pPr>
              <w:rPr>
                <w:sz w:val="22"/>
                <w:szCs w:val="22"/>
                <w:lang w:val="sl-SI"/>
              </w:rPr>
            </w:pPr>
            <w:r w:rsidRPr="00750796">
              <w:rPr>
                <w:sz w:val="22"/>
                <w:szCs w:val="22"/>
                <w:lang w:val="sl-SI"/>
              </w:rPr>
              <w:t>Otvaranje stana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5</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4</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9</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5</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6</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4</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2</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2237" w:type="dxa"/>
            <w:vAlign w:val="center"/>
          </w:tcPr>
          <w:p w:rsidR="00AD5094" w:rsidRPr="00750796" w:rsidRDefault="00AD5094" w:rsidP="00F72EC8">
            <w:pPr>
              <w:rPr>
                <w:sz w:val="22"/>
                <w:szCs w:val="22"/>
                <w:lang w:val="sl-SI"/>
              </w:rPr>
            </w:pPr>
            <w:r w:rsidRPr="00750796">
              <w:rPr>
                <w:sz w:val="22"/>
                <w:szCs w:val="22"/>
                <w:lang w:val="sl-SI"/>
              </w:rPr>
              <w:t>Poplava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6</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16</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4</w:t>
            </w:r>
          </w:p>
        </w:tc>
        <w:tc>
          <w:tcPr>
            <w:tcW w:w="2237" w:type="dxa"/>
            <w:vAlign w:val="center"/>
          </w:tcPr>
          <w:p w:rsidR="00AD5094" w:rsidRPr="00750796" w:rsidRDefault="00AD5094" w:rsidP="00F72EC8">
            <w:pPr>
              <w:rPr>
                <w:sz w:val="22"/>
                <w:szCs w:val="22"/>
                <w:lang w:val="sl-SI"/>
              </w:rPr>
            </w:pPr>
            <w:r w:rsidRPr="00750796">
              <w:rPr>
                <w:sz w:val="22"/>
                <w:szCs w:val="22"/>
                <w:lang w:val="sl-SI"/>
              </w:rPr>
              <w:t>Vađenje utopljenika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5</w:t>
            </w:r>
          </w:p>
        </w:tc>
        <w:tc>
          <w:tcPr>
            <w:tcW w:w="2237" w:type="dxa"/>
            <w:vAlign w:val="center"/>
          </w:tcPr>
          <w:p w:rsidR="00AD5094" w:rsidRPr="00750796" w:rsidRDefault="00AD5094" w:rsidP="00F72EC8">
            <w:pPr>
              <w:rPr>
                <w:sz w:val="22"/>
                <w:szCs w:val="22"/>
                <w:lang w:val="sl-SI"/>
              </w:rPr>
            </w:pPr>
            <w:r w:rsidRPr="00750796">
              <w:rPr>
                <w:sz w:val="22"/>
                <w:szCs w:val="22"/>
                <w:lang w:val="sl-SI"/>
              </w:rPr>
              <w:t>Izvlačenje iz hav. voz.</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6</w:t>
            </w:r>
          </w:p>
        </w:tc>
        <w:tc>
          <w:tcPr>
            <w:tcW w:w="2237" w:type="dxa"/>
            <w:vAlign w:val="center"/>
          </w:tcPr>
          <w:p w:rsidR="00AD5094" w:rsidRPr="00750796" w:rsidRDefault="00AD5094" w:rsidP="00F72EC8">
            <w:pPr>
              <w:rPr>
                <w:sz w:val="22"/>
                <w:szCs w:val="22"/>
                <w:lang w:val="sl-SI"/>
              </w:rPr>
            </w:pPr>
            <w:r w:rsidRPr="00750796">
              <w:rPr>
                <w:sz w:val="22"/>
                <w:szCs w:val="22"/>
                <w:lang w:val="sl-SI"/>
              </w:rPr>
              <w:t>Transport bolesnika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3</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7</w:t>
            </w:r>
          </w:p>
        </w:tc>
        <w:tc>
          <w:tcPr>
            <w:tcW w:w="2237" w:type="dxa"/>
            <w:vAlign w:val="center"/>
          </w:tcPr>
          <w:p w:rsidR="00AD5094" w:rsidRPr="00750796" w:rsidRDefault="00AD5094" w:rsidP="00F72EC8">
            <w:pPr>
              <w:rPr>
                <w:sz w:val="22"/>
                <w:szCs w:val="22"/>
                <w:lang w:val="sl-SI"/>
              </w:rPr>
            </w:pPr>
            <w:r w:rsidRPr="00750796">
              <w:rPr>
                <w:sz w:val="22"/>
                <w:szCs w:val="22"/>
                <w:lang w:val="sl-SI"/>
              </w:rPr>
              <w:t>Izvl. vozila iz snijega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5</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8</w:t>
            </w:r>
          </w:p>
        </w:tc>
        <w:tc>
          <w:tcPr>
            <w:tcW w:w="2237" w:type="dxa"/>
            <w:vAlign w:val="center"/>
          </w:tcPr>
          <w:p w:rsidR="00AD5094" w:rsidRPr="00750796" w:rsidRDefault="00AD5094" w:rsidP="00F72EC8">
            <w:pPr>
              <w:rPr>
                <w:sz w:val="22"/>
                <w:szCs w:val="22"/>
                <w:lang w:val="sl-SI"/>
              </w:rPr>
            </w:pPr>
            <w:r w:rsidRPr="00750796">
              <w:rPr>
                <w:sz w:val="22"/>
                <w:szCs w:val="22"/>
                <w:lang w:val="sl-SI"/>
              </w:rPr>
              <w:t>Ukl. snijega sa krova</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9</w:t>
            </w:r>
          </w:p>
        </w:tc>
        <w:tc>
          <w:tcPr>
            <w:tcW w:w="2237" w:type="dxa"/>
            <w:vAlign w:val="center"/>
          </w:tcPr>
          <w:p w:rsidR="00AD5094" w:rsidRPr="00750796" w:rsidRDefault="00AD5094" w:rsidP="00F72EC8">
            <w:pPr>
              <w:rPr>
                <w:sz w:val="22"/>
                <w:szCs w:val="22"/>
                <w:lang w:val="sl-SI"/>
              </w:rPr>
            </w:pPr>
            <w:r w:rsidRPr="00750796">
              <w:rPr>
                <w:sz w:val="22"/>
                <w:szCs w:val="22"/>
                <w:lang w:val="sl-SI"/>
              </w:rPr>
              <w:t>Spašavanje</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1</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0</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0</w:t>
            </w:r>
          </w:p>
        </w:tc>
      </w:tr>
      <w:tr w:rsidR="00AD5094" w:rsidRPr="00750796" w:rsidTr="00F72EC8">
        <w:trPr>
          <w:trHeight w:val="242"/>
        </w:trPr>
        <w:tc>
          <w:tcPr>
            <w:tcW w:w="516" w:type="dxa"/>
            <w:vAlign w:val="center"/>
          </w:tcPr>
          <w:p w:rsidR="00AD5094" w:rsidRPr="00750796" w:rsidRDefault="00AD5094" w:rsidP="00F72EC8">
            <w:pPr>
              <w:jc w:val="center"/>
              <w:rPr>
                <w:sz w:val="22"/>
                <w:szCs w:val="22"/>
                <w:lang w:val="sl-SI"/>
              </w:rPr>
            </w:pPr>
            <w:r w:rsidRPr="00750796">
              <w:rPr>
                <w:sz w:val="22"/>
                <w:szCs w:val="22"/>
                <w:lang w:val="sl-SI"/>
              </w:rPr>
              <w:t>10</w:t>
            </w:r>
          </w:p>
        </w:tc>
        <w:tc>
          <w:tcPr>
            <w:tcW w:w="2237" w:type="dxa"/>
            <w:vAlign w:val="center"/>
          </w:tcPr>
          <w:p w:rsidR="00AD5094" w:rsidRPr="00750796" w:rsidRDefault="00AD5094" w:rsidP="00F72EC8">
            <w:pPr>
              <w:rPr>
                <w:sz w:val="22"/>
                <w:szCs w:val="22"/>
                <w:lang w:val="sl-SI"/>
              </w:rPr>
            </w:pPr>
            <w:r w:rsidRPr="00750796">
              <w:rPr>
                <w:sz w:val="22"/>
                <w:szCs w:val="22"/>
                <w:lang w:val="sl-SI"/>
              </w:rPr>
              <w:t>Ostale intervencije</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8</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6</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9</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5</w:t>
            </w:r>
          </w:p>
        </w:tc>
        <w:tc>
          <w:tcPr>
            <w:tcW w:w="570" w:type="dxa"/>
            <w:vAlign w:val="center"/>
          </w:tcPr>
          <w:p w:rsidR="00AD5094" w:rsidRPr="00750796" w:rsidRDefault="00AD5094" w:rsidP="00F72EC8">
            <w:pPr>
              <w:jc w:val="center"/>
              <w:rPr>
                <w:sz w:val="22"/>
                <w:szCs w:val="22"/>
                <w:lang w:val="sl-SI"/>
              </w:rPr>
            </w:pPr>
            <w:r w:rsidRPr="00750796">
              <w:rPr>
                <w:sz w:val="22"/>
                <w:szCs w:val="22"/>
                <w:lang w:val="sl-SI"/>
              </w:rPr>
              <w:t>15</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16</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14</w:t>
            </w:r>
          </w:p>
        </w:tc>
        <w:tc>
          <w:tcPr>
            <w:tcW w:w="666" w:type="dxa"/>
            <w:vAlign w:val="center"/>
          </w:tcPr>
          <w:p w:rsidR="00AD5094" w:rsidRPr="00750796" w:rsidRDefault="00AD5094" w:rsidP="00F72EC8">
            <w:pPr>
              <w:jc w:val="center"/>
              <w:rPr>
                <w:sz w:val="22"/>
                <w:szCs w:val="22"/>
                <w:lang w:val="sl-SI"/>
              </w:rPr>
            </w:pPr>
            <w:r w:rsidRPr="00750796">
              <w:rPr>
                <w:sz w:val="22"/>
                <w:szCs w:val="22"/>
                <w:lang w:val="sl-SI"/>
              </w:rPr>
              <w:t>16</w:t>
            </w:r>
          </w:p>
        </w:tc>
        <w:tc>
          <w:tcPr>
            <w:tcW w:w="542" w:type="dxa"/>
            <w:vAlign w:val="center"/>
          </w:tcPr>
          <w:p w:rsidR="00AD5094" w:rsidRPr="00750796" w:rsidRDefault="00AD5094" w:rsidP="00F72EC8">
            <w:pPr>
              <w:jc w:val="center"/>
              <w:rPr>
                <w:sz w:val="22"/>
                <w:szCs w:val="22"/>
                <w:lang w:val="sl-SI"/>
              </w:rPr>
            </w:pPr>
            <w:r w:rsidRPr="00750796">
              <w:rPr>
                <w:sz w:val="22"/>
                <w:szCs w:val="22"/>
                <w:lang w:val="sl-SI"/>
              </w:rPr>
              <w:t>17</w:t>
            </w:r>
          </w:p>
        </w:tc>
        <w:tc>
          <w:tcPr>
            <w:tcW w:w="571" w:type="dxa"/>
            <w:vAlign w:val="center"/>
          </w:tcPr>
          <w:p w:rsidR="00AD5094" w:rsidRPr="00750796" w:rsidRDefault="00AD5094" w:rsidP="00F72EC8">
            <w:pPr>
              <w:jc w:val="center"/>
              <w:rPr>
                <w:sz w:val="22"/>
                <w:szCs w:val="22"/>
                <w:lang w:val="sl-SI"/>
              </w:rPr>
            </w:pPr>
            <w:r w:rsidRPr="00750796">
              <w:rPr>
                <w:sz w:val="22"/>
                <w:szCs w:val="22"/>
                <w:lang w:val="sl-SI"/>
              </w:rPr>
              <w:t>25</w:t>
            </w:r>
          </w:p>
        </w:tc>
        <w:tc>
          <w:tcPr>
            <w:tcW w:w="515" w:type="dxa"/>
            <w:vAlign w:val="center"/>
          </w:tcPr>
          <w:p w:rsidR="00AD5094" w:rsidRPr="00750796" w:rsidRDefault="00AD5094" w:rsidP="00F72EC8">
            <w:pPr>
              <w:jc w:val="center"/>
              <w:rPr>
                <w:sz w:val="22"/>
                <w:szCs w:val="22"/>
                <w:lang w:val="sl-SI"/>
              </w:rPr>
            </w:pPr>
            <w:r w:rsidRPr="00750796">
              <w:rPr>
                <w:sz w:val="22"/>
                <w:szCs w:val="22"/>
                <w:lang w:val="sl-SI"/>
              </w:rPr>
              <w:t>10</w:t>
            </w:r>
          </w:p>
        </w:tc>
        <w:tc>
          <w:tcPr>
            <w:tcW w:w="617" w:type="dxa"/>
            <w:vAlign w:val="center"/>
          </w:tcPr>
          <w:p w:rsidR="00AD5094" w:rsidRPr="00750796" w:rsidRDefault="00AD5094" w:rsidP="00F72EC8">
            <w:pPr>
              <w:jc w:val="center"/>
              <w:rPr>
                <w:sz w:val="22"/>
                <w:szCs w:val="22"/>
                <w:lang w:val="sl-SI"/>
              </w:rPr>
            </w:pPr>
            <w:r w:rsidRPr="00750796">
              <w:rPr>
                <w:sz w:val="22"/>
                <w:szCs w:val="22"/>
                <w:lang w:val="sl-SI"/>
              </w:rPr>
              <w:t>16</w:t>
            </w:r>
          </w:p>
        </w:tc>
      </w:tr>
      <w:tr w:rsidR="00AD5094" w:rsidRPr="00750796" w:rsidTr="00F72EC8">
        <w:trPr>
          <w:trHeight w:val="243"/>
        </w:trPr>
        <w:tc>
          <w:tcPr>
            <w:tcW w:w="2753" w:type="dxa"/>
            <w:gridSpan w:val="2"/>
            <w:shd w:val="clear" w:color="auto" w:fill="C0C0C0"/>
            <w:vAlign w:val="center"/>
          </w:tcPr>
          <w:p w:rsidR="00AD5094" w:rsidRPr="00750796" w:rsidRDefault="00AD5094" w:rsidP="00F72EC8">
            <w:pPr>
              <w:jc w:val="right"/>
              <w:rPr>
                <w:b/>
                <w:sz w:val="22"/>
                <w:szCs w:val="22"/>
                <w:lang w:val="sl-SI"/>
              </w:rPr>
            </w:pPr>
            <w:r w:rsidRPr="00750796">
              <w:rPr>
                <w:b/>
                <w:sz w:val="22"/>
                <w:szCs w:val="22"/>
                <w:lang w:val="sl-SI"/>
              </w:rPr>
              <w:t>UKUPNO</w:t>
            </w:r>
          </w:p>
        </w:tc>
        <w:tc>
          <w:tcPr>
            <w:tcW w:w="570"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27</w:t>
            </w:r>
          </w:p>
        </w:tc>
        <w:tc>
          <w:tcPr>
            <w:tcW w:w="571"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19</w:t>
            </w:r>
          </w:p>
        </w:tc>
        <w:tc>
          <w:tcPr>
            <w:tcW w:w="571"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26</w:t>
            </w:r>
          </w:p>
        </w:tc>
        <w:tc>
          <w:tcPr>
            <w:tcW w:w="571"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12</w:t>
            </w:r>
          </w:p>
        </w:tc>
        <w:tc>
          <w:tcPr>
            <w:tcW w:w="570"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22</w:t>
            </w:r>
          </w:p>
        </w:tc>
        <w:tc>
          <w:tcPr>
            <w:tcW w:w="571"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35</w:t>
            </w:r>
          </w:p>
        </w:tc>
        <w:tc>
          <w:tcPr>
            <w:tcW w:w="571"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29</w:t>
            </w:r>
          </w:p>
        </w:tc>
        <w:tc>
          <w:tcPr>
            <w:tcW w:w="666"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30</w:t>
            </w:r>
          </w:p>
        </w:tc>
        <w:tc>
          <w:tcPr>
            <w:tcW w:w="542"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29</w:t>
            </w:r>
          </w:p>
        </w:tc>
        <w:tc>
          <w:tcPr>
            <w:tcW w:w="571"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41</w:t>
            </w:r>
          </w:p>
        </w:tc>
        <w:tc>
          <w:tcPr>
            <w:tcW w:w="515"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23</w:t>
            </w:r>
          </w:p>
        </w:tc>
        <w:tc>
          <w:tcPr>
            <w:tcW w:w="617" w:type="dxa"/>
            <w:shd w:val="clear" w:color="auto" w:fill="C0C0C0"/>
            <w:vAlign w:val="center"/>
          </w:tcPr>
          <w:p w:rsidR="00AD5094" w:rsidRPr="00750796" w:rsidRDefault="00AD5094" w:rsidP="00F72EC8">
            <w:pPr>
              <w:jc w:val="center"/>
              <w:rPr>
                <w:b/>
                <w:sz w:val="22"/>
                <w:szCs w:val="22"/>
                <w:lang w:val="sl-SI"/>
              </w:rPr>
            </w:pPr>
            <w:r w:rsidRPr="00750796">
              <w:rPr>
                <w:b/>
                <w:sz w:val="22"/>
                <w:szCs w:val="22"/>
                <w:lang w:val="sl-SI"/>
              </w:rPr>
              <w:t>37</w:t>
            </w:r>
          </w:p>
        </w:tc>
      </w:tr>
    </w:tbl>
    <w:p w:rsidR="00AD5094" w:rsidRPr="00750796" w:rsidRDefault="00AD5094" w:rsidP="00AD5094">
      <w:pPr>
        <w:jc w:val="both"/>
        <w:rPr>
          <w:sz w:val="2"/>
          <w:szCs w:val="2"/>
          <w:lang w:val="sl-SI"/>
        </w:rPr>
      </w:pPr>
      <w:r w:rsidRPr="00750796">
        <w:rPr>
          <w:sz w:val="2"/>
          <w:szCs w:val="2"/>
          <w:lang w:val="sl-SI"/>
        </w:rPr>
        <w:t>19</w:t>
      </w:r>
    </w:p>
    <w:p w:rsidR="00AD5094" w:rsidRPr="00750796" w:rsidRDefault="00AD5094" w:rsidP="00AD5094">
      <w:pPr>
        <w:jc w:val="both"/>
        <w:rPr>
          <w:lang w:val="sl-SI"/>
        </w:rPr>
      </w:pPr>
    </w:p>
    <w:p w:rsidR="007E62C8" w:rsidRPr="00070A4F" w:rsidRDefault="007E62C8" w:rsidP="00255A6D">
      <w:pPr>
        <w:jc w:val="both"/>
        <w:rPr>
          <w:b/>
          <w:sz w:val="26"/>
          <w:szCs w:val="26"/>
          <w:lang w:val="sr-Latn-CS"/>
        </w:rPr>
      </w:pPr>
    </w:p>
    <w:p w:rsidR="005551AE" w:rsidRPr="00070A4F" w:rsidRDefault="002D25A3" w:rsidP="00255A6D">
      <w:pPr>
        <w:jc w:val="both"/>
        <w:rPr>
          <w:b/>
          <w:sz w:val="26"/>
          <w:szCs w:val="26"/>
          <w:lang w:val="sr-Latn-CS"/>
        </w:rPr>
      </w:pPr>
      <w:r w:rsidRPr="00070A4F">
        <w:rPr>
          <w:b/>
          <w:sz w:val="26"/>
          <w:szCs w:val="26"/>
          <w:lang w:val="sr-Latn-CS"/>
        </w:rPr>
        <w:t>2</w:t>
      </w:r>
      <w:r w:rsidR="008634E3" w:rsidRPr="00070A4F">
        <w:rPr>
          <w:b/>
          <w:sz w:val="26"/>
          <w:szCs w:val="26"/>
          <w:lang w:val="sr-Latn-CS"/>
        </w:rPr>
        <w:t xml:space="preserve">. </w:t>
      </w:r>
      <w:r w:rsidR="00F368BC" w:rsidRPr="00070A4F">
        <w:rPr>
          <w:b/>
          <w:sz w:val="26"/>
          <w:szCs w:val="26"/>
          <w:lang w:val="sr-Latn-CS"/>
        </w:rPr>
        <w:t>Analiza stanja i procjena ugroženosti</w:t>
      </w:r>
    </w:p>
    <w:p w:rsidR="008634E3" w:rsidRPr="00070A4F" w:rsidRDefault="008634E3" w:rsidP="008634E3">
      <w:pPr>
        <w:jc w:val="both"/>
        <w:rPr>
          <w:lang w:val="sl-SI"/>
        </w:rPr>
      </w:pPr>
    </w:p>
    <w:p w:rsidR="003B03E8" w:rsidRPr="00070A4F" w:rsidRDefault="003B03E8" w:rsidP="003B03E8">
      <w:pPr>
        <w:ind w:firstLine="720"/>
        <w:jc w:val="both"/>
        <w:rPr>
          <w:lang w:val="sl-SI"/>
        </w:rPr>
      </w:pPr>
      <w:r w:rsidRPr="00070A4F">
        <w:rPr>
          <w:lang w:val="sl-SI"/>
        </w:rPr>
        <w:t>Na teritoriji opštine Nikšić nalaze se 32 mjesne zajednice i to:</w:t>
      </w:r>
    </w:p>
    <w:p w:rsidR="003B03E8" w:rsidRPr="00070A4F" w:rsidRDefault="003B03E8" w:rsidP="003B03E8">
      <w:pPr>
        <w:rPr>
          <w:sz w:val="10"/>
          <w:szCs w:val="10"/>
          <w:lang w:val="sl-SI"/>
        </w:rPr>
      </w:pPr>
    </w:p>
    <w:p w:rsidR="003B03E8" w:rsidRPr="00070A4F" w:rsidRDefault="003B03E8" w:rsidP="003B03E8">
      <w:pPr>
        <w:numPr>
          <w:ilvl w:val="0"/>
          <w:numId w:val="1"/>
        </w:numPr>
        <w:tabs>
          <w:tab w:val="clear" w:pos="720"/>
        </w:tabs>
        <w:ind w:left="1080"/>
        <w:rPr>
          <w:i/>
          <w:lang w:val="sl-SI"/>
        </w:rPr>
      </w:pPr>
      <w:r w:rsidRPr="00070A4F">
        <w:rPr>
          <w:i/>
          <w:lang w:val="sl-SI"/>
        </w:rPr>
        <w:t>10 mjesnih zajednica koje čine uže gradsko jezgro,</w:t>
      </w:r>
    </w:p>
    <w:p w:rsidR="003B03E8" w:rsidRPr="00070A4F" w:rsidRDefault="003B03E8" w:rsidP="003B03E8">
      <w:pPr>
        <w:numPr>
          <w:ilvl w:val="0"/>
          <w:numId w:val="1"/>
        </w:numPr>
        <w:tabs>
          <w:tab w:val="clear" w:pos="720"/>
        </w:tabs>
        <w:ind w:left="1080"/>
        <w:rPr>
          <w:i/>
          <w:lang w:val="sl-SI"/>
        </w:rPr>
      </w:pPr>
      <w:r w:rsidRPr="00070A4F">
        <w:rPr>
          <w:i/>
          <w:lang w:val="sl-SI"/>
        </w:rPr>
        <w:t xml:space="preserve">7 mjesnih zajednica su prigradska naselja, a </w:t>
      </w:r>
    </w:p>
    <w:p w:rsidR="003B03E8" w:rsidRPr="00070A4F" w:rsidRDefault="003B03E8" w:rsidP="003B03E8">
      <w:pPr>
        <w:numPr>
          <w:ilvl w:val="0"/>
          <w:numId w:val="1"/>
        </w:numPr>
        <w:tabs>
          <w:tab w:val="clear" w:pos="720"/>
        </w:tabs>
        <w:ind w:left="1080"/>
        <w:rPr>
          <w:i/>
          <w:lang w:val="sl-SI"/>
        </w:rPr>
      </w:pPr>
      <w:r w:rsidRPr="00070A4F">
        <w:rPr>
          <w:i/>
          <w:lang w:val="sl-SI"/>
        </w:rPr>
        <w:t>15 mjesnih zajednica čine seoska područja na kojima egzistira 105 sela i zaseoka.</w:t>
      </w:r>
    </w:p>
    <w:p w:rsidR="003B03E8" w:rsidRPr="00070A4F" w:rsidRDefault="003B03E8" w:rsidP="003B03E8">
      <w:pPr>
        <w:jc w:val="both"/>
        <w:rPr>
          <w:sz w:val="12"/>
          <w:szCs w:val="12"/>
          <w:lang w:val="sl-SI"/>
        </w:rPr>
      </w:pPr>
    </w:p>
    <w:p w:rsidR="003B03E8" w:rsidRPr="00070A4F" w:rsidRDefault="003B03E8" w:rsidP="003B03E8">
      <w:pPr>
        <w:ind w:firstLine="720"/>
        <w:jc w:val="both"/>
        <w:rPr>
          <w:lang w:val="sl-SI"/>
        </w:rPr>
      </w:pPr>
      <w:r w:rsidRPr="00070A4F">
        <w:rPr>
          <w:lang w:val="sl-SI"/>
        </w:rPr>
        <w:t>Imajući u vidu navedenu podjelu prilikom analize stanja i procjene požarne ugroženosti izvršili smo grupisanje mjesnih zajednica i šumskih kompleksa u četiri sektora i to:</w:t>
      </w:r>
    </w:p>
    <w:p w:rsidR="003B03E8" w:rsidRPr="00070A4F" w:rsidRDefault="003B03E8" w:rsidP="003B03E8">
      <w:pPr>
        <w:ind w:firstLine="720"/>
        <w:jc w:val="both"/>
        <w:rPr>
          <w:sz w:val="12"/>
          <w:szCs w:val="12"/>
          <w:lang w:val="sl-SI"/>
        </w:rPr>
      </w:pPr>
    </w:p>
    <w:p w:rsidR="003B03E8" w:rsidRPr="00070A4F" w:rsidRDefault="003B03E8" w:rsidP="00235EB9">
      <w:pPr>
        <w:numPr>
          <w:ilvl w:val="0"/>
          <w:numId w:val="1"/>
        </w:numPr>
        <w:jc w:val="both"/>
        <w:rPr>
          <w:lang w:val="sl-SI"/>
        </w:rPr>
      </w:pPr>
      <w:r w:rsidRPr="00070A4F">
        <w:rPr>
          <w:b/>
          <w:lang w:val="sl-SI"/>
        </w:rPr>
        <w:t>Sektor I</w:t>
      </w:r>
      <w:r w:rsidRPr="00070A4F">
        <w:rPr>
          <w:lang w:val="sl-SI"/>
        </w:rPr>
        <w:t xml:space="preserve"> (MZ Trubjela, MZ Vilusi, MZ Grahovo i šumski kompleks Bijela Gora) koji obuhvata područje uz magistralu Nikšić - Trebinje kao i područje južno od ovog saobraćajnog pravca.</w:t>
      </w:r>
    </w:p>
    <w:p w:rsidR="003B03E8" w:rsidRPr="00070A4F" w:rsidRDefault="003B03E8" w:rsidP="003B03E8">
      <w:pPr>
        <w:numPr>
          <w:ilvl w:val="0"/>
          <w:numId w:val="1"/>
        </w:numPr>
        <w:jc w:val="both"/>
        <w:rPr>
          <w:lang w:val="sl-SI"/>
        </w:rPr>
      </w:pPr>
      <w:r w:rsidRPr="00070A4F">
        <w:rPr>
          <w:b/>
          <w:lang w:val="sl-SI"/>
        </w:rPr>
        <w:t>Sektor II</w:t>
      </w:r>
      <w:r w:rsidRPr="00070A4F">
        <w:rPr>
          <w:lang w:val="sl-SI"/>
        </w:rPr>
        <w:t xml:space="preserve"> (MZ Petrovići, MZ Vraćenovići, MZ Velimlje, MZ Crkvice, MZ Krstac, MZ Crni Kuk i šumski kompleksi Somina, Njegoš, Zla Gora, Javorak i Vojnik) koji obuhvata područje između magistralnih pravaca Nikšić - Trebinje i Nikšić - Šavnik - Žabljak kao i granice sa </w:t>
      </w:r>
      <w:r w:rsidR="00EE0ADB" w:rsidRPr="00070A4F">
        <w:rPr>
          <w:lang w:val="sl-SI"/>
        </w:rPr>
        <w:t>BiH</w:t>
      </w:r>
      <w:r w:rsidRPr="00070A4F">
        <w:rPr>
          <w:lang w:val="sl-SI"/>
        </w:rPr>
        <w:t>.</w:t>
      </w:r>
    </w:p>
    <w:p w:rsidR="003B03E8" w:rsidRPr="00070A4F" w:rsidRDefault="003B03E8" w:rsidP="003B03E8">
      <w:pPr>
        <w:numPr>
          <w:ilvl w:val="0"/>
          <w:numId w:val="1"/>
        </w:numPr>
        <w:jc w:val="both"/>
        <w:rPr>
          <w:lang w:val="sl-SI"/>
        </w:rPr>
      </w:pPr>
      <w:r w:rsidRPr="00070A4F">
        <w:rPr>
          <w:b/>
          <w:lang w:val="sl-SI"/>
        </w:rPr>
        <w:t>Sektor III</w:t>
      </w:r>
      <w:r w:rsidRPr="00070A4F">
        <w:rPr>
          <w:lang w:val="sl-SI"/>
        </w:rPr>
        <w:t xml:space="preserve"> (MZ Miolje polje - Župa, MZ Lukovo, MZ Bogetići i šumski kompleksi: Štitovo, Krnovo i Vučje).</w:t>
      </w:r>
    </w:p>
    <w:p w:rsidR="003B03E8" w:rsidRPr="00070A4F" w:rsidRDefault="003B03E8" w:rsidP="003B03E8">
      <w:pPr>
        <w:numPr>
          <w:ilvl w:val="0"/>
          <w:numId w:val="1"/>
        </w:numPr>
        <w:jc w:val="both"/>
        <w:rPr>
          <w:lang w:val="sl-SI"/>
        </w:rPr>
      </w:pPr>
      <w:r w:rsidRPr="00070A4F">
        <w:rPr>
          <w:b/>
          <w:lang w:val="sl-SI"/>
        </w:rPr>
        <w:t>Sektor IV</w:t>
      </w:r>
      <w:r w:rsidRPr="00070A4F">
        <w:rPr>
          <w:lang w:val="sl-SI"/>
        </w:rPr>
        <w:t xml:space="preserve"> (MZ Vidrovan, MZ Straševina, MZ Kličevo, MZ Ozrinići, MZ Poljica, MZ Uzdomir, MZ Rastoci, MZ Ćemenca, MZ Dragova Luka, MZ Humci, MZ Rudo Polje, MZ Bistrica, MZ Centar I, MZ Centar II, MZ Stara Varoš, MZ Grudska Mahala, MZ Mrkošnica, MZ Trebjesa, MZ Tović, MZ Kočani i park šuma Trebjesa).</w:t>
      </w:r>
    </w:p>
    <w:p w:rsidR="00EC119E" w:rsidRPr="00070A4F" w:rsidRDefault="00EC119E" w:rsidP="00F368BC">
      <w:pPr>
        <w:jc w:val="both"/>
        <w:rPr>
          <w:b/>
          <w:sz w:val="16"/>
          <w:szCs w:val="16"/>
          <w:u w:val="single"/>
          <w:lang w:val="sl-SI"/>
        </w:rPr>
      </w:pPr>
    </w:p>
    <w:p w:rsidR="00F368BC" w:rsidRPr="00070A4F" w:rsidRDefault="00F368BC" w:rsidP="00F368BC">
      <w:pPr>
        <w:jc w:val="both"/>
        <w:rPr>
          <w:b/>
          <w:u w:val="single"/>
          <w:lang w:val="sl-SI"/>
        </w:rPr>
      </w:pPr>
      <w:r w:rsidRPr="00070A4F">
        <w:rPr>
          <w:b/>
          <w:u w:val="single"/>
          <w:lang w:val="sl-SI"/>
        </w:rPr>
        <w:t>Sektor I</w:t>
      </w:r>
    </w:p>
    <w:p w:rsidR="00F368BC" w:rsidRPr="00070A4F" w:rsidRDefault="00F368BC" w:rsidP="00F368BC">
      <w:pPr>
        <w:jc w:val="both"/>
        <w:rPr>
          <w:sz w:val="16"/>
          <w:szCs w:val="16"/>
          <w:lang w:val="sl-SI"/>
        </w:rPr>
      </w:pPr>
    </w:p>
    <w:p w:rsidR="0012384C" w:rsidRPr="00070A4F" w:rsidRDefault="00F368BC" w:rsidP="0012384C">
      <w:pPr>
        <w:ind w:firstLine="720"/>
        <w:jc w:val="both"/>
        <w:rPr>
          <w:lang w:val="sl-SI"/>
        </w:rPr>
      </w:pPr>
      <w:r w:rsidRPr="00070A4F">
        <w:rPr>
          <w:lang w:val="sl-SI"/>
        </w:rPr>
        <w:t>Požari na ovom terenu su dosta česti i oni su uglavnom posledica nepažnje učesnika u saobraćaju s obzirom da kroz ovaj sektor prolaz</w:t>
      </w:r>
      <w:r w:rsidR="005A5EA4" w:rsidRPr="00070A4F">
        <w:rPr>
          <w:lang w:val="sl-SI"/>
        </w:rPr>
        <w:t>i</w:t>
      </w:r>
      <w:r w:rsidRPr="00070A4F">
        <w:rPr>
          <w:lang w:val="sl-SI"/>
        </w:rPr>
        <w:t xml:space="preserve"> magistralni </w:t>
      </w:r>
      <w:r w:rsidR="005A5EA4" w:rsidRPr="00070A4F">
        <w:rPr>
          <w:lang w:val="sl-SI"/>
        </w:rPr>
        <w:t>put Žabljak - Nikšić - Risan kao</w:t>
      </w:r>
      <w:r w:rsidR="0012384C" w:rsidRPr="00070A4F">
        <w:rPr>
          <w:lang w:val="sl-SI"/>
        </w:rPr>
        <w:t xml:space="preserve"> </w:t>
      </w:r>
      <w:r w:rsidRPr="00070A4F">
        <w:rPr>
          <w:lang w:val="sl-SI"/>
        </w:rPr>
        <w:t xml:space="preserve">i regionalni putevi. </w:t>
      </w:r>
      <w:r w:rsidR="00AB3A9F" w:rsidRPr="00070A4F">
        <w:rPr>
          <w:lang w:val="sl-SI"/>
        </w:rPr>
        <w:t xml:space="preserve">Osnovne karakteristike ovog sektora jesu da je riječ o bezvodnom području na kojem se nalazi pretežno nisko rastinje i šikara. </w:t>
      </w:r>
      <w:r w:rsidRPr="00070A4F">
        <w:rPr>
          <w:lang w:val="sl-SI"/>
        </w:rPr>
        <w:t xml:space="preserve">Što se tiče sistema obavještavanja </w:t>
      </w:r>
      <w:r w:rsidR="002B5CE5" w:rsidRPr="00070A4F">
        <w:rPr>
          <w:lang w:val="sl-SI"/>
        </w:rPr>
        <w:t>on se i dalje svodi</w:t>
      </w:r>
      <w:r w:rsidRPr="00070A4F">
        <w:rPr>
          <w:lang w:val="sl-SI"/>
        </w:rPr>
        <w:t xml:space="preserve"> na pozive lokalnog stanovništva i obavještavanja od strane policije koja svakodnevno patrolira ovim područjem.</w:t>
      </w:r>
      <w:r w:rsidR="0012384C" w:rsidRPr="00070A4F">
        <w:rPr>
          <w:lang w:val="sl-SI"/>
        </w:rPr>
        <w:t xml:space="preserve"> </w:t>
      </w:r>
    </w:p>
    <w:p w:rsidR="0012384C" w:rsidRPr="00070A4F" w:rsidRDefault="00F368BC" w:rsidP="0012384C">
      <w:pPr>
        <w:ind w:firstLine="720"/>
        <w:jc w:val="both"/>
        <w:rPr>
          <w:lang w:val="pl-PL"/>
        </w:rPr>
      </w:pPr>
      <w:r w:rsidRPr="00070A4F">
        <w:rPr>
          <w:lang w:val="sl-SI"/>
        </w:rPr>
        <w:t xml:space="preserve">Na području </w:t>
      </w:r>
      <w:r w:rsidR="00763B96" w:rsidRPr="00070A4F">
        <w:rPr>
          <w:lang w:val="sl-SI"/>
        </w:rPr>
        <w:t>mjesne zajednice</w:t>
      </w:r>
      <w:r w:rsidRPr="00070A4F">
        <w:rPr>
          <w:lang w:val="sl-SI"/>
        </w:rPr>
        <w:t xml:space="preserve"> Grahovo koja ob</w:t>
      </w:r>
      <w:r w:rsidR="00AB3A9F" w:rsidRPr="00070A4F">
        <w:rPr>
          <w:lang w:val="sl-SI"/>
        </w:rPr>
        <w:t>uhvata osim mjesnog centra još osam</w:t>
      </w:r>
      <w:r w:rsidRPr="00070A4F">
        <w:rPr>
          <w:lang w:val="sl-SI"/>
        </w:rPr>
        <w:t xml:space="preserve"> sela nalazi se i šumski kompleks Bijela Gora sa površinom od 4.171 </w:t>
      </w:r>
      <w:r w:rsidR="0069103B" w:rsidRPr="00070A4F">
        <w:rPr>
          <w:lang w:val="sl-SI"/>
        </w:rPr>
        <w:t>h</w:t>
      </w:r>
      <w:r w:rsidRPr="00070A4F">
        <w:rPr>
          <w:lang w:val="sl-SI"/>
        </w:rPr>
        <w:t xml:space="preserve"> i drvnom masom od 328.275 m</w:t>
      </w:r>
      <w:r w:rsidRPr="00070A4F">
        <w:rPr>
          <w:vertAlign w:val="superscript"/>
          <w:lang w:val="sl-SI"/>
        </w:rPr>
        <w:t>2</w:t>
      </w:r>
      <w:r w:rsidRPr="00070A4F">
        <w:rPr>
          <w:lang w:val="sl-SI"/>
        </w:rPr>
        <w:t xml:space="preserve">. </w:t>
      </w:r>
      <w:r w:rsidRPr="00070A4F">
        <w:rPr>
          <w:lang w:val="pl-PL"/>
        </w:rPr>
        <w:t>Na ovom području nalazi se šumska kultura crnog bora na površini od 126 ha. U mjestu Jarčište nalaze se dvije cistjerne za vodu koje se mogu koristiti za eventualno gašenje požara a postojeći protivpožarni presjeci su zarasli tako da ne mogu biti od koristi vatrogascima prilikom gašenja požara.</w:t>
      </w:r>
    </w:p>
    <w:p w:rsidR="00235EB9" w:rsidRPr="00070A4F" w:rsidRDefault="00F368BC" w:rsidP="00247045">
      <w:pPr>
        <w:ind w:firstLine="720"/>
        <w:jc w:val="both"/>
        <w:rPr>
          <w:lang w:val="sl-SI"/>
        </w:rPr>
      </w:pPr>
      <w:r w:rsidRPr="00070A4F">
        <w:rPr>
          <w:lang w:val="sl-SI"/>
        </w:rPr>
        <w:t xml:space="preserve">Na </w:t>
      </w:r>
      <w:r w:rsidR="0012384C" w:rsidRPr="00070A4F">
        <w:rPr>
          <w:lang w:val="sl-SI"/>
        </w:rPr>
        <w:t>ovom području</w:t>
      </w:r>
      <w:r w:rsidRPr="00070A4F">
        <w:rPr>
          <w:lang w:val="sl-SI"/>
        </w:rPr>
        <w:t xml:space="preserve"> </w:t>
      </w:r>
      <w:r w:rsidR="005B48E7" w:rsidRPr="00070A4F">
        <w:rPr>
          <w:lang w:val="sl-SI"/>
        </w:rPr>
        <w:t xml:space="preserve">prije nekoliko godina </w:t>
      </w:r>
      <w:r w:rsidR="00AB3A9F" w:rsidRPr="00070A4F">
        <w:rPr>
          <w:lang w:val="sl-SI"/>
        </w:rPr>
        <w:t>formirana su i tri dobrovoljna vatrogasna društva (Grahovo, Brestice i Vilusi)</w:t>
      </w:r>
      <w:r w:rsidRPr="00070A4F">
        <w:rPr>
          <w:lang w:val="sl-SI"/>
        </w:rPr>
        <w:t xml:space="preserve"> </w:t>
      </w:r>
      <w:r w:rsidR="00590E04">
        <w:rPr>
          <w:lang w:val="sl-SI"/>
        </w:rPr>
        <w:t>a o</w:t>
      </w:r>
      <w:r w:rsidR="00AB3A9F" w:rsidRPr="00070A4F">
        <w:rPr>
          <w:lang w:val="sl-SI"/>
        </w:rPr>
        <w:t xml:space="preserve">d ova tri društva najaktivnije je </w:t>
      </w:r>
      <w:r w:rsidR="00590E04">
        <w:rPr>
          <w:lang w:val="sl-SI"/>
        </w:rPr>
        <w:t>DVD</w:t>
      </w:r>
      <w:r w:rsidR="00AB3A9F" w:rsidRPr="00070A4F">
        <w:rPr>
          <w:lang w:val="sl-SI"/>
        </w:rPr>
        <w:t xml:space="preserve"> u Bresticama kojem smo ustupili na korišćenje </w:t>
      </w:r>
      <w:r w:rsidR="00247045" w:rsidRPr="00070A4F">
        <w:rPr>
          <w:lang w:val="sl-SI"/>
        </w:rPr>
        <w:t xml:space="preserve">vatrogasno vozilo FAP 1314 koje je godinama bilo van funkcije. </w:t>
      </w:r>
    </w:p>
    <w:p w:rsidR="00247045" w:rsidRDefault="00247045" w:rsidP="00247045">
      <w:pPr>
        <w:ind w:firstLine="720"/>
        <w:jc w:val="both"/>
        <w:rPr>
          <w:lang w:val="sl-SI"/>
        </w:rPr>
      </w:pPr>
      <w:r w:rsidRPr="00070A4F">
        <w:rPr>
          <w:lang w:val="sl-SI"/>
        </w:rPr>
        <w:t>Plan</w:t>
      </w:r>
      <w:r w:rsidR="001043A3" w:rsidRPr="00070A4F">
        <w:rPr>
          <w:lang w:val="sl-SI"/>
        </w:rPr>
        <w:t xml:space="preserve"> nam je da na području ovog sektora </w:t>
      </w:r>
      <w:r w:rsidR="005A5EA4" w:rsidRPr="00070A4F">
        <w:rPr>
          <w:lang w:val="sl-SI"/>
        </w:rPr>
        <w:t>napravi</w:t>
      </w:r>
      <w:r w:rsidR="001043A3" w:rsidRPr="00070A4F">
        <w:rPr>
          <w:lang w:val="sl-SI"/>
        </w:rPr>
        <w:t xml:space="preserve">mo </w:t>
      </w:r>
      <w:r w:rsidR="005A5EA4" w:rsidRPr="00070A4F">
        <w:rPr>
          <w:lang w:val="sl-SI"/>
        </w:rPr>
        <w:t xml:space="preserve">za vrijeme požarne sezone </w:t>
      </w:r>
      <w:r w:rsidR="002956DB" w:rsidRPr="00070A4F">
        <w:rPr>
          <w:lang w:val="sl-SI"/>
        </w:rPr>
        <w:t xml:space="preserve">jedan punkt </w:t>
      </w:r>
      <w:r w:rsidR="005A5EA4" w:rsidRPr="00070A4F">
        <w:rPr>
          <w:lang w:val="sl-SI"/>
        </w:rPr>
        <w:t>gdje bi bilo stacionirano jedno vozilo</w:t>
      </w:r>
      <w:r w:rsidR="002956DB" w:rsidRPr="00070A4F">
        <w:rPr>
          <w:lang w:val="sl-SI"/>
        </w:rPr>
        <w:t xml:space="preserve"> sa ljudstvom</w:t>
      </w:r>
      <w:r w:rsidR="005A5EA4" w:rsidRPr="00070A4F">
        <w:rPr>
          <w:lang w:val="sl-SI"/>
        </w:rPr>
        <w:t xml:space="preserve"> a podršku bi činili dobrovoljci sa ovog područja. Takođe</w:t>
      </w:r>
      <w:r w:rsidR="00376AE7" w:rsidRPr="00070A4F">
        <w:rPr>
          <w:lang w:val="sl-SI"/>
        </w:rPr>
        <w:t>,</w:t>
      </w:r>
      <w:r w:rsidR="005A5EA4" w:rsidRPr="00070A4F">
        <w:rPr>
          <w:lang w:val="sl-SI"/>
        </w:rPr>
        <w:t xml:space="preserve"> bilo bi potrebno te ljude i opremiti osnovnom opremom za gašenje požara </w:t>
      </w:r>
      <w:r w:rsidRPr="00070A4F">
        <w:rPr>
          <w:lang w:val="sl-SI"/>
        </w:rPr>
        <w:t>jer</w:t>
      </w:r>
      <w:r w:rsidR="005A5EA4" w:rsidRPr="00070A4F">
        <w:rPr>
          <w:lang w:val="sl-SI"/>
        </w:rPr>
        <w:t xml:space="preserve"> spremnost da se na dob</w:t>
      </w:r>
      <w:r w:rsidR="00793EE5" w:rsidRPr="00070A4F">
        <w:rPr>
          <w:lang w:val="sl-SI"/>
        </w:rPr>
        <w:t xml:space="preserve">rovoljnoj bazi uključe u akcije </w:t>
      </w:r>
      <w:r w:rsidR="005A5EA4" w:rsidRPr="00070A4F">
        <w:rPr>
          <w:lang w:val="sl-SI"/>
        </w:rPr>
        <w:t>gašenja požara</w:t>
      </w:r>
      <w:r w:rsidRPr="00070A4F">
        <w:rPr>
          <w:lang w:val="sl-SI"/>
        </w:rPr>
        <w:t xml:space="preserve"> sa njihove strane postoji</w:t>
      </w:r>
      <w:r w:rsidR="005A5EA4" w:rsidRPr="00070A4F">
        <w:rPr>
          <w:lang w:val="sl-SI"/>
        </w:rPr>
        <w:t>.</w:t>
      </w:r>
      <w:r w:rsidR="008C69D3" w:rsidRPr="00070A4F">
        <w:rPr>
          <w:lang w:val="sl-SI"/>
        </w:rPr>
        <w:t xml:space="preserve"> </w:t>
      </w:r>
    </w:p>
    <w:p w:rsidR="00E42F39" w:rsidRPr="00070A4F" w:rsidRDefault="00E42F39" w:rsidP="00247045">
      <w:pPr>
        <w:ind w:firstLine="720"/>
        <w:jc w:val="both"/>
        <w:rPr>
          <w:b/>
          <w:sz w:val="20"/>
          <w:szCs w:val="20"/>
          <w:lang w:val="sl-SI"/>
        </w:rPr>
      </w:pPr>
    </w:p>
    <w:p w:rsidR="00666BF9" w:rsidRPr="00070A4F" w:rsidRDefault="00666BF9" w:rsidP="00666BF9">
      <w:pPr>
        <w:jc w:val="both"/>
        <w:rPr>
          <w:b/>
          <w:u w:val="single"/>
          <w:lang w:val="sl-SI"/>
        </w:rPr>
      </w:pPr>
      <w:r w:rsidRPr="00070A4F">
        <w:rPr>
          <w:b/>
          <w:u w:val="single"/>
          <w:lang w:val="sl-SI"/>
        </w:rPr>
        <w:t>Sektor II</w:t>
      </w:r>
    </w:p>
    <w:p w:rsidR="00666BF9" w:rsidRPr="00070A4F" w:rsidRDefault="00666BF9" w:rsidP="00666BF9">
      <w:pPr>
        <w:jc w:val="both"/>
        <w:rPr>
          <w:sz w:val="16"/>
          <w:szCs w:val="16"/>
          <w:lang w:val="sl-SI"/>
        </w:rPr>
      </w:pPr>
    </w:p>
    <w:p w:rsidR="00B37AE9" w:rsidRPr="00070A4F" w:rsidRDefault="00666BF9" w:rsidP="004F7265">
      <w:pPr>
        <w:ind w:firstLine="720"/>
        <w:jc w:val="both"/>
        <w:rPr>
          <w:lang w:val="sl-SI"/>
        </w:rPr>
      </w:pPr>
      <w:r w:rsidRPr="00070A4F">
        <w:rPr>
          <w:lang w:val="sl-SI"/>
        </w:rPr>
        <w:t>Ovaj sektor obuhvata područje između magistralnih pravaca Nikšić - Trebinje i Nikšić - Šavnik - Žabljak kao i g</w:t>
      </w:r>
      <w:r w:rsidR="00453692" w:rsidRPr="00070A4F">
        <w:rPr>
          <w:lang w:val="sl-SI"/>
        </w:rPr>
        <w:t xml:space="preserve">ranice sa </w:t>
      </w:r>
      <w:r w:rsidR="004F7265" w:rsidRPr="00070A4F">
        <w:rPr>
          <w:lang w:val="sl-SI"/>
        </w:rPr>
        <w:t>BiH</w:t>
      </w:r>
      <w:r w:rsidR="00433DD0" w:rsidRPr="00070A4F">
        <w:rPr>
          <w:lang w:val="sl-SI"/>
        </w:rPr>
        <w:t xml:space="preserve"> i u njegov „sastav”</w:t>
      </w:r>
      <w:r w:rsidRPr="00070A4F">
        <w:rPr>
          <w:lang w:val="sl-SI"/>
        </w:rPr>
        <w:t xml:space="preserve"> ulaze sl</w:t>
      </w:r>
      <w:r w:rsidR="005A5EA4" w:rsidRPr="00070A4F">
        <w:rPr>
          <w:lang w:val="sl-SI"/>
        </w:rPr>
        <w:t>j</w:t>
      </w:r>
      <w:r w:rsidRPr="00070A4F">
        <w:rPr>
          <w:lang w:val="sl-SI"/>
        </w:rPr>
        <w:t xml:space="preserve">edeće mjesne zajednice: Petrovići, Vraćenovići, Velimlje, Crkvice, Krstac, Crni Kuk kao i šumski kompleksi: Somina, Njegoš, Zla Gora, Javorak i Vojnik. Zajednička karakteristika mjesnih zajednica koje pripadaju ovom sektoru je da se radi o bezvodnom području, koja su u prosjeku udaljena od 40 do 70 km od naše Službe i na kojem se nalaze veliki šumski kompleksi. </w:t>
      </w:r>
    </w:p>
    <w:p w:rsidR="00C81EA4" w:rsidRPr="00070A4F" w:rsidRDefault="00666BF9" w:rsidP="005C46E9">
      <w:pPr>
        <w:ind w:firstLine="720"/>
        <w:jc w:val="both"/>
        <w:rPr>
          <w:lang w:val="sl-SI"/>
        </w:rPr>
      </w:pPr>
      <w:r w:rsidRPr="00593274">
        <w:rPr>
          <w:lang w:val="sl-SI"/>
        </w:rPr>
        <w:t xml:space="preserve">Šumski kompleks Njegoš </w:t>
      </w:r>
      <w:r w:rsidR="00E3713A" w:rsidRPr="00593274">
        <w:rPr>
          <w:lang w:val="sl-SI"/>
        </w:rPr>
        <w:t>nalazi se</w:t>
      </w:r>
      <w:r w:rsidRPr="00593274">
        <w:rPr>
          <w:lang w:val="sl-SI"/>
        </w:rPr>
        <w:t xml:space="preserve"> na kraškom terenu </w:t>
      </w:r>
      <w:r w:rsidR="009C1EEF" w:rsidRPr="00593274">
        <w:rPr>
          <w:lang w:val="sl-SI"/>
        </w:rPr>
        <w:t>i odlikuje</w:t>
      </w:r>
      <w:r w:rsidR="00433DD0" w:rsidRPr="00593274">
        <w:rPr>
          <w:lang w:val="sl-SI"/>
        </w:rPr>
        <w:t xml:space="preserve"> se </w:t>
      </w:r>
      <w:r w:rsidRPr="00593274">
        <w:rPr>
          <w:lang w:val="sl-SI"/>
        </w:rPr>
        <w:t>malim količinama</w:t>
      </w:r>
      <w:r w:rsidRPr="00070A4F">
        <w:rPr>
          <w:lang w:val="sl-SI"/>
        </w:rPr>
        <w:t xml:space="preserve"> padavina u ljetnjim mjesecima i sa izuzetno sušnim priodima (jul - septembar). Što se tiče vegetacije na ovom području zastupljene su listopadne i četinarske šume i ne postoje urađeni protivpožarni putevi. Otvoren je šumskim putevima Srijede - Zla Gora - Ciganka, Srijede - Ravna Glavica (desni krak), Prenka - Gornje Srijede, Jasikovica - Bajov kamen - Dubočke, Mramorje - Jasikovica, Prenka - Gornje Srijede. Ukupna dužina svih putnih pravaca iznosi 47,9 km. Od čega javnih 18,8 km, a šumskih makadamskih 29,1 km, zahvata ukupnu površinu 4.896 ha. Na ovom terenu ima cistjerni za vodu u Srije</w:t>
      </w:r>
      <w:r w:rsidR="00084448" w:rsidRPr="00070A4F">
        <w:rPr>
          <w:lang w:val="sl-SI"/>
        </w:rPr>
        <w:t>dama i izvor tzv. jama Matović</w:t>
      </w:r>
      <w:r w:rsidR="004F7265" w:rsidRPr="00070A4F">
        <w:rPr>
          <w:lang w:val="sl-SI"/>
        </w:rPr>
        <w:t>a</w:t>
      </w:r>
      <w:r w:rsidR="00084448" w:rsidRPr="00070A4F">
        <w:rPr>
          <w:lang w:val="sl-SI"/>
        </w:rPr>
        <w:t xml:space="preserve">. </w:t>
      </w:r>
    </w:p>
    <w:p w:rsidR="000F6D26" w:rsidRPr="00593274" w:rsidRDefault="00666BF9" w:rsidP="005C46E9">
      <w:pPr>
        <w:ind w:firstLine="720"/>
        <w:jc w:val="both"/>
        <w:rPr>
          <w:lang w:val="pl-PL"/>
        </w:rPr>
      </w:pPr>
      <w:r w:rsidRPr="00593274">
        <w:rPr>
          <w:lang w:val="pl-PL"/>
        </w:rPr>
        <w:t xml:space="preserve">Šumski kompleks Somina nalazi se sjeverozapadno od </w:t>
      </w:r>
      <w:r w:rsidR="00C22D9F" w:rsidRPr="00593274">
        <w:rPr>
          <w:lang w:val="pl-PL"/>
        </w:rPr>
        <w:t>Nikšića. Sa Nikšićem je povezan</w:t>
      </w:r>
      <w:r w:rsidRPr="00593274">
        <w:rPr>
          <w:lang w:val="pl-PL"/>
        </w:rPr>
        <w:t xml:space="preserve"> putnim pravcima Nikšić - Velimlje - Crni Kuk - Donje Crkvice. Preko utesa je povezana putnim pravcem Nikšić - Gacko gdje se u mjestu Jasikovica odvaja put koji ulazi u šumski kompleks i otvara njen sjeveroistočni dio. S obzirom na reljef (krečnjaci i dolomit) ovaj prostor oskudijeva vodom kako površinskom tako i izvorskom. Otvorenost šumskih komunikacija je dosta slaba, tereni nepristupačni pa u slučaju izbijanja požara treba angažovati i mjesno stanovništvo. </w:t>
      </w:r>
    </w:p>
    <w:p w:rsidR="00666BF9" w:rsidRPr="00070A4F" w:rsidRDefault="00666BF9" w:rsidP="005C46E9">
      <w:pPr>
        <w:ind w:firstLine="720"/>
        <w:jc w:val="both"/>
        <w:rPr>
          <w:lang w:val="sl-SI"/>
        </w:rPr>
      </w:pPr>
      <w:r w:rsidRPr="00593274">
        <w:rPr>
          <w:lang w:val="pl-PL"/>
        </w:rPr>
        <w:t>Šumski kompleks Javorak - Vojnik nalazi se sjeverno od Nikšića. U slučaju izbijanja</w:t>
      </w:r>
      <w:r w:rsidRPr="00070A4F">
        <w:rPr>
          <w:lang w:val="pl-PL"/>
        </w:rPr>
        <w:t xml:space="preserve"> požara na ovom području vrijeme koje bi bilo potrebno da pripadnici naše Službe stignu na mjesto intervencije bi iznosilo nekih 20 do 25 minuta u zavisnosti od intenziteta saobraćaja. Čitavo ovo područje ispresjecano je mrežom makadamskih i šumskih puteva koji su u dosta lošem stanju.</w:t>
      </w:r>
      <w:r w:rsidRPr="00070A4F">
        <w:rPr>
          <w:lang w:val="sl-SI"/>
        </w:rPr>
        <w:t xml:space="preserve"> Što se tiče izvorišta vode za snabdijevanje vatrogasnih vozila vodom, najčešće je korišćena lokacija u Jasenovom polju. Završetkom izgradnje magistralnog puta Žabljak - Nikšić - Risan očekivano je došlo do povećanog intenziteta saobraćaja (veće prisustvo turista, izletnika) što je uzrokovalo i povećanjem broja intervencija na ovom području (</w:t>
      </w:r>
      <w:r w:rsidR="006005B3" w:rsidRPr="00070A4F">
        <w:rPr>
          <w:lang w:val="sl-SI"/>
        </w:rPr>
        <w:t>šumski požari i saobraćajni udesi).</w:t>
      </w:r>
    </w:p>
    <w:p w:rsidR="00666BF9" w:rsidRPr="00070A4F" w:rsidRDefault="00666BF9" w:rsidP="00666BF9">
      <w:pPr>
        <w:ind w:firstLine="720"/>
        <w:jc w:val="both"/>
        <w:rPr>
          <w:lang w:val="sl-SI"/>
        </w:rPr>
      </w:pPr>
      <w:r w:rsidRPr="00593274">
        <w:rPr>
          <w:lang w:val="sl-SI"/>
        </w:rPr>
        <w:t>Šumski kompleks Zla gora</w:t>
      </w:r>
      <w:r w:rsidRPr="00070A4F">
        <w:rPr>
          <w:lang w:val="sl-SI"/>
        </w:rPr>
        <w:t xml:space="preserve"> nalazi se sjeverozapadno od Nikšića i zauzima položaj između presječenog Njegoša i Krupačkog jezera, te između Srijeda na istočnoj strani i Trepača na zapadnoj strani. Kroz </w:t>
      </w:r>
      <w:r w:rsidR="00C22D9F" w:rsidRPr="00070A4F">
        <w:rPr>
          <w:lang w:val="sl-SI"/>
        </w:rPr>
        <w:t>kompleks</w:t>
      </w:r>
      <w:r w:rsidRPr="00070A4F">
        <w:rPr>
          <w:lang w:val="sl-SI"/>
        </w:rPr>
        <w:t xml:space="preserve"> prolazi mreža šumskih puteva, ali s ob</w:t>
      </w:r>
      <w:r w:rsidR="00D951F5" w:rsidRPr="00070A4F">
        <w:rPr>
          <w:lang w:val="sl-SI"/>
        </w:rPr>
        <w:t>z</w:t>
      </w:r>
      <w:r w:rsidRPr="00070A4F">
        <w:rPr>
          <w:lang w:val="sl-SI"/>
        </w:rPr>
        <w:t>irom na njihov kvalitet i gustinu može se reći da je nedovoljna otvorenost za intervenciju od požara.</w:t>
      </w:r>
    </w:p>
    <w:p w:rsidR="00F3724F" w:rsidRPr="00070A4F" w:rsidRDefault="00F3724F" w:rsidP="009F26CA">
      <w:pPr>
        <w:jc w:val="both"/>
        <w:rPr>
          <w:b/>
          <w:sz w:val="16"/>
          <w:szCs w:val="16"/>
          <w:u w:val="single"/>
          <w:lang w:val="sl-SI"/>
        </w:rPr>
      </w:pPr>
    </w:p>
    <w:p w:rsidR="009F26CA" w:rsidRPr="00070A4F" w:rsidRDefault="009F26CA" w:rsidP="009F26CA">
      <w:pPr>
        <w:jc w:val="both"/>
        <w:rPr>
          <w:b/>
          <w:u w:val="single"/>
          <w:lang w:val="sl-SI"/>
        </w:rPr>
      </w:pPr>
      <w:r w:rsidRPr="00070A4F">
        <w:rPr>
          <w:b/>
          <w:u w:val="single"/>
          <w:lang w:val="sl-SI"/>
        </w:rPr>
        <w:t>Sektor III</w:t>
      </w:r>
    </w:p>
    <w:p w:rsidR="009F26CA" w:rsidRPr="00070A4F" w:rsidRDefault="009F26CA" w:rsidP="009F26CA">
      <w:pPr>
        <w:jc w:val="both"/>
        <w:rPr>
          <w:sz w:val="16"/>
          <w:szCs w:val="16"/>
          <w:lang w:val="sl-SI"/>
        </w:rPr>
      </w:pPr>
    </w:p>
    <w:p w:rsidR="00F3724F" w:rsidRPr="00070A4F" w:rsidRDefault="009F26CA" w:rsidP="00F3724F">
      <w:pPr>
        <w:ind w:firstLine="720"/>
        <w:jc w:val="both"/>
        <w:rPr>
          <w:lang w:val="sl-SI"/>
        </w:rPr>
      </w:pPr>
      <w:r w:rsidRPr="00070A4F">
        <w:rPr>
          <w:lang w:val="sl-SI"/>
        </w:rPr>
        <w:t>Ovaj sektor obuhvata sl</w:t>
      </w:r>
      <w:r w:rsidR="00F3724F" w:rsidRPr="00070A4F">
        <w:rPr>
          <w:lang w:val="sl-SI"/>
        </w:rPr>
        <w:t>j</w:t>
      </w:r>
      <w:r w:rsidRPr="00070A4F">
        <w:rPr>
          <w:lang w:val="sl-SI"/>
        </w:rPr>
        <w:t>edeće mjesne zajednice: Župa, Lukovo, Bogetiće kao i šumske komplekse: Štitovo, Krnovo i Vučje.</w:t>
      </w:r>
    </w:p>
    <w:p w:rsidR="0033690F" w:rsidRPr="00070A4F" w:rsidRDefault="0033690F" w:rsidP="0033690F">
      <w:pPr>
        <w:ind w:firstLine="720"/>
        <w:jc w:val="both"/>
        <w:rPr>
          <w:lang w:val="sr-Latn-CS"/>
        </w:rPr>
      </w:pPr>
      <w:r w:rsidRPr="00070A4F">
        <w:rPr>
          <w:lang w:val="sr-Latn-CS"/>
        </w:rPr>
        <w:t>Mjesna zajednica Župa</w:t>
      </w:r>
      <w:r w:rsidRPr="00070A4F">
        <w:rPr>
          <w:b/>
          <w:i/>
          <w:lang w:val="sr-Latn-CS"/>
        </w:rPr>
        <w:t xml:space="preserve"> </w:t>
      </w:r>
      <w:r w:rsidRPr="00070A4F">
        <w:rPr>
          <w:lang w:val="sr-Latn-CS"/>
        </w:rPr>
        <w:t xml:space="preserve">obuhvata sela: Bjeloševina, Dučice, Zagrad, Jugovići, Kuta, Liverovići, Morakovo, Oblatno, Carine, Vasiljevići, Bastaje, Staro selo, Miolje polje i Krstovače. Područje </w:t>
      </w:r>
      <w:r w:rsidR="00E3713A" w:rsidRPr="00070A4F">
        <w:rPr>
          <w:lang w:val="sr-Latn-CS"/>
        </w:rPr>
        <w:t xml:space="preserve">ove </w:t>
      </w:r>
      <w:r w:rsidRPr="00070A4F">
        <w:rPr>
          <w:lang w:val="sr-Latn-CS"/>
        </w:rPr>
        <w:t>mjesne zajednice bogato je korisnim industrijskim šumama</w:t>
      </w:r>
      <w:r w:rsidR="0014123C" w:rsidRPr="00070A4F">
        <w:rPr>
          <w:lang w:val="sr-Latn-CS"/>
        </w:rPr>
        <w:t xml:space="preserve">. </w:t>
      </w:r>
      <w:r w:rsidRPr="00070A4F">
        <w:rPr>
          <w:lang w:val="sr-Latn-CS"/>
        </w:rPr>
        <w:t>U sjedištu mjesne zajednice nalaze se prodavnice, osnovna škola</w:t>
      </w:r>
      <w:r w:rsidR="004F7265" w:rsidRPr="00070A4F">
        <w:rPr>
          <w:lang w:val="sr-Latn-CS"/>
        </w:rPr>
        <w:t>, dječiji vrtić</w:t>
      </w:r>
      <w:r w:rsidRPr="00070A4F">
        <w:rPr>
          <w:lang w:val="sr-Latn-CS"/>
        </w:rPr>
        <w:t xml:space="preserve"> i dom. Sela su dosta razbacana, a udaljenost </w:t>
      </w:r>
      <w:r w:rsidR="00FE2AF3" w:rsidRPr="00070A4F">
        <w:rPr>
          <w:lang w:val="sr-Latn-CS"/>
        </w:rPr>
        <w:t>je od grada oko 15</w:t>
      </w:r>
      <w:r w:rsidR="004F7265" w:rsidRPr="00070A4F">
        <w:rPr>
          <w:lang w:val="sr-Latn-CS"/>
        </w:rPr>
        <w:t>-20</w:t>
      </w:r>
      <w:r w:rsidR="00FE2AF3" w:rsidRPr="00070A4F">
        <w:rPr>
          <w:lang w:val="sr-Latn-CS"/>
        </w:rPr>
        <w:t xml:space="preserve"> km, pa se za</w:t>
      </w:r>
      <w:r w:rsidRPr="00070A4F">
        <w:rPr>
          <w:lang w:val="sr-Latn-CS"/>
        </w:rPr>
        <w:t xml:space="preserve">to preventivnim mjerama zaštite od požara treba posvetiti puna pažnja, jer bi intervencija Službe zaštite i spašavanja bila neblagovremena. </w:t>
      </w:r>
      <w:r w:rsidR="00590E04">
        <w:rPr>
          <w:lang w:val="sr-Latn-CS"/>
        </w:rPr>
        <w:t xml:space="preserve">Radom MZ Župa u prvom tromjesječju 2022. godine </w:t>
      </w:r>
      <w:r w:rsidR="00BB48D7">
        <w:rPr>
          <w:lang w:val="sr-Latn-CS"/>
        </w:rPr>
        <w:t>kroz projekat stigla je</w:t>
      </w:r>
      <w:r w:rsidR="00590E04">
        <w:rPr>
          <w:lang w:val="sr-Latn-CS"/>
        </w:rPr>
        <w:t xml:space="preserve"> lična vatrogasna oprema za gašenje šumskih požara i </w:t>
      </w:r>
      <w:r w:rsidR="00BB48D7">
        <w:rPr>
          <w:lang w:val="sr-Latn-CS"/>
        </w:rPr>
        <w:t>formirano je</w:t>
      </w:r>
      <w:r w:rsidR="00590E04">
        <w:rPr>
          <w:lang w:val="sr-Latn-CS"/>
        </w:rPr>
        <w:t xml:space="preserve"> dobrovo</w:t>
      </w:r>
      <w:r w:rsidR="00BB48D7">
        <w:rPr>
          <w:lang w:val="sr-Latn-CS"/>
        </w:rPr>
        <w:t>ljno vatrogasno društvo,</w:t>
      </w:r>
      <w:r w:rsidR="00590E04">
        <w:rPr>
          <w:lang w:val="sr-Latn-CS"/>
        </w:rPr>
        <w:t xml:space="preserve"> a mi </w:t>
      </w:r>
      <w:r w:rsidR="00BB48D7">
        <w:rPr>
          <w:lang w:val="sr-Latn-CS"/>
        </w:rPr>
        <w:t>smo</w:t>
      </w:r>
      <w:r w:rsidR="00590E04">
        <w:rPr>
          <w:lang w:val="sr-Latn-CS"/>
        </w:rPr>
        <w:t xml:space="preserve"> im kao Služba </w:t>
      </w:r>
      <w:r w:rsidR="00BB48D7">
        <w:rPr>
          <w:lang w:val="sr-Latn-CS"/>
        </w:rPr>
        <w:t>pružili</w:t>
      </w:r>
      <w:r w:rsidR="00590E04">
        <w:rPr>
          <w:lang w:val="sr-Latn-CS"/>
        </w:rPr>
        <w:t xml:space="preserve"> svu neophodnu stručnu pomoć.</w:t>
      </w:r>
    </w:p>
    <w:p w:rsidR="000F6D26" w:rsidRPr="00070A4F" w:rsidRDefault="0033690F" w:rsidP="00235EB9">
      <w:pPr>
        <w:ind w:firstLine="720"/>
        <w:jc w:val="both"/>
        <w:rPr>
          <w:lang w:val="sl-SI"/>
        </w:rPr>
      </w:pPr>
      <w:r w:rsidRPr="00070A4F">
        <w:rPr>
          <w:lang w:val="sl-SI"/>
        </w:rPr>
        <w:t xml:space="preserve">Na području MZ Lukovo koja obuhvata još 5 sela, nalazi se </w:t>
      </w:r>
      <w:r w:rsidRPr="00593274">
        <w:rPr>
          <w:lang w:val="sl-SI"/>
        </w:rPr>
        <w:t>šumski kompleks Krnovo - Vučje (listopadne i zimzelene šume) kao i sportsko rekreativni centar Vučje. Izražen je nedostatak vode (posebno u ljetnjim mjesecima) a udalje</w:t>
      </w:r>
      <w:r w:rsidR="004F7265" w:rsidRPr="00593274">
        <w:rPr>
          <w:lang w:val="sl-SI"/>
        </w:rPr>
        <w:t>nost od Službe zaštite iznosi 25</w:t>
      </w:r>
      <w:r w:rsidRPr="00593274">
        <w:rPr>
          <w:lang w:val="sl-SI"/>
        </w:rPr>
        <w:t xml:space="preserve"> km. U slučaju izbijanja požara na ovom području potrebno vrijeme da bi se stiglo na ovo područje iznosi oko 25 min. </w:t>
      </w:r>
      <w:r w:rsidR="009F26CA" w:rsidRPr="00593274">
        <w:rPr>
          <w:lang w:val="sl-SI"/>
        </w:rPr>
        <w:t>Na ovom području nalazi se</w:t>
      </w:r>
      <w:r w:rsidR="00FE2AF3" w:rsidRPr="00593274">
        <w:rPr>
          <w:lang w:val="sl-SI"/>
        </w:rPr>
        <w:t xml:space="preserve"> i</w:t>
      </w:r>
      <w:r w:rsidR="009F26CA" w:rsidRPr="00593274">
        <w:rPr>
          <w:lang w:val="sl-SI"/>
        </w:rPr>
        <w:t xml:space="preserve"> šumski kompleks Štitovo koji je po površini</w:t>
      </w:r>
      <w:r w:rsidR="009F26CA" w:rsidRPr="00070A4F">
        <w:rPr>
          <w:lang w:val="sl-SI"/>
        </w:rPr>
        <w:t xml:space="preserve"> i drvnoj masi koja se nalazi na ovom prostoru najveći na području Nikšića. Zbog velike zastupljenosti zimzelenih vrsta tokom ljetnjih mjeseci </w:t>
      </w:r>
      <w:r w:rsidR="00D951F5" w:rsidRPr="00070A4F">
        <w:rPr>
          <w:lang w:val="sl-SI"/>
        </w:rPr>
        <w:t xml:space="preserve">na području ovog šumskog kompleksa </w:t>
      </w:r>
      <w:r w:rsidR="009F26CA" w:rsidRPr="00070A4F">
        <w:rPr>
          <w:lang w:val="sl-SI"/>
        </w:rPr>
        <w:t xml:space="preserve">postoji velika opasnost od izbijanja šumskih požara. </w:t>
      </w:r>
    </w:p>
    <w:p w:rsidR="002D5541" w:rsidRPr="00070A4F" w:rsidRDefault="009F26CA" w:rsidP="0033690F">
      <w:pPr>
        <w:ind w:firstLine="720"/>
        <w:jc w:val="both"/>
        <w:rPr>
          <w:lang w:val="sl-SI"/>
        </w:rPr>
      </w:pPr>
      <w:r w:rsidRPr="00070A4F">
        <w:rPr>
          <w:lang w:val="sl-SI"/>
        </w:rPr>
        <w:t>Mjesna zajednica Bogetići osim mjesnog centra obuhvata 8 sela</w:t>
      </w:r>
      <w:r w:rsidR="002D5541" w:rsidRPr="00070A4F">
        <w:rPr>
          <w:lang w:val="sl-SI"/>
        </w:rPr>
        <w:t xml:space="preserve"> (</w:t>
      </w:r>
      <w:r w:rsidR="002D5541" w:rsidRPr="00070A4F">
        <w:rPr>
          <w:lang w:val="sr-Latn-CS"/>
        </w:rPr>
        <w:t>Bogmilovići, Drenovštica, Milojevići, Povija, Stubica, Tunjevo, Cerovo, Vitasojevići),</w:t>
      </w:r>
      <w:r w:rsidRPr="00070A4F">
        <w:rPr>
          <w:lang w:val="sl-SI"/>
        </w:rPr>
        <w:t xml:space="preserve"> koja su osim Tunjeva u ljetnjem periodu bez vode</w:t>
      </w:r>
      <w:r w:rsidR="0033690F" w:rsidRPr="00070A4F">
        <w:rPr>
          <w:lang w:val="sl-SI"/>
        </w:rPr>
        <w:t>. U centru mjesne zajednice postoje prodavnice i ugostiteljski objekti, škola, dom a ostali dio mjesne zajednice je naseljen po selima i zaseocima koji su razbacani sa lošim putevima.</w:t>
      </w:r>
      <w:r w:rsidRPr="00070A4F">
        <w:rPr>
          <w:lang w:val="sl-SI"/>
        </w:rPr>
        <w:t xml:space="preserve"> </w:t>
      </w:r>
      <w:r w:rsidR="0033690F" w:rsidRPr="00070A4F">
        <w:rPr>
          <w:lang w:val="sl-SI"/>
        </w:rPr>
        <w:t>Kako je udaljenost</w:t>
      </w:r>
      <w:r w:rsidRPr="00070A4F">
        <w:rPr>
          <w:lang w:val="sl-SI"/>
        </w:rPr>
        <w:t xml:space="preserve"> udaljenost od vat</w:t>
      </w:r>
      <w:r w:rsidR="0033690F" w:rsidRPr="00070A4F">
        <w:rPr>
          <w:lang w:val="sl-SI"/>
        </w:rPr>
        <w:t>rogasne jedinice od 15 do 20 km posebnu pažnju treba posvetiti p</w:t>
      </w:r>
      <w:r w:rsidR="002D5541" w:rsidRPr="00070A4F">
        <w:rPr>
          <w:lang w:val="sr-Latn-CS"/>
        </w:rPr>
        <w:t xml:space="preserve">reventivnoj zaštiti od požara jer bi zbog udaljenosti intervencija Službe zaštite i spašavanja bila neblagovremena. </w:t>
      </w:r>
    </w:p>
    <w:p w:rsidR="000F6D26" w:rsidRPr="00070A4F" w:rsidRDefault="000F6D26" w:rsidP="009F26CA">
      <w:pPr>
        <w:jc w:val="both"/>
        <w:rPr>
          <w:b/>
          <w:u w:val="single"/>
          <w:lang w:val="sl-SI"/>
        </w:rPr>
      </w:pPr>
    </w:p>
    <w:p w:rsidR="009F26CA" w:rsidRPr="00070A4F" w:rsidRDefault="009F26CA" w:rsidP="009F26CA">
      <w:pPr>
        <w:jc w:val="both"/>
        <w:rPr>
          <w:b/>
          <w:u w:val="single"/>
          <w:lang w:val="sl-SI"/>
        </w:rPr>
      </w:pPr>
      <w:r w:rsidRPr="00070A4F">
        <w:rPr>
          <w:b/>
          <w:u w:val="single"/>
          <w:lang w:val="sl-SI"/>
        </w:rPr>
        <w:t>Sektor IV</w:t>
      </w:r>
    </w:p>
    <w:p w:rsidR="009F26CA" w:rsidRPr="00070A4F" w:rsidRDefault="009F26CA" w:rsidP="009F26CA">
      <w:pPr>
        <w:jc w:val="both"/>
        <w:rPr>
          <w:sz w:val="16"/>
          <w:szCs w:val="16"/>
          <w:lang w:val="sl-SI"/>
        </w:rPr>
      </w:pPr>
    </w:p>
    <w:p w:rsidR="009F26CA" w:rsidRPr="00070A4F" w:rsidRDefault="009F26CA" w:rsidP="005C46E9">
      <w:pPr>
        <w:ind w:firstLine="720"/>
        <w:jc w:val="both"/>
        <w:rPr>
          <w:lang w:val="sl-SI"/>
        </w:rPr>
      </w:pPr>
      <w:r w:rsidRPr="00070A4F">
        <w:rPr>
          <w:lang w:val="sl-SI"/>
        </w:rPr>
        <w:t xml:space="preserve">Sektor IV obuhvata mjesne zajednice koje pripadaju užem gradskom jezgru, prigradske mjesne zajednice kao i park šumu Trebjesa. </w:t>
      </w:r>
      <w:r w:rsidR="00236E54" w:rsidRPr="00070A4F">
        <w:rPr>
          <w:lang w:val="sl-SI"/>
        </w:rPr>
        <w:t>Stanje</w:t>
      </w:r>
      <w:r w:rsidRPr="00070A4F">
        <w:rPr>
          <w:lang w:val="sl-SI"/>
        </w:rPr>
        <w:t xml:space="preserve"> </w:t>
      </w:r>
      <w:r w:rsidR="00236E54" w:rsidRPr="00070A4F">
        <w:rPr>
          <w:lang w:val="sl-SI"/>
        </w:rPr>
        <w:t>u</w:t>
      </w:r>
      <w:r w:rsidRPr="00070A4F">
        <w:rPr>
          <w:lang w:val="sl-SI"/>
        </w:rPr>
        <w:t xml:space="preserve"> mjesnim zajednicama bi izgleda</w:t>
      </w:r>
      <w:r w:rsidR="00FE2AF3" w:rsidRPr="00070A4F">
        <w:rPr>
          <w:lang w:val="sl-SI"/>
        </w:rPr>
        <w:t>l</w:t>
      </w:r>
      <w:r w:rsidRPr="00070A4F">
        <w:rPr>
          <w:lang w:val="sl-SI"/>
        </w:rPr>
        <w:t>o ovako:</w:t>
      </w:r>
    </w:p>
    <w:p w:rsidR="005C46E9" w:rsidRPr="00070A4F" w:rsidRDefault="005C46E9" w:rsidP="005C46E9">
      <w:pPr>
        <w:jc w:val="both"/>
        <w:rPr>
          <w:lang w:val="sl-SI"/>
        </w:rPr>
      </w:pPr>
    </w:p>
    <w:p w:rsidR="00236E54" w:rsidRPr="00070A4F" w:rsidRDefault="005C46E9" w:rsidP="00236E54">
      <w:pPr>
        <w:numPr>
          <w:ilvl w:val="0"/>
          <w:numId w:val="26"/>
        </w:numPr>
        <w:jc w:val="both"/>
        <w:rPr>
          <w:lang w:val="sr-Latn-CS"/>
        </w:rPr>
      </w:pPr>
      <w:r w:rsidRPr="00070A4F">
        <w:rPr>
          <w:b/>
          <w:lang w:val="sl-SI"/>
        </w:rPr>
        <w:t>MZ Vidrovan</w:t>
      </w:r>
      <w:r w:rsidRPr="00070A4F">
        <w:rPr>
          <w:lang w:val="sl-SI"/>
        </w:rPr>
        <w:t xml:space="preserve"> - </w:t>
      </w:r>
      <w:r w:rsidR="00236E54" w:rsidRPr="00070A4F">
        <w:rPr>
          <w:lang w:val="sr-Latn-CS"/>
        </w:rPr>
        <w:t>Mjesna zajednica Vidrovan obuhvata sela: Vir, Miločani, Sjenokosi, Srijede, Duga, Rastovac, Pišteta, Šipačno, Jasenovo Polje, Praga, Orah i Vidrovan. U ovo</w:t>
      </w:r>
      <w:r w:rsidR="00FE2AF3" w:rsidRPr="00070A4F">
        <w:rPr>
          <w:lang w:val="sr-Latn-CS"/>
        </w:rPr>
        <w:t>j mjesnoj zajednice nalaze se dr</w:t>
      </w:r>
      <w:r w:rsidR="00236E54" w:rsidRPr="00070A4F">
        <w:rPr>
          <w:lang w:val="sr-Latn-CS"/>
        </w:rPr>
        <w:t xml:space="preserve">vopreradivački pogoni, osnovna škola, </w:t>
      </w:r>
      <w:r w:rsidR="00236E54" w:rsidRPr="00070A4F">
        <w:rPr>
          <w:lang w:val="sl-SI"/>
        </w:rPr>
        <w:t>vojno skladište eksploziva u Brezoviku, bolnica u Brezoviku kao i drugi objekti</w:t>
      </w:r>
      <w:r w:rsidR="00236E54" w:rsidRPr="00070A4F">
        <w:rPr>
          <w:lang w:val="sr-Latn-CS"/>
        </w:rPr>
        <w:t xml:space="preserve">. Zbog koncentracije izgrađenosti raznih objekata i gustine naseljenosti u samom centru mjesne zajednice, nužno je formirati Dobrovoljno vatrogasno društvo </w:t>
      </w:r>
      <w:r w:rsidRPr="00070A4F">
        <w:rPr>
          <w:lang w:val="sl-SI"/>
        </w:rPr>
        <w:t>i opremiti ga odgovarajućom opremom.</w:t>
      </w:r>
      <w:r w:rsidR="006005B3" w:rsidRPr="00070A4F">
        <w:rPr>
          <w:lang w:val="sl-SI"/>
        </w:rPr>
        <w:t xml:space="preserve"> Ovdje svakako najveću opasnost predstavlja skladište eksploziva u Brezoviku zbog dotrajalih magacina. U poslednje vrijeme došlo je do rekonstrukcije određenog broja objekata za smještaj eksploziva pa se nadamo da će u dogledno vrijeme </w:t>
      </w:r>
      <w:r w:rsidR="00235EB9" w:rsidRPr="00070A4F">
        <w:rPr>
          <w:lang w:val="sl-SI"/>
        </w:rPr>
        <w:t>situacija popraviti</w:t>
      </w:r>
      <w:r w:rsidR="006005B3" w:rsidRPr="00070A4F">
        <w:rPr>
          <w:lang w:val="sl-SI"/>
        </w:rPr>
        <w:t xml:space="preserve">. </w:t>
      </w:r>
    </w:p>
    <w:p w:rsidR="005C46E9" w:rsidRPr="00070A4F" w:rsidRDefault="005C46E9" w:rsidP="00236E54">
      <w:pPr>
        <w:numPr>
          <w:ilvl w:val="0"/>
          <w:numId w:val="26"/>
        </w:numPr>
        <w:jc w:val="both"/>
        <w:rPr>
          <w:lang w:val="sr-Latn-CS"/>
        </w:rPr>
      </w:pPr>
      <w:r w:rsidRPr="00070A4F">
        <w:rPr>
          <w:b/>
          <w:lang w:val="sl-SI"/>
        </w:rPr>
        <w:t>MZ Uzdomir</w:t>
      </w:r>
      <w:r w:rsidRPr="00070A4F">
        <w:rPr>
          <w:lang w:val="sl-SI"/>
        </w:rPr>
        <w:t xml:space="preserve"> - </w:t>
      </w:r>
      <w:r w:rsidR="00236E54" w:rsidRPr="00070A4F">
        <w:rPr>
          <w:lang w:val="sr-Latn-CS"/>
        </w:rPr>
        <w:t>Mjesna zajednica Uzdomir ob</w:t>
      </w:r>
      <w:r w:rsidR="00F420E1">
        <w:rPr>
          <w:lang w:val="sr-Latn-CS"/>
        </w:rPr>
        <w:t>uhvata naselja Grebice i Mokru n</w:t>
      </w:r>
      <w:r w:rsidR="00236E54" w:rsidRPr="00070A4F">
        <w:rPr>
          <w:lang w:val="sr-Latn-CS"/>
        </w:rPr>
        <w:t xml:space="preserve">jivu. Na </w:t>
      </w:r>
      <w:r w:rsidR="0014123C" w:rsidRPr="00070A4F">
        <w:rPr>
          <w:lang w:val="sr-Latn-CS"/>
        </w:rPr>
        <w:t xml:space="preserve">ovom </w:t>
      </w:r>
      <w:r w:rsidR="00236E54" w:rsidRPr="00070A4F">
        <w:rPr>
          <w:lang w:val="sr-Latn-CS"/>
        </w:rPr>
        <w:t>podru</w:t>
      </w:r>
      <w:r w:rsidR="004A2CEE" w:rsidRPr="00070A4F">
        <w:rPr>
          <w:lang w:val="sr-Latn-CS"/>
        </w:rPr>
        <w:t xml:space="preserve">čju nalazi se i </w:t>
      </w:r>
      <w:r w:rsidR="006005B3" w:rsidRPr="00070A4F">
        <w:rPr>
          <w:lang w:val="sr-Latn-CS"/>
        </w:rPr>
        <w:t>čitav niz pogona</w:t>
      </w:r>
      <w:r w:rsidR="00F13783" w:rsidRPr="00070A4F">
        <w:rPr>
          <w:lang w:val="sr-Latn-CS"/>
        </w:rPr>
        <w:t xml:space="preserve"> i poslovnih objekata</w:t>
      </w:r>
      <w:r w:rsidR="00236E54" w:rsidRPr="00070A4F">
        <w:rPr>
          <w:lang w:val="sr-Latn-CS"/>
        </w:rPr>
        <w:t xml:space="preserve">. Stambeni objekti su uglavnom prizemni, privatno vlasništvo, a zgrade su od tvrdog materijala. </w:t>
      </w:r>
    </w:p>
    <w:p w:rsidR="002D5541" w:rsidRPr="00070A4F" w:rsidRDefault="00236E54" w:rsidP="002D5541">
      <w:pPr>
        <w:numPr>
          <w:ilvl w:val="0"/>
          <w:numId w:val="26"/>
        </w:numPr>
        <w:jc w:val="both"/>
        <w:rPr>
          <w:lang w:val="sr-Latn-CS"/>
        </w:rPr>
      </w:pPr>
      <w:r w:rsidRPr="00070A4F">
        <w:rPr>
          <w:b/>
          <w:lang w:val="sr-Latn-CS"/>
        </w:rPr>
        <w:t>MZ Rastoci</w:t>
      </w:r>
      <w:r w:rsidRPr="00070A4F">
        <w:rPr>
          <w:lang w:val="sr-Latn-CS"/>
        </w:rPr>
        <w:t xml:space="preserve"> - </w:t>
      </w:r>
      <w:r w:rsidR="002D5541" w:rsidRPr="00070A4F">
        <w:rPr>
          <w:lang w:val="sr-Latn-CS"/>
        </w:rPr>
        <w:t xml:space="preserve">Na području ove </w:t>
      </w:r>
      <w:r w:rsidR="00AA4E2C" w:rsidRPr="00070A4F">
        <w:rPr>
          <w:lang w:val="sr-Latn-CS"/>
        </w:rPr>
        <w:t>mjesne zajednice</w:t>
      </w:r>
      <w:r w:rsidR="002D5541" w:rsidRPr="00070A4F">
        <w:rPr>
          <w:lang w:val="sr-Latn-CS"/>
        </w:rPr>
        <w:t xml:space="preserve"> od značajnijih objekata nalaze se: </w:t>
      </w:r>
      <w:r w:rsidR="00F420E1">
        <w:rPr>
          <w:lang w:val="sr-Latn-CS"/>
        </w:rPr>
        <w:t>g</w:t>
      </w:r>
      <w:r w:rsidR="00F13783" w:rsidRPr="00070A4F">
        <w:rPr>
          <w:lang w:val="sr-Latn-CS"/>
        </w:rPr>
        <w:t>imnazija</w:t>
      </w:r>
      <w:r w:rsidR="00593274">
        <w:rPr>
          <w:lang w:val="sr-Latn-CS"/>
        </w:rPr>
        <w:t xml:space="preserve"> "Stojan Cerović"</w:t>
      </w:r>
      <w:r w:rsidR="002D5541" w:rsidRPr="00070A4F">
        <w:rPr>
          <w:lang w:val="sr-Latn-CS"/>
        </w:rPr>
        <w:t>, OŠ „Braća Ribar“, mljekara „Nika“, benzinska pumpa „</w:t>
      </w:r>
      <w:r w:rsidR="00B37AE9" w:rsidRPr="00070A4F">
        <w:rPr>
          <w:lang w:val="sr-Latn-CS"/>
        </w:rPr>
        <w:t>Eko</w:t>
      </w:r>
      <w:r w:rsidR="002D5541" w:rsidRPr="00070A4F">
        <w:rPr>
          <w:lang w:val="sr-Latn-CS"/>
        </w:rPr>
        <w:t xml:space="preserve"> petrol“, dječji vrtić „Zvjezdica“, upravn</w:t>
      </w:r>
      <w:r w:rsidR="006005B3" w:rsidRPr="00070A4F">
        <w:rPr>
          <w:lang w:val="sr-Latn-CS"/>
        </w:rPr>
        <w:t>a zgrada Vodovoda, pump</w:t>
      </w:r>
      <w:r w:rsidR="00F420E1">
        <w:rPr>
          <w:lang w:val="sr-Latn-CS"/>
        </w:rPr>
        <w:t>n</w:t>
      </w:r>
      <w:r w:rsidR="006005B3" w:rsidRPr="00070A4F">
        <w:rPr>
          <w:lang w:val="sr-Latn-CS"/>
        </w:rPr>
        <w:t>a stanic</w:t>
      </w:r>
      <w:r w:rsidR="002D5541" w:rsidRPr="00070A4F">
        <w:rPr>
          <w:lang w:val="sr-Latn-CS"/>
        </w:rPr>
        <w:t xml:space="preserve">a Duklo, kasarna kao i veći broj stambenih objekata različite spratnosti. </w:t>
      </w:r>
      <w:r w:rsidRPr="00070A4F">
        <w:rPr>
          <w:lang w:val="sr-Latn-CS"/>
        </w:rPr>
        <w:t>Otvorenost za pristup vatrogasnim vozilima</w:t>
      </w:r>
      <w:r w:rsidR="002D5541" w:rsidRPr="00070A4F">
        <w:rPr>
          <w:lang w:val="sr-Latn-CS"/>
        </w:rPr>
        <w:t xml:space="preserve"> na ovom području</w:t>
      </w:r>
      <w:r w:rsidRPr="00070A4F">
        <w:rPr>
          <w:lang w:val="sr-Latn-CS"/>
        </w:rPr>
        <w:t xml:space="preserve"> je relativno povoljna. </w:t>
      </w:r>
      <w:r w:rsidR="00FE2AF3" w:rsidRPr="00070A4F">
        <w:rPr>
          <w:lang w:val="sl-SI"/>
        </w:rPr>
        <w:t>N</w:t>
      </w:r>
      <w:r w:rsidR="002D5541" w:rsidRPr="00070A4F">
        <w:rPr>
          <w:lang w:val="sl-SI"/>
        </w:rPr>
        <w:t>ajveći rizik za okolinu preds</w:t>
      </w:r>
      <w:r w:rsidR="00FE2AF3" w:rsidRPr="00070A4F">
        <w:rPr>
          <w:lang w:val="sl-SI"/>
        </w:rPr>
        <w:t>tavlja pumpna stanica za gorivo kao i rezervoari amonijaka u mljekari „Nika”.</w:t>
      </w:r>
    </w:p>
    <w:p w:rsidR="002D5541" w:rsidRPr="00070A4F" w:rsidRDefault="002D5541" w:rsidP="002D5541">
      <w:pPr>
        <w:numPr>
          <w:ilvl w:val="0"/>
          <w:numId w:val="26"/>
        </w:numPr>
        <w:jc w:val="both"/>
        <w:rPr>
          <w:lang w:val="sr-Latn-CS"/>
        </w:rPr>
      </w:pPr>
      <w:r w:rsidRPr="00070A4F">
        <w:rPr>
          <w:b/>
          <w:lang w:val="sr-Latn-CS"/>
        </w:rPr>
        <w:t xml:space="preserve">MZ Ćemenca </w:t>
      </w:r>
      <w:r w:rsidRPr="00070A4F">
        <w:rPr>
          <w:lang w:val="sr-Latn-CS"/>
        </w:rPr>
        <w:t xml:space="preserve">- Na području MZ Ćemenca imamo određeni broj pogona za preradu drveta kao i veći broj stambenih objekata. </w:t>
      </w:r>
      <w:r w:rsidRPr="00070A4F">
        <w:rPr>
          <w:lang w:val="sl-SI"/>
        </w:rPr>
        <w:t xml:space="preserve">Improvizovani objekti </w:t>
      </w:r>
      <w:r w:rsidR="00FE2AF3" w:rsidRPr="00070A4F">
        <w:rPr>
          <w:lang w:val="sl-SI"/>
        </w:rPr>
        <w:t xml:space="preserve">u ovoj mjesnoj zajednici </w:t>
      </w:r>
      <w:r w:rsidRPr="00070A4F">
        <w:rPr>
          <w:lang w:val="sl-SI"/>
        </w:rPr>
        <w:t>predstavljaju najveću opasnost po pitanju požarne opasnost a o</w:t>
      </w:r>
      <w:r w:rsidRPr="00070A4F">
        <w:rPr>
          <w:lang w:val="sr-Latn-CS"/>
        </w:rPr>
        <w:t>tvorenost za pristup vatrogasnim vozilima na ovom po</w:t>
      </w:r>
      <w:r w:rsidR="003B507C" w:rsidRPr="00070A4F">
        <w:rPr>
          <w:lang w:val="sr-Latn-CS"/>
        </w:rPr>
        <w:t>dručju je relativno nepovoljna.</w:t>
      </w:r>
    </w:p>
    <w:p w:rsidR="0033690F" w:rsidRPr="00070A4F" w:rsidRDefault="002D5541" w:rsidP="0033690F">
      <w:pPr>
        <w:numPr>
          <w:ilvl w:val="0"/>
          <w:numId w:val="26"/>
        </w:numPr>
        <w:jc w:val="both"/>
        <w:rPr>
          <w:lang w:val="sr-Latn-CS"/>
        </w:rPr>
      </w:pPr>
      <w:r w:rsidRPr="00070A4F">
        <w:rPr>
          <w:b/>
          <w:lang w:val="sr-Latn-CS"/>
        </w:rPr>
        <w:t>MZ Dragova Luka</w:t>
      </w:r>
      <w:r w:rsidRPr="00070A4F">
        <w:rPr>
          <w:lang w:val="sr-Latn-CS"/>
        </w:rPr>
        <w:t xml:space="preserve"> - </w:t>
      </w:r>
      <w:r w:rsidR="0033690F" w:rsidRPr="00070A4F">
        <w:rPr>
          <w:lang w:val="sr-Latn-CS"/>
        </w:rPr>
        <w:t>Na području ovog sektora od značajnij</w:t>
      </w:r>
      <w:r w:rsidR="003B507C" w:rsidRPr="00070A4F">
        <w:rPr>
          <w:lang w:val="sr-Latn-CS"/>
        </w:rPr>
        <w:t>ih objekata nalazi se stadion FK</w:t>
      </w:r>
      <w:r w:rsidR="0033690F" w:rsidRPr="00070A4F">
        <w:rPr>
          <w:lang w:val="sr-Latn-CS"/>
        </w:rPr>
        <w:t xml:space="preserve"> „Sutjeska“ sa pomoćnim stadionom, stadion FK „Čelik“, dječji vrtić „Bajka“, OŠ „Braća Labudović“ kao i veći broj stambenih objekata. Kada je u pitanju otvorenost ovog sektora za pristup vatrogasnim vozilima ona je relativno nepovolj</w:t>
      </w:r>
      <w:r w:rsidR="007A595C" w:rsidRPr="00070A4F">
        <w:rPr>
          <w:lang w:val="sr-Latn-CS"/>
        </w:rPr>
        <w:t>na zbog uskih i slijepih ulica.</w:t>
      </w:r>
    </w:p>
    <w:p w:rsidR="00FB749A" w:rsidRPr="00070A4F" w:rsidRDefault="0033690F" w:rsidP="00FB749A">
      <w:pPr>
        <w:numPr>
          <w:ilvl w:val="0"/>
          <w:numId w:val="26"/>
        </w:numPr>
        <w:jc w:val="both"/>
        <w:rPr>
          <w:lang w:val="sr-Latn-CS"/>
        </w:rPr>
      </w:pPr>
      <w:r w:rsidRPr="00070A4F">
        <w:rPr>
          <w:b/>
          <w:lang w:val="sr-Latn-CS"/>
        </w:rPr>
        <w:t xml:space="preserve">MZ Humci </w:t>
      </w:r>
      <w:r w:rsidRPr="00070A4F">
        <w:rPr>
          <w:lang w:val="sr-Latn-CS"/>
        </w:rPr>
        <w:t xml:space="preserve">- </w:t>
      </w:r>
      <w:r w:rsidR="00FB749A" w:rsidRPr="00070A4F">
        <w:rPr>
          <w:lang w:val="sr-Latn-CS"/>
        </w:rPr>
        <w:t xml:space="preserve">Na području ove MZ od značajnijih objekata imamo: dječji vrtić „Sunce“, </w:t>
      </w:r>
      <w:r w:rsidR="003B507C" w:rsidRPr="00070A4F">
        <w:rPr>
          <w:lang w:val="sr-Latn-CS"/>
        </w:rPr>
        <w:t xml:space="preserve">željezara </w:t>
      </w:r>
      <w:r w:rsidR="00B37AE9" w:rsidRPr="00070A4F">
        <w:rPr>
          <w:lang w:val="sr-Latn-CS"/>
        </w:rPr>
        <w:t>Nikšić, trgovine,</w:t>
      </w:r>
      <w:r w:rsidR="00FB749A" w:rsidRPr="00070A4F">
        <w:rPr>
          <w:lang w:val="sr-Latn-CS"/>
        </w:rPr>
        <w:t xml:space="preserve"> </w:t>
      </w:r>
      <w:r w:rsidR="003B507C" w:rsidRPr="00070A4F">
        <w:rPr>
          <w:lang w:val="sr-Latn-CS"/>
        </w:rPr>
        <w:t>skladišta</w:t>
      </w:r>
      <w:r w:rsidR="00FB749A" w:rsidRPr="00070A4F">
        <w:rPr>
          <w:lang w:val="sr-Latn-CS"/>
        </w:rPr>
        <w:t>, skladiš</w:t>
      </w:r>
      <w:r w:rsidR="00B37AE9" w:rsidRPr="00070A4F">
        <w:rPr>
          <w:lang w:val="sr-Latn-CS"/>
        </w:rPr>
        <w:t>n</w:t>
      </w:r>
      <w:r w:rsidR="00FB749A" w:rsidRPr="00070A4F">
        <w:rPr>
          <w:lang w:val="sr-Latn-CS"/>
        </w:rPr>
        <w:t xml:space="preserve">a stanica za tečni naftni gas kao i veći broj stambenih objekata. Samim tim ovo područje je vrlo rizično posebno ako se tome doda i naselje Budo Tomović gdje su stambeni objekti zbijeni jedan pored drugog i napravljeni od lako zapaljivih materijala pa u slučaju požara uz nepovoljne meteo uslove može doći do brzog širenja požara. Otvorenost ovog sektora za pristup vatrogasnim vozilima je relativno povoljna. </w:t>
      </w:r>
    </w:p>
    <w:p w:rsidR="00FB749A" w:rsidRPr="00070A4F" w:rsidRDefault="00FB749A" w:rsidP="00FB749A">
      <w:pPr>
        <w:numPr>
          <w:ilvl w:val="0"/>
          <w:numId w:val="26"/>
        </w:numPr>
        <w:jc w:val="both"/>
        <w:rPr>
          <w:lang w:val="sr-Latn-CS"/>
        </w:rPr>
      </w:pPr>
      <w:r w:rsidRPr="00070A4F">
        <w:rPr>
          <w:b/>
          <w:lang w:val="sr-Latn-CS"/>
        </w:rPr>
        <w:t>MZ Trebjesa</w:t>
      </w:r>
      <w:r w:rsidRPr="00070A4F">
        <w:rPr>
          <w:lang w:val="sr-Latn-CS"/>
        </w:rPr>
        <w:t xml:space="preserve"> - Na području ove mjesne zajednice od značajanijih objekata nalazi se srednješkolski centar (mašinsk</w:t>
      </w:r>
      <w:r w:rsidR="00F420E1">
        <w:rPr>
          <w:lang w:val="sr-Latn-CS"/>
        </w:rPr>
        <w:t>a, elektro i ekonomska škola), F</w:t>
      </w:r>
      <w:r w:rsidRPr="00070A4F">
        <w:rPr>
          <w:lang w:val="sr-Latn-CS"/>
        </w:rPr>
        <w:t>akultet fizičke kulture, fabrika alkoholnih pića „Neksan“, benzinska pumpa „</w:t>
      </w:r>
      <w:r w:rsidR="00B92E78" w:rsidRPr="00070A4F">
        <w:rPr>
          <w:lang w:val="sr-Latn-CS"/>
        </w:rPr>
        <w:t>Humci</w:t>
      </w:r>
      <w:r w:rsidR="00ED6A28" w:rsidRPr="00070A4F">
        <w:rPr>
          <w:lang w:val="sr-Latn-CS"/>
        </w:rPr>
        <w:t xml:space="preserve"> BS</w:t>
      </w:r>
      <w:r w:rsidRPr="00070A4F">
        <w:rPr>
          <w:lang w:val="sr-Latn-CS"/>
        </w:rPr>
        <w:t>“</w:t>
      </w:r>
      <w:r w:rsidR="003B507C" w:rsidRPr="00070A4F">
        <w:rPr>
          <w:lang w:val="sr-Latn-CS"/>
        </w:rPr>
        <w:t>,</w:t>
      </w:r>
      <w:r w:rsidRPr="00070A4F">
        <w:rPr>
          <w:lang w:val="sr-Latn-CS"/>
        </w:rPr>
        <w:t xml:space="preserve"> OŠ „Mileva Lajović“, Institut crne metalurgije, zgrada policije, AD „Građevinsko“, skladišta kao i veći broj stambenih objekata različite spratnosti. Kada je u pitanju otvorenost ovog sektora za pristup vatrog</w:t>
      </w:r>
      <w:r w:rsidR="005F0212" w:rsidRPr="00070A4F">
        <w:rPr>
          <w:lang w:val="sr-Latn-CS"/>
        </w:rPr>
        <w:t>asnim vozilima ona je povoljna.</w:t>
      </w:r>
    </w:p>
    <w:p w:rsidR="005F0212" w:rsidRPr="00070A4F" w:rsidRDefault="005F0212" w:rsidP="005F0212">
      <w:pPr>
        <w:numPr>
          <w:ilvl w:val="0"/>
          <w:numId w:val="26"/>
        </w:numPr>
        <w:jc w:val="both"/>
        <w:rPr>
          <w:lang w:val="sr-Latn-CS"/>
        </w:rPr>
      </w:pPr>
      <w:r w:rsidRPr="00070A4F">
        <w:rPr>
          <w:b/>
          <w:lang w:val="sr-Latn-CS"/>
        </w:rPr>
        <w:t>MZ Rudo Polje</w:t>
      </w:r>
      <w:r w:rsidRPr="00070A4F">
        <w:rPr>
          <w:lang w:val="sr-Latn-CS"/>
        </w:rPr>
        <w:t xml:space="preserve"> - Na području ove mjesne zajednice od značajanijih objekata nalazi se OŠ „Ratko Žarić“, vrtić „Ciciban“, OŠ „Luka Simonović“, nova pošta, trgovački objekti kao i veći broj stambenih objekata različite spratnosti. Na ovom području imamo višespratnice u kojima ne funkcioniše unutrašnja hidrantska mreža a takođe i sama dvorišta su neuređena kao i podrumske prostorije posebno oko spremišta drva za ogrijev. Kada je u pitanju otvorenost ovog sektora za pristup vatrogasnim vozilima ona je </w:t>
      </w:r>
      <w:r w:rsidR="00FE2AF3" w:rsidRPr="00070A4F">
        <w:rPr>
          <w:lang w:val="sr-Latn-CS"/>
        </w:rPr>
        <w:t xml:space="preserve">relativno </w:t>
      </w:r>
      <w:r w:rsidR="007A595C" w:rsidRPr="00070A4F">
        <w:rPr>
          <w:lang w:val="sr-Latn-CS"/>
        </w:rPr>
        <w:t>povoljna.</w:t>
      </w:r>
    </w:p>
    <w:p w:rsidR="005F0212" w:rsidRPr="00070A4F" w:rsidRDefault="005F0212" w:rsidP="005F0212">
      <w:pPr>
        <w:numPr>
          <w:ilvl w:val="0"/>
          <w:numId w:val="26"/>
        </w:numPr>
        <w:jc w:val="both"/>
        <w:rPr>
          <w:lang w:val="sr-Latn-CS"/>
        </w:rPr>
      </w:pPr>
      <w:r w:rsidRPr="00070A4F">
        <w:rPr>
          <w:b/>
          <w:lang w:val="sr-Latn-CS"/>
        </w:rPr>
        <w:t xml:space="preserve">MZ Bistrica </w:t>
      </w:r>
      <w:r w:rsidRPr="00070A4F">
        <w:rPr>
          <w:lang w:val="sr-Latn-CS"/>
        </w:rPr>
        <w:t>- Na području ove mjesne zajednice od značajanijih objekata nalazi se pivara „Trebjesa“ kao i veći broj stambenih poslovnih objekata različite spratnosti. Kada je u pitanju otvorenost ovog sektora za pristup vatrogasnim vozi</w:t>
      </w:r>
      <w:r w:rsidR="007A595C" w:rsidRPr="00070A4F">
        <w:rPr>
          <w:lang w:val="sr-Latn-CS"/>
        </w:rPr>
        <w:t>lima ona je relativno povoljna.</w:t>
      </w:r>
    </w:p>
    <w:p w:rsidR="004A2CEE" w:rsidRPr="00070A4F" w:rsidRDefault="005F0212" w:rsidP="006343C2">
      <w:pPr>
        <w:numPr>
          <w:ilvl w:val="0"/>
          <w:numId w:val="26"/>
        </w:numPr>
        <w:jc w:val="both"/>
        <w:rPr>
          <w:lang w:val="sr-Latn-CS"/>
        </w:rPr>
      </w:pPr>
      <w:r w:rsidRPr="00070A4F">
        <w:rPr>
          <w:b/>
          <w:lang w:val="sr-Latn-CS"/>
        </w:rPr>
        <w:t xml:space="preserve">MZ Centar 1 </w:t>
      </w:r>
      <w:r w:rsidRPr="00070A4F">
        <w:rPr>
          <w:lang w:val="sr-Latn-CS"/>
        </w:rPr>
        <w:t>- Na području mjesne zajednice Centar 1 od značajnijih objekata nalazi se: stara zgrade p</w:t>
      </w:r>
      <w:r w:rsidR="003B507C" w:rsidRPr="00070A4F">
        <w:rPr>
          <w:lang w:val="sr-Latn-CS"/>
        </w:rPr>
        <w:t>ošte, poslovni centar „Atrium“</w:t>
      </w:r>
      <w:r w:rsidRPr="00070A4F">
        <w:rPr>
          <w:lang w:val="sr-Latn-CS"/>
        </w:rPr>
        <w:t xml:space="preserve">, JU Centar za socijalni rad za opštine Nikšić, Šavnik i Plužine, galerija, </w:t>
      </w:r>
      <w:r w:rsidR="00D23673" w:rsidRPr="00070A4F">
        <w:rPr>
          <w:lang w:val="sr-Latn-CS"/>
        </w:rPr>
        <w:t xml:space="preserve">poslovni centar „Balkanska carica“, </w:t>
      </w:r>
      <w:r w:rsidR="00593274">
        <w:rPr>
          <w:lang w:val="sr-Latn-CS"/>
        </w:rPr>
        <w:t>"</w:t>
      </w:r>
      <w:r w:rsidR="00235EB9" w:rsidRPr="00070A4F">
        <w:rPr>
          <w:lang w:val="sr-Latn-CS"/>
        </w:rPr>
        <w:t>Tehnopolis</w:t>
      </w:r>
      <w:r w:rsidR="00593274">
        <w:rPr>
          <w:lang w:val="sr-Latn-CS"/>
        </w:rPr>
        <w:t>"</w:t>
      </w:r>
      <w:r w:rsidR="00D23673" w:rsidRPr="00070A4F">
        <w:rPr>
          <w:lang w:val="sr-Latn-CS"/>
        </w:rPr>
        <w:t>, Dom revolucije,</w:t>
      </w:r>
      <w:r w:rsidR="004A2CEE" w:rsidRPr="00070A4F">
        <w:rPr>
          <w:lang w:val="sr-Latn-CS"/>
        </w:rPr>
        <w:t xml:space="preserve"> poslovna zgrada „Prve banke“, D</w:t>
      </w:r>
      <w:r w:rsidR="00D23673" w:rsidRPr="00070A4F">
        <w:rPr>
          <w:lang w:val="sr-Latn-CS"/>
        </w:rPr>
        <w:t xml:space="preserve">om zdravlja, hitna pomoć, dječji dispanzer, bolnica, zgrada internog odjeljenja </w:t>
      </w:r>
      <w:r w:rsidRPr="00070A4F">
        <w:rPr>
          <w:lang w:val="sr-Latn-CS"/>
        </w:rPr>
        <w:t xml:space="preserve">kao i stambeno </w:t>
      </w:r>
      <w:r w:rsidR="00D23673" w:rsidRPr="00070A4F">
        <w:rPr>
          <w:lang w:val="sr-Latn-CS"/>
        </w:rPr>
        <w:t xml:space="preserve">poslovni objekti različite spratnosti. Kada je u pitanju spratnost objekata ona ide od većeg broja prizmenih </w:t>
      </w:r>
      <w:r w:rsidR="00AA4E2C" w:rsidRPr="00070A4F">
        <w:rPr>
          <w:lang w:val="sr-Latn-CS"/>
        </w:rPr>
        <w:t>objekata pa do spratnosti P+2. U</w:t>
      </w:r>
      <w:r w:rsidR="00D23673" w:rsidRPr="00070A4F">
        <w:rPr>
          <w:lang w:val="sr-Latn-CS"/>
        </w:rPr>
        <w:t>glavnom se radi o starijim zgradama. Poseban problem na ovom području predstavlja pristup pojedinim objektima u unutrašnjosti pojedinih sektor</w:t>
      </w:r>
      <w:r w:rsidR="004A2CEE" w:rsidRPr="00070A4F">
        <w:rPr>
          <w:lang w:val="sr-Latn-CS"/>
        </w:rPr>
        <w:t>a</w:t>
      </w:r>
      <w:r w:rsidR="00D23673" w:rsidRPr="00070A4F">
        <w:rPr>
          <w:lang w:val="sr-Latn-CS"/>
        </w:rPr>
        <w:t xml:space="preserve"> jer u slučaju požara vatrogasna v</w:t>
      </w:r>
      <w:r w:rsidR="00AA4E2C" w:rsidRPr="00070A4F">
        <w:rPr>
          <w:lang w:val="sr-Latn-CS"/>
        </w:rPr>
        <w:t>ozila ne bi imala pristup njima. Z</w:t>
      </w:r>
      <w:r w:rsidR="00D23673" w:rsidRPr="00070A4F">
        <w:rPr>
          <w:lang w:val="sr-Latn-CS"/>
        </w:rPr>
        <w:t xml:space="preserve">bog nepostojanja prilaznih puteva, </w:t>
      </w:r>
      <w:r w:rsidR="00235EB9" w:rsidRPr="00070A4F">
        <w:rPr>
          <w:lang w:val="sr-Latn-CS"/>
        </w:rPr>
        <w:t xml:space="preserve">morala bi se vatrogasna pruga </w:t>
      </w:r>
      <w:r w:rsidR="00D23673" w:rsidRPr="00070A4F">
        <w:rPr>
          <w:lang w:val="sr-Latn-CS"/>
        </w:rPr>
        <w:t>razvlačiti kroz objekte, hod</w:t>
      </w:r>
      <w:r w:rsidR="00235EB9" w:rsidRPr="00070A4F">
        <w:rPr>
          <w:lang w:val="sr-Latn-CS"/>
        </w:rPr>
        <w:t xml:space="preserve">nike, prolaze i na druge načine. </w:t>
      </w:r>
      <w:r w:rsidR="004A2CEE" w:rsidRPr="00070A4F">
        <w:rPr>
          <w:lang w:val="sr-Latn-CS"/>
        </w:rPr>
        <w:t xml:space="preserve">Uvođenjem reda kada je u pitanju parkiranje kao i promjenom režima saobraćaja u strogom centru grada situacija se </w:t>
      </w:r>
      <w:r w:rsidR="00235EB9" w:rsidRPr="00070A4F">
        <w:rPr>
          <w:lang w:val="sr-Latn-CS"/>
        </w:rPr>
        <w:t>donekle</w:t>
      </w:r>
      <w:r w:rsidR="004A2CEE" w:rsidRPr="00070A4F">
        <w:rPr>
          <w:lang w:val="sr-Latn-CS"/>
        </w:rPr>
        <w:t xml:space="preserve"> popravila kada je u pitanju sama prohodnost za naša vozila ali i dalje ima nesavjesnih pojedinaca koji nepropisnim parkiranjem </w:t>
      </w:r>
      <w:r w:rsidR="000F6E40" w:rsidRPr="00070A4F">
        <w:rPr>
          <w:lang w:val="sr-Latn-CS"/>
        </w:rPr>
        <w:t xml:space="preserve">svojih vozila </w:t>
      </w:r>
      <w:r w:rsidR="004A2CEE" w:rsidRPr="00070A4F">
        <w:rPr>
          <w:lang w:val="sr-Latn-CS"/>
        </w:rPr>
        <w:t>na mjestima gdje</w:t>
      </w:r>
      <w:r w:rsidR="000F6E40" w:rsidRPr="00070A4F">
        <w:rPr>
          <w:lang w:val="sr-Latn-CS"/>
        </w:rPr>
        <w:t xml:space="preserve"> za</w:t>
      </w:r>
      <w:r w:rsidR="004A2CEE" w:rsidRPr="00070A4F">
        <w:rPr>
          <w:lang w:val="sr-Latn-CS"/>
        </w:rPr>
        <w:t xml:space="preserve"> to nije predviđeno mogu da ugroze sam tok eventualne vatrogasne intervenci</w:t>
      </w:r>
      <w:r w:rsidR="000F6E40" w:rsidRPr="00070A4F">
        <w:rPr>
          <w:lang w:val="sr-Latn-CS"/>
        </w:rPr>
        <w:t>je.</w:t>
      </w:r>
    </w:p>
    <w:p w:rsidR="006343C2" w:rsidRPr="00070A4F" w:rsidRDefault="00CA0CB5" w:rsidP="006343C2">
      <w:pPr>
        <w:numPr>
          <w:ilvl w:val="0"/>
          <w:numId w:val="26"/>
        </w:numPr>
        <w:jc w:val="both"/>
        <w:rPr>
          <w:lang w:val="sr-Latn-CS"/>
        </w:rPr>
      </w:pPr>
      <w:r w:rsidRPr="00070A4F">
        <w:rPr>
          <w:b/>
          <w:lang w:val="sr-Latn-CS"/>
        </w:rPr>
        <w:t>MZ Centar 2</w:t>
      </w:r>
      <w:r w:rsidRPr="00070A4F">
        <w:rPr>
          <w:lang w:val="sr-Latn-CS"/>
        </w:rPr>
        <w:t xml:space="preserve"> - </w:t>
      </w:r>
      <w:r w:rsidR="006343C2" w:rsidRPr="00070A4F">
        <w:rPr>
          <w:lang w:val="sr-Latn-CS"/>
        </w:rPr>
        <w:t xml:space="preserve">Na području ove mjesne zajednice od značajanijih objekata nalazi se: vrtić </w:t>
      </w:r>
      <w:r w:rsidR="000F6E40" w:rsidRPr="00070A4F">
        <w:rPr>
          <w:lang w:val="sr-Latn-CS"/>
        </w:rPr>
        <w:t>„</w:t>
      </w:r>
      <w:r w:rsidR="006343C2" w:rsidRPr="00070A4F">
        <w:rPr>
          <w:lang w:val="sr-Latn-CS"/>
        </w:rPr>
        <w:t>Kosovka djevojka</w:t>
      </w:r>
      <w:r w:rsidR="000F6E40" w:rsidRPr="00070A4F">
        <w:rPr>
          <w:lang w:val="sr-Latn-CS"/>
        </w:rPr>
        <w:t>”</w:t>
      </w:r>
      <w:r w:rsidR="006343C2" w:rsidRPr="00070A4F">
        <w:rPr>
          <w:lang w:val="sr-Latn-CS"/>
        </w:rPr>
        <w:t xml:space="preserve">, Institut za ispitivanje građevinskih materijala, parohijski dom, zgrada turističke organizacije Nikšić, poslovni centri, RTV „Nikšić“, tržnica, </w:t>
      </w:r>
      <w:r w:rsidR="00E618CC" w:rsidRPr="00070A4F">
        <w:rPr>
          <w:lang w:val="sr-Latn-CS"/>
        </w:rPr>
        <w:t>tržni centar</w:t>
      </w:r>
      <w:r w:rsidR="00F420E1">
        <w:rPr>
          <w:lang w:val="sr-Latn-CS"/>
        </w:rPr>
        <w:t xml:space="preserve"> „Nikšić“</w:t>
      </w:r>
      <w:r w:rsidR="00E618CC" w:rsidRPr="00070A4F">
        <w:rPr>
          <w:lang w:val="sr-Latn-CS"/>
        </w:rPr>
        <w:t xml:space="preserve">, </w:t>
      </w:r>
      <w:r w:rsidR="006343C2" w:rsidRPr="00070A4F">
        <w:rPr>
          <w:lang w:val="sr-Latn-CS"/>
        </w:rPr>
        <w:t>veći broj ugostiteljskih objekata</w:t>
      </w:r>
      <w:r w:rsidR="00BC0937" w:rsidRPr="00070A4F">
        <w:rPr>
          <w:lang w:val="sr-Latn-CS"/>
        </w:rPr>
        <w:t>, upravna zgrada EPCG, kapela, S</w:t>
      </w:r>
      <w:r w:rsidR="006343C2" w:rsidRPr="00070A4F">
        <w:rPr>
          <w:lang w:val="sr-Latn-CS"/>
        </w:rPr>
        <w:t>aborna crkva, crkva Sv. Petra i Pavla, HTP „Onogošt”, r</w:t>
      </w:r>
      <w:r w:rsidR="00FE2AF3" w:rsidRPr="00070A4F">
        <w:rPr>
          <w:lang w:val="sr-Latn-CS"/>
        </w:rPr>
        <w:t>obna kuća „Nikšićanka“, zgrada O</w:t>
      </w:r>
      <w:r w:rsidR="00D776A7" w:rsidRPr="00070A4F">
        <w:rPr>
          <w:lang w:val="sr-Latn-CS"/>
        </w:rPr>
        <w:t>pštine, O</w:t>
      </w:r>
      <w:r w:rsidR="006343C2" w:rsidRPr="00070A4F">
        <w:rPr>
          <w:lang w:val="sr-Latn-CS"/>
        </w:rPr>
        <w:t xml:space="preserve">snovni sud, JU „Zahumlje”, tržni centar „Zeta“, hotel </w:t>
      </w:r>
      <w:r w:rsidR="00301552" w:rsidRPr="00070A4F">
        <w:rPr>
          <w:lang w:val="sr-Latn-CS"/>
        </w:rPr>
        <w:t>„Jugoslavija</w:t>
      </w:r>
      <w:r w:rsidR="00F420E1">
        <w:rPr>
          <w:lang w:val="sr-Latn-CS"/>
        </w:rPr>
        <w:t>“</w:t>
      </w:r>
      <w:r w:rsidR="006343C2" w:rsidRPr="00070A4F">
        <w:rPr>
          <w:lang w:val="sr-Latn-CS"/>
        </w:rPr>
        <w:t>, poslovna zgrada Zetetransa, Filozofski fakultet,</w:t>
      </w:r>
      <w:r w:rsidR="00BC0937" w:rsidRPr="00070A4F">
        <w:rPr>
          <w:lang w:val="sr-Latn-CS"/>
        </w:rPr>
        <w:t xml:space="preserve"> benzinska pumpa,</w:t>
      </w:r>
      <w:r w:rsidR="006343C2" w:rsidRPr="00070A4F">
        <w:rPr>
          <w:lang w:val="sr-Latn-CS"/>
        </w:rPr>
        <w:t xml:space="preserve"> studentski dom „Braća Vučnić“ kao i veći broj stambeno poslovnih objekata različite spratnosti. </w:t>
      </w:r>
      <w:r w:rsidR="00FE2AF3" w:rsidRPr="00070A4F">
        <w:rPr>
          <w:lang w:val="sr-Latn-CS"/>
        </w:rPr>
        <w:t>Problemi koji se tiču stanja</w:t>
      </w:r>
      <w:r w:rsidR="006343C2" w:rsidRPr="00070A4F">
        <w:rPr>
          <w:lang w:val="sr-Latn-CS"/>
        </w:rPr>
        <w:t xml:space="preserve"> zaštite i spašavanja </w:t>
      </w:r>
      <w:r w:rsidR="00FE2AF3" w:rsidRPr="00070A4F">
        <w:rPr>
          <w:lang w:val="sr-Latn-CS"/>
        </w:rPr>
        <w:t>gotovo da su</w:t>
      </w:r>
      <w:r w:rsidR="006343C2" w:rsidRPr="00070A4F">
        <w:rPr>
          <w:lang w:val="sr-Latn-CS"/>
        </w:rPr>
        <w:t xml:space="preserve"> </w:t>
      </w:r>
      <w:r w:rsidR="00FE2AF3" w:rsidRPr="00070A4F">
        <w:rPr>
          <w:lang w:val="sr-Latn-CS"/>
        </w:rPr>
        <w:t>isti</w:t>
      </w:r>
      <w:r w:rsidR="006343C2" w:rsidRPr="00070A4F">
        <w:rPr>
          <w:lang w:val="sr-Latn-CS"/>
        </w:rPr>
        <w:t xml:space="preserve"> kao u MZ Centar 1. </w:t>
      </w:r>
    </w:p>
    <w:p w:rsidR="0098018F" w:rsidRPr="00070A4F" w:rsidRDefault="006343C2" w:rsidP="0098018F">
      <w:pPr>
        <w:numPr>
          <w:ilvl w:val="0"/>
          <w:numId w:val="26"/>
        </w:numPr>
        <w:jc w:val="both"/>
        <w:rPr>
          <w:lang w:val="sr-Latn-CS"/>
        </w:rPr>
      </w:pPr>
      <w:r w:rsidRPr="00070A4F">
        <w:rPr>
          <w:b/>
          <w:lang w:val="sr-Latn-CS"/>
        </w:rPr>
        <w:t xml:space="preserve">MZ Grudska mahala </w:t>
      </w:r>
      <w:r w:rsidRPr="00070A4F">
        <w:rPr>
          <w:lang w:val="sr-Latn-CS"/>
        </w:rPr>
        <w:t xml:space="preserve">- </w:t>
      </w:r>
      <w:r w:rsidR="0098018F" w:rsidRPr="00070A4F">
        <w:rPr>
          <w:lang w:val="sr-Latn-CS"/>
        </w:rPr>
        <w:t xml:space="preserve">Na području ove mjesne zajednice od značajnijih objekata </w:t>
      </w:r>
      <w:r w:rsidR="00FE2AF3" w:rsidRPr="00070A4F">
        <w:rPr>
          <w:lang w:val="sr-Latn-CS"/>
        </w:rPr>
        <w:t>izdvajamo</w:t>
      </w:r>
      <w:r w:rsidR="0098018F" w:rsidRPr="00070A4F">
        <w:rPr>
          <w:lang w:val="sr-Latn-CS"/>
        </w:rPr>
        <w:t>: veći broj višespratnica od 4 do 8 spratova (nepostojanje hidrantske</w:t>
      </w:r>
      <w:r w:rsidR="00FE2AF3" w:rsidRPr="00070A4F">
        <w:rPr>
          <w:lang w:val="sr-Latn-CS"/>
        </w:rPr>
        <w:t xml:space="preserve"> mreže), dječji vrtić „Lastavica“, zgrada</w:t>
      </w:r>
      <w:r w:rsidR="0098018F" w:rsidRPr="00070A4F">
        <w:rPr>
          <w:lang w:val="sr-Latn-CS"/>
        </w:rPr>
        <w:t xml:space="preserve"> Komunaln</w:t>
      </w:r>
      <w:r w:rsidR="00FE2AF3" w:rsidRPr="00070A4F">
        <w:rPr>
          <w:lang w:val="sr-Latn-CS"/>
        </w:rPr>
        <w:t>og</w:t>
      </w:r>
      <w:r w:rsidR="00ED6A28" w:rsidRPr="00070A4F">
        <w:rPr>
          <w:lang w:val="sr-Latn-CS"/>
        </w:rPr>
        <w:t xml:space="preserve"> preduzeća</w:t>
      </w:r>
      <w:r w:rsidR="00FE2AF3" w:rsidRPr="00070A4F">
        <w:rPr>
          <w:lang w:val="sr-Latn-CS"/>
        </w:rPr>
        <w:t>, dječji vrtić „Ciciban“, nova</w:t>
      </w:r>
      <w:r w:rsidR="00854265" w:rsidRPr="00070A4F">
        <w:rPr>
          <w:lang w:val="sr-Latn-CS"/>
        </w:rPr>
        <w:t xml:space="preserve"> zgradu muzičke škole i s</w:t>
      </w:r>
      <w:r w:rsidR="0098018F" w:rsidRPr="00070A4F">
        <w:rPr>
          <w:lang w:val="sr-Latn-CS"/>
        </w:rPr>
        <w:t xml:space="preserve">portski centar </w:t>
      </w:r>
      <w:r w:rsidRPr="00070A4F">
        <w:rPr>
          <w:lang w:val="sr-Latn-CS"/>
        </w:rPr>
        <w:t>kao i veći broj stambenih objekata različite</w:t>
      </w:r>
      <w:r w:rsidR="00FE2AF3" w:rsidRPr="00070A4F">
        <w:rPr>
          <w:lang w:val="sr-Latn-CS"/>
        </w:rPr>
        <w:t xml:space="preserve"> spratnosti. O</w:t>
      </w:r>
      <w:r w:rsidRPr="00070A4F">
        <w:rPr>
          <w:lang w:val="sr-Latn-CS"/>
        </w:rPr>
        <w:t xml:space="preserve">tvorenost ovog sektora za pristup vatrogasnim vozilima je povoljna. </w:t>
      </w:r>
      <w:r w:rsidR="0098018F" w:rsidRPr="00070A4F">
        <w:rPr>
          <w:lang w:val="sl-SI"/>
        </w:rPr>
        <w:t xml:space="preserve">Sportski centar zbog svoje specifične djelatnosti i okupljanja građana zahtijeva posebnu </w:t>
      </w:r>
      <w:r w:rsidR="00FE2AF3" w:rsidRPr="00070A4F">
        <w:rPr>
          <w:lang w:val="sl-SI"/>
        </w:rPr>
        <w:t>pažnju</w:t>
      </w:r>
      <w:r w:rsidR="000F6E40" w:rsidRPr="00070A4F">
        <w:rPr>
          <w:lang w:val="sl-SI"/>
        </w:rPr>
        <w:t xml:space="preserve"> pa se shodno tome i kod nas uvijek vodi računa da prilikom svih manifestacija (sportskih, kulturnih, političkih i dr.) dobro pokrijemo sva kritična mjesta koja bi mogla da prouzkrokuju probleme i ugroze živote velikog broja građana koji posjećuju ovaj objekat.</w:t>
      </w:r>
    </w:p>
    <w:p w:rsidR="0098018F" w:rsidRPr="00070A4F" w:rsidRDefault="0098018F" w:rsidP="0098018F">
      <w:pPr>
        <w:numPr>
          <w:ilvl w:val="0"/>
          <w:numId w:val="26"/>
        </w:numPr>
        <w:jc w:val="both"/>
        <w:rPr>
          <w:lang w:val="sr-Latn-CS"/>
        </w:rPr>
      </w:pPr>
      <w:r w:rsidRPr="00070A4F">
        <w:rPr>
          <w:b/>
          <w:lang w:val="sr-Latn-CS"/>
        </w:rPr>
        <w:t xml:space="preserve">MZ Stara Varoš </w:t>
      </w:r>
      <w:r w:rsidRPr="00070A4F">
        <w:rPr>
          <w:lang w:val="sr-Latn-CS"/>
        </w:rPr>
        <w:t xml:space="preserve">- Na području ove mjesne zajednice od značajnijih objekata </w:t>
      </w:r>
      <w:r w:rsidR="00FE2AF3" w:rsidRPr="00070A4F">
        <w:rPr>
          <w:lang w:val="sr-Latn-CS"/>
        </w:rPr>
        <w:t>izdvajamo</w:t>
      </w:r>
      <w:r w:rsidRPr="00070A4F">
        <w:rPr>
          <w:lang w:val="sr-Latn-CS"/>
        </w:rPr>
        <w:t>: željezn</w:t>
      </w:r>
      <w:r w:rsidR="00BC0937" w:rsidRPr="00070A4F">
        <w:rPr>
          <w:lang w:val="sr-Latn-CS"/>
        </w:rPr>
        <w:t>ička stanica, tržni centar</w:t>
      </w:r>
      <w:r w:rsidRPr="00070A4F">
        <w:rPr>
          <w:lang w:val="sr-Latn-CS"/>
        </w:rPr>
        <w:t xml:space="preserve">, </w:t>
      </w:r>
      <w:r w:rsidR="00ED6A28" w:rsidRPr="00070A4F">
        <w:rPr>
          <w:lang w:val="sr-Latn-CS"/>
        </w:rPr>
        <w:t>pozorište</w:t>
      </w:r>
      <w:r w:rsidRPr="00070A4F">
        <w:rPr>
          <w:lang w:val="sr-Latn-CS"/>
        </w:rPr>
        <w:t>, dječji vrtić „Pčelica“, nikšićki m</w:t>
      </w:r>
      <w:r w:rsidR="00BC0937" w:rsidRPr="00070A4F">
        <w:rPr>
          <w:lang w:val="sr-Latn-CS"/>
        </w:rPr>
        <w:t>lin</w:t>
      </w:r>
      <w:r w:rsidR="00533635" w:rsidRPr="00070A4F">
        <w:rPr>
          <w:lang w:val="sr-Latn-CS"/>
        </w:rPr>
        <w:t>,</w:t>
      </w:r>
      <w:r w:rsidR="00E618CC" w:rsidRPr="00070A4F">
        <w:rPr>
          <w:lang w:val="sr-Latn-CS"/>
        </w:rPr>
        <w:t xml:space="preserve"> </w:t>
      </w:r>
      <w:r w:rsidRPr="00070A4F">
        <w:rPr>
          <w:lang w:val="sr-Latn-CS"/>
        </w:rPr>
        <w:t>kao i veći broj stambenih objekata različite spratnosti. Kada je u pitanju otvorenost ovog sektora za pristup vatrogasnim vozilima ona je relativno povoljna</w:t>
      </w:r>
      <w:r w:rsidR="00E24CDC" w:rsidRPr="00070A4F">
        <w:rPr>
          <w:lang w:val="sr-Latn-CS"/>
        </w:rPr>
        <w:t>.</w:t>
      </w:r>
      <w:r w:rsidR="000F6E40" w:rsidRPr="00070A4F">
        <w:rPr>
          <w:lang w:val="sr-Latn-CS"/>
        </w:rPr>
        <w:t xml:space="preserve"> Ono što nama predstavlja problem jeste parkiranje u ulici St</w:t>
      </w:r>
      <w:r w:rsidR="00BA72EC" w:rsidRPr="00070A4F">
        <w:rPr>
          <w:lang w:val="sr-Latn-CS"/>
        </w:rPr>
        <w:t xml:space="preserve">ojana Kovačevića kao </w:t>
      </w:r>
      <w:r w:rsidR="00593274">
        <w:rPr>
          <w:lang w:val="sr-Latn-CS"/>
        </w:rPr>
        <w:t>i u</w:t>
      </w:r>
      <w:r w:rsidR="00BA72EC" w:rsidRPr="00070A4F">
        <w:rPr>
          <w:lang w:val="sr-Latn-CS"/>
        </w:rPr>
        <w:t xml:space="preserve"> Štro</w:t>
      </w:r>
      <w:r w:rsidR="000F6E40" w:rsidRPr="00070A4F">
        <w:rPr>
          <w:lang w:val="sr-Latn-CS"/>
        </w:rPr>
        <w:t>smajerovoj</w:t>
      </w:r>
      <w:r w:rsidR="00593274">
        <w:rPr>
          <w:lang w:val="sr-Latn-CS"/>
        </w:rPr>
        <w:t xml:space="preserve"> ulici</w:t>
      </w:r>
      <w:r w:rsidR="000F6E40" w:rsidRPr="00070A4F">
        <w:rPr>
          <w:lang w:val="sr-Latn-CS"/>
        </w:rPr>
        <w:t xml:space="preserve">. Naime, prilikom izlaska na intervenciju često nam se dešava da naša vozila ne mogu da prođu ovom ulicom od nepropisno parkiranih vozila što </w:t>
      </w:r>
      <w:r w:rsidR="00593274">
        <w:rPr>
          <w:lang w:val="sr-Latn-CS"/>
        </w:rPr>
        <w:t xml:space="preserve">nam predstavlja </w:t>
      </w:r>
      <w:r w:rsidR="000F6E40" w:rsidRPr="00070A4F">
        <w:rPr>
          <w:lang w:val="sr-Latn-CS"/>
        </w:rPr>
        <w:t xml:space="preserve">veliki problem posebno ako se ima u vidu da je nekome naša pomoć u tom trenutku neophodna a da mi do samog mjesta intervencije ne možemo doći ili gubimo dragocjenu vrijeme tražeći alternativni put. Smatramo da bi ovdje pripadnici </w:t>
      </w:r>
      <w:r w:rsidR="00593274">
        <w:rPr>
          <w:lang w:val="sr-Latn-CS"/>
        </w:rPr>
        <w:t xml:space="preserve">komunalne </w:t>
      </w:r>
      <w:r w:rsidR="000F6E40" w:rsidRPr="00070A4F">
        <w:rPr>
          <w:lang w:val="sr-Latn-CS"/>
        </w:rPr>
        <w:t xml:space="preserve">policije trebali patrolirati češće kako bi se ovaj problem sa nepropisnim parkiranjem ako ne u potpunosti riješio onda makar učinio da postojeće stanje na terenu bude bolje. </w:t>
      </w:r>
    </w:p>
    <w:p w:rsidR="009A6BA9" w:rsidRPr="00070A4F" w:rsidRDefault="0098018F" w:rsidP="00820E36">
      <w:pPr>
        <w:numPr>
          <w:ilvl w:val="0"/>
          <w:numId w:val="26"/>
        </w:numPr>
        <w:jc w:val="both"/>
        <w:rPr>
          <w:lang w:val="sr-Latn-CS"/>
        </w:rPr>
      </w:pPr>
      <w:r w:rsidRPr="00070A4F">
        <w:rPr>
          <w:b/>
          <w:lang w:val="sr-Latn-CS"/>
        </w:rPr>
        <w:t>MZ Mrkošnica</w:t>
      </w:r>
      <w:r w:rsidRPr="00070A4F">
        <w:rPr>
          <w:lang w:val="sr-Latn-CS"/>
        </w:rPr>
        <w:t xml:space="preserve"> - Na području ove mjesne zajednice od značajnijih objekata nalaze se: </w:t>
      </w:r>
      <w:r w:rsidR="00BC0937" w:rsidRPr="00070A4F">
        <w:rPr>
          <w:lang w:val="sr-Latn-CS"/>
        </w:rPr>
        <w:t>tri</w:t>
      </w:r>
      <w:r w:rsidR="00820E36" w:rsidRPr="00070A4F">
        <w:rPr>
          <w:lang w:val="sr-Latn-CS"/>
        </w:rPr>
        <w:t xml:space="preserve"> benzinske pumpe</w:t>
      </w:r>
      <w:r w:rsidR="00AE5C51" w:rsidRPr="00070A4F">
        <w:rPr>
          <w:lang w:val="sr-Latn-CS"/>
        </w:rPr>
        <w:t>,</w:t>
      </w:r>
      <w:r w:rsidR="0084738B" w:rsidRPr="00070A4F">
        <w:rPr>
          <w:lang w:val="sr-Latn-CS"/>
        </w:rPr>
        <w:t xml:space="preserve"> autobuska stanica, </w:t>
      </w:r>
      <w:r w:rsidR="00301552" w:rsidRPr="00070A4F">
        <w:rPr>
          <w:lang w:val="sr-Latn-CS"/>
        </w:rPr>
        <w:t>Crveni krst</w:t>
      </w:r>
      <w:r w:rsidRPr="00070A4F">
        <w:rPr>
          <w:lang w:val="sr-Latn-CS"/>
        </w:rPr>
        <w:t>, AD „Metalac“, fabrika namještaja „Iva-dekor“, trafostanica, tržni centar „Vol</w:t>
      </w:r>
      <w:r w:rsidR="0084738B" w:rsidRPr="00070A4F">
        <w:rPr>
          <w:lang w:val="sr-Latn-CS"/>
        </w:rPr>
        <w:t>i“,</w:t>
      </w:r>
      <w:r w:rsidR="002F7799">
        <w:rPr>
          <w:lang w:val="sr-Latn-CS"/>
        </w:rPr>
        <w:t xml:space="preserve"> tržni centar „Laković“,</w:t>
      </w:r>
      <w:r w:rsidR="0084738B" w:rsidRPr="00070A4F">
        <w:rPr>
          <w:lang w:val="sr-Latn-CS"/>
        </w:rPr>
        <w:t xml:space="preserve"> gradski park, gradska kuća</w:t>
      </w:r>
      <w:r w:rsidRPr="00070A4F">
        <w:rPr>
          <w:lang w:val="sr-Latn-CS"/>
        </w:rPr>
        <w:t>, dvorac kralja Nikole, Centar za kulturu, teniski tereni, sportski centar „Trim</w:t>
      </w:r>
      <w:r w:rsidR="00854265" w:rsidRPr="00070A4F">
        <w:rPr>
          <w:lang w:val="sr-Latn-CS"/>
        </w:rPr>
        <w:t xml:space="preserve">“, stadion malih sportova, </w:t>
      </w:r>
      <w:r w:rsidRPr="00070A4F">
        <w:rPr>
          <w:lang w:val="sr-Latn-CS"/>
        </w:rPr>
        <w:t>meteorološka stanica Nikšić, tržni centar „Okov“</w:t>
      </w:r>
      <w:r w:rsidR="00820E36" w:rsidRPr="00070A4F">
        <w:rPr>
          <w:lang w:val="sr-Latn-CS"/>
        </w:rPr>
        <w:t>, buvlja pijaca</w:t>
      </w:r>
      <w:r w:rsidR="00AE5C51" w:rsidRPr="00070A4F">
        <w:rPr>
          <w:lang w:val="sr-Latn-CS"/>
        </w:rPr>
        <w:t>, skladišta</w:t>
      </w:r>
      <w:r w:rsidRPr="00070A4F">
        <w:rPr>
          <w:lang w:val="sr-Latn-CS"/>
        </w:rPr>
        <w:t xml:space="preserve"> </w:t>
      </w:r>
      <w:r w:rsidR="00AE5C51" w:rsidRPr="00070A4F">
        <w:rPr>
          <w:lang w:val="sr-Latn-CS"/>
        </w:rPr>
        <w:t xml:space="preserve">kao </w:t>
      </w:r>
      <w:r w:rsidRPr="00070A4F">
        <w:rPr>
          <w:lang w:val="sr-Latn-CS"/>
        </w:rPr>
        <w:t xml:space="preserve">i </w:t>
      </w:r>
      <w:r w:rsidR="00AE5C51" w:rsidRPr="00070A4F">
        <w:rPr>
          <w:lang w:val="sr-Latn-CS"/>
        </w:rPr>
        <w:t>veći</w:t>
      </w:r>
      <w:r w:rsidRPr="00070A4F">
        <w:rPr>
          <w:lang w:val="sr-Latn-CS"/>
        </w:rPr>
        <w:t xml:space="preserve"> broj stambenih objekata različite spratnosti.</w:t>
      </w:r>
      <w:r w:rsidR="00AE5C51" w:rsidRPr="00070A4F">
        <w:rPr>
          <w:lang w:val="sr-Latn-CS"/>
        </w:rPr>
        <w:t xml:space="preserve"> </w:t>
      </w:r>
      <w:r w:rsidRPr="00070A4F">
        <w:rPr>
          <w:lang w:val="sr-Latn-CS"/>
        </w:rPr>
        <w:t xml:space="preserve">Otvorenost ovog sektora za pristup vatrogasnim vozilima je relativno povoljna. </w:t>
      </w:r>
      <w:r w:rsidR="00593274">
        <w:rPr>
          <w:lang w:val="sr-Latn-CS"/>
        </w:rPr>
        <w:t>P</w:t>
      </w:r>
      <w:r w:rsidR="00820E36" w:rsidRPr="00070A4F">
        <w:rPr>
          <w:lang w:val="sr-Latn-CS"/>
        </w:rPr>
        <w:t xml:space="preserve">ored tri benzinske pumpe svakako najveći problem </w:t>
      </w:r>
      <w:r w:rsidR="00593274">
        <w:rPr>
          <w:lang w:val="sr-Latn-CS"/>
        </w:rPr>
        <w:t xml:space="preserve">godinama </w:t>
      </w:r>
      <w:r w:rsidR="00820E36" w:rsidRPr="00070A4F">
        <w:rPr>
          <w:lang w:val="sr-Latn-CS"/>
        </w:rPr>
        <w:t>predstavlja</w:t>
      </w:r>
      <w:r w:rsidR="00593274">
        <w:rPr>
          <w:lang w:val="sr-Latn-CS"/>
        </w:rPr>
        <w:t>o je</w:t>
      </w:r>
      <w:r w:rsidR="00820E36" w:rsidRPr="00070A4F">
        <w:rPr>
          <w:lang w:val="sr-Latn-CS"/>
        </w:rPr>
        <w:t xml:space="preserve"> </w:t>
      </w:r>
      <w:r w:rsidR="00593274">
        <w:rPr>
          <w:lang w:val="sr-Latn-CS"/>
        </w:rPr>
        <w:t>dvorac kralja Nikole</w:t>
      </w:r>
      <w:r w:rsidR="00820E36" w:rsidRPr="00070A4F">
        <w:rPr>
          <w:lang w:val="sr-Latn-CS"/>
        </w:rPr>
        <w:t xml:space="preserve"> </w:t>
      </w:r>
      <w:r w:rsidR="00593274">
        <w:rPr>
          <w:lang w:val="sr-Latn-CS"/>
        </w:rPr>
        <w:t>ali kako</w:t>
      </w:r>
      <w:r w:rsidR="00F420E1">
        <w:rPr>
          <w:lang w:val="sr-Latn-CS"/>
        </w:rPr>
        <w:t xml:space="preserve"> su radovi na dvorcu </w:t>
      </w:r>
      <w:r w:rsidR="00593274">
        <w:rPr>
          <w:lang w:val="sr-Latn-CS"/>
        </w:rPr>
        <w:t xml:space="preserve">u toku </w:t>
      </w:r>
      <w:r w:rsidR="00F420E1">
        <w:rPr>
          <w:lang w:val="sr-Latn-CS"/>
        </w:rPr>
        <w:t>to će imati za rezultat smanjenja rizika od izbijanja požara ugradnjom savremenih sistema za dojavljivanje i gašenje požara</w:t>
      </w:r>
      <w:r w:rsidR="00820E36" w:rsidRPr="00070A4F">
        <w:rPr>
          <w:lang w:val="sr-Latn-CS"/>
        </w:rPr>
        <w:t>.</w:t>
      </w:r>
    </w:p>
    <w:p w:rsidR="009A6BA9" w:rsidRPr="00070A4F" w:rsidRDefault="009A6BA9" w:rsidP="009A6BA9">
      <w:pPr>
        <w:numPr>
          <w:ilvl w:val="0"/>
          <w:numId w:val="26"/>
        </w:numPr>
        <w:jc w:val="both"/>
        <w:rPr>
          <w:lang w:val="sr-Latn-CS"/>
        </w:rPr>
      </w:pPr>
      <w:r w:rsidRPr="00070A4F">
        <w:rPr>
          <w:b/>
          <w:lang w:val="sr-Latn-CS"/>
        </w:rPr>
        <w:t xml:space="preserve">MZ Tović </w:t>
      </w:r>
      <w:r w:rsidRPr="00070A4F">
        <w:rPr>
          <w:lang w:val="sr-Latn-CS"/>
        </w:rPr>
        <w:t xml:space="preserve">- Teritorija ove mjesne zajednice obuhvata naselja Zavrh, Glibavac i Brezovik. Mjesna zajednica prihvata seoska područja (prigradska), gdje je prigradska gradnja sa dosta razbacanim stambenim zgradama. </w:t>
      </w:r>
      <w:r w:rsidRPr="00070A4F">
        <w:rPr>
          <w:lang w:val="pl-PL"/>
        </w:rPr>
        <w:t>Udaljenost od grada je od 5 do 7 km i postoje objekti od vatroneotpornog materijala.</w:t>
      </w:r>
    </w:p>
    <w:p w:rsidR="009A6BA9" w:rsidRPr="00070A4F" w:rsidRDefault="009A6BA9" w:rsidP="009A6BA9">
      <w:pPr>
        <w:numPr>
          <w:ilvl w:val="0"/>
          <w:numId w:val="26"/>
        </w:numPr>
        <w:jc w:val="both"/>
        <w:rPr>
          <w:lang w:val="sr-Latn-CS"/>
        </w:rPr>
      </w:pPr>
      <w:r w:rsidRPr="00070A4F">
        <w:rPr>
          <w:b/>
          <w:lang w:val="sr-Latn-CS"/>
        </w:rPr>
        <w:t>MZ Kočani</w:t>
      </w:r>
      <w:r w:rsidRPr="00070A4F">
        <w:rPr>
          <w:lang w:val="sr-Latn-CS"/>
        </w:rPr>
        <w:t xml:space="preserve"> - Na području </w:t>
      </w:r>
      <w:r w:rsidR="00533635" w:rsidRPr="00070A4F">
        <w:rPr>
          <w:lang w:val="sr-Latn-CS"/>
        </w:rPr>
        <w:t xml:space="preserve">ove </w:t>
      </w:r>
      <w:r w:rsidRPr="00070A4F">
        <w:rPr>
          <w:lang w:val="sr-Latn-CS"/>
        </w:rPr>
        <w:t xml:space="preserve">mjesne zajednice se nalazi Auto-baza, </w:t>
      </w:r>
      <w:r w:rsidRPr="00070A4F">
        <w:rPr>
          <w:lang w:val="sl-SI"/>
        </w:rPr>
        <w:t>p</w:t>
      </w:r>
      <w:r w:rsidR="00CD79D5" w:rsidRPr="00070A4F">
        <w:rPr>
          <w:lang w:val="sl-SI"/>
        </w:rPr>
        <w:t xml:space="preserve">ogoni za </w:t>
      </w:r>
      <w:r w:rsidR="00AB1042">
        <w:rPr>
          <w:lang w:val="sl-SI"/>
        </w:rPr>
        <w:t>preradu</w:t>
      </w:r>
      <w:r w:rsidR="00CD79D5" w:rsidRPr="00070A4F">
        <w:rPr>
          <w:lang w:val="sl-SI"/>
        </w:rPr>
        <w:t xml:space="preserve"> drveta i stočne hrane, k</w:t>
      </w:r>
      <w:r w:rsidRPr="00070A4F">
        <w:rPr>
          <w:lang w:val="sl-SI"/>
        </w:rPr>
        <w:t xml:space="preserve">lanica MI „Goranović”, </w:t>
      </w:r>
      <w:r w:rsidRPr="00070A4F">
        <w:rPr>
          <w:lang w:val="sr-Latn-CS"/>
        </w:rPr>
        <w:t xml:space="preserve">objekti Vojske Crne Gore, hotel „Vukov most”, pilana, </w:t>
      </w:r>
      <w:r w:rsidR="0084738B" w:rsidRPr="00070A4F">
        <w:rPr>
          <w:lang w:val="sr-Latn-CS"/>
        </w:rPr>
        <w:t>ugostiteljski objekti</w:t>
      </w:r>
      <w:r w:rsidR="00301552" w:rsidRPr="00070A4F">
        <w:rPr>
          <w:lang w:val="sr-Latn-CS"/>
        </w:rPr>
        <w:t>, skladišta</w:t>
      </w:r>
      <w:r w:rsidRPr="00070A4F">
        <w:rPr>
          <w:lang w:val="sr-Latn-CS"/>
        </w:rPr>
        <w:t xml:space="preserve">, motel „Krupac” i </w:t>
      </w:r>
      <w:r w:rsidR="00CD79D5" w:rsidRPr="00070A4F">
        <w:rPr>
          <w:lang w:val="sr-Latn-CS"/>
        </w:rPr>
        <w:t>dr</w:t>
      </w:r>
      <w:r w:rsidRPr="00070A4F">
        <w:rPr>
          <w:lang w:val="sr-Latn-CS"/>
        </w:rPr>
        <w:t xml:space="preserve">. Udaljenost od centra grada je od 5-10 km pa uz dobru dojavu požara Službe zaštite i spašavanja </w:t>
      </w:r>
      <w:r w:rsidR="00533635" w:rsidRPr="00070A4F">
        <w:rPr>
          <w:lang w:val="sr-Latn-CS"/>
        </w:rPr>
        <w:t>može blagovremeno intervenisati posebno ako se ima u vidu mogućnost brze rekacije sa naše ispostave na Kapinom polju gdje je stacioniran određeni dio našeg ljudstva.</w:t>
      </w:r>
    </w:p>
    <w:p w:rsidR="009A6BA9" w:rsidRPr="00070A4F" w:rsidRDefault="009A6BA9" w:rsidP="009A6BA9">
      <w:pPr>
        <w:numPr>
          <w:ilvl w:val="0"/>
          <w:numId w:val="26"/>
        </w:numPr>
        <w:jc w:val="both"/>
        <w:rPr>
          <w:lang w:val="sr-Latn-CS"/>
        </w:rPr>
      </w:pPr>
      <w:r w:rsidRPr="00070A4F">
        <w:rPr>
          <w:b/>
          <w:lang w:val="sr-Latn-CS"/>
        </w:rPr>
        <w:t>MZ Poljica</w:t>
      </w:r>
      <w:r w:rsidRPr="00070A4F">
        <w:rPr>
          <w:lang w:val="sr-Latn-CS"/>
        </w:rPr>
        <w:t xml:space="preserve"> - Mjesna zajednica Poljica obuhvata: Broćanac, Bubrežak, Kapino Polje, Kuside, Orlina, Riđani, Crnodoli, Štedim i Poljice. U centru mjesne zajednice imamo osnovnu </w:t>
      </w:r>
      <w:r w:rsidR="00533635" w:rsidRPr="00070A4F">
        <w:rPr>
          <w:lang w:val="sr-Latn-CS"/>
        </w:rPr>
        <w:t xml:space="preserve">školu, </w:t>
      </w:r>
      <w:r w:rsidR="00ED6A28" w:rsidRPr="00070A4F">
        <w:rPr>
          <w:lang w:val="sr-Latn-CS"/>
        </w:rPr>
        <w:t xml:space="preserve">poslovna zgrada „NTC Logistics“, </w:t>
      </w:r>
      <w:r w:rsidR="00533635" w:rsidRPr="00070A4F">
        <w:rPr>
          <w:lang w:val="sr-Latn-CS"/>
        </w:rPr>
        <w:t xml:space="preserve">dom, prodavnice i </w:t>
      </w:r>
      <w:r w:rsidR="0084738B" w:rsidRPr="00070A4F">
        <w:rPr>
          <w:lang w:val="sr-Latn-CS"/>
        </w:rPr>
        <w:t>ugostiteljske objekte</w:t>
      </w:r>
      <w:r w:rsidR="00533635" w:rsidRPr="00070A4F">
        <w:rPr>
          <w:lang w:val="sr-Latn-CS"/>
        </w:rPr>
        <w:t xml:space="preserve"> dok su o</w:t>
      </w:r>
      <w:r w:rsidRPr="00070A4F">
        <w:rPr>
          <w:lang w:val="sr-Latn-CS"/>
        </w:rPr>
        <w:t xml:space="preserve">stala sela i naselja razbacana. Na Kapinom Polju nalazi se aerodrom. Na području </w:t>
      </w:r>
      <w:r w:rsidR="00533635" w:rsidRPr="00070A4F">
        <w:rPr>
          <w:lang w:val="sr-Latn-CS"/>
        </w:rPr>
        <w:t xml:space="preserve">ove </w:t>
      </w:r>
      <w:r w:rsidRPr="00070A4F">
        <w:rPr>
          <w:lang w:val="sr-Latn-CS"/>
        </w:rPr>
        <w:t xml:space="preserve">mjesne zajednice nalazi </w:t>
      </w:r>
      <w:r w:rsidR="00533635" w:rsidRPr="00070A4F">
        <w:rPr>
          <w:lang w:val="sr-Latn-CS"/>
        </w:rPr>
        <w:t xml:space="preserve">se </w:t>
      </w:r>
      <w:r w:rsidRPr="00070A4F">
        <w:rPr>
          <w:lang w:val="sr-Latn-CS"/>
        </w:rPr>
        <w:t>akumulaciono jezero Slano.</w:t>
      </w:r>
      <w:r w:rsidR="00CD79D5" w:rsidRPr="00070A4F">
        <w:rPr>
          <w:lang w:val="sr-Latn-CS"/>
        </w:rPr>
        <w:t xml:space="preserve"> Stavljanjem u funkciju aerodroma u narednom periodu treba razmišljati o formiranju vatrogasne službe</w:t>
      </w:r>
      <w:r w:rsidR="00910729" w:rsidRPr="00070A4F">
        <w:rPr>
          <w:lang w:val="sr-Latn-CS"/>
        </w:rPr>
        <w:t xml:space="preserve"> i planiranju sredstava za tu službu. Uopšte da bi jedan aerodrom dobio dozvolu za rad mora jednostavno u zavisnosti od kategorije aerodroma da ima određeni broj ljudstva i tehnike što je predviđeno važećim pravilnicima. Takođe, završetkom aerodroma i njegovima stavljanjem u funkciju biće potrebno dalje jačati rad vatrogasno spasilačke službe </w:t>
      </w:r>
      <w:r w:rsidR="00ED6A28" w:rsidRPr="00070A4F">
        <w:rPr>
          <w:lang w:val="sr-Latn-CS"/>
        </w:rPr>
        <w:t>kroz</w:t>
      </w:r>
      <w:r w:rsidR="00910729" w:rsidRPr="00070A4F">
        <w:rPr>
          <w:lang w:val="sr-Latn-CS"/>
        </w:rPr>
        <w:t xml:space="preserve"> usavršavanje na profesionalnom planu tako i u nabavci nedostajuće spasilačke opreme. </w:t>
      </w:r>
    </w:p>
    <w:p w:rsidR="009A6BA9" w:rsidRPr="00070A4F" w:rsidRDefault="009A6BA9" w:rsidP="009A6BA9">
      <w:pPr>
        <w:numPr>
          <w:ilvl w:val="0"/>
          <w:numId w:val="26"/>
        </w:numPr>
        <w:jc w:val="both"/>
        <w:rPr>
          <w:lang w:val="sr-Latn-CS"/>
        </w:rPr>
      </w:pPr>
      <w:r w:rsidRPr="00070A4F">
        <w:rPr>
          <w:b/>
          <w:lang w:val="sr-Latn-CS"/>
        </w:rPr>
        <w:t>MZ Straševina</w:t>
      </w:r>
      <w:r w:rsidRPr="00070A4F">
        <w:rPr>
          <w:lang w:val="sr-Latn-CS"/>
        </w:rPr>
        <w:t xml:space="preserve"> - Na području mjesne zajednice Straševina uglavnom je zastupljena individualna izgradnja, pretežno niskogradnja sa jednim do dva sprata. Objekti su rađeni pretežno od čvrstog materijala. Od značajnijih objekata nalaze se</w:t>
      </w:r>
      <w:r w:rsidR="00533635" w:rsidRPr="00070A4F">
        <w:rPr>
          <w:lang w:val="sr-Latn-CS"/>
        </w:rPr>
        <w:t>:</w:t>
      </w:r>
      <w:r w:rsidRPr="00070A4F">
        <w:rPr>
          <w:lang w:val="sr-Latn-CS"/>
        </w:rPr>
        <w:t xml:space="preserve"> OŠ „Jagoš Kontić”, dječ</w:t>
      </w:r>
      <w:r w:rsidR="00AB1042">
        <w:rPr>
          <w:lang w:val="sr-Latn-CS"/>
        </w:rPr>
        <w:t>i</w:t>
      </w:r>
      <w:r w:rsidRPr="00070A4F">
        <w:rPr>
          <w:lang w:val="sr-Latn-CS"/>
        </w:rPr>
        <w:t>ji vrtić, benzinska pumpa „</w:t>
      </w:r>
      <w:r w:rsidR="00AB1042">
        <w:rPr>
          <w:lang w:val="sr-Latn-CS"/>
        </w:rPr>
        <w:t>Eko petrol</w:t>
      </w:r>
      <w:r w:rsidRPr="00070A4F">
        <w:rPr>
          <w:lang w:val="sr-Latn-CS"/>
        </w:rPr>
        <w:t>”, be</w:t>
      </w:r>
      <w:r w:rsidR="00533635" w:rsidRPr="00070A4F">
        <w:rPr>
          <w:lang w:val="sr-Latn-CS"/>
        </w:rPr>
        <w:t>nzinska pumpa „</w:t>
      </w:r>
      <w:r w:rsidR="00AB1042">
        <w:rPr>
          <w:lang w:val="sr-Latn-CS"/>
        </w:rPr>
        <w:t>Hifa oil</w:t>
      </w:r>
      <w:r w:rsidR="00533635" w:rsidRPr="00070A4F">
        <w:rPr>
          <w:lang w:val="sr-Latn-CS"/>
        </w:rPr>
        <w:t>”</w:t>
      </w:r>
      <w:r w:rsidRPr="00070A4F">
        <w:rPr>
          <w:lang w:val="sr-Latn-CS"/>
        </w:rPr>
        <w:t>, MI „Goranov</w:t>
      </w:r>
      <w:r w:rsidR="0084738B" w:rsidRPr="00070A4F">
        <w:rPr>
          <w:lang w:val="sr-Latn-CS"/>
        </w:rPr>
        <w:t xml:space="preserve">ić”, pekara „Uniprom”, </w:t>
      </w:r>
      <w:r w:rsidRPr="00070A4F">
        <w:rPr>
          <w:lang w:val="sr-Latn-CS"/>
        </w:rPr>
        <w:t>tržni centar „</w:t>
      </w:r>
      <w:r w:rsidR="00AB1042">
        <w:rPr>
          <w:lang w:val="sr-Latn-CS"/>
        </w:rPr>
        <w:t>Kips</w:t>
      </w:r>
      <w:r w:rsidRPr="00070A4F">
        <w:rPr>
          <w:lang w:val="sr-Latn-CS"/>
        </w:rPr>
        <w:t>”, „Ening”, farme pilića, skladišta, radionice, dom i dr.</w:t>
      </w:r>
      <w:r w:rsidR="0084738B" w:rsidRPr="00070A4F">
        <w:rPr>
          <w:lang w:val="sr-Latn-CS"/>
        </w:rPr>
        <w:t xml:space="preserve"> Udaljenost od centra grada je 3-5</w:t>
      </w:r>
      <w:r w:rsidRPr="00070A4F">
        <w:rPr>
          <w:lang w:val="sr-Latn-CS"/>
        </w:rPr>
        <w:t xml:space="preserve"> km, pa uz dobru dojavu požara Služba zaštite i spašavanja može blagovremeno intervenisati. </w:t>
      </w:r>
      <w:r w:rsidRPr="00070A4F">
        <w:rPr>
          <w:lang w:val="sl-SI"/>
        </w:rPr>
        <w:t xml:space="preserve">Najveća opasnost su pumpe za točenje goriva kao i </w:t>
      </w:r>
      <w:r w:rsidR="00BA72EC" w:rsidRPr="00070A4F">
        <w:rPr>
          <w:lang w:val="sl-SI"/>
        </w:rPr>
        <w:t>deponija na Budošu</w:t>
      </w:r>
      <w:r w:rsidRPr="00070A4F">
        <w:rPr>
          <w:lang w:val="sl-SI"/>
        </w:rPr>
        <w:t>.</w:t>
      </w:r>
    </w:p>
    <w:p w:rsidR="00854265" w:rsidRPr="00070A4F" w:rsidRDefault="009A6BA9" w:rsidP="00910729">
      <w:pPr>
        <w:numPr>
          <w:ilvl w:val="0"/>
          <w:numId w:val="26"/>
        </w:numPr>
        <w:jc w:val="both"/>
        <w:rPr>
          <w:lang w:val="sr-Latn-CS"/>
        </w:rPr>
      </w:pPr>
      <w:r w:rsidRPr="00070A4F">
        <w:rPr>
          <w:b/>
          <w:lang w:val="sr-Latn-CS"/>
        </w:rPr>
        <w:t xml:space="preserve">MZ Kličevo </w:t>
      </w:r>
      <w:r w:rsidRPr="00070A4F">
        <w:rPr>
          <w:lang w:val="sr-Latn-CS"/>
        </w:rPr>
        <w:t xml:space="preserve">- Na području mjesne zajednice Kličevo nalaze se: </w:t>
      </w:r>
      <w:r w:rsidR="00533635" w:rsidRPr="00070A4F">
        <w:rPr>
          <w:lang w:val="sr-Latn-CS"/>
        </w:rPr>
        <w:t>OŠ</w:t>
      </w:r>
      <w:r w:rsidRPr="00070A4F">
        <w:rPr>
          <w:lang w:val="sr-Latn-CS"/>
        </w:rPr>
        <w:t xml:space="preserve"> „Milija Nikčević“, dom, skladišta, asfaltna baza, prodavnice,</w:t>
      </w:r>
      <w:r w:rsidR="00E24CDC" w:rsidRPr="00070A4F">
        <w:rPr>
          <w:lang w:val="sr-Latn-CS"/>
        </w:rPr>
        <w:t xml:space="preserve"> ugostiteljski objekti,</w:t>
      </w:r>
      <w:r w:rsidRPr="00070A4F">
        <w:rPr>
          <w:lang w:val="sr-Latn-CS"/>
        </w:rPr>
        <w:t xml:space="preserve"> radionice, „Booster“, kamenolom i </w:t>
      </w:r>
      <w:r w:rsidR="00E24CDC" w:rsidRPr="00070A4F">
        <w:rPr>
          <w:lang w:val="sr-Latn-CS"/>
        </w:rPr>
        <w:t>dr</w:t>
      </w:r>
      <w:r w:rsidRPr="00070A4F">
        <w:rPr>
          <w:lang w:val="sr-Latn-CS"/>
        </w:rPr>
        <w:t xml:space="preserve">. Otvorenost ovog sektora za pristup vatrogasnim vozilima je relativno povoljna. </w:t>
      </w:r>
      <w:r w:rsidR="00ED6A28" w:rsidRPr="00070A4F">
        <w:rPr>
          <w:lang w:val="sl-SI"/>
        </w:rPr>
        <w:t xml:space="preserve">Povećani je </w:t>
      </w:r>
      <w:r w:rsidRPr="00070A4F">
        <w:rPr>
          <w:lang w:val="sl-SI"/>
        </w:rPr>
        <w:t>rizik od izbijanja požara u pomoćnim objektima.</w:t>
      </w:r>
    </w:p>
    <w:p w:rsidR="009A6BA9" w:rsidRPr="00070A4F" w:rsidRDefault="009A6BA9" w:rsidP="009A6BA9">
      <w:pPr>
        <w:numPr>
          <w:ilvl w:val="0"/>
          <w:numId w:val="26"/>
        </w:numPr>
        <w:jc w:val="both"/>
        <w:rPr>
          <w:lang w:val="sr-Latn-CS"/>
        </w:rPr>
      </w:pPr>
      <w:r w:rsidRPr="00070A4F">
        <w:rPr>
          <w:b/>
          <w:lang w:val="sr-Latn-CS"/>
        </w:rPr>
        <w:t>MZ Ozrinići</w:t>
      </w:r>
      <w:r w:rsidRPr="00070A4F">
        <w:rPr>
          <w:lang w:val="sr-Latn-CS"/>
        </w:rPr>
        <w:t xml:space="preserve"> - Karakteristično je da je područje Ozrinići dosta gusto naseljeno i proteže se na dužini od 6 km. </w:t>
      </w:r>
      <w:r w:rsidR="00854265" w:rsidRPr="00070A4F">
        <w:rPr>
          <w:lang w:val="sr-Latn-CS"/>
        </w:rPr>
        <w:t>Na području mjesne zajednice Ozrinići nalaze se</w:t>
      </w:r>
      <w:r w:rsidRPr="00070A4F">
        <w:rPr>
          <w:lang w:val="sr-Latn-CS"/>
        </w:rPr>
        <w:t xml:space="preserve">: dom, </w:t>
      </w:r>
      <w:r w:rsidR="00DB0FA0" w:rsidRPr="00070A4F">
        <w:rPr>
          <w:lang w:val="sr-Latn-CS"/>
        </w:rPr>
        <w:t>osnovna škola</w:t>
      </w:r>
      <w:r w:rsidRPr="00070A4F">
        <w:rPr>
          <w:lang w:val="sr-Latn-CS"/>
        </w:rPr>
        <w:t xml:space="preserve"> „Radoje Čizmović”, radionice,</w:t>
      </w:r>
      <w:r w:rsidR="00ED6A28" w:rsidRPr="00070A4F">
        <w:rPr>
          <w:lang w:val="sr-Latn-CS"/>
        </w:rPr>
        <w:t xml:space="preserve"> salon namještaja „Ramond“,</w:t>
      </w:r>
      <w:r w:rsidRPr="00070A4F">
        <w:rPr>
          <w:lang w:val="sr-Latn-CS"/>
        </w:rPr>
        <w:t xml:space="preserve"> drvoprerađivački pogon</w:t>
      </w:r>
      <w:r w:rsidR="00ED6A28" w:rsidRPr="00070A4F">
        <w:rPr>
          <w:lang w:val="sr-Latn-CS"/>
        </w:rPr>
        <w:t>i</w:t>
      </w:r>
      <w:r w:rsidRPr="00070A4F">
        <w:rPr>
          <w:lang w:val="sr-Latn-CS"/>
        </w:rPr>
        <w:t xml:space="preserve">, prodavnice i drugo. Pošto se nalazi na periferiji grada Služba zaštite i spašavanja može efikasno intervenisati uz blagovremenu dojavu požara. Otvorenost ovog sektora za pristup vatrogasnim vozilima je relativno povoljna. </w:t>
      </w:r>
      <w:r w:rsidR="009F6807" w:rsidRPr="00070A4F">
        <w:rPr>
          <w:lang w:val="sl-SI"/>
        </w:rPr>
        <w:t>Objekti napravljeni od materijala</w:t>
      </w:r>
      <w:r w:rsidR="00DB0FA0" w:rsidRPr="00070A4F">
        <w:rPr>
          <w:lang w:val="sl-SI"/>
        </w:rPr>
        <w:t xml:space="preserve"> koji nije otporan na vatru</w:t>
      </w:r>
      <w:r w:rsidR="009F6807" w:rsidRPr="00070A4F">
        <w:rPr>
          <w:lang w:val="sl-SI"/>
        </w:rPr>
        <w:t xml:space="preserve"> </w:t>
      </w:r>
      <w:r w:rsidR="00BA72EC" w:rsidRPr="00070A4F">
        <w:rPr>
          <w:lang w:val="sl-SI"/>
        </w:rPr>
        <w:t xml:space="preserve">su </w:t>
      </w:r>
      <w:r w:rsidR="009F6807" w:rsidRPr="00070A4F">
        <w:rPr>
          <w:lang w:val="sl-SI"/>
        </w:rPr>
        <w:t>najveća opasnost.</w:t>
      </w:r>
    </w:p>
    <w:p w:rsidR="0053343B" w:rsidRPr="00070A4F" w:rsidRDefault="0053343B" w:rsidP="006613BF">
      <w:pPr>
        <w:rPr>
          <w:b/>
          <w:sz w:val="16"/>
          <w:szCs w:val="16"/>
          <w:lang w:val="sr-Latn-CS"/>
        </w:rPr>
      </w:pPr>
    </w:p>
    <w:p w:rsidR="00E85CC1" w:rsidRPr="00070A4F" w:rsidRDefault="00E85CC1" w:rsidP="00BA72EC">
      <w:pPr>
        <w:ind w:firstLine="720"/>
        <w:jc w:val="both"/>
        <w:rPr>
          <w:lang w:val="sl-SI"/>
        </w:rPr>
      </w:pPr>
      <w:r w:rsidRPr="00070A4F">
        <w:rPr>
          <w:lang w:val="sl-SI"/>
        </w:rPr>
        <w:t xml:space="preserve">U najužoj gradskoj zoni nalazi se </w:t>
      </w:r>
      <w:r w:rsidR="00DB0FA0" w:rsidRPr="00070A4F">
        <w:rPr>
          <w:lang w:val="sl-SI"/>
        </w:rPr>
        <w:t>preko 30</w:t>
      </w:r>
      <w:r w:rsidRPr="00070A4F">
        <w:rPr>
          <w:lang w:val="sl-SI"/>
        </w:rPr>
        <w:t xml:space="preserve"> stambenih objekata spratnosti od 4 do 8 spratova i 8 stambenih objekata sa 8 i više spratova. Ovi objekti predstavljaju posebno visok rizik sa stanovišta zaštite i spašavanja </w:t>
      </w:r>
      <w:r w:rsidR="00854265" w:rsidRPr="00070A4F">
        <w:rPr>
          <w:lang w:val="sl-SI"/>
        </w:rPr>
        <w:t>zbog</w:t>
      </w:r>
      <w:r w:rsidR="00017F62" w:rsidRPr="00070A4F">
        <w:rPr>
          <w:lang w:val="sl-SI"/>
        </w:rPr>
        <w:t xml:space="preserve"> </w:t>
      </w:r>
      <w:r w:rsidRPr="00070A4F">
        <w:rPr>
          <w:lang w:val="sl-SI"/>
        </w:rPr>
        <w:t>lakog i brzog zadimljavanja unutrašnjih putnih komunikacija,</w:t>
      </w:r>
      <w:r w:rsidR="00017F62" w:rsidRPr="00070A4F">
        <w:rPr>
          <w:lang w:val="sl-SI"/>
        </w:rPr>
        <w:t xml:space="preserve"> </w:t>
      </w:r>
      <w:r w:rsidRPr="00070A4F">
        <w:rPr>
          <w:lang w:val="sl-SI"/>
        </w:rPr>
        <w:t>otežanog korišćenja vatrogasne opreme u slučaju intervencije i</w:t>
      </w:r>
      <w:r w:rsidR="00017F62" w:rsidRPr="00070A4F">
        <w:rPr>
          <w:lang w:val="sl-SI"/>
        </w:rPr>
        <w:t xml:space="preserve"> </w:t>
      </w:r>
      <w:r w:rsidRPr="00070A4F">
        <w:rPr>
          <w:lang w:val="sl-SI"/>
        </w:rPr>
        <w:t>kratkog vremena za evakuaciju.</w:t>
      </w:r>
      <w:r w:rsidR="00BA72EC" w:rsidRPr="00070A4F">
        <w:rPr>
          <w:lang w:val="sl-SI"/>
        </w:rPr>
        <w:t xml:space="preserve"> </w:t>
      </w:r>
      <w:r w:rsidRPr="00070A4F">
        <w:rPr>
          <w:lang w:val="sl-SI"/>
        </w:rPr>
        <w:t>Zato se kod požara na višespratnim objektima moraju obezbijediti posebni uslovi kako bi se efikasno koristila adekvatna vatrogasna oprema i vozila koja su neophodna u takvim situacijama. U većini stambenih objekata u kojima postoji hidrantska mreža ista nije u funkciji, dimovodne instalacije su zapuštene, oštećene i neredovno se čiste, elektro instalacije se loše održavaju, a podrumske i druge zajedničke prostorije se ne drže uredno i čisto. Dakle</w:t>
      </w:r>
      <w:r w:rsidR="00910729" w:rsidRPr="00070A4F">
        <w:rPr>
          <w:lang w:val="sl-SI"/>
        </w:rPr>
        <w:t>,</w:t>
      </w:r>
      <w:r w:rsidRPr="00070A4F">
        <w:rPr>
          <w:lang w:val="sl-SI"/>
        </w:rPr>
        <w:t xml:space="preserve"> ponavlja se situacija iz godine u godinu da se ovom problemu ne posvećuje dovoljna pažnja.</w:t>
      </w:r>
    </w:p>
    <w:p w:rsidR="00E42F39" w:rsidRDefault="00E42F39" w:rsidP="00B62F0F">
      <w:pPr>
        <w:jc w:val="both"/>
        <w:rPr>
          <w:b/>
          <w:lang w:val="sl-SI"/>
        </w:rPr>
      </w:pPr>
    </w:p>
    <w:p w:rsidR="00B62F0F" w:rsidRPr="00070A4F" w:rsidRDefault="00B62F0F" w:rsidP="00B62F0F">
      <w:pPr>
        <w:jc w:val="both"/>
        <w:rPr>
          <w:b/>
          <w:lang w:val="sl-SI"/>
        </w:rPr>
      </w:pPr>
      <w:r w:rsidRPr="00070A4F">
        <w:rPr>
          <w:b/>
          <w:lang w:val="sl-SI"/>
        </w:rPr>
        <w:t>Park šuma Trebjesa</w:t>
      </w:r>
    </w:p>
    <w:p w:rsidR="00B62F0F" w:rsidRPr="00070A4F" w:rsidRDefault="00B62F0F" w:rsidP="00B62F0F">
      <w:pPr>
        <w:jc w:val="both"/>
        <w:rPr>
          <w:sz w:val="28"/>
          <w:szCs w:val="28"/>
          <w:lang w:val="sl-SI"/>
        </w:rPr>
      </w:pPr>
    </w:p>
    <w:p w:rsidR="00EC119E" w:rsidRPr="00070A4F" w:rsidRDefault="00B62F0F" w:rsidP="00B62F0F">
      <w:pPr>
        <w:ind w:firstLine="720"/>
        <w:jc w:val="both"/>
        <w:rPr>
          <w:lang w:val="pl-PL"/>
        </w:rPr>
      </w:pPr>
      <w:r w:rsidRPr="00070A4F">
        <w:rPr>
          <w:lang w:val="sl-SI"/>
        </w:rPr>
        <w:t>Park šuma Trebjesa obuhvata površinu od 1.267.341 m</w:t>
      </w:r>
      <w:r w:rsidRPr="00070A4F">
        <w:rPr>
          <w:vertAlign w:val="superscript"/>
          <w:lang w:val="sl-SI"/>
        </w:rPr>
        <w:t>2</w:t>
      </w:r>
      <w:r w:rsidR="00EC119E" w:rsidRPr="00070A4F">
        <w:rPr>
          <w:lang w:val="sl-SI"/>
        </w:rPr>
        <w:t>.</w:t>
      </w:r>
      <w:r w:rsidRPr="00070A4F">
        <w:rPr>
          <w:lang w:val="sl-SI"/>
        </w:rPr>
        <w:t xml:space="preserve"> </w:t>
      </w:r>
      <w:r w:rsidRPr="00070A4F">
        <w:rPr>
          <w:lang w:val="pl-PL"/>
        </w:rPr>
        <w:t>Od toga 924.039 m</w:t>
      </w:r>
      <w:r w:rsidRPr="00070A4F">
        <w:rPr>
          <w:vertAlign w:val="superscript"/>
          <w:lang w:val="pl-PL"/>
        </w:rPr>
        <w:t>2</w:t>
      </w:r>
      <w:r w:rsidRPr="00070A4F">
        <w:rPr>
          <w:lang w:val="pl-PL"/>
        </w:rPr>
        <w:t xml:space="preserve"> nalazi se pod borovom i listopadnom šumom, a 231.091 m</w:t>
      </w:r>
      <w:r w:rsidRPr="00070A4F">
        <w:rPr>
          <w:vertAlign w:val="superscript"/>
          <w:lang w:val="pl-PL"/>
        </w:rPr>
        <w:t>2</w:t>
      </w:r>
      <w:r w:rsidRPr="00070A4F">
        <w:rPr>
          <w:lang w:val="pl-PL"/>
        </w:rPr>
        <w:t xml:space="preserve"> nalazi se pod niskim rastinjem i kamenjarom. Zbog same podloge i gorivog materijala na površini park šume Trebjesa uvijek imamo brze prizemne </w:t>
      </w:r>
      <w:r w:rsidR="00EC119E" w:rsidRPr="00070A4F">
        <w:rPr>
          <w:lang w:val="pl-PL"/>
        </w:rPr>
        <w:t xml:space="preserve">i podzemne </w:t>
      </w:r>
      <w:r w:rsidRPr="00070A4F">
        <w:rPr>
          <w:lang w:val="pl-PL"/>
        </w:rPr>
        <w:t xml:space="preserve">požare. Park šuma Trebjesa nema prirodnih izvorišta sa kojih bi se mogla koristiti voda za gašenje požara pa se ona mora dopremati putem cistjerni. </w:t>
      </w:r>
    </w:p>
    <w:p w:rsidR="002A4394" w:rsidRPr="006071F6" w:rsidRDefault="00B62F0F" w:rsidP="006071F6">
      <w:pPr>
        <w:ind w:firstLine="720"/>
        <w:jc w:val="both"/>
        <w:rPr>
          <w:lang w:val="pl-PL"/>
        </w:rPr>
      </w:pPr>
      <w:r w:rsidRPr="00070A4F">
        <w:rPr>
          <w:noProof/>
          <w:lang w:val="pl-PL"/>
        </w:rPr>
        <w:t xml:space="preserve">Svi požari koji su izbili na ovom području </w:t>
      </w:r>
      <w:r w:rsidR="0014123C" w:rsidRPr="00070A4F">
        <w:rPr>
          <w:noProof/>
          <w:lang w:val="pl-PL"/>
        </w:rPr>
        <w:t>prethodnih godina</w:t>
      </w:r>
      <w:r w:rsidR="00066CCE" w:rsidRPr="00070A4F">
        <w:rPr>
          <w:noProof/>
          <w:lang w:val="pl-PL"/>
        </w:rPr>
        <w:t xml:space="preserve"> </w:t>
      </w:r>
      <w:r w:rsidRPr="00070A4F">
        <w:rPr>
          <w:lang w:val="pl-PL"/>
        </w:rPr>
        <w:t>su uspješno ugašeni u samom začetku upravo zbog dobrog sistema osmatranja i obavještavanja.</w:t>
      </w:r>
      <w:r w:rsidR="006A3749" w:rsidRPr="00070A4F">
        <w:rPr>
          <w:lang w:val="pl-PL"/>
        </w:rPr>
        <w:t xml:space="preserve"> U 2017. godini smo </w:t>
      </w:r>
      <w:r w:rsidR="00EC119E" w:rsidRPr="00070A4F">
        <w:rPr>
          <w:lang w:val="pl-PL"/>
        </w:rPr>
        <w:t xml:space="preserve">imali požar na Trebjesi u centralnom dijelu visočije od hotela „Trebjesa” </w:t>
      </w:r>
      <w:r w:rsidR="006A3749" w:rsidRPr="00070A4F">
        <w:rPr>
          <w:lang w:val="pl-PL"/>
        </w:rPr>
        <w:t xml:space="preserve">koji je bio aktivan tri dana. </w:t>
      </w:r>
      <w:r w:rsidR="001F4C9E" w:rsidRPr="00070A4F">
        <w:rPr>
          <w:lang w:val="pl-PL"/>
        </w:rPr>
        <w:t>Upravo ovaj požar koji j</w:t>
      </w:r>
      <w:r w:rsidR="00E618CC" w:rsidRPr="00070A4F">
        <w:rPr>
          <w:lang w:val="pl-PL"/>
        </w:rPr>
        <w:t>e mogao da ima nesagledive posle</w:t>
      </w:r>
      <w:r w:rsidR="001F4C9E" w:rsidRPr="00070A4F">
        <w:rPr>
          <w:lang w:val="pl-PL"/>
        </w:rPr>
        <w:t xml:space="preserve">dice po park šumu Trebjesa </w:t>
      </w:r>
      <w:r w:rsidR="00CE4D3C" w:rsidRPr="00070A4F">
        <w:rPr>
          <w:lang w:val="pl-PL"/>
        </w:rPr>
        <w:t>ukazuje</w:t>
      </w:r>
      <w:r w:rsidR="001F4C9E" w:rsidRPr="00070A4F">
        <w:rPr>
          <w:lang w:val="pl-PL"/>
        </w:rPr>
        <w:t xml:space="preserve"> na potrebu da se posveti </w:t>
      </w:r>
      <w:r w:rsidR="00CE4D3C" w:rsidRPr="00070A4F">
        <w:rPr>
          <w:lang w:val="pl-PL"/>
        </w:rPr>
        <w:t xml:space="preserve">mnogo </w:t>
      </w:r>
      <w:r w:rsidR="001F4C9E" w:rsidRPr="00070A4F">
        <w:rPr>
          <w:lang w:val="pl-PL"/>
        </w:rPr>
        <w:t xml:space="preserve">veća pažnja preventivnim mjerama koje bi uključivale izgradnju protivpožarnih puteva koji bi služili za transport vode i opreme za gašenje požara, postavljanje vidio nadzora </w:t>
      </w:r>
      <w:r w:rsidR="0014123C" w:rsidRPr="00070A4F">
        <w:rPr>
          <w:lang w:val="pl-PL"/>
        </w:rPr>
        <w:t>koji bi bio direktno uvezan sa dispečerskim centrom u našoj Službu</w:t>
      </w:r>
      <w:r w:rsidRPr="00070A4F">
        <w:rPr>
          <w:lang w:val="pl-PL"/>
        </w:rPr>
        <w:t>, čišćenjem i njegom četinara (uklanjanjem suvih i polomljenih stabala i granja)</w:t>
      </w:r>
      <w:r w:rsidR="00533635" w:rsidRPr="00070A4F">
        <w:rPr>
          <w:lang w:val="pl-PL"/>
        </w:rPr>
        <w:t>, nabavkom</w:t>
      </w:r>
      <w:r w:rsidR="0014123C" w:rsidRPr="00070A4F">
        <w:rPr>
          <w:lang w:val="pl-PL"/>
        </w:rPr>
        <w:t xml:space="preserve"> manjeg vozila za potrebe gašenja požara na ovakvim terenima kao</w:t>
      </w:r>
      <w:r w:rsidRPr="00070A4F">
        <w:rPr>
          <w:lang w:val="pl-PL"/>
        </w:rPr>
        <w:t xml:space="preserve"> i obezbjeđenjem izletišta (postavljanje znakova upozorenja i zabrane, postavljanje buradi sa vodom) </w:t>
      </w:r>
      <w:r w:rsidR="00B601E6" w:rsidRPr="00070A4F">
        <w:rPr>
          <w:lang w:val="pl-PL"/>
        </w:rPr>
        <w:t>što bi doprinijelo</w:t>
      </w:r>
      <w:r w:rsidRPr="00070A4F">
        <w:rPr>
          <w:lang w:val="pl-PL"/>
        </w:rPr>
        <w:t xml:space="preserve"> smanjivanju rizika od izbijanja požara. Generalno gledano situacijom na području park š</w:t>
      </w:r>
      <w:r w:rsidR="0014123C" w:rsidRPr="00070A4F">
        <w:rPr>
          <w:lang w:val="pl-PL"/>
        </w:rPr>
        <w:t xml:space="preserve">ume Trebjesa nijesmo zadovoljni </w:t>
      </w:r>
      <w:r w:rsidR="00CF4729">
        <w:rPr>
          <w:lang w:val="pl-PL"/>
        </w:rPr>
        <w:t xml:space="preserve">jer smo </w:t>
      </w:r>
      <w:r w:rsidR="006071F6">
        <w:rPr>
          <w:lang w:val="pl-PL"/>
        </w:rPr>
        <w:t>u prethodne dvije godine</w:t>
      </w:r>
      <w:r w:rsidR="00E618CC" w:rsidRPr="00070A4F">
        <w:rPr>
          <w:lang w:val="pl-PL"/>
        </w:rPr>
        <w:t xml:space="preserve"> imali više intervencija na ovom prostoru.</w:t>
      </w:r>
    </w:p>
    <w:p w:rsidR="006071F6" w:rsidRPr="00750796" w:rsidRDefault="006071F6" w:rsidP="006071F6">
      <w:pPr>
        <w:ind w:firstLine="720"/>
        <w:jc w:val="both"/>
        <w:rPr>
          <w:lang w:val="sl-SI"/>
        </w:rPr>
      </w:pPr>
      <w:r>
        <w:rPr>
          <w:lang w:val="sl-SI"/>
        </w:rPr>
        <w:t>O</w:t>
      </w:r>
      <w:r w:rsidR="00AD5094" w:rsidRPr="00750796">
        <w:rPr>
          <w:lang w:val="sl-SI"/>
        </w:rPr>
        <w:t>no na šta smo posebno ponosni je to da smo pokrenuli akciju čišćenja sjevernog prilaza park šumi Trebjesa od gorivog materijala koji može da predstavlja značajan problem u periodu ljetnje požarne sezone. Isto tako učinili smo ovaj prostor prijatnijim za boravak našim sugrađanima koji svoje vrijeme provode u prirodi. Akacija je trajala ukupno deset dana a pored pripadnika naše Službe u akciji je učestvovalo i dvadeset polaznika vatrogasno-spasilačke škole. Plan nam je da sa ovom akcijom nastavimo i u 2023. godini a želja nam je da se u nju uključi veći broj ljudi kako bi smo održali ono što smo već očistili a isto tako očistili i nove terene od gorivog materijala.</w:t>
      </w:r>
      <w:r>
        <w:rPr>
          <w:lang w:val="sl-SI"/>
        </w:rPr>
        <w:t xml:space="preserve"> Pored ovoga </w:t>
      </w:r>
      <w:r w:rsidRPr="00070A4F">
        <w:rPr>
          <w:lang w:val="pl-PL"/>
        </w:rPr>
        <w:t xml:space="preserve">učestvovali </w:t>
      </w:r>
      <w:r>
        <w:rPr>
          <w:lang w:val="pl-PL"/>
        </w:rPr>
        <w:t xml:space="preserve">smo </w:t>
      </w:r>
      <w:r w:rsidRPr="00070A4F">
        <w:rPr>
          <w:lang w:val="pl-PL"/>
        </w:rPr>
        <w:t xml:space="preserve">u </w:t>
      </w:r>
      <w:r>
        <w:rPr>
          <w:lang w:val="pl-PL"/>
        </w:rPr>
        <w:t>više akcija</w:t>
      </w:r>
      <w:r w:rsidRPr="00070A4F">
        <w:rPr>
          <w:lang w:val="pl-PL"/>
        </w:rPr>
        <w:t xml:space="preserve"> pošumljavanja na terenima koji su bili zahvaćeni požarom</w:t>
      </w:r>
      <w:r>
        <w:rPr>
          <w:lang w:val="pl-PL"/>
        </w:rPr>
        <w:t>.</w:t>
      </w:r>
    </w:p>
    <w:p w:rsidR="00AD5094" w:rsidRPr="00070A4F" w:rsidRDefault="00AD5094" w:rsidP="003D7F12">
      <w:pPr>
        <w:jc w:val="both"/>
        <w:rPr>
          <w:b/>
          <w:lang w:val="sl-SI"/>
        </w:rPr>
      </w:pPr>
    </w:p>
    <w:p w:rsidR="000F14CE" w:rsidRPr="00070A4F" w:rsidRDefault="002D25A3" w:rsidP="003D7F12">
      <w:pPr>
        <w:jc w:val="both"/>
        <w:rPr>
          <w:b/>
          <w:lang w:val="sl-SI"/>
        </w:rPr>
      </w:pPr>
      <w:r w:rsidRPr="00070A4F">
        <w:rPr>
          <w:b/>
          <w:lang w:val="sl-SI"/>
        </w:rPr>
        <w:t>3</w:t>
      </w:r>
      <w:r w:rsidR="006245F8" w:rsidRPr="00070A4F">
        <w:rPr>
          <w:b/>
          <w:lang w:val="sl-SI"/>
        </w:rPr>
        <w:t xml:space="preserve">. </w:t>
      </w:r>
      <w:r w:rsidR="005C3F27" w:rsidRPr="00070A4F">
        <w:rPr>
          <w:b/>
          <w:lang w:val="sl-SI"/>
        </w:rPr>
        <w:t>Obuka i trening</w:t>
      </w:r>
    </w:p>
    <w:p w:rsidR="00601A49" w:rsidRPr="00070A4F" w:rsidRDefault="00601A49" w:rsidP="00601A49">
      <w:pPr>
        <w:jc w:val="both"/>
        <w:rPr>
          <w:lang w:val="sr-Latn-CS"/>
        </w:rPr>
      </w:pPr>
    </w:p>
    <w:p w:rsidR="00AD5094" w:rsidRPr="00750796" w:rsidRDefault="00AD5094" w:rsidP="00AD5094">
      <w:pPr>
        <w:ind w:firstLine="720"/>
        <w:jc w:val="both"/>
        <w:rPr>
          <w:lang w:val="sr-Latn-CS"/>
        </w:rPr>
      </w:pPr>
      <w:r w:rsidRPr="00750796">
        <w:rPr>
          <w:lang w:val="sr-Latn-CS"/>
        </w:rPr>
        <w:t>Obuka i trening pripadnika naše Službe predstavlja stalni zadatak tako da se ona odvija u kontinuitetu i u skladu sa finansijskim mogućnostima. Ovu obuku smo prethodne godine najčešće izvodili u sopstvenoj režiji prilagođavajući se finansijskoj situaciji u opštini Nikšić pošto je upotreba pojedinih sredstava za gašenje prilično skupa. Pojedine specijalističke obuke sprovodili smo na terenima u samoj okolini grada kao što su Krupačka brana, Trebjesa, padine pored magistralnih i regionalnih puteva, otpadi za rad sa razvalnim alatom i drugo. Por</w:t>
      </w:r>
      <w:r w:rsidR="00517BD8">
        <w:rPr>
          <w:lang w:val="sr-Latn-CS"/>
        </w:rPr>
        <w:t>ed toga uzeli smo učešće u određ</w:t>
      </w:r>
      <w:r w:rsidRPr="00750796">
        <w:rPr>
          <w:lang w:val="sr-Latn-CS"/>
        </w:rPr>
        <w:t>enom broju seminara i predavanja u okviru poj</w:t>
      </w:r>
      <w:r w:rsidR="00517BD8">
        <w:rPr>
          <w:lang w:val="sr-Latn-CS"/>
        </w:rPr>
        <w:t>e</w:t>
      </w:r>
      <w:r w:rsidRPr="00750796">
        <w:rPr>
          <w:lang w:val="sr-Latn-CS"/>
        </w:rPr>
        <w:t>dinih projekata koji se sprovode na lokalnom nivou kao i na polju međunarodne saradnje.</w:t>
      </w:r>
    </w:p>
    <w:p w:rsidR="00AD5094" w:rsidRDefault="00AD5094" w:rsidP="00AD5094">
      <w:pPr>
        <w:ind w:firstLine="720"/>
        <w:jc w:val="both"/>
        <w:rPr>
          <w:shd w:val="clear" w:color="auto" w:fill="FFFFFF"/>
          <w:lang w:val="it-IT"/>
        </w:rPr>
      </w:pPr>
      <w:r w:rsidRPr="00750796">
        <w:rPr>
          <w:shd w:val="clear" w:color="auto" w:fill="FFFFFF"/>
          <w:lang w:val="it-IT"/>
        </w:rPr>
        <w:t>Ono</w:t>
      </w:r>
      <w:r w:rsidRPr="00750796">
        <w:rPr>
          <w:shd w:val="clear" w:color="auto" w:fill="FFFFFF"/>
          <w:lang w:val="sr-Latn-CS"/>
        </w:rPr>
        <w:t xml:space="preserve"> na šta smo posebno ponosni jeste da smo u 2022. godini u potpunosti i uspješno realizovali </w:t>
      </w:r>
      <w:r w:rsidRPr="00750796">
        <w:rPr>
          <w:shd w:val="clear" w:color="auto" w:fill="FFFFFF"/>
        </w:rPr>
        <w:t>program</w:t>
      </w:r>
      <w:r w:rsidRPr="00750796">
        <w:rPr>
          <w:shd w:val="clear" w:color="auto" w:fill="FFFFFF"/>
          <w:lang w:val="sr-Latn-CS"/>
        </w:rPr>
        <w:t xml:space="preserve"> “</w:t>
      </w:r>
      <w:r w:rsidRPr="00750796">
        <w:rPr>
          <w:shd w:val="clear" w:color="auto" w:fill="FFFFFF"/>
        </w:rPr>
        <w:t>Osposobljavanje</w:t>
      </w:r>
      <w:r w:rsidRPr="00750796">
        <w:rPr>
          <w:shd w:val="clear" w:color="auto" w:fill="FFFFFF"/>
          <w:lang w:val="sr-Latn-CS"/>
        </w:rPr>
        <w:t xml:space="preserve"> </w:t>
      </w:r>
      <w:r w:rsidRPr="00750796">
        <w:rPr>
          <w:shd w:val="clear" w:color="auto" w:fill="FFFFFF"/>
        </w:rPr>
        <w:t>za</w:t>
      </w:r>
      <w:r w:rsidRPr="00750796">
        <w:rPr>
          <w:shd w:val="clear" w:color="auto" w:fill="FFFFFF"/>
          <w:lang w:val="sr-Latn-CS"/>
        </w:rPr>
        <w:t xml:space="preserve"> </w:t>
      </w:r>
      <w:r w:rsidRPr="00750796">
        <w:rPr>
          <w:shd w:val="clear" w:color="auto" w:fill="FFFFFF"/>
        </w:rPr>
        <w:t>rad</w:t>
      </w:r>
      <w:r w:rsidRPr="00750796">
        <w:rPr>
          <w:shd w:val="clear" w:color="auto" w:fill="FFFFFF"/>
          <w:lang w:val="sr-Latn-CS"/>
        </w:rPr>
        <w:t xml:space="preserve"> </w:t>
      </w:r>
      <w:r w:rsidRPr="00750796">
        <w:rPr>
          <w:shd w:val="clear" w:color="auto" w:fill="FFFFFF"/>
        </w:rPr>
        <w:t>kod</w:t>
      </w:r>
      <w:r w:rsidRPr="00750796">
        <w:rPr>
          <w:shd w:val="clear" w:color="auto" w:fill="FFFFFF"/>
          <w:lang w:val="sr-Latn-CS"/>
        </w:rPr>
        <w:t xml:space="preserve"> </w:t>
      </w:r>
      <w:r w:rsidRPr="00750796">
        <w:rPr>
          <w:shd w:val="clear" w:color="auto" w:fill="FFFFFF"/>
        </w:rPr>
        <w:t>poslodavca</w:t>
      </w:r>
      <w:r w:rsidRPr="00750796">
        <w:rPr>
          <w:shd w:val="clear" w:color="auto" w:fill="FFFFFF"/>
          <w:lang w:val="sr-Latn-CS"/>
        </w:rPr>
        <w:t xml:space="preserve">” </w:t>
      </w:r>
      <w:r w:rsidRPr="00750796">
        <w:rPr>
          <w:shd w:val="clear" w:color="auto" w:fill="FFFFFF"/>
        </w:rPr>
        <w:t>preko</w:t>
      </w:r>
      <w:r w:rsidRPr="00750796">
        <w:rPr>
          <w:shd w:val="clear" w:color="auto" w:fill="FFFFFF"/>
          <w:lang w:val="sr-Latn-CS"/>
        </w:rPr>
        <w:t xml:space="preserve"> </w:t>
      </w:r>
      <w:r w:rsidRPr="00750796">
        <w:rPr>
          <w:shd w:val="clear" w:color="auto" w:fill="FFFFFF"/>
        </w:rPr>
        <w:t>Zavoda</w:t>
      </w:r>
      <w:r w:rsidRPr="00750796">
        <w:rPr>
          <w:shd w:val="clear" w:color="auto" w:fill="FFFFFF"/>
          <w:lang w:val="sr-Latn-CS"/>
        </w:rPr>
        <w:t xml:space="preserve"> za zapošljavanje </w:t>
      </w:r>
      <w:r w:rsidRPr="00750796">
        <w:rPr>
          <w:shd w:val="clear" w:color="auto" w:fill="FFFFFF"/>
        </w:rPr>
        <w:t>Crne</w:t>
      </w:r>
      <w:r w:rsidRPr="00750796">
        <w:rPr>
          <w:shd w:val="clear" w:color="auto" w:fill="FFFFFF"/>
          <w:lang w:val="sr-Latn-CS"/>
        </w:rPr>
        <w:t xml:space="preserve"> </w:t>
      </w:r>
      <w:r w:rsidRPr="00750796">
        <w:rPr>
          <w:shd w:val="clear" w:color="auto" w:fill="FFFFFF"/>
        </w:rPr>
        <w:t>Gore</w:t>
      </w:r>
      <w:r w:rsidRPr="00750796">
        <w:rPr>
          <w:shd w:val="clear" w:color="auto" w:fill="FFFFFF"/>
          <w:lang w:val="sr-Latn-CS"/>
        </w:rPr>
        <w:t xml:space="preserve"> </w:t>
      </w:r>
      <w:r w:rsidRPr="00750796">
        <w:rPr>
          <w:shd w:val="clear" w:color="auto" w:fill="FFFFFF"/>
        </w:rPr>
        <w:t>gdje</w:t>
      </w:r>
      <w:r w:rsidRPr="00750796">
        <w:rPr>
          <w:shd w:val="clear" w:color="auto" w:fill="FFFFFF"/>
          <w:lang w:val="sr-Latn-CS"/>
        </w:rPr>
        <w:t xml:space="preserve"> </w:t>
      </w:r>
      <w:r w:rsidRPr="00750796">
        <w:rPr>
          <w:shd w:val="clear" w:color="auto" w:fill="FFFFFF"/>
        </w:rPr>
        <w:t>smo</w:t>
      </w:r>
      <w:r w:rsidRPr="00750796">
        <w:rPr>
          <w:shd w:val="clear" w:color="auto" w:fill="FFFFFF"/>
          <w:lang w:val="sr-Latn-CS"/>
        </w:rPr>
        <w:t xml:space="preserve"> obučavali dvadeset </w:t>
      </w:r>
      <w:r w:rsidRPr="00750796">
        <w:rPr>
          <w:shd w:val="clear" w:color="auto" w:fill="FFFFFF"/>
        </w:rPr>
        <w:t>polaznika</w:t>
      </w:r>
      <w:r w:rsidRPr="00750796">
        <w:rPr>
          <w:shd w:val="clear" w:color="auto" w:fill="FFFFFF"/>
          <w:lang w:val="sr-Latn-CS"/>
        </w:rPr>
        <w:t xml:space="preserve"> </w:t>
      </w:r>
      <w:r w:rsidRPr="00750796">
        <w:rPr>
          <w:shd w:val="clear" w:color="auto" w:fill="FFFFFF"/>
        </w:rPr>
        <w:t>za</w:t>
      </w:r>
      <w:r w:rsidRPr="00750796">
        <w:rPr>
          <w:shd w:val="clear" w:color="auto" w:fill="FFFFFF"/>
          <w:lang w:val="sr-Latn-CS"/>
        </w:rPr>
        <w:t xml:space="preserve"> </w:t>
      </w:r>
      <w:r w:rsidRPr="00750796">
        <w:rPr>
          <w:shd w:val="clear" w:color="auto" w:fill="FFFFFF"/>
        </w:rPr>
        <w:t>zanimanje</w:t>
      </w:r>
      <w:r w:rsidRPr="00750796">
        <w:rPr>
          <w:shd w:val="clear" w:color="auto" w:fill="FFFFFF"/>
          <w:lang w:val="sr-Latn-CS"/>
        </w:rPr>
        <w:t xml:space="preserve"> </w:t>
      </w:r>
      <w:r w:rsidRPr="00750796">
        <w:rPr>
          <w:shd w:val="clear" w:color="auto" w:fill="FFFFFF"/>
        </w:rPr>
        <w:t>spasilac</w:t>
      </w:r>
      <w:r w:rsidRPr="00750796">
        <w:rPr>
          <w:shd w:val="clear" w:color="auto" w:fill="FFFFFF"/>
          <w:lang w:val="sr-Latn-CS"/>
        </w:rPr>
        <w:t xml:space="preserve"> </w:t>
      </w:r>
      <w:r w:rsidRPr="00750796">
        <w:rPr>
          <w:shd w:val="clear" w:color="auto" w:fill="FFFFFF"/>
        </w:rPr>
        <w:t>vatrogasac</w:t>
      </w:r>
      <w:r w:rsidRPr="00750796">
        <w:rPr>
          <w:shd w:val="clear" w:color="auto" w:fill="FFFFFF"/>
          <w:lang w:val="sr-Latn-CS"/>
        </w:rPr>
        <w:t xml:space="preserve">. </w:t>
      </w:r>
      <w:r w:rsidRPr="00750796">
        <w:rPr>
          <w:shd w:val="clear" w:color="auto" w:fill="FFFFFF"/>
          <w:lang w:val="it-IT"/>
        </w:rPr>
        <w:t xml:space="preserve">Na Kapinom polju se sprovodila njihova teorijska i fizička obuka po unaprijed zacrtanom planu i program. Polaznici su svakodnevno imali teorijsku obuku od strane </w:t>
      </w:r>
      <w:r w:rsidR="00517BD8">
        <w:rPr>
          <w:shd w:val="clear" w:color="auto" w:fill="FFFFFF"/>
          <w:lang w:val="it-IT"/>
        </w:rPr>
        <w:t>naših</w:t>
      </w:r>
      <w:r w:rsidRPr="00750796">
        <w:rPr>
          <w:shd w:val="clear" w:color="auto" w:fill="FFFFFF"/>
          <w:lang w:val="it-IT"/>
        </w:rPr>
        <w:t xml:space="preserve"> instruktora a nakon određenog vremena vršene su provjere znanja kroz testove. Takođe, na ovom prostoru sprovodila se i fizička obuka kao i u balon </w:t>
      </w:r>
      <w:r>
        <w:rPr>
          <w:shd w:val="clear" w:color="auto" w:fill="FFFFFF"/>
          <w:lang w:val="it-IT"/>
        </w:rPr>
        <w:t>s</w:t>
      </w:r>
      <w:r w:rsidRPr="00750796">
        <w:rPr>
          <w:shd w:val="clear" w:color="auto" w:fill="FFFFFF"/>
          <w:lang w:val="it-IT"/>
        </w:rPr>
        <w:t xml:space="preserve">ali Vojske Crne Gore koja nam je ustupila </w:t>
      </w:r>
      <w:r w:rsidR="00517BD8">
        <w:rPr>
          <w:shd w:val="clear" w:color="auto" w:fill="FFFFFF"/>
          <w:lang w:val="it-IT"/>
        </w:rPr>
        <w:t>terene</w:t>
      </w:r>
      <w:r w:rsidRPr="00750796">
        <w:rPr>
          <w:shd w:val="clear" w:color="auto" w:fill="FFFFFF"/>
          <w:lang w:val="it-IT"/>
        </w:rPr>
        <w:t xml:space="preserve"> za njihovu obuku a </w:t>
      </w:r>
      <w:r w:rsidR="00517BD8">
        <w:rPr>
          <w:shd w:val="clear" w:color="auto" w:fill="FFFFFF"/>
          <w:lang w:val="it-IT"/>
        </w:rPr>
        <w:t xml:space="preserve">sve </w:t>
      </w:r>
      <w:r w:rsidRPr="00750796">
        <w:rPr>
          <w:shd w:val="clear" w:color="auto" w:fill="FFFFFF"/>
          <w:lang w:val="it-IT"/>
        </w:rPr>
        <w:t xml:space="preserve">u cilju podrške realizacije ovog programa. Plan nam je da </w:t>
      </w:r>
      <w:r w:rsidR="00517BD8">
        <w:rPr>
          <w:shd w:val="clear" w:color="auto" w:fill="FFFFFF"/>
          <w:lang w:val="it-IT"/>
        </w:rPr>
        <w:t>već</w:t>
      </w:r>
      <w:r w:rsidRPr="00750796">
        <w:rPr>
          <w:shd w:val="clear" w:color="auto" w:fill="FFFFFF"/>
          <w:lang w:val="it-IT"/>
        </w:rPr>
        <w:t xml:space="preserve"> na proljeće obučimo novu</w:t>
      </w:r>
      <w:r w:rsidR="00517BD8">
        <w:rPr>
          <w:shd w:val="clear" w:color="auto" w:fill="FFFFFF"/>
          <w:lang w:val="it-IT"/>
        </w:rPr>
        <w:t xml:space="preserve"> grupu polaznika takođ</w:t>
      </w:r>
      <w:r w:rsidRPr="00750796">
        <w:rPr>
          <w:shd w:val="clear" w:color="auto" w:fill="FFFFFF"/>
          <w:lang w:val="it-IT"/>
        </w:rPr>
        <w:t>e u saradnji sa Zavodom za zapošljavanje Crne Gore i uz podršku opštine Nikšić.</w:t>
      </w:r>
    </w:p>
    <w:p w:rsidR="00AD5094" w:rsidRPr="00750796" w:rsidRDefault="00AD5094" w:rsidP="00AD5094">
      <w:pPr>
        <w:ind w:firstLine="720"/>
        <w:jc w:val="both"/>
        <w:rPr>
          <w:lang w:val="sr-Latn-CS"/>
        </w:rPr>
      </w:pPr>
      <w:r>
        <w:rPr>
          <w:shd w:val="clear" w:color="auto" w:fill="FFFFFF"/>
          <w:lang w:val="it-IT"/>
        </w:rPr>
        <w:t xml:space="preserve">Krajem 2022. godine </w:t>
      </w:r>
      <w:r w:rsidR="00517BD8">
        <w:rPr>
          <w:shd w:val="clear" w:color="auto" w:fill="FFFFFF"/>
          <w:lang w:val="it-IT"/>
        </w:rPr>
        <w:t>dvadeset</w:t>
      </w:r>
      <w:r>
        <w:rPr>
          <w:shd w:val="clear" w:color="auto" w:fill="FFFFFF"/>
          <w:lang w:val="it-IT"/>
        </w:rPr>
        <w:t xml:space="preserve"> pripadnika Službe zaštite i spašavanja završilo je početnu ronilačku obuku. Obuka se sastojala od teorijskog i praktičnog rada u učionicama Regionalnog centra za obuku ronilaca iz Bijele kao i na bazenu u Igalu. Svi pripadnici Službe su uspješno završili obuku što ih je preporučilo za dalji nastavak obuke koju planiramo da realizujemo u 2023. godini. Svim polaznicima uručeni su certifikati o uspješno završenoj obuci u zgradi opštine Nikšić.</w:t>
      </w:r>
    </w:p>
    <w:p w:rsidR="00AD5094" w:rsidRDefault="00AD5094" w:rsidP="00AD5094">
      <w:pPr>
        <w:ind w:firstLine="720"/>
        <w:jc w:val="both"/>
        <w:rPr>
          <w:shd w:val="clear" w:color="auto" w:fill="FFFFFF"/>
          <w:lang w:val="sr-Latn-CS"/>
        </w:rPr>
      </w:pPr>
      <w:r w:rsidRPr="00750796">
        <w:rPr>
          <w:shd w:val="clear" w:color="auto" w:fill="FFFFFF"/>
          <w:lang w:val="it-IT"/>
        </w:rPr>
        <w:t>Pored</w:t>
      </w:r>
      <w:r w:rsidRPr="00750796">
        <w:rPr>
          <w:shd w:val="clear" w:color="auto" w:fill="FFFFFF"/>
          <w:lang w:val="sr-Latn-CS"/>
        </w:rPr>
        <w:t xml:space="preserve"> </w:t>
      </w:r>
      <w:r w:rsidRPr="00750796">
        <w:rPr>
          <w:shd w:val="clear" w:color="auto" w:fill="FFFFFF"/>
          <w:lang w:val="it-IT"/>
        </w:rPr>
        <w:t>ovoga</w:t>
      </w:r>
      <w:r w:rsidRPr="00750796">
        <w:rPr>
          <w:shd w:val="clear" w:color="auto" w:fill="FFFFFF"/>
          <w:lang w:val="sr-Latn-CS"/>
        </w:rPr>
        <w:t xml:space="preserve"> </w:t>
      </w:r>
      <w:r w:rsidRPr="00750796">
        <w:rPr>
          <w:shd w:val="clear" w:color="auto" w:fill="FFFFFF"/>
          <w:lang w:val="it-IT"/>
        </w:rPr>
        <w:t>treba</w:t>
      </w:r>
      <w:r w:rsidRPr="00750796">
        <w:rPr>
          <w:shd w:val="clear" w:color="auto" w:fill="FFFFFF"/>
          <w:lang w:val="sr-Latn-CS"/>
        </w:rPr>
        <w:t xml:space="preserve"> </w:t>
      </w:r>
      <w:r w:rsidRPr="00750796">
        <w:rPr>
          <w:shd w:val="clear" w:color="auto" w:fill="FFFFFF"/>
          <w:lang w:val="it-IT"/>
        </w:rPr>
        <w:t>napomenuti</w:t>
      </w:r>
      <w:r w:rsidRPr="00750796">
        <w:rPr>
          <w:shd w:val="clear" w:color="auto" w:fill="FFFFFF"/>
          <w:lang w:val="sr-Latn-CS"/>
        </w:rPr>
        <w:t xml:space="preserve"> </w:t>
      </w:r>
      <w:r w:rsidRPr="00750796">
        <w:rPr>
          <w:shd w:val="clear" w:color="auto" w:fill="FFFFFF"/>
          <w:lang w:val="it-IT"/>
        </w:rPr>
        <w:t>da</w:t>
      </w:r>
      <w:r w:rsidRPr="00750796">
        <w:rPr>
          <w:shd w:val="clear" w:color="auto" w:fill="FFFFFF"/>
          <w:lang w:val="sr-Latn-CS"/>
        </w:rPr>
        <w:t xml:space="preserve"> </w:t>
      </w:r>
      <w:r w:rsidRPr="00750796">
        <w:rPr>
          <w:shd w:val="clear" w:color="auto" w:fill="FFFFFF"/>
          <w:lang w:val="it-IT"/>
        </w:rPr>
        <w:t>smo</w:t>
      </w:r>
      <w:r w:rsidRPr="00750796">
        <w:rPr>
          <w:shd w:val="clear" w:color="auto" w:fill="FFFFFF"/>
          <w:lang w:val="sr-Latn-CS"/>
        </w:rPr>
        <w:t xml:space="preserve"> š</w:t>
      </w:r>
      <w:r w:rsidRPr="00750796">
        <w:rPr>
          <w:shd w:val="clear" w:color="auto" w:fill="FFFFFF"/>
          <w:lang w:val="it-IT"/>
        </w:rPr>
        <w:t>to</w:t>
      </w:r>
      <w:r w:rsidRPr="00750796">
        <w:rPr>
          <w:shd w:val="clear" w:color="auto" w:fill="FFFFFF"/>
          <w:lang w:val="sr-Latn-CS"/>
        </w:rPr>
        <w:t xml:space="preserve"> </w:t>
      </w:r>
      <w:r w:rsidRPr="00750796">
        <w:rPr>
          <w:shd w:val="clear" w:color="auto" w:fill="FFFFFF"/>
          <w:lang w:val="it-IT"/>
        </w:rPr>
        <w:t>u</w:t>
      </w:r>
      <w:r w:rsidRPr="00750796">
        <w:rPr>
          <w:shd w:val="clear" w:color="auto" w:fill="FFFFFF"/>
          <w:lang w:val="sr-Latn-CS"/>
        </w:rPr>
        <w:t xml:space="preserve"> </w:t>
      </w:r>
      <w:r w:rsidRPr="00750796">
        <w:rPr>
          <w:shd w:val="clear" w:color="auto" w:fill="FFFFFF"/>
          <w:lang w:val="it-IT"/>
        </w:rPr>
        <w:t>dogovoru</w:t>
      </w:r>
      <w:r w:rsidRPr="00750796">
        <w:rPr>
          <w:shd w:val="clear" w:color="auto" w:fill="FFFFFF"/>
          <w:lang w:val="sr-Latn-CS"/>
        </w:rPr>
        <w:t xml:space="preserve"> </w:t>
      </w:r>
      <w:r w:rsidRPr="00750796">
        <w:rPr>
          <w:shd w:val="clear" w:color="auto" w:fill="FFFFFF"/>
          <w:lang w:val="it-IT"/>
        </w:rPr>
        <w:t>sa</w:t>
      </w:r>
      <w:r w:rsidRPr="00750796">
        <w:rPr>
          <w:shd w:val="clear" w:color="auto" w:fill="FFFFFF"/>
          <w:lang w:val="sr-Latn-CS"/>
        </w:rPr>
        <w:t xml:space="preserve"> </w:t>
      </w:r>
      <w:r w:rsidRPr="00750796">
        <w:rPr>
          <w:shd w:val="clear" w:color="auto" w:fill="FFFFFF"/>
          <w:lang w:val="it-IT"/>
        </w:rPr>
        <w:t>srednjim</w:t>
      </w:r>
      <w:r w:rsidRPr="00750796">
        <w:rPr>
          <w:shd w:val="clear" w:color="auto" w:fill="FFFFFF"/>
          <w:lang w:val="sr-Latn-CS"/>
        </w:rPr>
        <w:t xml:space="preserve"> </w:t>
      </w:r>
      <w:r w:rsidRPr="00750796">
        <w:rPr>
          <w:shd w:val="clear" w:color="auto" w:fill="FFFFFF"/>
          <w:lang w:val="it-IT"/>
        </w:rPr>
        <w:t>i</w:t>
      </w:r>
      <w:r w:rsidRPr="00750796">
        <w:rPr>
          <w:shd w:val="clear" w:color="auto" w:fill="FFFFFF"/>
          <w:lang w:val="sr-Latn-CS"/>
        </w:rPr>
        <w:t xml:space="preserve"> </w:t>
      </w:r>
      <w:r w:rsidRPr="00750796">
        <w:rPr>
          <w:shd w:val="clear" w:color="auto" w:fill="FFFFFF"/>
          <w:lang w:val="it-IT"/>
        </w:rPr>
        <w:t>osnovnim</w:t>
      </w:r>
      <w:r w:rsidRPr="00750796">
        <w:rPr>
          <w:shd w:val="clear" w:color="auto" w:fill="FFFFFF"/>
          <w:lang w:val="sr-Latn-CS"/>
        </w:rPr>
        <w:t xml:space="preserve"> š</w:t>
      </w:r>
      <w:r w:rsidRPr="00750796">
        <w:rPr>
          <w:shd w:val="clear" w:color="auto" w:fill="FFFFFF"/>
          <w:lang w:val="it-IT"/>
        </w:rPr>
        <w:t>kolama</w:t>
      </w:r>
      <w:r w:rsidRPr="00750796">
        <w:rPr>
          <w:shd w:val="clear" w:color="auto" w:fill="FFFFFF"/>
          <w:lang w:val="sr-Latn-CS"/>
        </w:rPr>
        <w:t xml:space="preserve">, </w:t>
      </w:r>
      <w:r w:rsidRPr="00750796">
        <w:rPr>
          <w:shd w:val="clear" w:color="auto" w:fill="FFFFFF"/>
          <w:lang w:val="it-IT"/>
        </w:rPr>
        <w:t>privrednim</w:t>
      </w:r>
      <w:r w:rsidRPr="00750796">
        <w:rPr>
          <w:shd w:val="clear" w:color="auto" w:fill="FFFFFF"/>
          <w:lang w:val="sr-Latn-CS"/>
        </w:rPr>
        <w:t xml:space="preserve"> </w:t>
      </w:r>
      <w:r w:rsidRPr="00750796">
        <w:rPr>
          <w:shd w:val="clear" w:color="auto" w:fill="FFFFFF"/>
          <w:lang w:val="it-IT"/>
        </w:rPr>
        <w:t>kolektivima</w:t>
      </w:r>
      <w:r w:rsidRPr="00750796">
        <w:rPr>
          <w:shd w:val="clear" w:color="auto" w:fill="FFFFFF"/>
          <w:lang w:val="sr-Latn-CS"/>
        </w:rPr>
        <w:t xml:space="preserve"> </w:t>
      </w:r>
      <w:r w:rsidRPr="00750796">
        <w:rPr>
          <w:shd w:val="clear" w:color="auto" w:fill="FFFFFF"/>
          <w:lang w:val="it-IT"/>
        </w:rPr>
        <w:t>i</w:t>
      </w:r>
      <w:r w:rsidRPr="00750796">
        <w:rPr>
          <w:shd w:val="clear" w:color="auto" w:fill="FFFFFF"/>
          <w:lang w:val="sr-Latn-CS"/>
        </w:rPr>
        <w:t xml:space="preserve"> </w:t>
      </w:r>
      <w:r w:rsidRPr="00750796">
        <w:rPr>
          <w:shd w:val="clear" w:color="auto" w:fill="FFFFFF"/>
          <w:lang w:val="it-IT"/>
        </w:rPr>
        <w:t>nevladinim</w:t>
      </w:r>
      <w:r w:rsidRPr="00750796">
        <w:rPr>
          <w:shd w:val="clear" w:color="auto" w:fill="FFFFFF"/>
          <w:lang w:val="sr-Latn-CS"/>
        </w:rPr>
        <w:t xml:space="preserve"> </w:t>
      </w:r>
      <w:r w:rsidRPr="00750796">
        <w:rPr>
          <w:shd w:val="clear" w:color="auto" w:fill="FFFFFF"/>
          <w:lang w:val="it-IT"/>
        </w:rPr>
        <w:t>organizacijama</w:t>
      </w:r>
      <w:r w:rsidRPr="00750796">
        <w:rPr>
          <w:shd w:val="clear" w:color="auto" w:fill="FFFFFF"/>
          <w:lang w:val="sr-Latn-CS"/>
        </w:rPr>
        <w:t xml:space="preserve"> </w:t>
      </w:r>
      <w:r w:rsidRPr="00750796">
        <w:rPr>
          <w:shd w:val="clear" w:color="auto" w:fill="FFFFFF"/>
          <w:lang w:val="it-IT"/>
        </w:rPr>
        <w:t>odr</w:t>
      </w:r>
      <w:r w:rsidRPr="00750796">
        <w:rPr>
          <w:shd w:val="clear" w:color="auto" w:fill="FFFFFF"/>
          <w:lang w:val="sr-Latn-CS"/>
        </w:rPr>
        <w:t>ž</w:t>
      </w:r>
      <w:r w:rsidRPr="00750796">
        <w:rPr>
          <w:shd w:val="clear" w:color="auto" w:fill="FFFFFF"/>
          <w:lang w:val="it-IT"/>
        </w:rPr>
        <w:t>ali</w:t>
      </w:r>
      <w:r w:rsidRPr="00750796">
        <w:rPr>
          <w:shd w:val="clear" w:color="auto" w:fill="FFFFFF"/>
          <w:lang w:val="sr-Latn-CS"/>
        </w:rPr>
        <w:t xml:space="preserve"> </w:t>
      </w:r>
      <w:r w:rsidRPr="00750796">
        <w:rPr>
          <w:shd w:val="clear" w:color="auto" w:fill="FFFFFF"/>
          <w:lang w:val="it-IT"/>
        </w:rPr>
        <w:t>niz</w:t>
      </w:r>
      <w:r w:rsidRPr="00750796">
        <w:rPr>
          <w:shd w:val="clear" w:color="auto" w:fill="FFFFFF"/>
          <w:lang w:val="sr-Latn-CS"/>
        </w:rPr>
        <w:t xml:space="preserve"> </w:t>
      </w:r>
      <w:r w:rsidRPr="00750796">
        <w:rPr>
          <w:shd w:val="clear" w:color="auto" w:fill="FFFFFF"/>
          <w:lang w:val="it-IT"/>
        </w:rPr>
        <w:t>predavanja</w:t>
      </w:r>
      <w:r w:rsidRPr="00750796">
        <w:rPr>
          <w:shd w:val="clear" w:color="auto" w:fill="FFFFFF"/>
          <w:lang w:val="sr-Latn-CS"/>
        </w:rPr>
        <w:t xml:space="preserve"> </w:t>
      </w:r>
      <w:r w:rsidRPr="00750796">
        <w:rPr>
          <w:shd w:val="clear" w:color="auto" w:fill="FFFFFF"/>
          <w:lang w:val="it-IT"/>
        </w:rPr>
        <w:t>kao</w:t>
      </w:r>
      <w:r w:rsidRPr="00750796">
        <w:rPr>
          <w:shd w:val="clear" w:color="auto" w:fill="FFFFFF"/>
          <w:lang w:val="sr-Latn-CS"/>
        </w:rPr>
        <w:t xml:space="preserve"> </w:t>
      </w:r>
      <w:r w:rsidRPr="00750796">
        <w:rPr>
          <w:shd w:val="clear" w:color="auto" w:fill="FFFFFF"/>
          <w:lang w:val="it-IT"/>
        </w:rPr>
        <w:t>i</w:t>
      </w:r>
      <w:r w:rsidRPr="00750796">
        <w:rPr>
          <w:shd w:val="clear" w:color="auto" w:fill="FFFFFF"/>
          <w:lang w:val="sr-Latn-CS"/>
        </w:rPr>
        <w:t xml:space="preserve"> </w:t>
      </w:r>
      <w:r w:rsidRPr="00750796">
        <w:rPr>
          <w:shd w:val="clear" w:color="auto" w:fill="FFFFFF"/>
          <w:lang w:val="it-IT"/>
        </w:rPr>
        <w:t>obuka</w:t>
      </w:r>
      <w:r w:rsidRPr="00750796">
        <w:rPr>
          <w:shd w:val="clear" w:color="auto" w:fill="FFFFFF"/>
          <w:lang w:val="sr-Latn-CS"/>
        </w:rPr>
        <w:t xml:space="preserve"> </w:t>
      </w:r>
      <w:r w:rsidRPr="00750796">
        <w:rPr>
          <w:shd w:val="clear" w:color="auto" w:fill="FFFFFF"/>
          <w:lang w:val="it-IT"/>
        </w:rPr>
        <w:t>koja</w:t>
      </w:r>
      <w:r w:rsidRPr="00750796">
        <w:rPr>
          <w:shd w:val="clear" w:color="auto" w:fill="FFFFFF"/>
          <w:lang w:val="sr-Latn-CS"/>
        </w:rPr>
        <w:t xml:space="preserve"> </w:t>
      </w:r>
      <w:r w:rsidRPr="00750796">
        <w:rPr>
          <w:shd w:val="clear" w:color="auto" w:fill="FFFFFF"/>
          <w:lang w:val="it-IT"/>
        </w:rPr>
        <w:t>se</w:t>
      </w:r>
      <w:r w:rsidRPr="00750796">
        <w:rPr>
          <w:shd w:val="clear" w:color="auto" w:fill="FFFFFF"/>
          <w:lang w:val="sr-Latn-CS"/>
        </w:rPr>
        <w:t xml:space="preserve"> </w:t>
      </w:r>
      <w:r w:rsidRPr="00750796">
        <w:rPr>
          <w:shd w:val="clear" w:color="auto" w:fill="FFFFFF"/>
          <w:lang w:val="it-IT"/>
        </w:rPr>
        <w:t>ti</w:t>
      </w:r>
      <w:r w:rsidRPr="00750796">
        <w:rPr>
          <w:shd w:val="clear" w:color="auto" w:fill="FFFFFF"/>
          <w:lang w:val="sr-Latn-CS"/>
        </w:rPr>
        <w:t>č</w:t>
      </w:r>
      <w:r w:rsidRPr="00750796">
        <w:rPr>
          <w:shd w:val="clear" w:color="auto" w:fill="FFFFFF"/>
          <w:lang w:val="it-IT"/>
        </w:rPr>
        <w:t>u</w:t>
      </w:r>
      <w:r w:rsidRPr="00750796">
        <w:rPr>
          <w:shd w:val="clear" w:color="auto" w:fill="FFFFFF"/>
          <w:lang w:val="sr-Latn-CS"/>
        </w:rPr>
        <w:t xml:space="preserve"> </w:t>
      </w:r>
      <w:r w:rsidRPr="00750796">
        <w:rPr>
          <w:shd w:val="clear" w:color="auto" w:fill="FFFFFF"/>
          <w:lang w:val="it-IT"/>
        </w:rPr>
        <w:t>protivpo</w:t>
      </w:r>
      <w:r w:rsidRPr="00750796">
        <w:rPr>
          <w:shd w:val="clear" w:color="auto" w:fill="FFFFFF"/>
          <w:lang w:val="sr-Latn-CS"/>
        </w:rPr>
        <w:t>ž</w:t>
      </w:r>
      <w:r w:rsidRPr="00750796">
        <w:rPr>
          <w:shd w:val="clear" w:color="auto" w:fill="FFFFFF"/>
          <w:lang w:val="it-IT"/>
        </w:rPr>
        <w:t>arne</w:t>
      </w:r>
      <w:r w:rsidRPr="00750796">
        <w:rPr>
          <w:shd w:val="clear" w:color="auto" w:fill="FFFFFF"/>
          <w:lang w:val="sr-Latn-CS"/>
        </w:rPr>
        <w:t xml:space="preserve"> </w:t>
      </w:r>
      <w:r w:rsidRPr="00750796">
        <w:rPr>
          <w:shd w:val="clear" w:color="auto" w:fill="FFFFFF"/>
          <w:lang w:val="it-IT"/>
        </w:rPr>
        <w:t>za</w:t>
      </w:r>
      <w:r w:rsidRPr="00750796">
        <w:rPr>
          <w:shd w:val="clear" w:color="auto" w:fill="FFFFFF"/>
          <w:lang w:val="sr-Latn-CS"/>
        </w:rPr>
        <w:t>š</w:t>
      </w:r>
      <w:r w:rsidRPr="00750796">
        <w:rPr>
          <w:shd w:val="clear" w:color="auto" w:fill="FFFFFF"/>
          <w:lang w:val="it-IT"/>
        </w:rPr>
        <w:t>tite</w:t>
      </w:r>
      <w:r w:rsidRPr="00750796">
        <w:rPr>
          <w:shd w:val="clear" w:color="auto" w:fill="FFFFFF"/>
          <w:lang w:val="sr-Latn-CS"/>
        </w:rPr>
        <w:t xml:space="preserve">. </w:t>
      </w:r>
      <w:r w:rsidRPr="00750796">
        <w:rPr>
          <w:shd w:val="clear" w:color="auto" w:fill="FFFFFF"/>
          <w:lang w:val="it-IT"/>
        </w:rPr>
        <w:t>Pored</w:t>
      </w:r>
      <w:r w:rsidRPr="00AD5094">
        <w:rPr>
          <w:shd w:val="clear" w:color="auto" w:fill="FFFFFF"/>
          <w:lang w:val="sr-Latn-CS"/>
        </w:rPr>
        <w:t xml:space="preserve"> </w:t>
      </w:r>
      <w:r w:rsidRPr="00750796">
        <w:rPr>
          <w:shd w:val="clear" w:color="auto" w:fill="FFFFFF"/>
          <w:lang w:val="it-IT"/>
        </w:rPr>
        <w:t>ovoga</w:t>
      </w:r>
      <w:r w:rsidRPr="00AD5094">
        <w:rPr>
          <w:shd w:val="clear" w:color="auto" w:fill="FFFFFF"/>
          <w:lang w:val="sr-Latn-CS"/>
        </w:rPr>
        <w:t xml:space="preserve"> </w:t>
      </w:r>
      <w:r w:rsidRPr="00750796">
        <w:rPr>
          <w:shd w:val="clear" w:color="auto" w:fill="FFFFFF"/>
          <w:lang w:val="it-IT"/>
        </w:rPr>
        <w:t>aktivno</w:t>
      </w:r>
      <w:r w:rsidRPr="00AD5094">
        <w:rPr>
          <w:shd w:val="clear" w:color="auto" w:fill="FFFFFF"/>
          <w:lang w:val="sr-Latn-CS"/>
        </w:rPr>
        <w:t xml:space="preserve"> </w:t>
      </w:r>
      <w:r w:rsidRPr="00750796">
        <w:rPr>
          <w:shd w:val="clear" w:color="auto" w:fill="FFFFFF"/>
          <w:lang w:val="it-IT"/>
        </w:rPr>
        <w:t>smo</w:t>
      </w:r>
      <w:r w:rsidRPr="00AD5094">
        <w:rPr>
          <w:shd w:val="clear" w:color="auto" w:fill="FFFFFF"/>
          <w:lang w:val="sr-Latn-CS"/>
        </w:rPr>
        <w:t xml:space="preserve"> </w:t>
      </w:r>
      <w:r w:rsidRPr="00750796">
        <w:rPr>
          <w:shd w:val="clear" w:color="auto" w:fill="FFFFFF"/>
          <w:lang w:val="it-IT"/>
        </w:rPr>
        <w:t>uzeli</w:t>
      </w:r>
      <w:r w:rsidRPr="00AD5094">
        <w:rPr>
          <w:shd w:val="clear" w:color="auto" w:fill="FFFFFF"/>
          <w:lang w:val="sr-Latn-CS"/>
        </w:rPr>
        <w:t xml:space="preserve"> </w:t>
      </w:r>
      <w:r w:rsidRPr="00750796">
        <w:rPr>
          <w:shd w:val="clear" w:color="auto" w:fill="FFFFFF"/>
          <w:lang w:val="it-IT"/>
        </w:rPr>
        <w:t>u</w:t>
      </w:r>
      <w:r w:rsidRPr="00AD5094">
        <w:rPr>
          <w:shd w:val="clear" w:color="auto" w:fill="FFFFFF"/>
          <w:lang w:val="sr-Latn-CS"/>
        </w:rPr>
        <w:t>č</w:t>
      </w:r>
      <w:r w:rsidRPr="00750796">
        <w:rPr>
          <w:shd w:val="clear" w:color="auto" w:fill="FFFFFF"/>
          <w:lang w:val="it-IT"/>
        </w:rPr>
        <w:t>e</w:t>
      </w:r>
      <w:r w:rsidRPr="00AD5094">
        <w:rPr>
          <w:shd w:val="clear" w:color="auto" w:fill="FFFFFF"/>
          <w:lang w:val="sr-Latn-CS"/>
        </w:rPr>
        <w:t>šć</w:t>
      </w:r>
      <w:r w:rsidRPr="00750796">
        <w:rPr>
          <w:shd w:val="clear" w:color="auto" w:fill="FFFFFF"/>
          <w:lang w:val="it-IT"/>
        </w:rPr>
        <w:t>e</w:t>
      </w:r>
      <w:r w:rsidRPr="00AD5094">
        <w:rPr>
          <w:shd w:val="clear" w:color="auto" w:fill="FFFFFF"/>
          <w:lang w:val="sr-Latn-CS"/>
        </w:rPr>
        <w:t xml:space="preserve"> </w:t>
      </w:r>
      <w:r w:rsidRPr="00750796">
        <w:rPr>
          <w:shd w:val="clear" w:color="auto" w:fill="FFFFFF"/>
          <w:lang w:val="it-IT"/>
        </w:rPr>
        <w:t>u</w:t>
      </w:r>
      <w:r w:rsidRPr="00AD5094">
        <w:rPr>
          <w:shd w:val="clear" w:color="auto" w:fill="FFFFFF"/>
          <w:lang w:val="sr-Latn-CS"/>
        </w:rPr>
        <w:t xml:space="preserve"> </w:t>
      </w:r>
      <w:r w:rsidRPr="00750796">
        <w:rPr>
          <w:shd w:val="clear" w:color="auto" w:fill="FFFFFF"/>
          <w:lang w:val="it-IT"/>
        </w:rPr>
        <w:t>prakti</w:t>
      </w:r>
      <w:r w:rsidRPr="00AD5094">
        <w:rPr>
          <w:shd w:val="clear" w:color="auto" w:fill="FFFFFF"/>
          <w:lang w:val="sr-Latn-CS"/>
        </w:rPr>
        <w:t>č</w:t>
      </w:r>
      <w:r w:rsidRPr="00750796">
        <w:rPr>
          <w:shd w:val="clear" w:color="auto" w:fill="FFFFFF"/>
          <w:lang w:val="it-IT"/>
        </w:rPr>
        <w:t>nom</w:t>
      </w:r>
      <w:r w:rsidRPr="00AD5094">
        <w:rPr>
          <w:shd w:val="clear" w:color="auto" w:fill="FFFFFF"/>
          <w:lang w:val="sr-Latn-CS"/>
        </w:rPr>
        <w:t xml:space="preserve"> </w:t>
      </w:r>
      <w:r w:rsidRPr="00750796">
        <w:rPr>
          <w:shd w:val="clear" w:color="auto" w:fill="FFFFFF"/>
          <w:lang w:val="it-IT"/>
        </w:rPr>
        <w:t>sprovo</w:t>
      </w:r>
      <w:r w:rsidRPr="00AD5094">
        <w:rPr>
          <w:shd w:val="clear" w:color="auto" w:fill="FFFFFF"/>
          <w:lang w:val="sr-Latn-CS"/>
        </w:rPr>
        <w:t>đ</w:t>
      </w:r>
      <w:r w:rsidRPr="00750796">
        <w:rPr>
          <w:shd w:val="clear" w:color="auto" w:fill="FFFFFF"/>
          <w:lang w:val="it-IT"/>
        </w:rPr>
        <w:t>enju</w:t>
      </w:r>
      <w:r w:rsidRPr="00AD5094">
        <w:rPr>
          <w:shd w:val="clear" w:color="auto" w:fill="FFFFFF"/>
          <w:lang w:val="sr-Latn-CS"/>
        </w:rPr>
        <w:t xml:space="preserve"> </w:t>
      </w:r>
      <w:r w:rsidRPr="00750796">
        <w:rPr>
          <w:shd w:val="clear" w:color="auto" w:fill="FFFFFF"/>
          <w:lang w:val="it-IT"/>
        </w:rPr>
        <w:t>projekata</w:t>
      </w:r>
      <w:r w:rsidRPr="00AD5094">
        <w:rPr>
          <w:shd w:val="clear" w:color="auto" w:fill="FFFFFF"/>
          <w:lang w:val="sr-Latn-CS"/>
        </w:rPr>
        <w:t xml:space="preserve"> </w:t>
      </w:r>
      <w:r w:rsidRPr="00750796">
        <w:rPr>
          <w:shd w:val="clear" w:color="auto" w:fill="FFFFFF"/>
          <w:lang w:val="it-IT"/>
        </w:rPr>
        <w:t>prekograni</w:t>
      </w:r>
      <w:r w:rsidRPr="00AD5094">
        <w:rPr>
          <w:shd w:val="clear" w:color="auto" w:fill="FFFFFF"/>
          <w:lang w:val="sr-Latn-CS"/>
        </w:rPr>
        <w:t>č</w:t>
      </w:r>
      <w:r w:rsidRPr="00750796">
        <w:rPr>
          <w:shd w:val="clear" w:color="auto" w:fill="FFFFFF"/>
          <w:lang w:val="it-IT"/>
        </w:rPr>
        <w:t>ne</w:t>
      </w:r>
      <w:r w:rsidRPr="00AD5094">
        <w:rPr>
          <w:shd w:val="clear" w:color="auto" w:fill="FFFFFF"/>
          <w:lang w:val="sr-Latn-CS"/>
        </w:rPr>
        <w:t xml:space="preserve"> </w:t>
      </w:r>
      <w:r w:rsidRPr="00750796">
        <w:rPr>
          <w:shd w:val="clear" w:color="auto" w:fill="FFFFFF"/>
          <w:lang w:val="it-IT"/>
        </w:rPr>
        <w:t>saradnje</w:t>
      </w:r>
      <w:r w:rsidRPr="00AD5094">
        <w:rPr>
          <w:shd w:val="clear" w:color="auto" w:fill="FFFFFF"/>
          <w:lang w:val="sr-Latn-CS"/>
        </w:rPr>
        <w:t xml:space="preserve">, </w:t>
      </w:r>
      <w:r w:rsidRPr="00750796">
        <w:rPr>
          <w:shd w:val="clear" w:color="auto" w:fill="FFFFFF"/>
          <w:lang w:val="it-IT"/>
        </w:rPr>
        <w:t>radu</w:t>
      </w:r>
      <w:r w:rsidRPr="00AD5094">
        <w:rPr>
          <w:shd w:val="clear" w:color="auto" w:fill="FFFFFF"/>
          <w:lang w:val="sr-Latn-CS"/>
        </w:rPr>
        <w:t xml:space="preserve"> </w:t>
      </w:r>
      <w:r w:rsidRPr="00750796">
        <w:rPr>
          <w:shd w:val="clear" w:color="auto" w:fill="FFFFFF"/>
          <w:lang w:val="it-IT"/>
        </w:rPr>
        <w:t>na</w:t>
      </w:r>
      <w:r w:rsidRPr="00AD5094">
        <w:rPr>
          <w:shd w:val="clear" w:color="auto" w:fill="FFFFFF"/>
          <w:lang w:val="sr-Latn-CS"/>
        </w:rPr>
        <w:t xml:space="preserve"> </w:t>
      </w:r>
      <w:r w:rsidRPr="00750796">
        <w:rPr>
          <w:shd w:val="clear" w:color="auto" w:fill="FFFFFF"/>
          <w:lang w:val="it-IT"/>
        </w:rPr>
        <w:t>a</w:t>
      </w:r>
      <w:r w:rsidRPr="00AD5094">
        <w:rPr>
          <w:shd w:val="clear" w:color="auto" w:fill="FFFFFF"/>
          <w:lang w:val="sr-Latn-CS"/>
        </w:rPr>
        <w:t>ž</w:t>
      </w:r>
      <w:r w:rsidRPr="00750796">
        <w:rPr>
          <w:shd w:val="clear" w:color="auto" w:fill="FFFFFF"/>
          <w:lang w:val="it-IT"/>
        </w:rPr>
        <w:t>uriranju</w:t>
      </w:r>
      <w:r w:rsidRPr="00AD5094">
        <w:rPr>
          <w:shd w:val="clear" w:color="auto" w:fill="FFFFFF"/>
          <w:lang w:val="sr-Latn-CS"/>
        </w:rPr>
        <w:t xml:space="preserve"> </w:t>
      </w:r>
      <w:r w:rsidRPr="00750796">
        <w:rPr>
          <w:shd w:val="clear" w:color="auto" w:fill="FFFFFF"/>
          <w:lang w:val="it-IT"/>
        </w:rPr>
        <w:t>plana</w:t>
      </w:r>
      <w:r w:rsidRPr="00AD5094">
        <w:rPr>
          <w:shd w:val="clear" w:color="auto" w:fill="FFFFFF"/>
          <w:lang w:val="sr-Latn-CS"/>
        </w:rPr>
        <w:t xml:space="preserve"> </w:t>
      </w:r>
      <w:r w:rsidRPr="00750796">
        <w:rPr>
          <w:shd w:val="clear" w:color="auto" w:fill="FFFFFF"/>
          <w:lang w:val="it-IT"/>
        </w:rPr>
        <w:t>za</w:t>
      </w:r>
      <w:r w:rsidRPr="00AD5094">
        <w:rPr>
          <w:shd w:val="clear" w:color="auto" w:fill="FFFFFF"/>
          <w:lang w:val="sr-Latn-CS"/>
        </w:rPr>
        <w:t>š</w:t>
      </w:r>
      <w:r w:rsidRPr="00750796">
        <w:rPr>
          <w:shd w:val="clear" w:color="auto" w:fill="FFFFFF"/>
          <w:lang w:val="it-IT"/>
        </w:rPr>
        <w:t>tite</w:t>
      </w:r>
      <w:r w:rsidRPr="00AD5094">
        <w:rPr>
          <w:shd w:val="clear" w:color="auto" w:fill="FFFFFF"/>
          <w:lang w:val="sr-Latn-CS"/>
        </w:rPr>
        <w:t xml:space="preserve"> </w:t>
      </w:r>
      <w:r w:rsidRPr="00750796">
        <w:rPr>
          <w:shd w:val="clear" w:color="auto" w:fill="FFFFFF"/>
          <w:lang w:val="it-IT"/>
        </w:rPr>
        <w:t>od</w:t>
      </w:r>
      <w:r w:rsidRPr="00AD5094">
        <w:rPr>
          <w:shd w:val="clear" w:color="auto" w:fill="FFFFFF"/>
          <w:lang w:val="sr-Latn-CS"/>
        </w:rPr>
        <w:t xml:space="preserve"> </w:t>
      </w:r>
      <w:r w:rsidRPr="00750796">
        <w:rPr>
          <w:shd w:val="clear" w:color="auto" w:fill="FFFFFF"/>
          <w:lang w:val="it-IT"/>
        </w:rPr>
        <w:t>poplava</w:t>
      </w:r>
      <w:r w:rsidRPr="00AD5094">
        <w:rPr>
          <w:shd w:val="clear" w:color="auto" w:fill="FFFFFF"/>
          <w:lang w:val="sr-Latn-CS"/>
        </w:rPr>
        <w:t xml:space="preserve"> </w:t>
      </w:r>
      <w:r w:rsidRPr="00750796">
        <w:rPr>
          <w:shd w:val="clear" w:color="auto" w:fill="FFFFFF"/>
          <w:lang w:val="it-IT"/>
        </w:rPr>
        <w:t>i</w:t>
      </w:r>
      <w:r w:rsidRPr="00AD5094">
        <w:rPr>
          <w:shd w:val="clear" w:color="auto" w:fill="FFFFFF"/>
          <w:lang w:val="sr-Latn-CS"/>
        </w:rPr>
        <w:t xml:space="preserve"> </w:t>
      </w:r>
      <w:r w:rsidRPr="00750796">
        <w:rPr>
          <w:shd w:val="clear" w:color="auto" w:fill="FFFFFF"/>
          <w:lang w:val="it-IT"/>
        </w:rPr>
        <w:t>organizaciji</w:t>
      </w:r>
      <w:r w:rsidRPr="00AD5094">
        <w:rPr>
          <w:shd w:val="clear" w:color="auto" w:fill="FFFFFF"/>
          <w:lang w:val="sr-Latn-CS"/>
        </w:rPr>
        <w:t xml:space="preserve"> </w:t>
      </w:r>
      <w:r w:rsidRPr="00750796">
        <w:rPr>
          <w:shd w:val="clear" w:color="auto" w:fill="FFFFFF"/>
          <w:lang w:val="it-IT"/>
        </w:rPr>
        <w:t>samih</w:t>
      </w:r>
      <w:r w:rsidRPr="00AD5094">
        <w:rPr>
          <w:shd w:val="clear" w:color="auto" w:fill="FFFFFF"/>
          <w:lang w:val="sr-Latn-CS"/>
        </w:rPr>
        <w:t xml:space="preserve"> </w:t>
      </w:r>
      <w:r w:rsidRPr="00750796">
        <w:rPr>
          <w:shd w:val="clear" w:color="auto" w:fill="FFFFFF"/>
          <w:lang w:val="it-IT"/>
        </w:rPr>
        <w:t>vje</w:t>
      </w:r>
      <w:r w:rsidRPr="00AD5094">
        <w:rPr>
          <w:shd w:val="clear" w:color="auto" w:fill="FFFFFF"/>
          <w:lang w:val="sr-Latn-CS"/>
        </w:rPr>
        <w:t>ž</w:t>
      </w:r>
      <w:r w:rsidRPr="00750796">
        <w:rPr>
          <w:shd w:val="clear" w:color="auto" w:fill="FFFFFF"/>
          <w:lang w:val="it-IT"/>
        </w:rPr>
        <w:t>bi</w:t>
      </w:r>
      <w:r w:rsidRPr="00AD5094">
        <w:rPr>
          <w:shd w:val="clear" w:color="auto" w:fill="FFFFFF"/>
          <w:lang w:val="sr-Latn-CS"/>
        </w:rPr>
        <w:t xml:space="preserve">. </w:t>
      </w:r>
      <w:r w:rsidRPr="00750796">
        <w:rPr>
          <w:shd w:val="clear" w:color="auto" w:fill="FFFFFF"/>
          <w:lang w:val="it-IT"/>
        </w:rPr>
        <w:t>Posebno</w:t>
      </w:r>
      <w:r w:rsidRPr="00AD5094">
        <w:rPr>
          <w:shd w:val="clear" w:color="auto" w:fill="FFFFFF"/>
          <w:lang w:val="sr-Latn-CS"/>
        </w:rPr>
        <w:t xml:space="preserve"> </w:t>
      </w:r>
      <w:r w:rsidRPr="00750796">
        <w:rPr>
          <w:shd w:val="clear" w:color="auto" w:fill="FFFFFF"/>
          <w:lang w:val="it-IT"/>
        </w:rPr>
        <w:t>bi</w:t>
      </w:r>
      <w:r w:rsidRPr="00AD5094">
        <w:rPr>
          <w:shd w:val="clear" w:color="auto" w:fill="FFFFFF"/>
          <w:lang w:val="sr-Latn-CS"/>
        </w:rPr>
        <w:t xml:space="preserve"> </w:t>
      </w:r>
      <w:r w:rsidRPr="00750796">
        <w:rPr>
          <w:shd w:val="clear" w:color="auto" w:fill="FFFFFF"/>
          <w:lang w:val="it-IT"/>
        </w:rPr>
        <w:t>istakli</w:t>
      </w:r>
      <w:r w:rsidRPr="00AD5094">
        <w:rPr>
          <w:shd w:val="clear" w:color="auto" w:fill="FFFFFF"/>
          <w:lang w:val="sr-Latn-CS"/>
        </w:rPr>
        <w:t xml:space="preserve"> </w:t>
      </w:r>
      <w:r w:rsidRPr="00750796">
        <w:rPr>
          <w:shd w:val="clear" w:color="auto" w:fill="FFFFFF"/>
          <w:lang w:val="it-IT"/>
        </w:rPr>
        <w:t>pokaznu</w:t>
      </w:r>
      <w:r w:rsidRPr="00AD5094">
        <w:rPr>
          <w:shd w:val="clear" w:color="auto" w:fill="FFFFFF"/>
          <w:lang w:val="sr-Latn-CS"/>
        </w:rPr>
        <w:t xml:space="preserve"> </w:t>
      </w:r>
      <w:r w:rsidRPr="00750796">
        <w:rPr>
          <w:shd w:val="clear" w:color="auto" w:fill="FFFFFF"/>
          <w:lang w:val="it-IT"/>
        </w:rPr>
        <w:t>vatrogasnu</w:t>
      </w:r>
      <w:r w:rsidRPr="00AD5094">
        <w:rPr>
          <w:shd w:val="clear" w:color="auto" w:fill="FFFFFF"/>
          <w:lang w:val="sr-Latn-CS"/>
        </w:rPr>
        <w:t xml:space="preserve"> </w:t>
      </w:r>
      <w:r w:rsidRPr="00750796">
        <w:rPr>
          <w:shd w:val="clear" w:color="auto" w:fill="FFFFFF"/>
          <w:lang w:val="it-IT"/>
        </w:rPr>
        <w:t>vje</w:t>
      </w:r>
      <w:r w:rsidRPr="00AD5094">
        <w:rPr>
          <w:shd w:val="clear" w:color="auto" w:fill="FFFFFF"/>
          <w:lang w:val="sr-Latn-CS"/>
        </w:rPr>
        <w:t>ž</w:t>
      </w:r>
      <w:r w:rsidRPr="00750796">
        <w:rPr>
          <w:shd w:val="clear" w:color="auto" w:fill="FFFFFF"/>
          <w:lang w:val="it-IT"/>
        </w:rPr>
        <w:t>bu</w:t>
      </w:r>
      <w:r w:rsidRPr="00AD5094">
        <w:rPr>
          <w:shd w:val="clear" w:color="auto" w:fill="FFFFFF"/>
          <w:lang w:val="sr-Latn-CS"/>
        </w:rPr>
        <w:t xml:space="preserve"> </w:t>
      </w:r>
      <w:r w:rsidRPr="00750796">
        <w:rPr>
          <w:shd w:val="clear" w:color="auto" w:fill="FFFFFF"/>
          <w:lang w:val="it-IT"/>
        </w:rPr>
        <w:t>koju</w:t>
      </w:r>
      <w:r w:rsidRPr="00AD5094">
        <w:rPr>
          <w:shd w:val="clear" w:color="auto" w:fill="FFFFFF"/>
          <w:lang w:val="sr-Latn-CS"/>
        </w:rPr>
        <w:t xml:space="preserve"> </w:t>
      </w:r>
      <w:r w:rsidRPr="00750796">
        <w:rPr>
          <w:shd w:val="clear" w:color="auto" w:fill="FFFFFF"/>
          <w:lang w:val="it-IT"/>
        </w:rPr>
        <w:t>smo</w:t>
      </w:r>
      <w:r w:rsidRPr="00AD5094">
        <w:rPr>
          <w:shd w:val="clear" w:color="auto" w:fill="FFFFFF"/>
          <w:lang w:val="sr-Latn-CS"/>
        </w:rPr>
        <w:t xml:space="preserve"> </w:t>
      </w:r>
      <w:r w:rsidRPr="00750796">
        <w:rPr>
          <w:shd w:val="clear" w:color="auto" w:fill="FFFFFF"/>
          <w:lang w:val="it-IT"/>
        </w:rPr>
        <w:t>na</w:t>
      </w:r>
      <w:r w:rsidRPr="00AD5094">
        <w:rPr>
          <w:shd w:val="clear" w:color="auto" w:fill="FFFFFF"/>
          <w:lang w:val="sr-Latn-CS"/>
        </w:rPr>
        <w:t xml:space="preserve"> </w:t>
      </w:r>
      <w:r w:rsidRPr="00750796">
        <w:rPr>
          <w:shd w:val="clear" w:color="auto" w:fill="FFFFFF"/>
          <w:lang w:val="it-IT"/>
        </w:rPr>
        <w:t>glavnom</w:t>
      </w:r>
      <w:r w:rsidRPr="00AD5094">
        <w:rPr>
          <w:shd w:val="clear" w:color="auto" w:fill="FFFFFF"/>
          <w:lang w:val="sr-Latn-CS"/>
        </w:rPr>
        <w:t xml:space="preserve"> </w:t>
      </w:r>
      <w:r w:rsidRPr="00750796">
        <w:rPr>
          <w:shd w:val="clear" w:color="auto" w:fill="FFFFFF"/>
          <w:lang w:val="it-IT"/>
        </w:rPr>
        <w:t>gradskom</w:t>
      </w:r>
      <w:r w:rsidRPr="00AD5094">
        <w:rPr>
          <w:shd w:val="clear" w:color="auto" w:fill="FFFFFF"/>
          <w:lang w:val="sr-Latn-CS"/>
        </w:rPr>
        <w:t xml:space="preserve"> </w:t>
      </w:r>
      <w:r w:rsidRPr="00750796">
        <w:rPr>
          <w:shd w:val="clear" w:color="auto" w:fill="FFFFFF"/>
          <w:lang w:val="it-IT"/>
        </w:rPr>
        <w:t>trgu</w:t>
      </w:r>
      <w:r w:rsidRPr="00AD5094">
        <w:rPr>
          <w:shd w:val="clear" w:color="auto" w:fill="FFFFFF"/>
          <w:lang w:val="sr-Latn-CS"/>
        </w:rPr>
        <w:t xml:space="preserve"> </w:t>
      </w:r>
      <w:r w:rsidRPr="00750796">
        <w:rPr>
          <w:shd w:val="clear" w:color="auto" w:fill="FFFFFF"/>
          <w:lang w:val="it-IT"/>
        </w:rPr>
        <w:t>izveli</w:t>
      </w:r>
      <w:r w:rsidRPr="00AD5094">
        <w:rPr>
          <w:shd w:val="clear" w:color="auto" w:fill="FFFFFF"/>
          <w:lang w:val="sr-Latn-CS"/>
        </w:rPr>
        <w:t xml:space="preserve"> </w:t>
      </w:r>
      <w:r w:rsidRPr="00750796">
        <w:rPr>
          <w:shd w:val="clear" w:color="auto" w:fill="FFFFFF"/>
          <w:lang w:val="it-IT"/>
        </w:rPr>
        <w:t>u</w:t>
      </w:r>
      <w:r w:rsidRPr="00AD5094">
        <w:rPr>
          <w:shd w:val="clear" w:color="auto" w:fill="FFFFFF"/>
          <w:lang w:val="sr-Latn-CS"/>
        </w:rPr>
        <w:t xml:space="preserve"> </w:t>
      </w:r>
      <w:r w:rsidRPr="00750796">
        <w:rPr>
          <w:shd w:val="clear" w:color="auto" w:fill="FFFFFF"/>
          <w:lang w:val="it-IT"/>
        </w:rPr>
        <w:t>saradnji</w:t>
      </w:r>
      <w:r w:rsidRPr="00AD5094">
        <w:rPr>
          <w:shd w:val="clear" w:color="auto" w:fill="FFFFFF"/>
          <w:lang w:val="sr-Latn-CS"/>
        </w:rPr>
        <w:t xml:space="preserve"> </w:t>
      </w:r>
      <w:r w:rsidRPr="00750796">
        <w:rPr>
          <w:shd w:val="clear" w:color="auto" w:fill="FFFFFF"/>
          <w:lang w:val="it-IT"/>
        </w:rPr>
        <w:t>sa</w:t>
      </w:r>
      <w:r w:rsidRPr="00AD5094">
        <w:rPr>
          <w:shd w:val="clear" w:color="auto" w:fill="FFFFFF"/>
          <w:lang w:val="sr-Latn-CS"/>
        </w:rPr>
        <w:t xml:space="preserve"> </w:t>
      </w:r>
      <w:r w:rsidRPr="00750796">
        <w:rPr>
          <w:shd w:val="clear" w:color="auto" w:fill="FFFFFF"/>
          <w:lang w:val="it-IT"/>
        </w:rPr>
        <w:t>pripadnicima</w:t>
      </w:r>
      <w:r w:rsidRPr="00AD5094">
        <w:rPr>
          <w:shd w:val="clear" w:color="auto" w:fill="FFFFFF"/>
          <w:lang w:val="sr-Latn-CS"/>
        </w:rPr>
        <w:t xml:space="preserve"> </w:t>
      </w:r>
      <w:r w:rsidRPr="00750796">
        <w:rPr>
          <w:shd w:val="clear" w:color="auto" w:fill="FFFFFF"/>
          <w:lang w:val="it-IT"/>
        </w:rPr>
        <w:t>policije</w:t>
      </w:r>
      <w:r w:rsidRPr="00AD5094">
        <w:rPr>
          <w:shd w:val="clear" w:color="auto" w:fill="FFFFFF"/>
          <w:lang w:val="sr-Latn-CS"/>
        </w:rPr>
        <w:t xml:space="preserve"> </w:t>
      </w:r>
      <w:r w:rsidRPr="00750796">
        <w:rPr>
          <w:shd w:val="clear" w:color="auto" w:fill="FFFFFF"/>
          <w:lang w:val="it-IT"/>
        </w:rPr>
        <w:t>i</w:t>
      </w:r>
      <w:r w:rsidRPr="00AD5094">
        <w:rPr>
          <w:shd w:val="clear" w:color="auto" w:fill="FFFFFF"/>
          <w:lang w:val="sr-Latn-CS"/>
        </w:rPr>
        <w:t xml:space="preserve"> </w:t>
      </w:r>
      <w:r w:rsidRPr="00750796">
        <w:rPr>
          <w:shd w:val="clear" w:color="auto" w:fill="FFFFFF"/>
          <w:lang w:val="it-IT"/>
        </w:rPr>
        <w:t>hitne</w:t>
      </w:r>
      <w:r w:rsidRPr="00AD5094">
        <w:rPr>
          <w:shd w:val="clear" w:color="auto" w:fill="FFFFFF"/>
          <w:lang w:val="sr-Latn-CS"/>
        </w:rPr>
        <w:t xml:space="preserve"> </w:t>
      </w:r>
      <w:r w:rsidRPr="00750796">
        <w:rPr>
          <w:shd w:val="clear" w:color="auto" w:fill="FFFFFF"/>
          <w:lang w:val="it-IT"/>
        </w:rPr>
        <w:t>pomo</w:t>
      </w:r>
      <w:r w:rsidRPr="00AD5094">
        <w:rPr>
          <w:shd w:val="clear" w:color="auto" w:fill="FFFFFF"/>
          <w:lang w:val="sr-Latn-CS"/>
        </w:rPr>
        <w:t>ć</w:t>
      </w:r>
      <w:r w:rsidRPr="00750796">
        <w:rPr>
          <w:shd w:val="clear" w:color="auto" w:fill="FFFFFF"/>
          <w:lang w:val="it-IT"/>
        </w:rPr>
        <w:t>i</w:t>
      </w:r>
      <w:r w:rsidRPr="00AD5094">
        <w:rPr>
          <w:shd w:val="clear" w:color="auto" w:fill="FFFFFF"/>
          <w:lang w:val="sr-Latn-CS"/>
        </w:rPr>
        <w:t xml:space="preserve"> </w:t>
      </w:r>
      <w:r w:rsidRPr="00750796">
        <w:rPr>
          <w:shd w:val="clear" w:color="auto" w:fill="FFFFFF"/>
          <w:lang w:val="it-IT"/>
        </w:rPr>
        <w:t>a</w:t>
      </w:r>
      <w:r w:rsidRPr="00AD5094">
        <w:rPr>
          <w:shd w:val="clear" w:color="auto" w:fill="FFFFFF"/>
          <w:lang w:val="sr-Latn-CS"/>
        </w:rPr>
        <w:t xml:space="preserve"> </w:t>
      </w:r>
      <w:r w:rsidRPr="00750796">
        <w:rPr>
          <w:shd w:val="clear" w:color="auto" w:fill="FFFFFF"/>
          <w:lang w:val="it-IT"/>
        </w:rPr>
        <w:t>u</w:t>
      </w:r>
      <w:r w:rsidRPr="00AD5094">
        <w:rPr>
          <w:shd w:val="clear" w:color="auto" w:fill="FFFFFF"/>
          <w:lang w:val="sr-Latn-CS"/>
        </w:rPr>
        <w:t xml:space="preserve"> </w:t>
      </w:r>
      <w:r w:rsidRPr="00750796">
        <w:rPr>
          <w:shd w:val="clear" w:color="auto" w:fill="FFFFFF"/>
          <w:lang w:val="it-IT"/>
        </w:rPr>
        <w:t>organizaciji</w:t>
      </w:r>
      <w:r w:rsidRPr="00AD5094">
        <w:rPr>
          <w:shd w:val="clear" w:color="auto" w:fill="FFFFFF"/>
          <w:lang w:val="sr-Latn-CS"/>
        </w:rPr>
        <w:t xml:space="preserve"> “</w:t>
      </w:r>
      <w:r w:rsidRPr="00750796">
        <w:rPr>
          <w:shd w:val="clear" w:color="auto" w:fill="FFFFFF"/>
          <w:lang w:val="it-IT"/>
        </w:rPr>
        <w:t>Alfa</w:t>
      </w:r>
      <w:r w:rsidRPr="00AD5094">
        <w:rPr>
          <w:shd w:val="clear" w:color="auto" w:fill="FFFFFF"/>
          <w:lang w:val="sr-Latn-CS"/>
        </w:rPr>
        <w:t xml:space="preserve"> </w:t>
      </w:r>
      <w:r w:rsidRPr="00750796">
        <w:rPr>
          <w:shd w:val="clear" w:color="auto" w:fill="FFFFFF"/>
          <w:lang w:val="it-IT"/>
        </w:rPr>
        <w:t>centar</w:t>
      </w:r>
      <w:r w:rsidRPr="00AD5094">
        <w:rPr>
          <w:shd w:val="clear" w:color="auto" w:fill="FFFFFF"/>
          <w:lang w:val="sr-Latn-CS"/>
        </w:rPr>
        <w:t xml:space="preserve">” </w:t>
      </w:r>
      <w:r w:rsidRPr="00750796">
        <w:rPr>
          <w:shd w:val="clear" w:color="auto" w:fill="FFFFFF"/>
          <w:lang w:val="it-IT"/>
        </w:rPr>
        <w:t>i</w:t>
      </w:r>
      <w:r w:rsidRPr="00AD5094">
        <w:rPr>
          <w:shd w:val="clear" w:color="auto" w:fill="FFFFFF"/>
          <w:lang w:val="sr-Latn-CS"/>
        </w:rPr>
        <w:t xml:space="preserve"> </w:t>
      </w:r>
      <w:r w:rsidRPr="00750796">
        <w:rPr>
          <w:shd w:val="clear" w:color="auto" w:fill="FFFFFF"/>
          <w:lang w:val="it-IT"/>
        </w:rPr>
        <w:t>to</w:t>
      </w:r>
      <w:r w:rsidRPr="00AD5094">
        <w:rPr>
          <w:shd w:val="clear" w:color="auto" w:fill="FFFFFF"/>
          <w:lang w:val="sr-Latn-CS"/>
        </w:rPr>
        <w:t xml:space="preserve"> </w:t>
      </w:r>
      <w:r w:rsidRPr="00750796">
        <w:rPr>
          <w:shd w:val="clear" w:color="auto" w:fill="FFFFFF"/>
          <w:lang w:val="it-IT"/>
        </w:rPr>
        <w:t>sve</w:t>
      </w:r>
      <w:r w:rsidRPr="00AD5094">
        <w:rPr>
          <w:shd w:val="clear" w:color="auto" w:fill="FFFFFF"/>
          <w:lang w:val="sr-Latn-CS"/>
        </w:rPr>
        <w:t xml:space="preserve"> </w:t>
      </w:r>
      <w:r w:rsidRPr="00750796">
        <w:rPr>
          <w:shd w:val="clear" w:color="auto" w:fill="FFFFFF"/>
          <w:lang w:val="it-IT"/>
        </w:rPr>
        <w:t>povodom</w:t>
      </w:r>
      <w:r w:rsidRPr="00AD5094">
        <w:rPr>
          <w:shd w:val="clear" w:color="auto" w:fill="FFFFFF"/>
          <w:lang w:val="sr-Latn-CS"/>
        </w:rPr>
        <w:t xml:space="preserve"> </w:t>
      </w:r>
      <w:r w:rsidRPr="00750796">
        <w:rPr>
          <w:shd w:val="clear" w:color="auto" w:fill="FFFFFF"/>
          <w:lang w:val="it-IT"/>
        </w:rPr>
        <w:t>obilje</w:t>
      </w:r>
      <w:r w:rsidRPr="00AD5094">
        <w:rPr>
          <w:shd w:val="clear" w:color="auto" w:fill="FFFFFF"/>
          <w:lang w:val="sr-Latn-CS"/>
        </w:rPr>
        <w:t>ž</w:t>
      </w:r>
      <w:r w:rsidRPr="00750796">
        <w:rPr>
          <w:shd w:val="clear" w:color="auto" w:fill="FFFFFF"/>
          <w:lang w:val="it-IT"/>
        </w:rPr>
        <w:t>avanja</w:t>
      </w:r>
      <w:r w:rsidRPr="00AD5094">
        <w:rPr>
          <w:shd w:val="clear" w:color="auto" w:fill="FFFFFF"/>
          <w:lang w:val="sr-Latn-CS"/>
        </w:rPr>
        <w:t xml:space="preserve"> </w:t>
      </w:r>
      <w:r w:rsidRPr="00750796">
        <w:rPr>
          <w:shd w:val="clear" w:color="auto" w:fill="FFFFFF"/>
          <w:lang w:val="it-IT"/>
        </w:rPr>
        <w:t>Me</w:t>
      </w:r>
      <w:r w:rsidRPr="00AD5094">
        <w:rPr>
          <w:shd w:val="clear" w:color="auto" w:fill="FFFFFF"/>
          <w:lang w:val="sr-Latn-CS"/>
        </w:rPr>
        <w:t>đ</w:t>
      </w:r>
      <w:r w:rsidRPr="00750796">
        <w:rPr>
          <w:shd w:val="clear" w:color="auto" w:fill="FFFFFF"/>
          <w:lang w:val="it-IT"/>
        </w:rPr>
        <w:t>unarodnog</w:t>
      </w:r>
      <w:r w:rsidRPr="00AD5094">
        <w:rPr>
          <w:shd w:val="clear" w:color="auto" w:fill="FFFFFF"/>
          <w:lang w:val="sr-Latn-CS"/>
        </w:rPr>
        <w:t xml:space="preserve"> </w:t>
      </w:r>
      <w:r w:rsidRPr="00750796">
        <w:rPr>
          <w:shd w:val="clear" w:color="auto" w:fill="FFFFFF"/>
          <w:lang w:val="it-IT"/>
        </w:rPr>
        <w:t>dana</w:t>
      </w:r>
      <w:r w:rsidRPr="00AD5094">
        <w:rPr>
          <w:shd w:val="clear" w:color="auto" w:fill="FFFFFF"/>
          <w:lang w:val="sr-Latn-CS"/>
        </w:rPr>
        <w:t xml:space="preserve"> </w:t>
      </w:r>
      <w:r w:rsidRPr="00750796">
        <w:rPr>
          <w:shd w:val="clear" w:color="auto" w:fill="FFFFFF"/>
          <w:lang w:val="it-IT"/>
        </w:rPr>
        <w:t>sje</w:t>
      </w:r>
      <w:r w:rsidRPr="00AD5094">
        <w:rPr>
          <w:shd w:val="clear" w:color="auto" w:fill="FFFFFF"/>
          <w:lang w:val="sr-Latn-CS"/>
        </w:rPr>
        <w:t>ć</w:t>
      </w:r>
      <w:r w:rsidRPr="00750796">
        <w:rPr>
          <w:shd w:val="clear" w:color="auto" w:fill="FFFFFF"/>
          <w:lang w:val="it-IT"/>
        </w:rPr>
        <w:t>anja</w:t>
      </w:r>
      <w:r w:rsidRPr="00AD5094">
        <w:rPr>
          <w:shd w:val="clear" w:color="auto" w:fill="FFFFFF"/>
          <w:lang w:val="sr-Latn-CS"/>
        </w:rPr>
        <w:t xml:space="preserve"> </w:t>
      </w:r>
      <w:r w:rsidRPr="00750796">
        <w:rPr>
          <w:shd w:val="clear" w:color="auto" w:fill="FFFFFF"/>
          <w:lang w:val="it-IT"/>
        </w:rPr>
        <w:t>na</w:t>
      </w:r>
      <w:r w:rsidRPr="00AD5094">
        <w:rPr>
          <w:shd w:val="clear" w:color="auto" w:fill="FFFFFF"/>
          <w:lang w:val="sr-Latn-CS"/>
        </w:rPr>
        <w:t xml:space="preserve"> ž</w:t>
      </w:r>
      <w:r w:rsidRPr="00750796">
        <w:rPr>
          <w:shd w:val="clear" w:color="auto" w:fill="FFFFFF"/>
          <w:lang w:val="it-IT"/>
        </w:rPr>
        <w:t>rtve</w:t>
      </w:r>
      <w:r w:rsidRPr="00AD5094">
        <w:rPr>
          <w:shd w:val="clear" w:color="auto" w:fill="FFFFFF"/>
          <w:lang w:val="sr-Latn-CS"/>
        </w:rPr>
        <w:t xml:space="preserve"> </w:t>
      </w:r>
      <w:r w:rsidRPr="00750796">
        <w:rPr>
          <w:shd w:val="clear" w:color="auto" w:fill="FFFFFF"/>
          <w:lang w:val="it-IT"/>
        </w:rPr>
        <w:t>saobra</w:t>
      </w:r>
      <w:r w:rsidRPr="00AD5094">
        <w:rPr>
          <w:shd w:val="clear" w:color="auto" w:fill="FFFFFF"/>
          <w:lang w:val="sr-Latn-CS"/>
        </w:rPr>
        <w:t>ć</w:t>
      </w:r>
      <w:r w:rsidRPr="00750796">
        <w:rPr>
          <w:shd w:val="clear" w:color="auto" w:fill="FFFFFF"/>
          <w:lang w:val="it-IT"/>
        </w:rPr>
        <w:t>ajnih</w:t>
      </w:r>
      <w:r w:rsidRPr="00AD5094">
        <w:rPr>
          <w:shd w:val="clear" w:color="auto" w:fill="FFFFFF"/>
          <w:lang w:val="sr-Latn-CS"/>
        </w:rPr>
        <w:t xml:space="preserve"> </w:t>
      </w:r>
      <w:r w:rsidRPr="00750796">
        <w:rPr>
          <w:shd w:val="clear" w:color="auto" w:fill="FFFFFF"/>
          <w:lang w:val="it-IT"/>
        </w:rPr>
        <w:t>nesre</w:t>
      </w:r>
      <w:r w:rsidRPr="00AD5094">
        <w:rPr>
          <w:shd w:val="clear" w:color="auto" w:fill="FFFFFF"/>
          <w:lang w:val="sr-Latn-CS"/>
        </w:rPr>
        <w:t>ć</w:t>
      </w:r>
      <w:r w:rsidRPr="00750796">
        <w:rPr>
          <w:shd w:val="clear" w:color="auto" w:fill="FFFFFF"/>
          <w:lang w:val="it-IT"/>
        </w:rPr>
        <w:t>a</w:t>
      </w:r>
      <w:r w:rsidRPr="00AD5094">
        <w:rPr>
          <w:shd w:val="clear" w:color="auto" w:fill="FFFFFF"/>
          <w:lang w:val="sr-Latn-CS"/>
        </w:rPr>
        <w:t xml:space="preserve"> </w:t>
      </w:r>
      <w:r w:rsidRPr="00750796">
        <w:rPr>
          <w:shd w:val="clear" w:color="auto" w:fill="FFFFFF"/>
          <w:lang w:val="it-IT"/>
        </w:rPr>
        <w:t>a</w:t>
      </w:r>
      <w:r w:rsidRPr="00AD5094">
        <w:rPr>
          <w:shd w:val="clear" w:color="auto" w:fill="FFFFFF"/>
          <w:lang w:val="sr-Latn-CS"/>
        </w:rPr>
        <w:t xml:space="preserve"> </w:t>
      </w:r>
      <w:r w:rsidRPr="00750796">
        <w:rPr>
          <w:shd w:val="clear" w:color="auto" w:fill="FFFFFF"/>
          <w:lang w:val="it-IT"/>
        </w:rPr>
        <w:t>sve</w:t>
      </w:r>
      <w:r w:rsidRPr="00AD5094">
        <w:rPr>
          <w:shd w:val="clear" w:color="auto" w:fill="FFFFFF"/>
          <w:lang w:val="sr-Latn-CS"/>
        </w:rPr>
        <w:t xml:space="preserve"> </w:t>
      </w:r>
      <w:r w:rsidRPr="00750796">
        <w:rPr>
          <w:shd w:val="clear" w:color="auto" w:fill="FFFFFF"/>
          <w:lang w:val="it-IT"/>
        </w:rPr>
        <w:t>sa</w:t>
      </w:r>
      <w:r w:rsidRPr="00AD5094">
        <w:rPr>
          <w:shd w:val="clear" w:color="auto" w:fill="FFFFFF"/>
          <w:lang w:val="sr-Latn-CS"/>
        </w:rPr>
        <w:t xml:space="preserve"> </w:t>
      </w:r>
      <w:r w:rsidRPr="00750796">
        <w:rPr>
          <w:shd w:val="clear" w:color="auto" w:fill="FFFFFF"/>
          <w:lang w:val="it-IT"/>
        </w:rPr>
        <w:t>ciljem</w:t>
      </w:r>
      <w:r w:rsidRPr="00AD5094">
        <w:rPr>
          <w:shd w:val="clear" w:color="auto" w:fill="FFFFFF"/>
          <w:lang w:val="sr-Latn-CS"/>
        </w:rPr>
        <w:t xml:space="preserve"> </w:t>
      </w:r>
      <w:r w:rsidRPr="00750796">
        <w:rPr>
          <w:shd w:val="clear" w:color="auto" w:fill="FFFFFF"/>
          <w:lang w:val="it-IT"/>
        </w:rPr>
        <w:t>podizanja</w:t>
      </w:r>
      <w:r w:rsidRPr="00AD5094">
        <w:rPr>
          <w:shd w:val="clear" w:color="auto" w:fill="FFFFFF"/>
          <w:lang w:val="sr-Latn-CS"/>
        </w:rPr>
        <w:t xml:space="preserve"> </w:t>
      </w:r>
      <w:r w:rsidRPr="00750796">
        <w:rPr>
          <w:shd w:val="clear" w:color="auto" w:fill="FFFFFF"/>
          <w:lang w:val="it-IT"/>
        </w:rPr>
        <w:t>svijesti</w:t>
      </w:r>
      <w:r w:rsidRPr="00AD5094">
        <w:rPr>
          <w:shd w:val="clear" w:color="auto" w:fill="FFFFFF"/>
          <w:lang w:val="sr-Latn-CS"/>
        </w:rPr>
        <w:t xml:space="preserve"> </w:t>
      </w:r>
      <w:r w:rsidRPr="00750796">
        <w:rPr>
          <w:shd w:val="clear" w:color="auto" w:fill="FFFFFF"/>
          <w:lang w:val="it-IT"/>
        </w:rPr>
        <w:t>u</w:t>
      </w:r>
      <w:r w:rsidRPr="00AD5094">
        <w:rPr>
          <w:shd w:val="clear" w:color="auto" w:fill="FFFFFF"/>
          <w:lang w:val="sr-Latn-CS"/>
        </w:rPr>
        <w:t>č</w:t>
      </w:r>
      <w:r w:rsidRPr="00750796">
        <w:rPr>
          <w:shd w:val="clear" w:color="auto" w:fill="FFFFFF"/>
          <w:lang w:val="it-IT"/>
        </w:rPr>
        <w:t>esnika</w:t>
      </w:r>
      <w:r w:rsidRPr="00AD5094">
        <w:rPr>
          <w:shd w:val="clear" w:color="auto" w:fill="FFFFFF"/>
          <w:lang w:val="sr-Latn-CS"/>
        </w:rPr>
        <w:t xml:space="preserve"> </w:t>
      </w:r>
      <w:r w:rsidRPr="00750796">
        <w:rPr>
          <w:shd w:val="clear" w:color="auto" w:fill="FFFFFF"/>
          <w:lang w:val="it-IT"/>
        </w:rPr>
        <w:t>u</w:t>
      </w:r>
      <w:r w:rsidRPr="00AD5094">
        <w:rPr>
          <w:shd w:val="clear" w:color="auto" w:fill="FFFFFF"/>
          <w:lang w:val="sr-Latn-CS"/>
        </w:rPr>
        <w:t xml:space="preserve"> </w:t>
      </w:r>
      <w:r w:rsidRPr="00750796">
        <w:rPr>
          <w:shd w:val="clear" w:color="auto" w:fill="FFFFFF"/>
          <w:lang w:val="it-IT"/>
        </w:rPr>
        <w:t>saobra</w:t>
      </w:r>
      <w:r w:rsidRPr="00AD5094">
        <w:rPr>
          <w:shd w:val="clear" w:color="auto" w:fill="FFFFFF"/>
          <w:lang w:val="sr-Latn-CS"/>
        </w:rPr>
        <w:t>ć</w:t>
      </w:r>
      <w:r w:rsidRPr="00750796">
        <w:rPr>
          <w:shd w:val="clear" w:color="auto" w:fill="FFFFFF"/>
          <w:lang w:val="it-IT"/>
        </w:rPr>
        <w:t>aju</w:t>
      </w:r>
      <w:r w:rsidRPr="00AD5094">
        <w:rPr>
          <w:shd w:val="clear" w:color="auto" w:fill="FFFFFF"/>
          <w:lang w:val="sr-Latn-CS"/>
        </w:rPr>
        <w:t xml:space="preserve"> </w:t>
      </w:r>
      <w:r w:rsidRPr="00750796">
        <w:rPr>
          <w:shd w:val="clear" w:color="auto" w:fill="FFFFFF"/>
          <w:lang w:val="it-IT"/>
        </w:rPr>
        <w:t>gdje</w:t>
      </w:r>
      <w:r w:rsidRPr="00AD5094">
        <w:rPr>
          <w:shd w:val="clear" w:color="auto" w:fill="FFFFFF"/>
          <w:lang w:val="sr-Latn-CS"/>
        </w:rPr>
        <w:t xml:space="preserve"> </w:t>
      </w:r>
      <w:r w:rsidRPr="00750796">
        <w:rPr>
          <w:shd w:val="clear" w:color="auto" w:fill="FFFFFF"/>
          <w:lang w:val="it-IT"/>
        </w:rPr>
        <w:t>smo</w:t>
      </w:r>
      <w:r w:rsidRPr="00AD5094">
        <w:rPr>
          <w:shd w:val="clear" w:color="auto" w:fill="FFFFFF"/>
          <w:lang w:val="sr-Latn-CS"/>
        </w:rPr>
        <w:t xml:space="preserve"> </w:t>
      </w:r>
      <w:r w:rsidRPr="00750796">
        <w:rPr>
          <w:shd w:val="clear" w:color="auto" w:fill="FFFFFF"/>
          <w:lang w:val="it-IT"/>
        </w:rPr>
        <w:t>demonstrirali</w:t>
      </w:r>
      <w:r w:rsidRPr="00AD5094">
        <w:rPr>
          <w:shd w:val="clear" w:color="auto" w:fill="FFFFFF"/>
          <w:lang w:val="sr-Latn-CS"/>
        </w:rPr>
        <w:t xml:space="preserve"> </w:t>
      </w:r>
      <w:r w:rsidRPr="00750796">
        <w:rPr>
          <w:shd w:val="clear" w:color="auto" w:fill="FFFFFF"/>
          <w:lang w:val="it-IT"/>
        </w:rPr>
        <w:t>upotrebu</w:t>
      </w:r>
      <w:r w:rsidRPr="00AD5094">
        <w:rPr>
          <w:shd w:val="clear" w:color="auto" w:fill="FFFFFF"/>
          <w:lang w:val="sr-Latn-CS"/>
        </w:rPr>
        <w:t xml:space="preserve"> </w:t>
      </w:r>
      <w:r w:rsidRPr="00750796">
        <w:rPr>
          <w:shd w:val="clear" w:color="auto" w:fill="FFFFFF"/>
          <w:lang w:val="it-IT"/>
        </w:rPr>
        <w:t>hidrauli</w:t>
      </w:r>
      <w:r w:rsidRPr="00AD5094">
        <w:rPr>
          <w:shd w:val="clear" w:color="auto" w:fill="FFFFFF"/>
          <w:lang w:val="sr-Latn-CS"/>
        </w:rPr>
        <w:t>č</w:t>
      </w:r>
      <w:r w:rsidRPr="00750796">
        <w:rPr>
          <w:shd w:val="clear" w:color="auto" w:fill="FFFFFF"/>
          <w:lang w:val="it-IT"/>
        </w:rPr>
        <w:t>nog</w:t>
      </w:r>
      <w:r w:rsidRPr="00AD5094">
        <w:rPr>
          <w:shd w:val="clear" w:color="auto" w:fill="FFFFFF"/>
          <w:lang w:val="sr-Latn-CS"/>
        </w:rPr>
        <w:t xml:space="preserve"> </w:t>
      </w:r>
      <w:r w:rsidRPr="00750796">
        <w:rPr>
          <w:shd w:val="clear" w:color="auto" w:fill="FFFFFF"/>
          <w:lang w:val="it-IT"/>
        </w:rPr>
        <w:t>razvalnog</w:t>
      </w:r>
      <w:r w:rsidRPr="00AD5094">
        <w:rPr>
          <w:shd w:val="clear" w:color="auto" w:fill="FFFFFF"/>
          <w:lang w:val="sr-Latn-CS"/>
        </w:rPr>
        <w:t xml:space="preserve"> </w:t>
      </w:r>
      <w:r w:rsidRPr="00750796">
        <w:rPr>
          <w:shd w:val="clear" w:color="auto" w:fill="FFFFFF"/>
          <w:lang w:val="it-IT"/>
        </w:rPr>
        <w:t>alata</w:t>
      </w:r>
      <w:r w:rsidRPr="00AD5094">
        <w:rPr>
          <w:shd w:val="clear" w:color="auto" w:fill="FFFFFF"/>
          <w:lang w:val="sr-Latn-CS"/>
        </w:rPr>
        <w:t xml:space="preserve"> </w:t>
      </w:r>
      <w:r w:rsidRPr="00750796">
        <w:rPr>
          <w:shd w:val="clear" w:color="auto" w:fill="FFFFFF"/>
          <w:lang w:val="it-IT"/>
        </w:rPr>
        <w:t>kako</w:t>
      </w:r>
      <w:r w:rsidRPr="00AD5094">
        <w:rPr>
          <w:shd w:val="clear" w:color="auto" w:fill="FFFFFF"/>
          <w:lang w:val="sr-Latn-CS"/>
        </w:rPr>
        <w:t xml:space="preserve"> </w:t>
      </w:r>
      <w:r w:rsidRPr="00750796">
        <w:rPr>
          <w:shd w:val="clear" w:color="auto" w:fill="FFFFFF"/>
          <w:lang w:val="it-IT"/>
        </w:rPr>
        <w:t>bi</w:t>
      </w:r>
      <w:r w:rsidRPr="00AD5094">
        <w:rPr>
          <w:shd w:val="clear" w:color="auto" w:fill="FFFFFF"/>
          <w:lang w:val="sr-Latn-CS"/>
        </w:rPr>
        <w:t xml:space="preserve"> </w:t>
      </w:r>
      <w:r w:rsidRPr="00750796">
        <w:rPr>
          <w:shd w:val="clear" w:color="auto" w:fill="FFFFFF"/>
          <w:lang w:val="it-IT"/>
        </w:rPr>
        <w:t>oslobodili</w:t>
      </w:r>
      <w:r w:rsidRPr="00AD5094">
        <w:rPr>
          <w:shd w:val="clear" w:color="auto" w:fill="FFFFFF"/>
          <w:lang w:val="sr-Latn-CS"/>
        </w:rPr>
        <w:t xml:space="preserve"> </w:t>
      </w:r>
      <w:r w:rsidRPr="00750796">
        <w:rPr>
          <w:shd w:val="clear" w:color="auto" w:fill="FFFFFF"/>
          <w:lang w:val="it-IT"/>
        </w:rPr>
        <w:t>zarobljenu</w:t>
      </w:r>
      <w:r w:rsidRPr="00AD5094">
        <w:rPr>
          <w:shd w:val="clear" w:color="auto" w:fill="FFFFFF"/>
          <w:lang w:val="sr-Latn-CS"/>
        </w:rPr>
        <w:t xml:space="preserve"> </w:t>
      </w:r>
      <w:r w:rsidRPr="00750796">
        <w:rPr>
          <w:shd w:val="clear" w:color="auto" w:fill="FFFFFF"/>
          <w:lang w:val="it-IT"/>
        </w:rPr>
        <w:t>povrije</w:t>
      </w:r>
      <w:r w:rsidRPr="00AD5094">
        <w:rPr>
          <w:shd w:val="clear" w:color="auto" w:fill="FFFFFF"/>
          <w:lang w:val="sr-Latn-CS"/>
        </w:rPr>
        <w:t>đ</w:t>
      </w:r>
      <w:r w:rsidRPr="00750796">
        <w:rPr>
          <w:shd w:val="clear" w:color="auto" w:fill="FFFFFF"/>
          <w:lang w:val="it-IT"/>
        </w:rPr>
        <w:t>enu</w:t>
      </w:r>
      <w:r w:rsidRPr="00AD5094">
        <w:rPr>
          <w:shd w:val="clear" w:color="auto" w:fill="FFFFFF"/>
          <w:lang w:val="sr-Latn-CS"/>
        </w:rPr>
        <w:t xml:space="preserve"> </w:t>
      </w:r>
      <w:r w:rsidRPr="00750796">
        <w:rPr>
          <w:shd w:val="clear" w:color="auto" w:fill="FFFFFF"/>
          <w:lang w:val="it-IT"/>
        </w:rPr>
        <w:t>osobu</w:t>
      </w:r>
      <w:r w:rsidRPr="00AD5094">
        <w:rPr>
          <w:shd w:val="clear" w:color="auto" w:fill="FFFFFF"/>
          <w:lang w:val="sr-Latn-CS"/>
        </w:rPr>
        <w:t xml:space="preserve"> </w:t>
      </w:r>
      <w:r w:rsidRPr="00750796">
        <w:rPr>
          <w:shd w:val="clear" w:color="auto" w:fill="FFFFFF"/>
          <w:lang w:val="it-IT"/>
        </w:rPr>
        <w:t>iz</w:t>
      </w:r>
      <w:r w:rsidRPr="00AD5094">
        <w:rPr>
          <w:shd w:val="clear" w:color="auto" w:fill="FFFFFF"/>
          <w:lang w:val="sr-Latn-CS"/>
        </w:rPr>
        <w:t xml:space="preserve"> </w:t>
      </w:r>
      <w:r w:rsidRPr="00750796">
        <w:rPr>
          <w:shd w:val="clear" w:color="auto" w:fill="FFFFFF"/>
          <w:lang w:val="it-IT"/>
        </w:rPr>
        <w:t>vozila</w:t>
      </w:r>
      <w:r w:rsidRPr="00AD5094">
        <w:rPr>
          <w:shd w:val="clear" w:color="auto" w:fill="FFFFFF"/>
          <w:lang w:val="sr-Latn-CS"/>
        </w:rPr>
        <w:t xml:space="preserve">, </w:t>
      </w:r>
      <w:r w:rsidRPr="00750796">
        <w:rPr>
          <w:shd w:val="clear" w:color="auto" w:fill="FFFFFF"/>
          <w:lang w:val="it-IT"/>
        </w:rPr>
        <w:t>pru</w:t>
      </w:r>
      <w:r w:rsidRPr="00AD5094">
        <w:rPr>
          <w:shd w:val="clear" w:color="auto" w:fill="FFFFFF"/>
          <w:lang w:val="sr-Latn-CS"/>
        </w:rPr>
        <w:t>ž</w:t>
      </w:r>
      <w:r w:rsidRPr="00750796">
        <w:rPr>
          <w:shd w:val="clear" w:color="auto" w:fill="FFFFFF"/>
          <w:lang w:val="it-IT"/>
        </w:rPr>
        <w:t>anje</w:t>
      </w:r>
      <w:r w:rsidRPr="00AD5094">
        <w:rPr>
          <w:shd w:val="clear" w:color="auto" w:fill="FFFFFF"/>
          <w:lang w:val="sr-Latn-CS"/>
        </w:rPr>
        <w:t xml:space="preserve"> </w:t>
      </w:r>
      <w:r w:rsidRPr="00750796">
        <w:rPr>
          <w:shd w:val="clear" w:color="auto" w:fill="FFFFFF"/>
          <w:lang w:val="it-IT"/>
        </w:rPr>
        <w:t>prve</w:t>
      </w:r>
      <w:r w:rsidRPr="00AD5094">
        <w:rPr>
          <w:shd w:val="clear" w:color="auto" w:fill="FFFFFF"/>
          <w:lang w:val="sr-Latn-CS"/>
        </w:rPr>
        <w:t xml:space="preserve"> </w:t>
      </w:r>
      <w:r w:rsidRPr="00750796">
        <w:rPr>
          <w:shd w:val="clear" w:color="auto" w:fill="FFFFFF"/>
          <w:lang w:val="it-IT"/>
        </w:rPr>
        <w:t>pomo</w:t>
      </w:r>
      <w:r w:rsidRPr="00AD5094">
        <w:rPr>
          <w:shd w:val="clear" w:color="auto" w:fill="FFFFFF"/>
          <w:lang w:val="sr-Latn-CS"/>
        </w:rPr>
        <w:t>ć</w:t>
      </w:r>
      <w:r w:rsidRPr="00750796">
        <w:rPr>
          <w:shd w:val="clear" w:color="auto" w:fill="FFFFFF"/>
          <w:lang w:val="it-IT"/>
        </w:rPr>
        <w:t>i</w:t>
      </w:r>
      <w:r w:rsidRPr="00AD5094">
        <w:rPr>
          <w:shd w:val="clear" w:color="auto" w:fill="FFFFFF"/>
          <w:lang w:val="sr-Latn-CS"/>
        </w:rPr>
        <w:t xml:space="preserve"> </w:t>
      </w:r>
      <w:r w:rsidRPr="00750796">
        <w:rPr>
          <w:shd w:val="clear" w:color="auto" w:fill="FFFFFF"/>
          <w:lang w:val="it-IT"/>
        </w:rPr>
        <w:t>istoj</w:t>
      </w:r>
      <w:r w:rsidRPr="00AD5094">
        <w:rPr>
          <w:shd w:val="clear" w:color="auto" w:fill="FFFFFF"/>
          <w:lang w:val="sr-Latn-CS"/>
        </w:rPr>
        <w:t xml:space="preserve"> </w:t>
      </w:r>
      <w:r w:rsidRPr="00750796">
        <w:rPr>
          <w:shd w:val="clear" w:color="auto" w:fill="FFFFFF"/>
          <w:lang w:val="it-IT"/>
        </w:rPr>
        <w:t>kao</w:t>
      </w:r>
      <w:r w:rsidRPr="00AD5094">
        <w:rPr>
          <w:shd w:val="clear" w:color="auto" w:fill="FFFFFF"/>
          <w:lang w:val="sr-Latn-CS"/>
        </w:rPr>
        <w:t xml:space="preserve"> </w:t>
      </w:r>
      <w:r w:rsidRPr="00750796">
        <w:rPr>
          <w:shd w:val="clear" w:color="auto" w:fill="FFFFFF"/>
          <w:lang w:val="it-IT"/>
        </w:rPr>
        <w:t>i</w:t>
      </w:r>
      <w:r w:rsidRPr="00AD5094">
        <w:rPr>
          <w:shd w:val="clear" w:color="auto" w:fill="FFFFFF"/>
          <w:lang w:val="sr-Latn-CS"/>
        </w:rPr>
        <w:t xml:space="preserve"> </w:t>
      </w:r>
      <w:r w:rsidRPr="00750796">
        <w:rPr>
          <w:shd w:val="clear" w:color="auto" w:fill="FFFFFF"/>
          <w:lang w:val="it-IT"/>
        </w:rPr>
        <w:t>transport</w:t>
      </w:r>
      <w:r w:rsidRPr="00AD5094">
        <w:rPr>
          <w:shd w:val="clear" w:color="auto" w:fill="FFFFFF"/>
          <w:lang w:val="sr-Latn-CS"/>
        </w:rPr>
        <w:t xml:space="preserve"> </w:t>
      </w:r>
      <w:r w:rsidRPr="00750796">
        <w:rPr>
          <w:shd w:val="clear" w:color="auto" w:fill="FFFFFF"/>
          <w:lang w:val="it-IT"/>
        </w:rPr>
        <w:t>do</w:t>
      </w:r>
      <w:r w:rsidRPr="00AD5094">
        <w:rPr>
          <w:shd w:val="clear" w:color="auto" w:fill="FFFFFF"/>
          <w:lang w:val="sr-Latn-CS"/>
        </w:rPr>
        <w:t xml:space="preserve"> </w:t>
      </w:r>
      <w:r w:rsidRPr="00750796">
        <w:rPr>
          <w:shd w:val="clear" w:color="auto" w:fill="FFFFFF"/>
          <w:lang w:val="it-IT"/>
        </w:rPr>
        <w:t>vozila</w:t>
      </w:r>
      <w:r w:rsidRPr="00AD5094">
        <w:rPr>
          <w:shd w:val="clear" w:color="auto" w:fill="FFFFFF"/>
          <w:lang w:val="sr-Latn-CS"/>
        </w:rPr>
        <w:t xml:space="preserve"> </w:t>
      </w:r>
      <w:r w:rsidRPr="00750796">
        <w:rPr>
          <w:shd w:val="clear" w:color="auto" w:fill="FFFFFF"/>
          <w:lang w:val="it-IT"/>
        </w:rPr>
        <w:t>hitne</w:t>
      </w:r>
      <w:r w:rsidRPr="00AD5094">
        <w:rPr>
          <w:shd w:val="clear" w:color="auto" w:fill="FFFFFF"/>
          <w:lang w:val="sr-Latn-CS"/>
        </w:rPr>
        <w:t xml:space="preserve"> </w:t>
      </w:r>
      <w:r w:rsidRPr="00750796">
        <w:rPr>
          <w:shd w:val="clear" w:color="auto" w:fill="FFFFFF"/>
          <w:lang w:val="it-IT"/>
        </w:rPr>
        <w:t>pomo</w:t>
      </w:r>
      <w:r w:rsidRPr="00AD5094">
        <w:rPr>
          <w:shd w:val="clear" w:color="auto" w:fill="FFFFFF"/>
          <w:lang w:val="sr-Latn-CS"/>
        </w:rPr>
        <w:t>ć</w:t>
      </w:r>
      <w:r w:rsidRPr="00750796">
        <w:rPr>
          <w:shd w:val="clear" w:color="auto" w:fill="FFFFFF"/>
          <w:lang w:val="it-IT"/>
        </w:rPr>
        <w:t>i</w:t>
      </w:r>
      <w:r w:rsidRPr="00AD5094">
        <w:rPr>
          <w:shd w:val="clear" w:color="auto" w:fill="FFFFFF"/>
          <w:lang w:val="sr-Latn-CS"/>
        </w:rPr>
        <w:t>.</w:t>
      </w:r>
    </w:p>
    <w:p w:rsidR="00AD5094" w:rsidRPr="00750796" w:rsidRDefault="00AD5094" w:rsidP="00AD5094">
      <w:pPr>
        <w:ind w:firstLine="720"/>
        <w:jc w:val="both"/>
        <w:rPr>
          <w:lang w:val="sl-SI"/>
        </w:rPr>
      </w:pPr>
      <w:r w:rsidRPr="00750796">
        <w:rPr>
          <w:lang w:val="sl-SI"/>
        </w:rPr>
        <w:t>Zajedničkim radom rukovodilaca operativnog sektora i instruktora za obuku radimo na poboljšanju postojećih planova nastave i obuke za specijalističke timove Službe. Možemo se pohvaliti da u kontinuitetu radimo na teorijskoj i praktičnoj obuci zaposlenih u Službi spašavanja Nikšić. Svakodnevno je vršena prvo teorijska a zatim i praktična obuka koja se ticala opšteg znanja na planu zaštite od požara tako i konkretne obuke na kolektivnoj vatrogasnoj opremi koja se nalazi u vatrogasnoj nadgradnji vozila (rad sa ljestvama, pumpama za vodu, razvalnim alatom, ventilatorima, dimovukom i drugo). Nakon određenog broja praktičnih i teorijskih časova vršena su i vježbe gdje se konkretno sporovodilo naučeno. Nakon svake vježbe vršena je analiza iste kao i analiza intervencija kako bi se iz njih izvukle pouke za buduće postupanje u sličnim situacijama.</w:t>
      </w:r>
    </w:p>
    <w:p w:rsidR="00AD5094" w:rsidRPr="00AD5094" w:rsidRDefault="00AD5094" w:rsidP="00AD5094">
      <w:pPr>
        <w:ind w:firstLine="720"/>
        <w:jc w:val="both"/>
        <w:rPr>
          <w:shd w:val="clear" w:color="auto" w:fill="FFFFFF"/>
          <w:lang w:val="sl-SI"/>
        </w:rPr>
      </w:pPr>
    </w:p>
    <w:p w:rsidR="000F14CE" w:rsidRPr="00070A4F" w:rsidRDefault="002D25A3" w:rsidP="003D7F12">
      <w:pPr>
        <w:jc w:val="both"/>
        <w:rPr>
          <w:b/>
          <w:lang w:val="sl-SI"/>
        </w:rPr>
      </w:pPr>
      <w:r w:rsidRPr="00070A4F">
        <w:rPr>
          <w:b/>
          <w:lang w:val="sl-SI"/>
        </w:rPr>
        <w:t>4</w:t>
      </w:r>
      <w:r w:rsidR="006245F8" w:rsidRPr="00070A4F">
        <w:rPr>
          <w:b/>
          <w:lang w:val="sl-SI"/>
        </w:rPr>
        <w:t xml:space="preserve">. </w:t>
      </w:r>
      <w:r w:rsidR="005C3F27" w:rsidRPr="00070A4F">
        <w:rPr>
          <w:b/>
          <w:lang w:val="sl-SI"/>
        </w:rPr>
        <w:t>Vodosnabdijevanje za potrebe gašenja požara</w:t>
      </w:r>
    </w:p>
    <w:p w:rsidR="008D39F3" w:rsidRPr="00070A4F" w:rsidRDefault="008D39F3" w:rsidP="00B84F30">
      <w:pPr>
        <w:jc w:val="both"/>
        <w:rPr>
          <w:lang w:val="sl-SI"/>
        </w:rPr>
      </w:pPr>
    </w:p>
    <w:p w:rsidR="003345F4" w:rsidRPr="00070A4F" w:rsidRDefault="00F035E6" w:rsidP="00EA5A21">
      <w:pPr>
        <w:ind w:firstLine="720"/>
        <w:jc w:val="both"/>
        <w:rPr>
          <w:lang w:val="sl-SI"/>
        </w:rPr>
      </w:pPr>
      <w:r w:rsidRPr="00070A4F">
        <w:rPr>
          <w:lang w:val="sl-SI"/>
        </w:rPr>
        <w:t>Problem</w:t>
      </w:r>
      <w:r w:rsidR="00EA5A21" w:rsidRPr="00070A4F">
        <w:rPr>
          <w:lang w:val="sl-SI"/>
        </w:rPr>
        <w:t xml:space="preserve"> sa vodosnabdijevanjem za potrebe gašenja požara u mnogim mjesnim zajednicama</w:t>
      </w:r>
      <w:r w:rsidR="008D39F3" w:rsidRPr="00070A4F">
        <w:rPr>
          <w:lang w:val="sl-SI"/>
        </w:rPr>
        <w:t xml:space="preserve"> predstavlja veliki problem. </w:t>
      </w:r>
      <w:r w:rsidRPr="00070A4F">
        <w:rPr>
          <w:lang w:val="sl-SI"/>
        </w:rPr>
        <w:t>T</w:t>
      </w:r>
      <w:r w:rsidR="00D237CC" w:rsidRPr="00070A4F">
        <w:rPr>
          <w:lang w:val="sl-SI"/>
        </w:rPr>
        <w:t>aj problem</w:t>
      </w:r>
      <w:r w:rsidRPr="00070A4F">
        <w:rPr>
          <w:lang w:val="sl-SI"/>
        </w:rPr>
        <w:t xml:space="preserve"> posebno je</w:t>
      </w:r>
      <w:r w:rsidR="00D237CC" w:rsidRPr="00070A4F">
        <w:rPr>
          <w:lang w:val="sl-SI"/>
        </w:rPr>
        <w:t xml:space="preserve"> izražen </w:t>
      </w:r>
      <w:r w:rsidR="00EA5A21" w:rsidRPr="00070A4F">
        <w:rPr>
          <w:lang w:val="sl-SI"/>
        </w:rPr>
        <w:t>u</w:t>
      </w:r>
      <w:r w:rsidR="00D237CC" w:rsidRPr="00070A4F">
        <w:rPr>
          <w:lang w:val="sl-SI"/>
        </w:rPr>
        <w:t xml:space="preserve"> </w:t>
      </w:r>
      <w:r w:rsidR="00BC5886" w:rsidRPr="00070A4F">
        <w:rPr>
          <w:lang w:val="sl-SI"/>
        </w:rPr>
        <w:t>Sektor</w:t>
      </w:r>
      <w:r w:rsidR="00EA5A21" w:rsidRPr="00070A4F">
        <w:rPr>
          <w:lang w:val="sl-SI"/>
        </w:rPr>
        <w:t>u</w:t>
      </w:r>
      <w:r w:rsidR="00BC5886" w:rsidRPr="00070A4F">
        <w:rPr>
          <w:lang w:val="sl-SI"/>
        </w:rPr>
        <w:t xml:space="preserve"> I i </w:t>
      </w:r>
      <w:r w:rsidR="00D237CC" w:rsidRPr="00070A4F">
        <w:rPr>
          <w:lang w:val="sl-SI"/>
        </w:rPr>
        <w:t>Sektor</w:t>
      </w:r>
      <w:r w:rsidR="00EA5A21" w:rsidRPr="00070A4F">
        <w:rPr>
          <w:lang w:val="sl-SI"/>
        </w:rPr>
        <w:t>u</w:t>
      </w:r>
      <w:r w:rsidR="00355A6F" w:rsidRPr="00070A4F">
        <w:rPr>
          <w:lang w:val="sl-SI"/>
        </w:rPr>
        <w:t xml:space="preserve"> II koji</w:t>
      </w:r>
      <w:r w:rsidR="00D237CC" w:rsidRPr="00070A4F">
        <w:rPr>
          <w:lang w:val="sl-SI"/>
        </w:rPr>
        <w:t xml:space="preserve"> se </w:t>
      </w:r>
      <w:r w:rsidR="00355A6F" w:rsidRPr="00070A4F">
        <w:rPr>
          <w:lang w:val="sl-SI"/>
        </w:rPr>
        <w:t>mogu okarakterisati kao bezvodna područja</w:t>
      </w:r>
      <w:r w:rsidR="00D237CC" w:rsidRPr="00070A4F">
        <w:rPr>
          <w:lang w:val="sl-SI"/>
        </w:rPr>
        <w:t xml:space="preserve"> sa rijetkim izvorištima vode pogodnim za vod</w:t>
      </w:r>
      <w:r w:rsidR="00C45EB1" w:rsidRPr="00070A4F">
        <w:rPr>
          <w:lang w:val="sl-SI"/>
        </w:rPr>
        <w:t>o</w:t>
      </w:r>
      <w:r w:rsidR="00D237CC" w:rsidRPr="00070A4F">
        <w:rPr>
          <w:lang w:val="sl-SI"/>
        </w:rPr>
        <w:t>snabdi</w:t>
      </w:r>
      <w:r w:rsidR="00BC7212" w:rsidRPr="00070A4F">
        <w:rPr>
          <w:lang w:val="sl-SI"/>
        </w:rPr>
        <w:t>-</w:t>
      </w:r>
      <w:r w:rsidR="00D237CC" w:rsidRPr="00070A4F">
        <w:rPr>
          <w:lang w:val="sl-SI"/>
        </w:rPr>
        <w:t xml:space="preserve">jevanje vatrogasnih vozila. </w:t>
      </w:r>
      <w:r w:rsidR="003345F4" w:rsidRPr="00070A4F">
        <w:rPr>
          <w:lang w:val="sl-SI"/>
        </w:rPr>
        <w:t>Situaciju na ovom području donekle je poboljšana izgradnjom vještačkih akumulacija za napajanje stoke na području Banjana (Klenak i Podbožur) i Golije (Goslić, katun Petrova dola) koji se mogu iskoristiti i za potrebe punjenja vodom vatrogasnih cistjerni u slučaju kada bi to bilo potrebno.</w:t>
      </w:r>
    </w:p>
    <w:p w:rsidR="00CE5D4C" w:rsidRPr="00070A4F" w:rsidRDefault="00B070AD" w:rsidP="006B084D">
      <w:pPr>
        <w:ind w:firstLine="720"/>
        <w:jc w:val="both"/>
        <w:rPr>
          <w:lang w:val="sl-SI"/>
        </w:rPr>
      </w:pPr>
      <w:r w:rsidRPr="00070A4F">
        <w:rPr>
          <w:lang w:val="sl-SI"/>
        </w:rPr>
        <w:t xml:space="preserve">Vodosnabdijevanje za potrebe gašenja požara predstavlja bitan preduslov za uspješnu intervenciju pa je tako zbog nesigurnosti u snabdijevanju vodom iz hidrantske mreže, neodržavanja iste i nedovoljnog pritiska u ljetnjem periodu, potrebno predvidjeti izgradnju uređenog vodo-zahvata za vatrogasna vozila na pojedinim bunarima, rijekama i jezerima. </w:t>
      </w:r>
      <w:r w:rsidR="00BC5886" w:rsidRPr="00070A4F">
        <w:rPr>
          <w:lang w:val="sl-SI"/>
        </w:rPr>
        <w:t xml:space="preserve">Zbog </w:t>
      </w:r>
      <w:r w:rsidRPr="00070A4F">
        <w:rPr>
          <w:lang w:val="sl-SI"/>
        </w:rPr>
        <w:t>svega navedenog</w:t>
      </w:r>
      <w:r w:rsidR="00BC5886" w:rsidRPr="00070A4F">
        <w:rPr>
          <w:lang w:val="sl-SI"/>
        </w:rPr>
        <w:t xml:space="preserve"> </w:t>
      </w:r>
      <w:r w:rsidR="008D39F3" w:rsidRPr="00070A4F">
        <w:rPr>
          <w:lang w:val="sl-SI"/>
        </w:rPr>
        <w:t xml:space="preserve">vodosnabdijevanje vatrogasnih vozila vrši </w:t>
      </w:r>
      <w:r w:rsidRPr="00070A4F">
        <w:rPr>
          <w:lang w:val="sl-SI"/>
        </w:rPr>
        <w:t xml:space="preserve">se </w:t>
      </w:r>
      <w:r w:rsidR="00EF05B0" w:rsidRPr="00070A4F">
        <w:rPr>
          <w:lang w:val="sl-SI"/>
        </w:rPr>
        <w:t xml:space="preserve">i dalje </w:t>
      </w:r>
      <w:r w:rsidR="008D39F3" w:rsidRPr="00070A4F">
        <w:rPr>
          <w:lang w:val="sl-SI"/>
        </w:rPr>
        <w:t>preko hidrantsk</w:t>
      </w:r>
      <w:r w:rsidR="00CE5D4C" w:rsidRPr="00070A4F">
        <w:rPr>
          <w:lang w:val="sl-SI"/>
        </w:rPr>
        <w:t>e mreže na pumpnoj stanici Duklo</w:t>
      </w:r>
      <w:r w:rsidR="006B084D" w:rsidRPr="00070A4F">
        <w:rPr>
          <w:lang w:val="sl-SI"/>
        </w:rPr>
        <w:t xml:space="preserve">. </w:t>
      </w:r>
      <w:r w:rsidR="00CE5D4C" w:rsidRPr="00070A4F">
        <w:rPr>
          <w:lang w:val="sl-SI"/>
        </w:rPr>
        <w:t>Kao i prethodnih godina i</w:t>
      </w:r>
      <w:r w:rsidR="008D39F3" w:rsidRPr="00070A4F">
        <w:rPr>
          <w:lang w:val="sl-SI"/>
        </w:rPr>
        <w:t xml:space="preserve">stičemo problem neopremljenosti stambenih zgrada sa hidrantskim </w:t>
      </w:r>
      <w:r w:rsidR="00F2331A" w:rsidRPr="00070A4F">
        <w:rPr>
          <w:lang w:val="sl-SI"/>
        </w:rPr>
        <w:t>ormarima</w:t>
      </w:r>
      <w:r w:rsidR="008D39F3" w:rsidRPr="00070A4F">
        <w:rPr>
          <w:lang w:val="sl-SI"/>
        </w:rPr>
        <w:t xml:space="preserve"> i opremom za slučaj gašenja početnih požara</w:t>
      </w:r>
      <w:r w:rsidR="00CE5D4C" w:rsidRPr="00070A4F">
        <w:rPr>
          <w:lang w:val="sl-SI"/>
        </w:rPr>
        <w:t>. Smatramo da bi preduzeća,</w:t>
      </w:r>
      <w:r w:rsidR="008D39F3" w:rsidRPr="00070A4F">
        <w:rPr>
          <w:lang w:val="sl-SI"/>
        </w:rPr>
        <w:t xml:space="preserve"> </w:t>
      </w:r>
      <w:r w:rsidR="00CE5D4C" w:rsidRPr="00070A4F">
        <w:rPr>
          <w:lang w:val="sl-SI"/>
        </w:rPr>
        <w:t xml:space="preserve">javne </w:t>
      </w:r>
      <w:r w:rsidR="008D39F3" w:rsidRPr="00070A4F">
        <w:rPr>
          <w:lang w:val="sl-SI"/>
        </w:rPr>
        <w:t xml:space="preserve">ustanove </w:t>
      </w:r>
      <w:r w:rsidR="00CE5D4C" w:rsidRPr="00070A4F">
        <w:rPr>
          <w:lang w:val="sl-SI"/>
        </w:rPr>
        <w:t xml:space="preserve">kao </w:t>
      </w:r>
      <w:r w:rsidR="00CE0EEE">
        <w:rPr>
          <w:lang w:val="sl-SI"/>
        </w:rPr>
        <w:t xml:space="preserve">i </w:t>
      </w:r>
      <w:r w:rsidR="00CE5D4C" w:rsidRPr="00070A4F">
        <w:rPr>
          <w:lang w:val="sl-SI"/>
        </w:rPr>
        <w:t>stanari preko svojih kućnih savjeta morali</w:t>
      </w:r>
      <w:r w:rsidR="008D39F3" w:rsidRPr="00070A4F">
        <w:rPr>
          <w:lang w:val="sl-SI"/>
        </w:rPr>
        <w:t xml:space="preserve"> povesti više računa o </w:t>
      </w:r>
      <w:r w:rsidR="00F035E6" w:rsidRPr="00070A4F">
        <w:rPr>
          <w:lang w:val="sl-SI"/>
        </w:rPr>
        <w:t xml:space="preserve">opremanju i održavanju </w:t>
      </w:r>
      <w:r w:rsidR="008D39F3" w:rsidRPr="00070A4F">
        <w:rPr>
          <w:lang w:val="sl-SI"/>
        </w:rPr>
        <w:t>hi</w:t>
      </w:r>
      <w:r w:rsidR="00F035E6" w:rsidRPr="00070A4F">
        <w:rPr>
          <w:lang w:val="sl-SI"/>
        </w:rPr>
        <w:t>drantske</w:t>
      </w:r>
      <w:r w:rsidR="00167C51" w:rsidRPr="00070A4F">
        <w:rPr>
          <w:lang w:val="sl-SI"/>
        </w:rPr>
        <w:t xml:space="preserve"> mreži u svojim </w:t>
      </w:r>
      <w:r w:rsidR="00F035E6" w:rsidRPr="00070A4F">
        <w:rPr>
          <w:lang w:val="sl-SI"/>
        </w:rPr>
        <w:t>zgradama</w:t>
      </w:r>
      <w:r w:rsidR="00CE5D4C" w:rsidRPr="00070A4F">
        <w:rPr>
          <w:lang w:val="sl-SI"/>
        </w:rPr>
        <w:t>.</w:t>
      </w:r>
    </w:p>
    <w:p w:rsidR="006A3749" w:rsidRPr="00070A4F" w:rsidRDefault="006A3749" w:rsidP="00B84F30">
      <w:pPr>
        <w:jc w:val="both"/>
        <w:rPr>
          <w:b/>
          <w:lang w:val="sl-SI"/>
        </w:rPr>
      </w:pPr>
    </w:p>
    <w:p w:rsidR="00EA5A21" w:rsidRPr="00070A4F" w:rsidRDefault="002D25A3" w:rsidP="00B84F30">
      <w:pPr>
        <w:jc w:val="both"/>
        <w:rPr>
          <w:b/>
          <w:lang w:val="sl-SI"/>
        </w:rPr>
      </w:pPr>
      <w:r w:rsidRPr="00070A4F">
        <w:rPr>
          <w:b/>
          <w:lang w:val="sl-SI"/>
        </w:rPr>
        <w:t>5</w:t>
      </w:r>
      <w:r w:rsidR="006245F8" w:rsidRPr="00070A4F">
        <w:rPr>
          <w:b/>
          <w:lang w:val="sl-SI"/>
        </w:rPr>
        <w:t xml:space="preserve">. </w:t>
      </w:r>
      <w:r w:rsidR="00EA5A21" w:rsidRPr="00070A4F">
        <w:rPr>
          <w:b/>
          <w:lang w:val="sl-SI"/>
        </w:rPr>
        <w:t>Tehnička opremljenost</w:t>
      </w:r>
      <w:r w:rsidR="00CE1DD6" w:rsidRPr="00070A4F">
        <w:rPr>
          <w:b/>
          <w:lang w:val="sl-SI"/>
        </w:rPr>
        <w:t xml:space="preserve"> i smještajni kapaciteti</w:t>
      </w:r>
    </w:p>
    <w:p w:rsidR="000F5738" w:rsidRPr="00070A4F" w:rsidRDefault="000F5738" w:rsidP="00B84F30">
      <w:pPr>
        <w:jc w:val="both"/>
        <w:rPr>
          <w:lang w:val="sl-SI"/>
        </w:rPr>
      </w:pPr>
    </w:p>
    <w:p w:rsidR="00AD5094" w:rsidRPr="00750796" w:rsidRDefault="00AD5094" w:rsidP="00AD5094">
      <w:pPr>
        <w:ind w:firstLine="720"/>
        <w:jc w:val="both"/>
        <w:rPr>
          <w:lang w:val="sl-SI"/>
        </w:rPr>
      </w:pPr>
      <w:r w:rsidRPr="00750796">
        <w:rPr>
          <w:lang w:val="sl-SI"/>
        </w:rPr>
        <w:t xml:space="preserve">Vozni park Službe zaštite i spašavanja Nikšić sastoji se od: </w:t>
      </w:r>
    </w:p>
    <w:p w:rsidR="00AD5094" w:rsidRPr="00750796" w:rsidRDefault="00AD5094" w:rsidP="00AD5094">
      <w:pPr>
        <w:jc w:val="both"/>
        <w:rPr>
          <w:sz w:val="16"/>
          <w:szCs w:val="16"/>
          <w:lang w:val="sl-SI"/>
        </w:rPr>
      </w:pPr>
    </w:p>
    <w:p w:rsidR="00AD5094" w:rsidRPr="00750796" w:rsidRDefault="00AD5094" w:rsidP="00AD5094">
      <w:pPr>
        <w:numPr>
          <w:ilvl w:val="0"/>
          <w:numId w:val="29"/>
        </w:numPr>
        <w:ind w:left="1134"/>
        <w:jc w:val="both"/>
        <w:rPr>
          <w:lang w:val="sl-SI"/>
        </w:rPr>
      </w:pPr>
      <w:r w:rsidRPr="00750796">
        <w:rPr>
          <w:lang w:val="sl-SI"/>
        </w:rPr>
        <w:t xml:space="preserve">Mercedes Atego (navalno, 1+6, 2006, registrovan), </w:t>
      </w:r>
    </w:p>
    <w:p w:rsidR="00AD5094" w:rsidRPr="00750796" w:rsidRDefault="00AD5094" w:rsidP="00AD5094">
      <w:pPr>
        <w:numPr>
          <w:ilvl w:val="0"/>
          <w:numId w:val="29"/>
        </w:numPr>
        <w:ind w:left="1134"/>
        <w:jc w:val="both"/>
        <w:rPr>
          <w:lang w:val="sl-SI"/>
        </w:rPr>
      </w:pPr>
      <w:r w:rsidRPr="00750796">
        <w:rPr>
          <w:lang w:val="sl-SI"/>
        </w:rPr>
        <w:t>Mercedes Unimog U 500/1 (1+2, 2009, registrovan),</w:t>
      </w:r>
    </w:p>
    <w:p w:rsidR="00AD5094" w:rsidRPr="00750796" w:rsidRDefault="00AD5094" w:rsidP="00AD5094">
      <w:pPr>
        <w:numPr>
          <w:ilvl w:val="0"/>
          <w:numId w:val="29"/>
        </w:numPr>
        <w:ind w:left="1134"/>
        <w:jc w:val="both"/>
        <w:rPr>
          <w:lang w:val="sl-SI"/>
        </w:rPr>
      </w:pPr>
      <w:r w:rsidRPr="00750796">
        <w:rPr>
          <w:lang w:val="sl-SI"/>
        </w:rPr>
        <w:t>Mercedes Unimog U 500/2 (1+2, 2009, registrovan),</w:t>
      </w:r>
    </w:p>
    <w:p w:rsidR="00AD5094" w:rsidRPr="00750796" w:rsidRDefault="00AD5094" w:rsidP="00AD5094">
      <w:pPr>
        <w:numPr>
          <w:ilvl w:val="0"/>
          <w:numId w:val="29"/>
        </w:numPr>
        <w:ind w:left="1134"/>
        <w:jc w:val="both"/>
        <w:rPr>
          <w:lang w:val="sl-SI"/>
        </w:rPr>
      </w:pPr>
      <w:r w:rsidRPr="00750796">
        <w:rPr>
          <w:lang w:val="sl-SI"/>
        </w:rPr>
        <w:t>Mercedes Unimog U 5000 (1+2, 2009, registrovan),</w:t>
      </w:r>
    </w:p>
    <w:p w:rsidR="00AD5094" w:rsidRPr="00750796" w:rsidRDefault="00AD5094" w:rsidP="00AD5094">
      <w:pPr>
        <w:numPr>
          <w:ilvl w:val="0"/>
          <w:numId w:val="29"/>
        </w:numPr>
        <w:ind w:left="1134"/>
        <w:jc w:val="both"/>
        <w:rPr>
          <w:lang w:val="sl-SI"/>
        </w:rPr>
      </w:pPr>
      <w:r w:rsidRPr="00750796">
        <w:rPr>
          <w:lang w:val="sl-SI"/>
        </w:rPr>
        <w:t>Mercedes Actros 1 (1+2, 2009, registrovan),</w:t>
      </w:r>
    </w:p>
    <w:p w:rsidR="00AD5094" w:rsidRPr="00750796" w:rsidRDefault="00AD5094" w:rsidP="00AD5094">
      <w:pPr>
        <w:numPr>
          <w:ilvl w:val="0"/>
          <w:numId w:val="29"/>
        </w:numPr>
        <w:ind w:left="1134"/>
        <w:jc w:val="both"/>
        <w:rPr>
          <w:lang w:val="sl-SI"/>
        </w:rPr>
      </w:pPr>
      <w:r w:rsidRPr="00750796">
        <w:rPr>
          <w:lang w:val="sl-SI"/>
        </w:rPr>
        <w:t>Mercedes Actros 2 (1+2, 2009, registrovan),</w:t>
      </w:r>
    </w:p>
    <w:p w:rsidR="00AD5094" w:rsidRPr="00750796" w:rsidRDefault="00AD5094" w:rsidP="00AD5094">
      <w:pPr>
        <w:numPr>
          <w:ilvl w:val="0"/>
          <w:numId w:val="29"/>
        </w:numPr>
        <w:ind w:left="1134"/>
        <w:jc w:val="both"/>
        <w:rPr>
          <w:lang w:val="sl-SI"/>
        </w:rPr>
      </w:pPr>
      <w:r w:rsidRPr="00750796">
        <w:rPr>
          <w:lang w:val="sl-SI"/>
        </w:rPr>
        <w:t>FAP 1620 (1+2, 1991, registrovan),</w:t>
      </w:r>
    </w:p>
    <w:p w:rsidR="00AD5094" w:rsidRPr="00750796" w:rsidRDefault="00AD5094" w:rsidP="00AD5094">
      <w:pPr>
        <w:numPr>
          <w:ilvl w:val="0"/>
          <w:numId w:val="29"/>
        </w:numPr>
        <w:ind w:left="1134"/>
        <w:jc w:val="both"/>
        <w:rPr>
          <w:lang w:val="sl-SI"/>
        </w:rPr>
      </w:pPr>
      <w:r w:rsidRPr="00750796">
        <w:rPr>
          <w:lang w:val="sl-SI"/>
        </w:rPr>
        <w:t>FAP 1314 (1+2, 1984, registrovan),</w:t>
      </w:r>
    </w:p>
    <w:p w:rsidR="00AD5094" w:rsidRPr="00750796" w:rsidRDefault="00AD5094" w:rsidP="00AD5094">
      <w:pPr>
        <w:numPr>
          <w:ilvl w:val="0"/>
          <w:numId w:val="29"/>
        </w:numPr>
        <w:ind w:left="1134"/>
        <w:jc w:val="both"/>
        <w:rPr>
          <w:lang w:val="sl-SI"/>
        </w:rPr>
      </w:pPr>
      <w:r w:rsidRPr="00750796">
        <w:rPr>
          <w:lang w:val="sl-SI"/>
        </w:rPr>
        <w:t>Mercedes Arbgem (1+5, 1964, neregistrovan) - nije u funkciji,</w:t>
      </w:r>
    </w:p>
    <w:p w:rsidR="00AD5094" w:rsidRPr="00750796" w:rsidRDefault="00AD5094" w:rsidP="00AD5094">
      <w:pPr>
        <w:numPr>
          <w:ilvl w:val="0"/>
          <w:numId w:val="29"/>
        </w:numPr>
        <w:ind w:left="1134"/>
        <w:jc w:val="both"/>
        <w:rPr>
          <w:lang w:val="sl-SI"/>
        </w:rPr>
      </w:pPr>
      <w:r w:rsidRPr="00750796">
        <w:rPr>
          <w:lang w:val="sl-SI"/>
        </w:rPr>
        <w:t>FAP 1616 (1+2, 1981, neregistrovan) - nije u funkciji,</w:t>
      </w:r>
    </w:p>
    <w:p w:rsidR="00AD5094" w:rsidRPr="00750796" w:rsidRDefault="00AD5094" w:rsidP="00AD5094">
      <w:pPr>
        <w:numPr>
          <w:ilvl w:val="0"/>
          <w:numId w:val="29"/>
        </w:numPr>
        <w:ind w:left="1134"/>
        <w:jc w:val="both"/>
        <w:rPr>
          <w:lang w:val="sl-SI"/>
        </w:rPr>
      </w:pPr>
      <w:r w:rsidRPr="00750796">
        <w:rPr>
          <w:lang w:val="sl-SI"/>
        </w:rPr>
        <w:t>Citroen Xsara (komandno, 2001, registrovan),</w:t>
      </w:r>
    </w:p>
    <w:p w:rsidR="00AD5094" w:rsidRPr="00750796" w:rsidRDefault="00AD5094" w:rsidP="00AD5094">
      <w:pPr>
        <w:numPr>
          <w:ilvl w:val="0"/>
          <w:numId w:val="29"/>
        </w:numPr>
        <w:ind w:left="1134"/>
        <w:jc w:val="both"/>
        <w:rPr>
          <w:lang w:val="sl-SI"/>
        </w:rPr>
      </w:pPr>
      <w:r w:rsidRPr="00750796">
        <w:rPr>
          <w:lang w:val="sl-SI"/>
        </w:rPr>
        <w:t>Mahindra (komandno, 2008, registrovan),</w:t>
      </w:r>
    </w:p>
    <w:p w:rsidR="00AD5094" w:rsidRPr="00B200FB" w:rsidRDefault="00AD5094" w:rsidP="00B200FB">
      <w:pPr>
        <w:numPr>
          <w:ilvl w:val="0"/>
          <w:numId w:val="29"/>
        </w:numPr>
        <w:ind w:left="1134"/>
        <w:jc w:val="both"/>
        <w:rPr>
          <w:lang w:val="sl-SI"/>
        </w:rPr>
      </w:pPr>
      <w:r w:rsidRPr="00750796">
        <w:rPr>
          <w:lang w:val="sl-SI"/>
        </w:rPr>
        <w:t>Nissan Navara (komandno, 2012, registrovan).</w:t>
      </w:r>
    </w:p>
    <w:p w:rsidR="00AD5094" w:rsidRPr="00750796" w:rsidRDefault="00AD5094" w:rsidP="00AD5094">
      <w:pPr>
        <w:ind w:firstLine="720"/>
        <w:jc w:val="both"/>
        <w:rPr>
          <w:lang w:val="sl-SI"/>
        </w:rPr>
      </w:pPr>
    </w:p>
    <w:p w:rsidR="00AD5094" w:rsidRPr="00750796" w:rsidRDefault="00AD5094" w:rsidP="00AD5094">
      <w:pPr>
        <w:ind w:firstLine="720"/>
        <w:jc w:val="both"/>
        <w:rPr>
          <w:lang w:val="sl-SI"/>
        </w:rPr>
      </w:pPr>
      <w:r w:rsidRPr="00750796">
        <w:rPr>
          <w:lang w:val="sl-SI"/>
        </w:rPr>
        <w:t>U 2022. godini u zavisnosti od potrebe vršene su intervencije na svim vozilima kako bi ista bila u funkciji za obavljanje redovnih zadataka iz djelokruga Službe. Tu je odrađeno puno i na planu servisiranja vatrogasne nadgradnje na vozilima a i na servisiranju samih vozila. Izdvojićemo neka krupnija ulaganja po vozilima i to:</w:t>
      </w:r>
    </w:p>
    <w:p w:rsidR="00AD5094" w:rsidRPr="00750796" w:rsidRDefault="00AD5094" w:rsidP="00AD5094">
      <w:pPr>
        <w:jc w:val="both"/>
        <w:rPr>
          <w:lang w:val="sl-SI"/>
        </w:rPr>
      </w:pPr>
    </w:p>
    <w:p w:rsidR="00AD5094" w:rsidRPr="00750796" w:rsidRDefault="00AD5094" w:rsidP="00AD5094">
      <w:pPr>
        <w:numPr>
          <w:ilvl w:val="0"/>
          <w:numId w:val="31"/>
        </w:numPr>
        <w:jc w:val="both"/>
        <w:rPr>
          <w:lang w:val="sl-SI"/>
        </w:rPr>
      </w:pPr>
      <w:r w:rsidRPr="00750796">
        <w:rPr>
          <w:lang w:val="sl-SI"/>
        </w:rPr>
        <w:t>Servis vatrogasne nadogradnje na više vozila (servis pumpi za vodu, servis rasvjetnih stubova, popravka zvučne i svjetlosne signalizacije i druge opreme) - 9.075,00 €;</w:t>
      </w:r>
    </w:p>
    <w:p w:rsidR="00AD5094" w:rsidRPr="00750796" w:rsidRDefault="00AD5094" w:rsidP="00AD5094">
      <w:pPr>
        <w:numPr>
          <w:ilvl w:val="0"/>
          <w:numId w:val="31"/>
        </w:numPr>
        <w:jc w:val="both"/>
        <w:rPr>
          <w:lang w:val="sl-SI"/>
        </w:rPr>
      </w:pPr>
      <w:r w:rsidRPr="00750796">
        <w:rPr>
          <w:lang w:val="sl-SI"/>
        </w:rPr>
        <w:t xml:space="preserve">Servisi vatrogasnog vozila Mercedes Atego – 1.258,00 €; </w:t>
      </w:r>
    </w:p>
    <w:p w:rsidR="00AD5094" w:rsidRPr="00750796" w:rsidRDefault="00AD5094" w:rsidP="00AD5094">
      <w:pPr>
        <w:numPr>
          <w:ilvl w:val="0"/>
          <w:numId w:val="31"/>
        </w:numPr>
        <w:jc w:val="both"/>
        <w:rPr>
          <w:lang w:val="sl-SI"/>
        </w:rPr>
      </w:pPr>
      <w:r w:rsidRPr="00750796">
        <w:rPr>
          <w:lang w:val="sl-SI"/>
        </w:rPr>
        <w:t>Servisi vatrogasnog vozila Mercedes Unimog U-500/1 - 2.026,12 €;</w:t>
      </w:r>
    </w:p>
    <w:p w:rsidR="00AD5094" w:rsidRPr="00750796" w:rsidRDefault="00AD5094" w:rsidP="00AD5094">
      <w:pPr>
        <w:numPr>
          <w:ilvl w:val="0"/>
          <w:numId w:val="31"/>
        </w:numPr>
        <w:jc w:val="both"/>
        <w:rPr>
          <w:lang w:val="sl-SI"/>
        </w:rPr>
      </w:pPr>
      <w:r w:rsidRPr="00750796">
        <w:rPr>
          <w:lang w:val="sl-SI"/>
        </w:rPr>
        <w:t>Servisi vatrogasnog vozila Mercedes Unimog U-500/2 - 1.866,00 €;</w:t>
      </w:r>
    </w:p>
    <w:p w:rsidR="00AD5094" w:rsidRPr="00750796" w:rsidRDefault="00AD5094" w:rsidP="00AD5094">
      <w:pPr>
        <w:numPr>
          <w:ilvl w:val="0"/>
          <w:numId w:val="31"/>
        </w:numPr>
        <w:jc w:val="both"/>
        <w:rPr>
          <w:lang w:val="sl-SI"/>
        </w:rPr>
      </w:pPr>
      <w:r w:rsidRPr="00750796">
        <w:rPr>
          <w:lang w:val="sl-SI"/>
        </w:rPr>
        <w:t>Servis vatrogasnog vozila Mercedes Actros 1 - 1.874,61 €;</w:t>
      </w:r>
    </w:p>
    <w:p w:rsidR="00AD5094" w:rsidRPr="00750796" w:rsidRDefault="00AD5094" w:rsidP="00AD5094">
      <w:pPr>
        <w:numPr>
          <w:ilvl w:val="0"/>
          <w:numId w:val="31"/>
        </w:numPr>
        <w:jc w:val="both"/>
        <w:rPr>
          <w:lang w:val="sl-SI"/>
        </w:rPr>
      </w:pPr>
      <w:r w:rsidRPr="00750796">
        <w:rPr>
          <w:lang w:val="sl-SI"/>
        </w:rPr>
        <w:t>Servis vatrogasnog vozila Mercedes Actros 2 - 1.611,25 €;</w:t>
      </w:r>
    </w:p>
    <w:p w:rsidR="00AD5094" w:rsidRPr="00750796" w:rsidRDefault="00AD5094" w:rsidP="00AD5094">
      <w:pPr>
        <w:numPr>
          <w:ilvl w:val="0"/>
          <w:numId w:val="31"/>
        </w:numPr>
        <w:jc w:val="both"/>
        <w:rPr>
          <w:lang w:val="sl-SI"/>
        </w:rPr>
      </w:pPr>
      <w:r w:rsidRPr="00750796">
        <w:rPr>
          <w:lang w:val="sl-SI"/>
        </w:rPr>
        <w:t>Servis vatrogasnog vozila FAP 1314 - 1.940,42 €;</w:t>
      </w:r>
    </w:p>
    <w:p w:rsidR="00AD5094" w:rsidRPr="00750796" w:rsidRDefault="00AD5094" w:rsidP="00AD5094">
      <w:pPr>
        <w:numPr>
          <w:ilvl w:val="0"/>
          <w:numId w:val="31"/>
        </w:numPr>
        <w:jc w:val="both"/>
        <w:rPr>
          <w:lang w:val="sl-SI"/>
        </w:rPr>
      </w:pPr>
      <w:r w:rsidRPr="00750796">
        <w:rPr>
          <w:lang w:val="sl-SI"/>
        </w:rPr>
        <w:t>Servis vatrogasnog vozila FAP 1620 - 105,27 €;</w:t>
      </w:r>
    </w:p>
    <w:p w:rsidR="00AD5094" w:rsidRPr="00750796" w:rsidRDefault="00AD5094" w:rsidP="00AD5094">
      <w:pPr>
        <w:numPr>
          <w:ilvl w:val="0"/>
          <w:numId w:val="31"/>
        </w:numPr>
        <w:jc w:val="both"/>
        <w:rPr>
          <w:lang w:val="sl-SI"/>
        </w:rPr>
      </w:pPr>
      <w:r w:rsidRPr="00750796">
        <w:rPr>
          <w:lang w:val="sl-SI"/>
        </w:rPr>
        <w:t>Servis komandnog vozila Nisan i nabavka zimskih guma - 1.323,45 €;</w:t>
      </w:r>
    </w:p>
    <w:p w:rsidR="00AD5094" w:rsidRPr="00750796" w:rsidRDefault="00AD5094" w:rsidP="00AD5094">
      <w:pPr>
        <w:numPr>
          <w:ilvl w:val="0"/>
          <w:numId w:val="31"/>
        </w:numPr>
        <w:jc w:val="both"/>
        <w:rPr>
          <w:lang w:val="sl-SI"/>
        </w:rPr>
      </w:pPr>
      <w:r w:rsidRPr="00750796">
        <w:rPr>
          <w:lang w:val="sl-SI"/>
        </w:rPr>
        <w:t>Servisi komandnog vatrogasnog vozila Citroen - 405,26 €.</w:t>
      </w:r>
    </w:p>
    <w:p w:rsidR="00AD5094" w:rsidRPr="00750796" w:rsidRDefault="00AD5094" w:rsidP="00AD5094">
      <w:pPr>
        <w:jc w:val="both"/>
        <w:rPr>
          <w:lang w:val="sl-SI"/>
        </w:rPr>
      </w:pPr>
    </w:p>
    <w:p w:rsidR="00AD5094" w:rsidRPr="00750796" w:rsidRDefault="00AD5094" w:rsidP="00AD5094">
      <w:pPr>
        <w:ind w:firstLine="720"/>
        <w:jc w:val="both"/>
        <w:rPr>
          <w:lang w:val="sl-SI"/>
        </w:rPr>
      </w:pPr>
      <w:r w:rsidRPr="00750796">
        <w:rPr>
          <w:lang w:val="sl-SI"/>
        </w:rPr>
        <w:t xml:space="preserve">Što ukupno iznosi </w:t>
      </w:r>
      <w:r w:rsidRPr="00750796">
        <w:rPr>
          <w:b/>
          <w:bCs/>
          <w:u w:val="single"/>
          <w:lang w:val="sl-SI"/>
        </w:rPr>
        <w:t>21.485,38 €.</w:t>
      </w:r>
      <w:r w:rsidRPr="00750796">
        <w:rPr>
          <w:lang w:val="sl-SI"/>
        </w:rPr>
        <w:t xml:space="preserve"> </w:t>
      </w:r>
    </w:p>
    <w:p w:rsidR="00AD5094" w:rsidRPr="00750796" w:rsidRDefault="00AD5094" w:rsidP="00517BD8">
      <w:pPr>
        <w:ind w:firstLine="720"/>
        <w:jc w:val="both"/>
        <w:rPr>
          <w:lang w:val="sl-SI"/>
        </w:rPr>
      </w:pPr>
      <w:r w:rsidRPr="00750796">
        <w:rPr>
          <w:lang w:val="sl-SI"/>
        </w:rPr>
        <w:t>Pored ovoga interventno se djelovalo za nabavku akumulatora, retrovizora, guma, crijeva i slično kako bi vozila uvijek bila spremna za intervenciju.</w:t>
      </w:r>
    </w:p>
    <w:p w:rsidR="00AD5094" w:rsidRPr="00750796" w:rsidRDefault="00AD5094" w:rsidP="00AD5094">
      <w:pPr>
        <w:ind w:firstLine="720"/>
        <w:jc w:val="both"/>
        <w:rPr>
          <w:lang w:val="sl-SI"/>
        </w:rPr>
      </w:pPr>
      <w:r w:rsidRPr="00750796">
        <w:rPr>
          <w:lang w:val="sl-SI"/>
        </w:rPr>
        <w:t xml:space="preserve">Na vozila starije proizvodnje (FAP 1314 i FAP 1620) ugrađeni su plugovi za čišćenje snijega pa tako </w:t>
      </w:r>
      <w:r w:rsidR="004A22B2">
        <w:rPr>
          <w:lang w:val="sl-SI"/>
        </w:rPr>
        <w:t>poslednjih</w:t>
      </w:r>
      <w:r w:rsidRPr="00750796">
        <w:rPr>
          <w:lang w:val="sl-SI"/>
        </w:rPr>
        <w:t xml:space="preserve"> godina dajemo značajan doprinos u čišćenju od snijega kako gradskih i prigradskih ulica tako i seoskih puteva na području opštine Nikšić. </w:t>
      </w:r>
    </w:p>
    <w:p w:rsidR="00AD5094" w:rsidRPr="00750796" w:rsidRDefault="00AD5094" w:rsidP="00AD5094">
      <w:pPr>
        <w:ind w:firstLine="720"/>
        <w:jc w:val="both"/>
        <w:rPr>
          <w:lang w:val="sl-SI"/>
        </w:rPr>
      </w:pPr>
      <w:r w:rsidRPr="00750796">
        <w:rPr>
          <w:lang w:val="sl-SI"/>
        </w:rPr>
        <w:t xml:space="preserve">Pored ovoga imamo i </w:t>
      </w:r>
      <w:r w:rsidR="004A22B2">
        <w:rPr>
          <w:lang w:val="sl-SI"/>
        </w:rPr>
        <w:t xml:space="preserve">dvoje motornih sanki </w:t>
      </w:r>
      <w:r w:rsidRPr="00750796">
        <w:rPr>
          <w:lang w:val="sl-SI"/>
        </w:rPr>
        <w:t>i prikolicu za njihov transport. One su nam značajne jer možemo da pružamo pomoć ugroženom stanovništvu na područjima koja su pogođena sniježnim padavinama (transport ljekova i hrane kao i transport bolesnika).</w:t>
      </w:r>
    </w:p>
    <w:p w:rsidR="00CE4D3C" w:rsidRDefault="00CE4D3C" w:rsidP="00CE4D3C">
      <w:pPr>
        <w:rPr>
          <w:sz w:val="22"/>
          <w:szCs w:val="22"/>
          <w:lang w:val="sl-SI"/>
        </w:rPr>
      </w:pPr>
    </w:p>
    <w:p w:rsidR="00B200FB" w:rsidRPr="00B200FB" w:rsidRDefault="00B200FB" w:rsidP="00CE4D3C">
      <w:pPr>
        <w:rPr>
          <w:b/>
          <w:bCs/>
          <w:i/>
          <w:iCs/>
          <w:lang w:val="sl-SI"/>
        </w:rPr>
      </w:pPr>
      <w:r w:rsidRPr="00B200FB">
        <w:rPr>
          <w:b/>
          <w:bCs/>
          <w:i/>
          <w:iCs/>
          <w:lang w:val="sl-SI"/>
        </w:rPr>
        <w:t>Lična i koletivna vatrogasna oprema</w:t>
      </w:r>
    </w:p>
    <w:p w:rsidR="00B200FB" w:rsidRDefault="00B200FB" w:rsidP="00CE4D3C">
      <w:pPr>
        <w:rPr>
          <w:sz w:val="22"/>
          <w:szCs w:val="22"/>
          <w:lang w:val="sl-SI"/>
        </w:rPr>
      </w:pPr>
    </w:p>
    <w:p w:rsidR="00AD5094" w:rsidRPr="00750796" w:rsidRDefault="00AD5094" w:rsidP="00AD5094">
      <w:pPr>
        <w:ind w:firstLine="720"/>
        <w:jc w:val="both"/>
        <w:rPr>
          <w:noProof/>
          <w:lang w:val="sl-SI"/>
        </w:rPr>
      </w:pPr>
      <w:r w:rsidRPr="00750796">
        <w:rPr>
          <w:noProof/>
          <w:lang w:val="sl-SI"/>
        </w:rPr>
        <w:t>Nakon što su u 2021. godini nabavljene uniforme za prilaz vatri renomiranog proizvođača vatrogasne opreme “Rosenbauer” ukupne vrijednosti 65.176,65 € u 2022. godini nastavilo se planski na nabavci ove opreme. Tu posebno raduje činjenica da smo sve nabavke odradili iz sredstava koja su nam opredjeljena Budžetom a kasnije i rebalansom budžeta</w:t>
      </w:r>
      <w:r w:rsidR="004A22B2">
        <w:rPr>
          <w:noProof/>
          <w:lang w:val="sl-SI"/>
        </w:rPr>
        <w:t>.</w:t>
      </w:r>
      <w:r w:rsidRPr="00750796">
        <w:rPr>
          <w:noProof/>
          <w:lang w:val="sl-SI"/>
        </w:rPr>
        <w:t xml:space="preserve"> </w:t>
      </w:r>
      <w:r w:rsidR="004A22B2">
        <w:rPr>
          <w:noProof/>
          <w:lang w:val="sl-SI"/>
        </w:rPr>
        <w:t>Imali smo</w:t>
      </w:r>
      <w:r w:rsidRPr="00750796">
        <w:rPr>
          <w:noProof/>
          <w:lang w:val="sl-SI"/>
        </w:rPr>
        <w:t xml:space="preserve"> i donaciju od strane EPCG u iznosu od 15.000,00 € a naknadno su nam opredjeljena dodatna sredstva kroz Budžet za nabavku opreme pa je ukupna vrijednost te nabavke iznosila 112.664,15 €. Putem javnih nabavki nabavljeno je:</w:t>
      </w:r>
    </w:p>
    <w:p w:rsidR="00AD5094" w:rsidRPr="00750796" w:rsidRDefault="00AD5094" w:rsidP="00AD5094">
      <w:pPr>
        <w:jc w:val="both"/>
        <w:rPr>
          <w:noProof/>
          <w:sz w:val="16"/>
          <w:szCs w:val="16"/>
          <w:lang w:val="sl-SI"/>
        </w:rPr>
      </w:pPr>
    </w:p>
    <w:p w:rsidR="00AD5094" w:rsidRPr="00750796" w:rsidRDefault="00AD5094" w:rsidP="00AD5094">
      <w:pPr>
        <w:numPr>
          <w:ilvl w:val="0"/>
          <w:numId w:val="28"/>
        </w:numPr>
        <w:jc w:val="both"/>
        <w:rPr>
          <w:noProof/>
          <w:lang w:val="sl-SI"/>
        </w:rPr>
      </w:pPr>
      <w:r w:rsidRPr="00750796">
        <w:rPr>
          <w:noProof/>
          <w:lang w:val="sl-SI"/>
        </w:rPr>
        <w:t>uniforme za šumske požare - 70 komada (31.339,00 €);</w:t>
      </w:r>
    </w:p>
    <w:p w:rsidR="00AD5094" w:rsidRPr="00750796" w:rsidRDefault="00AD5094" w:rsidP="00AD5094">
      <w:pPr>
        <w:numPr>
          <w:ilvl w:val="0"/>
          <w:numId w:val="28"/>
        </w:numPr>
        <w:jc w:val="both"/>
        <w:rPr>
          <w:noProof/>
          <w:lang w:val="sl-SI"/>
        </w:rPr>
      </w:pPr>
      <w:r w:rsidRPr="00750796">
        <w:rPr>
          <w:noProof/>
          <w:lang w:val="sl-SI"/>
        </w:rPr>
        <w:t>čizme za šumske požare - 70 pari (12.705,00 €);</w:t>
      </w:r>
    </w:p>
    <w:p w:rsidR="00AD5094" w:rsidRPr="00750796" w:rsidRDefault="00AD5094" w:rsidP="00AD5094">
      <w:pPr>
        <w:numPr>
          <w:ilvl w:val="0"/>
          <w:numId w:val="28"/>
        </w:numPr>
        <w:jc w:val="both"/>
        <w:rPr>
          <w:noProof/>
          <w:lang w:val="sl-SI"/>
        </w:rPr>
      </w:pPr>
      <w:r w:rsidRPr="00750796">
        <w:rPr>
          <w:noProof/>
          <w:lang w:val="sl-SI"/>
        </w:rPr>
        <w:t>vatrogasne rukavice za unutrašnju navalu - 70 pari (12.196,80 €);</w:t>
      </w:r>
    </w:p>
    <w:p w:rsidR="00AD5094" w:rsidRPr="00750796" w:rsidRDefault="00AD5094" w:rsidP="00AD5094">
      <w:pPr>
        <w:numPr>
          <w:ilvl w:val="0"/>
          <w:numId w:val="28"/>
        </w:numPr>
        <w:jc w:val="both"/>
        <w:rPr>
          <w:noProof/>
          <w:lang w:val="sl-SI"/>
        </w:rPr>
      </w:pPr>
      <w:r w:rsidRPr="00750796">
        <w:rPr>
          <w:noProof/>
          <w:lang w:val="sl-SI"/>
        </w:rPr>
        <w:t>odijela za prilaz vatri - 21 komad (28.332,15 €);</w:t>
      </w:r>
    </w:p>
    <w:p w:rsidR="00AD5094" w:rsidRPr="00750796" w:rsidRDefault="00AD5094" w:rsidP="00AD5094">
      <w:pPr>
        <w:numPr>
          <w:ilvl w:val="0"/>
          <w:numId w:val="28"/>
        </w:numPr>
        <w:jc w:val="both"/>
        <w:rPr>
          <w:noProof/>
          <w:lang w:val="sl-SI"/>
        </w:rPr>
      </w:pPr>
      <w:r w:rsidRPr="00750796">
        <w:rPr>
          <w:noProof/>
          <w:lang w:val="sl-SI"/>
        </w:rPr>
        <w:t>vatrogasne potkape - 70 komada (4.912,60 €);</w:t>
      </w:r>
    </w:p>
    <w:p w:rsidR="00AD5094" w:rsidRPr="00750796" w:rsidRDefault="00AD5094" w:rsidP="00AD5094">
      <w:pPr>
        <w:numPr>
          <w:ilvl w:val="0"/>
          <w:numId w:val="28"/>
        </w:numPr>
        <w:jc w:val="both"/>
        <w:rPr>
          <w:noProof/>
          <w:lang w:val="sl-SI"/>
        </w:rPr>
      </w:pPr>
      <w:r w:rsidRPr="00750796">
        <w:rPr>
          <w:noProof/>
          <w:lang w:val="sl-SI"/>
        </w:rPr>
        <w:t>rukavice za tehničke intervencije - 70 pari (5.590,20);</w:t>
      </w:r>
    </w:p>
    <w:p w:rsidR="00AD5094" w:rsidRPr="00750796" w:rsidRDefault="00AD5094" w:rsidP="00AD5094">
      <w:pPr>
        <w:numPr>
          <w:ilvl w:val="0"/>
          <w:numId w:val="28"/>
        </w:numPr>
        <w:jc w:val="both"/>
        <w:rPr>
          <w:noProof/>
          <w:lang w:val="sl-SI"/>
        </w:rPr>
      </w:pPr>
      <w:r w:rsidRPr="00750796">
        <w:rPr>
          <w:noProof/>
          <w:lang w:val="sl-SI"/>
        </w:rPr>
        <w:t>čizme za unutrašnju navalu - 21 par (6.352,50 €);</w:t>
      </w:r>
    </w:p>
    <w:p w:rsidR="00AD5094" w:rsidRPr="00750796" w:rsidRDefault="00AD5094" w:rsidP="00AD5094">
      <w:pPr>
        <w:numPr>
          <w:ilvl w:val="0"/>
          <w:numId w:val="28"/>
        </w:numPr>
        <w:jc w:val="both"/>
        <w:rPr>
          <w:noProof/>
          <w:lang w:val="sl-SI"/>
        </w:rPr>
      </w:pPr>
      <w:r w:rsidRPr="00750796">
        <w:rPr>
          <w:noProof/>
          <w:lang w:val="sl-SI"/>
        </w:rPr>
        <w:t>vatrogasni opasači - 21 komad (1.931,00 €);</w:t>
      </w:r>
    </w:p>
    <w:p w:rsidR="00AD5094" w:rsidRPr="00750796" w:rsidRDefault="00AD5094" w:rsidP="00AD5094">
      <w:pPr>
        <w:numPr>
          <w:ilvl w:val="0"/>
          <w:numId w:val="28"/>
        </w:numPr>
        <w:jc w:val="both"/>
        <w:rPr>
          <w:noProof/>
          <w:lang w:val="sl-SI"/>
        </w:rPr>
      </w:pPr>
      <w:r w:rsidRPr="00750796">
        <w:rPr>
          <w:noProof/>
          <w:lang w:val="sl-SI"/>
        </w:rPr>
        <w:t>maske za šumske požare sa filterima - 70 komada (2.117,50 €);</w:t>
      </w:r>
    </w:p>
    <w:p w:rsidR="00AD5094" w:rsidRPr="00750796" w:rsidRDefault="00AD5094" w:rsidP="00AD5094">
      <w:pPr>
        <w:numPr>
          <w:ilvl w:val="0"/>
          <w:numId w:val="28"/>
        </w:numPr>
        <w:jc w:val="both"/>
        <w:rPr>
          <w:noProof/>
          <w:lang w:val="sl-SI"/>
        </w:rPr>
      </w:pPr>
      <w:r w:rsidRPr="00750796">
        <w:rPr>
          <w:noProof/>
          <w:lang w:val="sl-SI"/>
        </w:rPr>
        <w:t>kacige za šumske požare i tehničke intervencije - 20 komada (7.187,40 €).</w:t>
      </w:r>
    </w:p>
    <w:p w:rsidR="00AD5094" w:rsidRPr="00750796" w:rsidRDefault="00AD5094" w:rsidP="00AD5094">
      <w:pPr>
        <w:jc w:val="both"/>
        <w:rPr>
          <w:noProof/>
          <w:sz w:val="16"/>
          <w:szCs w:val="16"/>
          <w:lang w:val="sl-SI"/>
        </w:rPr>
      </w:pPr>
    </w:p>
    <w:p w:rsidR="00AD5094" w:rsidRPr="00750796" w:rsidRDefault="00AD5094" w:rsidP="00AD5094">
      <w:pPr>
        <w:ind w:firstLine="720"/>
        <w:jc w:val="both"/>
        <w:rPr>
          <w:lang w:val="sl-SI"/>
        </w:rPr>
      </w:pPr>
      <w:r w:rsidRPr="00750796">
        <w:rPr>
          <w:lang w:val="sl-SI"/>
        </w:rPr>
        <w:t xml:space="preserve">Takođe, početkom 2022. godine na osnovu našeg učešća u ažuriranju Plana zaštite od poplava a u sklopu projekta </w:t>
      </w:r>
      <w:r w:rsidRPr="00750796">
        <w:rPr>
          <w:noProof/>
          <w:lang w:val="sl-SI"/>
        </w:rPr>
        <w:t xml:space="preserve">“Adaptacija na klimatske promjene u prekograničnom upravljanju rizikom od poplava za Zapadni Balkan (CCAWB)” koji je uključio četiri države regiona, od njemačkog društva GIZ gdje smo prepoznati kao profesionalna i odgovorna jedinica, </w:t>
      </w:r>
      <w:r w:rsidRPr="00750796">
        <w:rPr>
          <w:lang w:val="sl-SI"/>
        </w:rPr>
        <w:t>dobili smo vrijednu donaciju koja se sastojala od 70 ribarskih čizama, 70 kišnih kabanica, jedan prenosni računar i GPS uređaj.</w:t>
      </w:r>
    </w:p>
    <w:p w:rsidR="00AD5094" w:rsidRPr="00750796" w:rsidRDefault="00AD5094" w:rsidP="00AD5094">
      <w:pPr>
        <w:ind w:firstLine="720"/>
        <w:jc w:val="both"/>
        <w:rPr>
          <w:noProof/>
          <w:lang w:val="sl-SI"/>
        </w:rPr>
      </w:pPr>
      <w:r w:rsidRPr="00750796">
        <w:rPr>
          <w:noProof/>
          <w:lang w:val="sl-SI"/>
        </w:rPr>
        <w:t xml:space="preserve">Kroz IPA projekat “Budimo pripremljeni” a koji sprovodi FORS Montenegro i MUP Srbije - Sektor za vanredne situacije a koji ima za cilj jačanje kapaciteta institucija i službi iz Crne Gore i Srbije koje se bave zaštitom i spašavanjem za prevenciju požara i poplava i ublažavanja njihovih posledica. Kroz ovaj projekat dobili smo dva čamca (aluminijski i gumeni), dva motora, prikolicu za transport čamaca i 10 naprtnjača za gašenje šumskih požara. Riječ je o zaista vrijednoj donaciji ukupne vrijednosti 12.592,68 € koja će nam je već u </w:t>
      </w:r>
      <w:r w:rsidR="00517BD8">
        <w:rPr>
          <w:noProof/>
          <w:lang w:val="sl-SI"/>
        </w:rPr>
        <w:t>prvoj</w:t>
      </w:r>
      <w:r w:rsidRPr="00750796">
        <w:rPr>
          <w:noProof/>
          <w:lang w:val="sl-SI"/>
        </w:rPr>
        <w:t xml:space="preserve"> godini</w:t>
      </w:r>
      <w:r w:rsidR="00517BD8">
        <w:rPr>
          <w:noProof/>
          <w:lang w:val="sl-SI"/>
        </w:rPr>
        <w:t xml:space="preserve"> korišćenja</w:t>
      </w:r>
      <w:r w:rsidRPr="00750796">
        <w:rPr>
          <w:noProof/>
          <w:lang w:val="sl-SI"/>
        </w:rPr>
        <w:t xml:space="preserve"> bila od velike pomoći prilikom pretrage za nestalom osobom na rijeci Zeta. </w:t>
      </w:r>
    </w:p>
    <w:p w:rsidR="00AD5094" w:rsidRPr="00750796" w:rsidRDefault="00AD5094" w:rsidP="00AD5094">
      <w:pPr>
        <w:ind w:firstLine="720"/>
        <w:jc w:val="both"/>
        <w:rPr>
          <w:noProof/>
          <w:lang w:val="sl-SI"/>
        </w:rPr>
      </w:pPr>
      <w:r w:rsidRPr="00750796">
        <w:rPr>
          <w:noProof/>
          <w:lang w:val="sl-SI"/>
        </w:rPr>
        <w:t>U avgustu mjesecu Ambasada Velike Britanije u Crnoj Gori i “Operacija Florian” u saradnji sa Savezom vatrogasaca Crne Gore uručili su našoj Službi zaista vrijednu novu i polovnu opremu koja se sastojala od bazena za vodu, čizmi</w:t>
      </w:r>
      <w:r w:rsidR="00517BD8">
        <w:rPr>
          <w:noProof/>
          <w:lang w:val="sl-SI"/>
        </w:rPr>
        <w:t>ca za spašavanje na vodama, suva</w:t>
      </w:r>
      <w:r w:rsidRPr="00750796">
        <w:rPr>
          <w:noProof/>
          <w:lang w:val="sl-SI"/>
        </w:rPr>
        <w:t xml:space="preserve"> odijela za spašavanje na vodama, tronožac za spaša</w:t>
      </w:r>
      <w:r w:rsidR="00517BD8">
        <w:rPr>
          <w:noProof/>
          <w:lang w:val="sl-SI"/>
        </w:rPr>
        <w:t>vanje iz dubina i visina, kratka i dugačka osiguranja, , osiguranja</w:t>
      </w:r>
      <w:r w:rsidRPr="00750796">
        <w:rPr>
          <w:noProof/>
          <w:lang w:val="sl-SI"/>
        </w:rPr>
        <w:t xml:space="preserve"> za ljestve,</w:t>
      </w:r>
      <w:r w:rsidR="00517BD8">
        <w:rPr>
          <w:noProof/>
          <w:lang w:val="sl-SI"/>
        </w:rPr>
        <w:t xml:space="preserve"> trake za sidrišta (srednje i kratke)</w:t>
      </w:r>
      <w:r w:rsidRPr="00750796">
        <w:rPr>
          <w:noProof/>
          <w:lang w:val="sl-SI"/>
        </w:rPr>
        <w:t xml:space="preserve">, prsluci za vodu, kacige, </w:t>
      </w:r>
      <w:r w:rsidR="00517BD8">
        <w:rPr>
          <w:noProof/>
          <w:lang w:val="sl-SI"/>
        </w:rPr>
        <w:t>termalna</w:t>
      </w:r>
      <w:r w:rsidRPr="00750796">
        <w:rPr>
          <w:noProof/>
          <w:lang w:val="sl-SI"/>
        </w:rPr>
        <w:t xml:space="preserve"> kamera, vatrogasna odijela za unutrašnju navalu, odijela za rad sa opasnim materijama, testera lisičiji rep i dr.</w:t>
      </w:r>
      <w:r w:rsidRPr="00750796">
        <w:rPr>
          <w:lang w:val="sl-SI"/>
        </w:rPr>
        <w:t xml:space="preserve"> </w:t>
      </w:r>
    </w:p>
    <w:p w:rsidR="00AD5094" w:rsidRPr="00750796" w:rsidRDefault="00AD5094" w:rsidP="00AD5094">
      <w:pPr>
        <w:ind w:firstLine="720"/>
        <w:jc w:val="both"/>
        <w:rPr>
          <w:lang w:val="sl-SI"/>
        </w:rPr>
      </w:pPr>
      <w:r w:rsidRPr="00750796">
        <w:rPr>
          <w:lang w:val="sl-SI"/>
        </w:rPr>
        <w:t>Kada je u pitanju ostala kolektivna oprema tu smo tokom 2022. godine nastavili da sistemski nabavljamo opremu kao što su vatrogasna crijeva, mlaznice, prelazne spojke, razdjelnice, naprtnjače, rezervne djelove za PPA i dr. Plan nam je da u 2023. godinu nastavimo sa daljim opremanjem ove Službe sa nedostajućom kolektivnom zaštitnom opremom.</w:t>
      </w:r>
    </w:p>
    <w:p w:rsidR="00AD5094" w:rsidRPr="00750796" w:rsidRDefault="00AD5094" w:rsidP="00AD5094">
      <w:pPr>
        <w:ind w:firstLine="720"/>
        <w:jc w:val="both"/>
        <w:rPr>
          <w:lang w:val="sl-SI"/>
        </w:rPr>
      </w:pPr>
    </w:p>
    <w:p w:rsidR="00AC66B0" w:rsidRPr="00070A4F" w:rsidRDefault="002D25A3" w:rsidP="00AC66B0">
      <w:pPr>
        <w:jc w:val="both"/>
        <w:rPr>
          <w:lang w:val="sl-SI"/>
        </w:rPr>
      </w:pPr>
      <w:r w:rsidRPr="00070A4F">
        <w:rPr>
          <w:b/>
          <w:lang w:val="sl-SI"/>
        </w:rPr>
        <w:t>6</w:t>
      </w:r>
      <w:r w:rsidR="00AC66B0" w:rsidRPr="00070A4F">
        <w:rPr>
          <w:b/>
          <w:lang w:val="sl-SI"/>
        </w:rPr>
        <w:t>. Sprovođenje preventivnih mjera</w:t>
      </w:r>
      <w:r w:rsidR="00AC66B0" w:rsidRPr="00070A4F">
        <w:rPr>
          <w:lang w:val="sl-SI"/>
        </w:rPr>
        <w:t xml:space="preserve"> </w:t>
      </w:r>
    </w:p>
    <w:p w:rsidR="00AC66B0" w:rsidRPr="00070A4F" w:rsidRDefault="00AC66B0" w:rsidP="00AC66B0">
      <w:pPr>
        <w:jc w:val="both"/>
        <w:rPr>
          <w:lang w:val="sl-SI"/>
        </w:rPr>
      </w:pPr>
    </w:p>
    <w:p w:rsidR="00AD5094" w:rsidRPr="00750796" w:rsidRDefault="00AD5094" w:rsidP="00AD5094">
      <w:pPr>
        <w:ind w:firstLine="720"/>
        <w:jc w:val="both"/>
        <w:rPr>
          <w:lang w:val="sl-SI"/>
        </w:rPr>
      </w:pPr>
      <w:r w:rsidRPr="00750796">
        <w:rPr>
          <w:lang w:val="sl-SI"/>
        </w:rPr>
        <w:t xml:space="preserve">Riječ je o aktivnostima koju sprovodimo u kontinuitetu na planu edukacije po pitanju mjera koje treba preduzeti u slučaju izbijanja požara kao i pravilnog rukovanja protivpožarnom opremom. Po pitanju obuke i dalje ne vlada neka velika zainteresovanost privrednih subjekata, što nije dobro i na čemu bi u narednom periodu trebalo više poraditi. Više puta smo putem sredstava javnog informisanja apelovali na građane da povedu više računa kada su u pitanju opasnosti od izazivanja požara kao i o ponađanju u drugim rizičnim situacijama prilikom kojih mogu da ugroze svoj a i živote drugih. Kao i prethodnih godina pred početak ljetnje požarne sezone distribuirali smo Naredbu predsjednika Opštine o preduzimanju preventivnih mjera zaštite od požara za period ljetnje požarne sezone. Takođe, u posjeti su nam u više navrata djeca školskog i predškolskog uzrasta. </w:t>
      </w:r>
    </w:p>
    <w:p w:rsidR="00CE0EEE" w:rsidRPr="00AD5094" w:rsidRDefault="00CE0EEE" w:rsidP="005E0A92">
      <w:pPr>
        <w:rPr>
          <w:b/>
          <w:lang w:val="sl-SI"/>
        </w:rPr>
      </w:pPr>
    </w:p>
    <w:p w:rsidR="005E0A92" w:rsidRPr="00070A4F" w:rsidRDefault="006A2A38" w:rsidP="005E0A92">
      <w:pPr>
        <w:rPr>
          <w:b/>
          <w:lang w:val="sr-Latn-CS"/>
        </w:rPr>
      </w:pPr>
      <w:r w:rsidRPr="00070A4F">
        <w:rPr>
          <w:b/>
          <w:lang w:val="sr-Latn-CS"/>
        </w:rPr>
        <w:t>7</w:t>
      </w:r>
      <w:r w:rsidR="005E0A92" w:rsidRPr="00070A4F">
        <w:rPr>
          <w:b/>
          <w:lang w:val="sr-Latn-CS"/>
        </w:rPr>
        <w:t xml:space="preserve">. Rad servisa protivpožarnih aparata </w:t>
      </w:r>
      <w:r w:rsidRPr="00070A4F">
        <w:rPr>
          <w:b/>
          <w:lang w:val="sr-Latn-CS"/>
        </w:rPr>
        <w:t>i prihodi Službe</w:t>
      </w:r>
    </w:p>
    <w:p w:rsidR="005E0A92" w:rsidRPr="00070A4F" w:rsidRDefault="005E0A92" w:rsidP="005E0A92">
      <w:pPr>
        <w:jc w:val="both"/>
        <w:rPr>
          <w:sz w:val="20"/>
          <w:szCs w:val="20"/>
          <w:lang w:val="sl-SI"/>
        </w:rPr>
      </w:pPr>
    </w:p>
    <w:p w:rsidR="00AD5094" w:rsidRPr="004A22B2" w:rsidRDefault="00AD5094" w:rsidP="004A22B2">
      <w:pPr>
        <w:ind w:firstLine="720"/>
        <w:jc w:val="both"/>
        <w:rPr>
          <w:lang w:val="sr-Latn-CS"/>
        </w:rPr>
      </w:pPr>
      <w:r w:rsidRPr="00750796">
        <w:rPr>
          <w:lang w:val="sr-Latn-CS"/>
        </w:rPr>
        <w:t>Planskim djelovanjem u 2022. godini pravovremeno smo obezbijedili neophodne količine gasova</w:t>
      </w:r>
      <w:r w:rsidR="004A22B2">
        <w:rPr>
          <w:lang w:val="sr-Latn-CS"/>
        </w:rPr>
        <w:t>, vatrogasnog praha</w:t>
      </w:r>
      <w:r w:rsidR="00517BD8">
        <w:rPr>
          <w:lang w:val="sr-Latn-CS"/>
        </w:rPr>
        <w:t xml:space="preserve"> i rezervnih djelova</w:t>
      </w:r>
      <w:r w:rsidRPr="00750796">
        <w:rPr>
          <w:lang w:val="sr-Latn-CS"/>
        </w:rPr>
        <w:t xml:space="preserve"> </w:t>
      </w:r>
      <w:r w:rsidR="004A22B2">
        <w:rPr>
          <w:lang w:val="sr-Latn-CS"/>
        </w:rPr>
        <w:t xml:space="preserve">za PPA </w:t>
      </w:r>
      <w:r w:rsidRPr="00750796">
        <w:rPr>
          <w:lang w:val="sr-Latn-CS"/>
        </w:rPr>
        <w:t xml:space="preserve">tako da servis </w:t>
      </w:r>
      <w:r w:rsidR="00517BD8">
        <w:rPr>
          <w:lang w:val="sr-Latn-CS"/>
        </w:rPr>
        <w:t xml:space="preserve">protivpožarnih aparata </w:t>
      </w:r>
      <w:r w:rsidRPr="00750796">
        <w:rPr>
          <w:lang w:val="sr-Latn-CS"/>
        </w:rPr>
        <w:t xml:space="preserve">nije imao zastoje u radu. </w:t>
      </w:r>
    </w:p>
    <w:p w:rsidR="00AD5094" w:rsidRPr="00750796" w:rsidRDefault="00AD5094" w:rsidP="004A22B2">
      <w:pPr>
        <w:ind w:firstLine="720"/>
        <w:jc w:val="both"/>
        <w:rPr>
          <w:lang w:val="sr-Latn-CS"/>
        </w:rPr>
      </w:pPr>
      <w:r w:rsidRPr="00750796">
        <w:rPr>
          <w:lang w:val="sr-Latn-CS"/>
        </w:rPr>
        <w:t xml:space="preserve">Kada su u pitanju prihodi Službe onda možemo reći da većinu tih prihoda čine prihodi koje ostvaruje servis protivpožarnih aparata a pored njih tu su i prihodi po osnovu prevoza vode pravnim licima, usluge pranja platoa, obezbjeđenja cistjerni i slično. Prihodi Službe iznosili su: </w:t>
      </w:r>
    </w:p>
    <w:p w:rsidR="00AD5094" w:rsidRPr="004A22B2" w:rsidRDefault="00AD5094" w:rsidP="00AD5094">
      <w:pPr>
        <w:jc w:val="both"/>
        <w:rPr>
          <w:sz w:val="16"/>
          <w:szCs w:val="16"/>
          <w:lang w:val="sr-Latn-CS"/>
        </w:rPr>
      </w:pPr>
    </w:p>
    <w:p w:rsidR="00AD5094" w:rsidRPr="00750796" w:rsidRDefault="00AD5094" w:rsidP="00AD5094">
      <w:pPr>
        <w:numPr>
          <w:ilvl w:val="0"/>
          <w:numId w:val="30"/>
        </w:numPr>
        <w:ind w:left="993"/>
        <w:jc w:val="both"/>
        <w:rPr>
          <w:lang w:val="sr-Latn-CS"/>
        </w:rPr>
      </w:pPr>
      <w:r w:rsidRPr="00750796">
        <w:rPr>
          <w:lang w:val="sr-Latn-CS"/>
        </w:rPr>
        <w:t xml:space="preserve">za 2012. godinu 20.454,85 €, </w:t>
      </w:r>
    </w:p>
    <w:p w:rsidR="00AD5094" w:rsidRPr="00750796" w:rsidRDefault="00AD5094" w:rsidP="00AD5094">
      <w:pPr>
        <w:numPr>
          <w:ilvl w:val="0"/>
          <w:numId w:val="30"/>
        </w:numPr>
        <w:ind w:left="993"/>
        <w:jc w:val="both"/>
        <w:rPr>
          <w:lang w:val="sr-Latn-CS"/>
        </w:rPr>
      </w:pPr>
      <w:r w:rsidRPr="00750796">
        <w:rPr>
          <w:lang w:val="sr-Latn-CS"/>
        </w:rPr>
        <w:t xml:space="preserve">za 2013. godinu 25.860,85 €, </w:t>
      </w:r>
    </w:p>
    <w:p w:rsidR="00AD5094" w:rsidRPr="00750796" w:rsidRDefault="00AD5094" w:rsidP="00AD5094">
      <w:pPr>
        <w:numPr>
          <w:ilvl w:val="0"/>
          <w:numId w:val="30"/>
        </w:numPr>
        <w:ind w:left="993"/>
        <w:jc w:val="both"/>
        <w:rPr>
          <w:lang w:val="sr-Latn-CS"/>
        </w:rPr>
      </w:pPr>
      <w:r w:rsidRPr="00750796">
        <w:rPr>
          <w:lang w:val="sr-Latn-CS"/>
        </w:rPr>
        <w:t xml:space="preserve">za 2014. godinu 25.436,55 €, </w:t>
      </w:r>
    </w:p>
    <w:p w:rsidR="00AD5094" w:rsidRPr="00750796" w:rsidRDefault="00AD5094" w:rsidP="00AD5094">
      <w:pPr>
        <w:numPr>
          <w:ilvl w:val="0"/>
          <w:numId w:val="30"/>
        </w:numPr>
        <w:ind w:left="993"/>
        <w:jc w:val="both"/>
        <w:rPr>
          <w:lang w:val="sr-Latn-CS"/>
        </w:rPr>
      </w:pPr>
      <w:r w:rsidRPr="00750796">
        <w:rPr>
          <w:lang w:val="sr-Latn-CS"/>
        </w:rPr>
        <w:t xml:space="preserve">za 2015. godinu 38.858,60 €, </w:t>
      </w:r>
    </w:p>
    <w:p w:rsidR="00AD5094" w:rsidRPr="00750796" w:rsidRDefault="00AD5094" w:rsidP="00AD5094">
      <w:pPr>
        <w:numPr>
          <w:ilvl w:val="0"/>
          <w:numId w:val="30"/>
        </w:numPr>
        <w:ind w:left="993"/>
        <w:jc w:val="both"/>
        <w:rPr>
          <w:lang w:val="sr-Latn-CS"/>
        </w:rPr>
      </w:pPr>
      <w:r w:rsidRPr="00750796">
        <w:rPr>
          <w:lang w:val="sr-Latn-CS"/>
        </w:rPr>
        <w:t xml:space="preserve">za 2016. godinu 35.210,87 €, </w:t>
      </w:r>
    </w:p>
    <w:p w:rsidR="00AD5094" w:rsidRPr="00750796" w:rsidRDefault="00AD5094" w:rsidP="00AD5094">
      <w:pPr>
        <w:numPr>
          <w:ilvl w:val="0"/>
          <w:numId w:val="30"/>
        </w:numPr>
        <w:ind w:left="993"/>
        <w:jc w:val="both"/>
        <w:rPr>
          <w:lang w:val="sr-Latn-CS"/>
        </w:rPr>
      </w:pPr>
      <w:r w:rsidRPr="00750796">
        <w:rPr>
          <w:lang w:val="sr-Latn-CS"/>
        </w:rPr>
        <w:t xml:space="preserve">za 2017. godinu 33.504,78 €, </w:t>
      </w:r>
    </w:p>
    <w:p w:rsidR="00AD5094" w:rsidRPr="00750796" w:rsidRDefault="00AD5094" w:rsidP="00AD5094">
      <w:pPr>
        <w:numPr>
          <w:ilvl w:val="0"/>
          <w:numId w:val="30"/>
        </w:numPr>
        <w:ind w:left="993"/>
        <w:jc w:val="both"/>
        <w:rPr>
          <w:lang w:val="sr-Latn-CS"/>
        </w:rPr>
      </w:pPr>
      <w:r w:rsidRPr="00750796">
        <w:rPr>
          <w:lang w:val="sr-Latn-CS"/>
        </w:rPr>
        <w:t xml:space="preserve">za 2018. godinu 28.446,86 €, </w:t>
      </w:r>
    </w:p>
    <w:p w:rsidR="00AD5094" w:rsidRPr="00750796" w:rsidRDefault="00AD5094" w:rsidP="00AD5094">
      <w:pPr>
        <w:numPr>
          <w:ilvl w:val="0"/>
          <w:numId w:val="30"/>
        </w:numPr>
        <w:ind w:left="993"/>
        <w:jc w:val="both"/>
        <w:rPr>
          <w:lang w:val="sr-Latn-CS"/>
        </w:rPr>
      </w:pPr>
      <w:r w:rsidRPr="00750796">
        <w:rPr>
          <w:lang w:val="sr-Latn-CS"/>
        </w:rPr>
        <w:t>za 2019. godinu 25.347,06 €,</w:t>
      </w:r>
    </w:p>
    <w:p w:rsidR="00AD5094" w:rsidRPr="00750796" w:rsidRDefault="00AD5094" w:rsidP="00AD5094">
      <w:pPr>
        <w:numPr>
          <w:ilvl w:val="0"/>
          <w:numId w:val="30"/>
        </w:numPr>
        <w:ind w:left="993"/>
        <w:jc w:val="both"/>
        <w:rPr>
          <w:lang w:val="sr-Latn-CS"/>
        </w:rPr>
      </w:pPr>
      <w:r w:rsidRPr="00750796">
        <w:rPr>
          <w:lang w:val="sr-Latn-CS"/>
        </w:rPr>
        <w:t>za 2020. godinu 20.510,84 €,</w:t>
      </w:r>
    </w:p>
    <w:p w:rsidR="00AD5094" w:rsidRPr="00750796" w:rsidRDefault="00AD5094" w:rsidP="00AD5094">
      <w:pPr>
        <w:numPr>
          <w:ilvl w:val="0"/>
          <w:numId w:val="30"/>
        </w:numPr>
        <w:ind w:left="993"/>
        <w:jc w:val="both"/>
        <w:rPr>
          <w:lang w:val="sr-Latn-CS"/>
        </w:rPr>
      </w:pPr>
      <w:r w:rsidRPr="00750796">
        <w:rPr>
          <w:lang w:val="sr-Latn-CS"/>
        </w:rPr>
        <w:t>za 2021. godinu 30.255,62 €,</w:t>
      </w:r>
    </w:p>
    <w:p w:rsidR="00AD5094" w:rsidRPr="00750796" w:rsidRDefault="00AD5094" w:rsidP="00AD5094">
      <w:pPr>
        <w:numPr>
          <w:ilvl w:val="0"/>
          <w:numId w:val="30"/>
        </w:numPr>
        <w:ind w:left="993"/>
        <w:jc w:val="both"/>
        <w:rPr>
          <w:lang w:val="sr-Latn-CS"/>
        </w:rPr>
      </w:pPr>
      <w:r w:rsidRPr="00750796">
        <w:rPr>
          <w:lang w:val="sr-Latn-CS"/>
        </w:rPr>
        <w:t>za 2022. godinu 33.376,54 €.</w:t>
      </w:r>
    </w:p>
    <w:p w:rsidR="00AD5094" w:rsidRPr="004A22B2" w:rsidRDefault="00AD5094" w:rsidP="00AD5094">
      <w:pPr>
        <w:rPr>
          <w:b/>
          <w:sz w:val="16"/>
          <w:szCs w:val="16"/>
          <w:lang w:val="sl-SI"/>
        </w:rPr>
      </w:pPr>
    </w:p>
    <w:p w:rsidR="00AD5094" w:rsidRPr="00750796" w:rsidRDefault="00AD5094" w:rsidP="00AD5094">
      <w:pPr>
        <w:ind w:firstLine="720"/>
        <w:jc w:val="both"/>
        <w:rPr>
          <w:lang w:val="sl-SI"/>
        </w:rPr>
      </w:pPr>
      <w:r w:rsidRPr="00750796">
        <w:rPr>
          <w:lang w:val="sl-SI"/>
        </w:rPr>
        <w:t xml:space="preserve">Iz ovog pregleda ostvarenih prihoda može se vidjeti da je nakon pet uzastopnih godina pada prihoda dolazi do njihovog značajnog rasta u 2021. godini u odnosu na prethodnu godinu a taj rast se nastavio u u 2022. godini. Realna su očekivanja su da će se ovaj trend rasta prihoda nastaviti i u 2023. godini. </w:t>
      </w:r>
    </w:p>
    <w:p w:rsidR="00B200FB" w:rsidRDefault="00B200FB" w:rsidP="00F035E6">
      <w:pPr>
        <w:jc w:val="both"/>
        <w:rPr>
          <w:b/>
          <w:lang w:val="sl-SI"/>
        </w:rPr>
      </w:pPr>
    </w:p>
    <w:p w:rsidR="00795EE2" w:rsidRPr="00070A4F" w:rsidRDefault="002D25A3" w:rsidP="00F035E6">
      <w:pPr>
        <w:jc w:val="both"/>
        <w:rPr>
          <w:b/>
          <w:lang w:val="sl-SI"/>
        </w:rPr>
      </w:pPr>
      <w:r w:rsidRPr="00070A4F">
        <w:rPr>
          <w:b/>
          <w:lang w:val="sl-SI"/>
        </w:rPr>
        <w:t>7</w:t>
      </w:r>
      <w:r w:rsidR="006245F8" w:rsidRPr="00070A4F">
        <w:rPr>
          <w:b/>
          <w:lang w:val="sl-SI"/>
        </w:rPr>
        <w:t>. Ocjena stanja zaštite od požara na teritoriji opštine Nikšić</w:t>
      </w:r>
    </w:p>
    <w:p w:rsidR="00F035E6" w:rsidRPr="00070A4F" w:rsidRDefault="00F035E6" w:rsidP="00F035E6">
      <w:pPr>
        <w:jc w:val="both"/>
        <w:rPr>
          <w:b/>
          <w:sz w:val="20"/>
          <w:szCs w:val="20"/>
          <w:lang w:val="sl-SI"/>
        </w:rPr>
      </w:pPr>
    </w:p>
    <w:p w:rsidR="00FB0D3D" w:rsidRPr="00070A4F" w:rsidRDefault="00FB0D3D" w:rsidP="00F035E6">
      <w:pPr>
        <w:jc w:val="both"/>
        <w:rPr>
          <w:b/>
          <w:sz w:val="20"/>
          <w:szCs w:val="20"/>
          <w:lang w:val="sl-SI"/>
        </w:rPr>
      </w:pPr>
    </w:p>
    <w:p w:rsidR="00A00CD8" w:rsidRPr="00070A4F" w:rsidRDefault="00232AEC" w:rsidP="00A00CD8">
      <w:pPr>
        <w:ind w:firstLine="720"/>
        <w:jc w:val="both"/>
        <w:rPr>
          <w:lang w:val="sl-SI"/>
        </w:rPr>
      </w:pPr>
      <w:r w:rsidRPr="00070A4F">
        <w:rPr>
          <w:lang w:val="sl-SI"/>
        </w:rPr>
        <w:t>Preventivnim i o</w:t>
      </w:r>
      <w:r w:rsidR="00A00CD8" w:rsidRPr="00070A4F">
        <w:rPr>
          <w:lang w:val="sl-SI"/>
        </w:rPr>
        <w:t xml:space="preserve">perativnim radom na terenu </w:t>
      </w:r>
      <w:r w:rsidR="00F035E6" w:rsidRPr="00070A4F">
        <w:rPr>
          <w:lang w:val="sl-SI"/>
        </w:rPr>
        <w:t xml:space="preserve">ove kao i prethodnih godina </w:t>
      </w:r>
      <w:r w:rsidR="00A00CD8" w:rsidRPr="00070A4F">
        <w:rPr>
          <w:lang w:val="sl-SI"/>
        </w:rPr>
        <w:t xml:space="preserve">prikupljeni su podaci i informacije na osnovu kojih su </w:t>
      </w:r>
      <w:r w:rsidR="00C45EB1" w:rsidRPr="00070A4F">
        <w:rPr>
          <w:lang w:val="sl-SI"/>
        </w:rPr>
        <w:t>sagledani</w:t>
      </w:r>
      <w:r w:rsidR="00A00CD8" w:rsidRPr="00070A4F">
        <w:rPr>
          <w:lang w:val="sl-SI"/>
        </w:rPr>
        <w:t xml:space="preserve"> nedostaci koji dodatno usložnja</w:t>
      </w:r>
      <w:r w:rsidR="00C45EB1" w:rsidRPr="00070A4F">
        <w:rPr>
          <w:lang w:val="sl-SI"/>
        </w:rPr>
        <w:t>v</w:t>
      </w:r>
      <w:r w:rsidR="00A00CD8" w:rsidRPr="00070A4F">
        <w:rPr>
          <w:lang w:val="sl-SI"/>
        </w:rPr>
        <w:t>aju stanje zaštite od požara i drugih akcidenata. Ti nedostaci se ogledaju prije svega kroz:</w:t>
      </w:r>
    </w:p>
    <w:p w:rsidR="00A00CD8" w:rsidRPr="00070A4F" w:rsidRDefault="00A00CD8" w:rsidP="00A00CD8">
      <w:pPr>
        <w:jc w:val="both"/>
        <w:rPr>
          <w:sz w:val="20"/>
          <w:szCs w:val="20"/>
          <w:lang w:val="sl-SI"/>
        </w:rPr>
      </w:pPr>
    </w:p>
    <w:p w:rsidR="00642DBA" w:rsidRPr="00070A4F" w:rsidRDefault="00642DBA" w:rsidP="00642DBA">
      <w:pPr>
        <w:numPr>
          <w:ilvl w:val="0"/>
          <w:numId w:val="16"/>
        </w:numPr>
        <w:jc w:val="both"/>
        <w:rPr>
          <w:lang w:val="sl-SI"/>
        </w:rPr>
      </w:pPr>
      <w:r w:rsidRPr="00070A4F">
        <w:rPr>
          <w:lang w:val="sl-SI"/>
        </w:rPr>
        <w:t xml:space="preserve">Neodržavanje kao i neredovno i nestručno čišćenje dimovodnih instalacija </w:t>
      </w:r>
      <w:r w:rsidR="007537AB" w:rsidRPr="00070A4F">
        <w:rPr>
          <w:lang w:val="sl-SI"/>
        </w:rPr>
        <w:t>što je za posljedicu imalo da se ove</w:t>
      </w:r>
      <w:r w:rsidRPr="00070A4F">
        <w:rPr>
          <w:lang w:val="sl-SI"/>
        </w:rPr>
        <w:t xml:space="preserve"> godine </w:t>
      </w:r>
      <w:r w:rsidR="005C2C17" w:rsidRPr="00070A4F">
        <w:rPr>
          <w:lang w:val="sl-SI"/>
        </w:rPr>
        <w:t>dodatno</w:t>
      </w:r>
      <w:r w:rsidR="007537AB" w:rsidRPr="00070A4F">
        <w:rPr>
          <w:lang w:val="sl-SI"/>
        </w:rPr>
        <w:t xml:space="preserve"> poveća </w:t>
      </w:r>
      <w:r w:rsidR="00CF197A" w:rsidRPr="00070A4F">
        <w:rPr>
          <w:lang w:val="sl-SI"/>
        </w:rPr>
        <w:t>procenat ovih požara u strukturi požara na stambenim objektima</w:t>
      </w:r>
      <w:r w:rsidRPr="00070A4F">
        <w:rPr>
          <w:lang w:val="sl-SI"/>
        </w:rPr>
        <w:t>;</w:t>
      </w:r>
    </w:p>
    <w:p w:rsidR="007E6B9D" w:rsidRPr="00070A4F" w:rsidRDefault="007E6B9D" w:rsidP="007E6B9D">
      <w:pPr>
        <w:numPr>
          <w:ilvl w:val="0"/>
          <w:numId w:val="16"/>
        </w:numPr>
        <w:jc w:val="both"/>
        <w:rPr>
          <w:lang w:val="sl-SI"/>
        </w:rPr>
      </w:pPr>
      <w:r w:rsidRPr="00070A4F">
        <w:rPr>
          <w:lang w:val="sl-SI"/>
        </w:rPr>
        <w:t>Mobilna protivpožarna oprema koja je namjenjena za gašenje početnih požara neredovno se servisira ili je zastarjela ili ne postoji;</w:t>
      </w:r>
    </w:p>
    <w:p w:rsidR="007E6B9D" w:rsidRPr="00070A4F" w:rsidRDefault="007E6B9D" w:rsidP="007E6B9D">
      <w:pPr>
        <w:numPr>
          <w:ilvl w:val="0"/>
          <w:numId w:val="16"/>
        </w:numPr>
        <w:jc w:val="both"/>
        <w:rPr>
          <w:lang w:val="sl-SI"/>
        </w:rPr>
      </w:pPr>
      <w:r w:rsidRPr="00070A4F">
        <w:rPr>
          <w:lang w:val="sl-SI"/>
        </w:rPr>
        <w:t>Nedovoljna opremljenost hidranata (nedostatak ventila, mlaznica i vatrogasnih crijeva u sklopu hidrantskog ormarića), loša hidrantska mrežu u stambenim objektima i nizak pritisak u hidrantskoj mreži u ljetnjem periodu;</w:t>
      </w:r>
    </w:p>
    <w:p w:rsidR="00CF197A" w:rsidRPr="00070A4F" w:rsidRDefault="00CF197A" w:rsidP="00CF197A">
      <w:pPr>
        <w:numPr>
          <w:ilvl w:val="0"/>
          <w:numId w:val="16"/>
        </w:numPr>
        <w:jc w:val="both"/>
        <w:rPr>
          <w:lang w:val="sl-SI"/>
        </w:rPr>
      </w:pPr>
      <w:r w:rsidRPr="00070A4F">
        <w:rPr>
          <w:lang w:val="sl-SI"/>
        </w:rPr>
        <w:t>Loše i dotrajale elektroinstalacije u stambenim objektima starije gradnje</w:t>
      </w:r>
      <w:r w:rsidR="007F7A9A" w:rsidRPr="00070A4F">
        <w:rPr>
          <w:lang w:val="sl-SI"/>
        </w:rPr>
        <w:t xml:space="preserve"> kao i u pomoćnim objektima</w:t>
      </w:r>
      <w:r w:rsidRPr="00070A4F">
        <w:rPr>
          <w:lang w:val="sl-SI"/>
        </w:rPr>
        <w:t>;</w:t>
      </w:r>
    </w:p>
    <w:p w:rsidR="00CF197A" w:rsidRPr="00070A4F" w:rsidRDefault="00CF197A" w:rsidP="00CF197A">
      <w:pPr>
        <w:numPr>
          <w:ilvl w:val="0"/>
          <w:numId w:val="16"/>
        </w:numPr>
        <w:jc w:val="both"/>
        <w:rPr>
          <w:lang w:val="sl-SI"/>
        </w:rPr>
      </w:pPr>
      <w:r w:rsidRPr="00070A4F">
        <w:rPr>
          <w:lang w:val="sl-SI"/>
        </w:rPr>
        <w:t>Otežan prilaz vozilima Službe zaštite i spašavanja prilikom intervencija jer su prilazni putevi stambenim objektima (posebno u najužem gradskom jezgru) veoma često blokirani nepropisno parkiranim vozilima;</w:t>
      </w:r>
    </w:p>
    <w:p w:rsidR="00A00CD8" w:rsidRPr="00070A4F" w:rsidRDefault="007537AB" w:rsidP="00A00CD8">
      <w:pPr>
        <w:numPr>
          <w:ilvl w:val="0"/>
          <w:numId w:val="16"/>
        </w:numPr>
        <w:jc w:val="both"/>
        <w:rPr>
          <w:lang w:val="sl-SI"/>
        </w:rPr>
      </w:pPr>
      <w:r w:rsidRPr="00070A4F">
        <w:rPr>
          <w:lang w:val="sl-SI"/>
        </w:rPr>
        <w:t>Loša preventivna</w:t>
      </w:r>
      <w:r w:rsidR="00A00CD8" w:rsidRPr="00070A4F">
        <w:rPr>
          <w:lang w:val="sl-SI"/>
        </w:rPr>
        <w:t xml:space="preserve"> zaštitu u velikom dijelu industrijskih objekata jer se nedovoljno radi na poboljšanju p</w:t>
      </w:r>
      <w:r w:rsidRPr="00070A4F">
        <w:rPr>
          <w:lang w:val="sl-SI"/>
        </w:rPr>
        <w:t>reventivnih mjera zaštite i spaš</w:t>
      </w:r>
      <w:r w:rsidR="00A00CD8" w:rsidRPr="00070A4F">
        <w:rPr>
          <w:lang w:val="sl-SI"/>
        </w:rPr>
        <w:t>avanja a poseban problem je needukovanost zaposlenih</w:t>
      </w:r>
      <w:r w:rsidR="00B10E65" w:rsidRPr="00070A4F">
        <w:rPr>
          <w:lang w:val="sl-SI"/>
        </w:rPr>
        <w:t>;</w:t>
      </w:r>
    </w:p>
    <w:p w:rsidR="00F035E6" w:rsidRPr="00070A4F" w:rsidRDefault="007537AB" w:rsidP="00F035E6">
      <w:pPr>
        <w:numPr>
          <w:ilvl w:val="0"/>
          <w:numId w:val="16"/>
        </w:numPr>
        <w:jc w:val="both"/>
        <w:rPr>
          <w:lang w:val="sl-SI"/>
        </w:rPr>
      </w:pPr>
      <w:r w:rsidRPr="00070A4F">
        <w:rPr>
          <w:lang w:val="sl-SI"/>
        </w:rPr>
        <w:t>Putni pravci</w:t>
      </w:r>
      <w:r w:rsidR="00F035E6" w:rsidRPr="00070A4F">
        <w:rPr>
          <w:lang w:val="sl-SI"/>
        </w:rPr>
        <w:t xml:space="preserve"> </w:t>
      </w:r>
      <w:r w:rsidRPr="00070A4F">
        <w:rPr>
          <w:lang w:val="sl-SI"/>
        </w:rPr>
        <w:t>kroz i do šumskih kompleksa</w:t>
      </w:r>
      <w:r w:rsidR="00F035E6" w:rsidRPr="00070A4F">
        <w:rPr>
          <w:lang w:val="sl-SI"/>
        </w:rPr>
        <w:t xml:space="preserve"> ili nijesu asflatirani ili su u takvom stanju da znatno otežavaju i usporavaju intervencije vatrogasnih vozila;</w:t>
      </w:r>
    </w:p>
    <w:p w:rsidR="00642DBA" w:rsidRPr="00070A4F" w:rsidRDefault="00A00CD8" w:rsidP="00642DBA">
      <w:pPr>
        <w:numPr>
          <w:ilvl w:val="0"/>
          <w:numId w:val="16"/>
        </w:numPr>
        <w:jc w:val="both"/>
        <w:rPr>
          <w:lang w:val="sl-SI"/>
        </w:rPr>
      </w:pPr>
      <w:r w:rsidRPr="00070A4F">
        <w:rPr>
          <w:lang w:val="sl-SI"/>
        </w:rPr>
        <w:t xml:space="preserve">Privredna preduzeća koja gazduju šumskim kompleksima ne raspolažu </w:t>
      </w:r>
      <w:r w:rsidR="00E24CDC" w:rsidRPr="00070A4F">
        <w:rPr>
          <w:lang w:val="sl-SI"/>
        </w:rPr>
        <w:t xml:space="preserve">sa </w:t>
      </w:r>
      <w:r w:rsidRPr="00070A4F">
        <w:rPr>
          <w:lang w:val="sl-SI"/>
        </w:rPr>
        <w:t>adekvatnom opremom</w:t>
      </w:r>
      <w:r w:rsidR="00642DBA" w:rsidRPr="00070A4F">
        <w:rPr>
          <w:lang w:val="sl-SI"/>
        </w:rPr>
        <w:t xml:space="preserve"> za gašenje požara;</w:t>
      </w:r>
    </w:p>
    <w:p w:rsidR="00642DBA" w:rsidRPr="00070A4F" w:rsidRDefault="00642DBA" w:rsidP="00642DBA">
      <w:pPr>
        <w:numPr>
          <w:ilvl w:val="0"/>
          <w:numId w:val="16"/>
        </w:numPr>
        <w:jc w:val="both"/>
        <w:rPr>
          <w:lang w:val="sl-SI"/>
        </w:rPr>
      </w:pPr>
      <w:r w:rsidRPr="00070A4F">
        <w:rPr>
          <w:lang w:val="sl-SI"/>
        </w:rPr>
        <w:t xml:space="preserve">Nepostojanje </w:t>
      </w:r>
      <w:r w:rsidR="007F7A9A" w:rsidRPr="00070A4F">
        <w:rPr>
          <w:lang w:val="sl-SI"/>
        </w:rPr>
        <w:t xml:space="preserve">preduzetnih jedinica </w:t>
      </w:r>
      <w:r w:rsidRPr="00070A4F">
        <w:rPr>
          <w:lang w:val="sl-SI"/>
        </w:rPr>
        <w:t>za gašenje požara u okviru pojedinih privrednih subjekata u kojima postoje povećani rizici od nastanka akcidenata</w:t>
      </w:r>
      <w:r w:rsidR="007537AB" w:rsidRPr="00070A4F">
        <w:rPr>
          <w:lang w:val="sl-SI"/>
        </w:rPr>
        <w:t xml:space="preserve"> (požari, hemijski akcidenti i dr.)</w:t>
      </w:r>
      <w:r w:rsidRPr="00070A4F">
        <w:rPr>
          <w:lang w:val="sl-SI"/>
        </w:rPr>
        <w:t>;</w:t>
      </w:r>
    </w:p>
    <w:p w:rsidR="00A00CD8" w:rsidRPr="00070A4F" w:rsidRDefault="00A00CD8" w:rsidP="00A00CD8">
      <w:pPr>
        <w:numPr>
          <w:ilvl w:val="0"/>
          <w:numId w:val="16"/>
        </w:numPr>
        <w:jc w:val="both"/>
        <w:rPr>
          <w:lang w:val="sl-SI"/>
        </w:rPr>
      </w:pPr>
      <w:r w:rsidRPr="00070A4F">
        <w:rPr>
          <w:lang w:val="sl-SI"/>
        </w:rPr>
        <w:t>Udaljenost velikog dijela mjesnih zajednica i šumskih kompleksa od Službe zaštite</w:t>
      </w:r>
      <w:r w:rsidR="009F3CD7" w:rsidRPr="00070A4F">
        <w:rPr>
          <w:lang w:val="sl-SI"/>
        </w:rPr>
        <w:t xml:space="preserve"> i spašavanja</w:t>
      </w:r>
      <w:r w:rsidR="00B10E65" w:rsidRPr="00070A4F">
        <w:rPr>
          <w:lang w:val="sl-SI"/>
        </w:rPr>
        <w:t>;</w:t>
      </w:r>
    </w:p>
    <w:p w:rsidR="00B10E65" w:rsidRPr="00070A4F" w:rsidRDefault="00B10E65" w:rsidP="00A00CD8">
      <w:pPr>
        <w:numPr>
          <w:ilvl w:val="0"/>
          <w:numId w:val="16"/>
        </w:numPr>
        <w:jc w:val="both"/>
        <w:rPr>
          <w:lang w:val="sl-SI"/>
        </w:rPr>
      </w:pPr>
      <w:r w:rsidRPr="00070A4F">
        <w:rPr>
          <w:lang w:val="sl-SI"/>
        </w:rPr>
        <w:t>Privredna i javna preduzeća kao i ustanove veoma slabo a često i nikako se ne pridržavaju propisanih mjera koje se odnose na oblast preventivne zaštite;</w:t>
      </w:r>
    </w:p>
    <w:p w:rsidR="00A00CD8" w:rsidRPr="00070A4F" w:rsidRDefault="00A00CD8" w:rsidP="00A00CD8">
      <w:pPr>
        <w:numPr>
          <w:ilvl w:val="0"/>
          <w:numId w:val="16"/>
        </w:numPr>
        <w:jc w:val="both"/>
        <w:rPr>
          <w:lang w:val="sl-SI"/>
        </w:rPr>
      </w:pPr>
      <w:r w:rsidRPr="00070A4F">
        <w:rPr>
          <w:lang w:val="sl-SI"/>
        </w:rPr>
        <w:t xml:space="preserve">Veoma lošu ili nikakvu vodosnabdjevenost </w:t>
      </w:r>
      <w:r w:rsidR="007E6B9D" w:rsidRPr="00070A4F">
        <w:rPr>
          <w:lang w:val="sl-SI"/>
        </w:rPr>
        <w:t>u pojedinim m</w:t>
      </w:r>
      <w:r w:rsidR="007537AB" w:rsidRPr="00070A4F">
        <w:rPr>
          <w:lang w:val="sl-SI"/>
        </w:rPr>
        <w:t>jesnima zajednicama naše Opštine</w:t>
      </w:r>
      <w:r w:rsidR="00CB0620" w:rsidRPr="00070A4F">
        <w:rPr>
          <w:lang w:val="sl-SI"/>
        </w:rPr>
        <w:t>.</w:t>
      </w:r>
    </w:p>
    <w:p w:rsidR="00A00CD8" w:rsidRPr="00070A4F" w:rsidRDefault="00A00CD8" w:rsidP="00A00CD8">
      <w:pPr>
        <w:jc w:val="both"/>
        <w:rPr>
          <w:lang w:val="sl-SI"/>
        </w:rPr>
      </w:pPr>
    </w:p>
    <w:p w:rsidR="00B10E65" w:rsidRPr="00070A4F" w:rsidRDefault="008E473E" w:rsidP="00B10E65">
      <w:pPr>
        <w:ind w:firstLine="720"/>
        <w:jc w:val="both"/>
        <w:rPr>
          <w:lang w:val="sl-SI"/>
        </w:rPr>
      </w:pPr>
      <w:r w:rsidRPr="00070A4F">
        <w:rPr>
          <w:lang w:val="sl-SI"/>
        </w:rPr>
        <w:t>Imajući u vidu navedene nedostatke koji se ponaljaju iz godine u godinu ipak možemo da konstatujemo da je opšte stanje od zaštite od požara na teritoriji opštine Nikšić bolje u odnosu na prethodni period</w:t>
      </w:r>
      <w:r w:rsidR="00F035E6" w:rsidRPr="00070A4F">
        <w:rPr>
          <w:lang w:val="sl-SI"/>
        </w:rPr>
        <w:t>.</w:t>
      </w:r>
    </w:p>
    <w:p w:rsidR="005C2C17" w:rsidRPr="00070A4F" w:rsidRDefault="005C2C17" w:rsidP="005B018C">
      <w:pPr>
        <w:jc w:val="both"/>
        <w:rPr>
          <w:b/>
          <w:lang w:val="sl-SI"/>
        </w:rPr>
      </w:pPr>
    </w:p>
    <w:p w:rsidR="006B084D" w:rsidRPr="00070A4F" w:rsidRDefault="006B084D" w:rsidP="005B018C">
      <w:pPr>
        <w:jc w:val="both"/>
        <w:rPr>
          <w:b/>
          <w:lang w:val="sl-SI"/>
        </w:rPr>
      </w:pPr>
    </w:p>
    <w:p w:rsidR="006B084D" w:rsidRPr="00070A4F" w:rsidRDefault="006B084D" w:rsidP="005B018C">
      <w:pPr>
        <w:jc w:val="both"/>
        <w:rPr>
          <w:b/>
          <w:lang w:val="sl-SI"/>
        </w:rPr>
      </w:pPr>
    </w:p>
    <w:p w:rsidR="006B084D" w:rsidRDefault="006B084D" w:rsidP="005B018C">
      <w:pPr>
        <w:jc w:val="both"/>
        <w:rPr>
          <w:b/>
          <w:lang w:val="sl-SI"/>
        </w:rPr>
      </w:pPr>
    </w:p>
    <w:p w:rsidR="00974D74" w:rsidRDefault="00974D74" w:rsidP="005B018C">
      <w:pPr>
        <w:jc w:val="both"/>
        <w:rPr>
          <w:b/>
          <w:lang w:val="sl-SI"/>
        </w:rPr>
      </w:pPr>
    </w:p>
    <w:p w:rsidR="00974D74" w:rsidRDefault="00974D74" w:rsidP="005B018C">
      <w:pPr>
        <w:jc w:val="both"/>
        <w:rPr>
          <w:b/>
          <w:lang w:val="sl-SI"/>
        </w:rPr>
      </w:pPr>
    </w:p>
    <w:p w:rsidR="00E42F39" w:rsidRPr="00974D74" w:rsidRDefault="00E42F39" w:rsidP="005B018C">
      <w:pPr>
        <w:jc w:val="both"/>
        <w:rPr>
          <w:b/>
          <w:sz w:val="16"/>
          <w:szCs w:val="16"/>
          <w:lang w:val="sl-SI"/>
        </w:rPr>
      </w:pPr>
    </w:p>
    <w:p w:rsidR="004A22B2" w:rsidRDefault="004A22B2" w:rsidP="005B018C">
      <w:pPr>
        <w:jc w:val="both"/>
        <w:rPr>
          <w:b/>
          <w:lang w:val="sl-SI"/>
        </w:rPr>
      </w:pPr>
    </w:p>
    <w:p w:rsidR="00B10E65" w:rsidRPr="00070A4F" w:rsidRDefault="002D25A3" w:rsidP="005B018C">
      <w:pPr>
        <w:jc w:val="both"/>
        <w:rPr>
          <w:b/>
          <w:lang w:val="sl-SI"/>
        </w:rPr>
      </w:pPr>
      <w:r w:rsidRPr="00070A4F">
        <w:rPr>
          <w:b/>
          <w:lang w:val="sl-SI"/>
        </w:rPr>
        <w:t>8</w:t>
      </w:r>
      <w:r w:rsidR="0052672E" w:rsidRPr="00070A4F">
        <w:rPr>
          <w:b/>
          <w:lang w:val="sl-SI"/>
        </w:rPr>
        <w:t>.</w:t>
      </w:r>
      <w:r w:rsidR="00B10E65" w:rsidRPr="00070A4F">
        <w:rPr>
          <w:b/>
          <w:lang w:val="sl-SI"/>
        </w:rPr>
        <w:t xml:space="preserve"> </w:t>
      </w:r>
      <w:r w:rsidR="005B018C" w:rsidRPr="00070A4F">
        <w:rPr>
          <w:b/>
          <w:lang w:val="sl-SI"/>
        </w:rPr>
        <w:t>Zaključak</w:t>
      </w:r>
    </w:p>
    <w:p w:rsidR="00B10E65" w:rsidRPr="00070A4F" w:rsidRDefault="00B10E65" w:rsidP="00B10E65">
      <w:pPr>
        <w:jc w:val="both"/>
        <w:rPr>
          <w:lang w:val="sl-SI"/>
        </w:rPr>
      </w:pPr>
    </w:p>
    <w:p w:rsidR="00207A02" w:rsidRPr="00070A4F" w:rsidRDefault="00207A02" w:rsidP="00B10E65">
      <w:pPr>
        <w:jc w:val="both"/>
        <w:rPr>
          <w:sz w:val="4"/>
          <w:szCs w:val="4"/>
          <w:lang w:val="sl-SI"/>
        </w:rPr>
      </w:pPr>
    </w:p>
    <w:p w:rsidR="00AC66B0" w:rsidRPr="00070A4F" w:rsidRDefault="00AC66B0" w:rsidP="00B10E65">
      <w:pPr>
        <w:jc w:val="both"/>
        <w:rPr>
          <w:sz w:val="4"/>
          <w:szCs w:val="4"/>
          <w:lang w:val="sl-SI"/>
        </w:rPr>
      </w:pPr>
    </w:p>
    <w:p w:rsidR="00B10E65" w:rsidRPr="00070A4F" w:rsidRDefault="00F671B2" w:rsidP="00B10E65">
      <w:pPr>
        <w:ind w:firstLine="720"/>
        <w:jc w:val="both"/>
        <w:rPr>
          <w:lang w:val="sl-SI"/>
        </w:rPr>
      </w:pPr>
      <w:r w:rsidRPr="00070A4F">
        <w:rPr>
          <w:lang w:val="sl-SI"/>
        </w:rPr>
        <w:t>Na osnovu iznesenih činjenica</w:t>
      </w:r>
      <w:r w:rsidR="00504911" w:rsidRPr="00070A4F">
        <w:rPr>
          <w:lang w:val="sl-SI"/>
        </w:rPr>
        <w:t xml:space="preserve"> i date ocjene stanja u ovoj I</w:t>
      </w:r>
      <w:r w:rsidRPr="00070A4F">
        <w:rPr>
          <w:lang w:val="sl-SI"/>
        </w:rPr>
        <w:t>nformaciji</w:t>
      </w:r>
      <w:r w:rsidR="00504911" w:rsidRPr="00070A4F">
        <w:rPr>
          <w:lang w:val="sl-SI"/>
        </w:rPr>
        <w:t>,</w:t>
      </w:r>
      <w:r w:rsidRPr="00070A4F">
        <w:rPr>
          <w:lang w:val="sl-SI"/>
        </w:rPr>
        <w:t xml:space="preserve"> </w:t>
      </w:r>
      <w:r w:rsidR="00B10E65" w:rsidRPr="00070A4F">
        <w:rPr>
          <w:lang w:val="sl-SI"/>
        </w:rPr>
        <w:t xml:space="preserve">smatramo da je neophodno preduzeti odgovarajuće mjere na nivou lokalne zajednice sa ciljem bržeg prevazilaženja postojećeg stanja i stvaranja povoljnog ambijenta za </w:t>
      </w:r>
      <w:r w:rsidR="00504911" w:rsidRPr="00070A4F">
        <w:rPr>
          <w:lang w:val="sl-SI"/>
        </w:rPr>
        <w:t>realizaciju zakonskih obaveza i programskih ciljeva službe.</w:t>
      </w:r>
    </w:p>
    <w:p w:rsidR="00B10E65" w:rsidRPr="00070A4F" w:rsidRDefault="00B10E65" w:rsidP="00B10E65">
      <w:pPr>
        <w:ind w:firstLine="720"/>
        <w:jc w:val="both"/>
        <w:rPr>
          <w:lang w:val="sl-SI"/>
        </w:rPr>
      </w:pPr>
    </w:p>
    <w:p w:rsidR="00B10E65" w:rsidRPr="00070A4F" w:rsidRDefault="00B10E65" w:rsidP="00B10E65">
      <w:pPr>
        <w:ind w:firstLine="720"/>
        <w:jc w:val="both"/>
        <w:rPr>
          <w:lang w:val="sl-SI"/>
        </w:rPr>
      </w:pPr>
      <w:r w:rsidRPr="00070A4F">
        <w:rPr>
          <w:lang w:val="sl-SI"/>
        </w:rPr>
        <w:t>U tom smislu smatramo da je neopho</w:t>
      </w:r>
      <w:r w:rsidR="008B3EF3" w:rsidRPr="00070A4F">
        <w:rPr>
          <w:lang w:val="sl-SI"/>
        </w:rPr>
        <w:t>dno preduzeti sl</w:t>
      </w:r>
      <w:r w:rsidR="00DD23CE" w:rsidRPr="00070A4F">
        <w:rPr>
          <w:lang w:val="sl-SI"/>
        </w:rPr>
        <w:t>j</w:t>
      </w:r>
      <w:r w:rsidR="008B3EF3" w:rsidRPr="00070A4F">
        <w:rPr>
          <w:lang w:val="sl-SI"/>
        </w:rPr>
        <w:t>edeće:</w:t>
      </w:r>
    </w:p>
    <w:p w:rsidR="008B3EF3" w:rsidRPr="00070A4F" w:rsidRDefault="008B3EF3" w:rsidP="008B3EF3">
      <w:pPr>
        <w:jc w:val="both"/>
        <w:rPr>
          <w:lang w:val="sl-SI"/>
        </w:rPr>
      </w:pPr>
    </w:p>
    <w:p w:rsidR="004A22B2" w:rsidRPr="004A22B2" w:rsidRDefault="004A22B2" w:rsidP="004A22B2">
      <w:pPr>
        <w:numPr>
          <w:ilvl w:val="0"/>
          <w:numId w:val="23"/>
        </w:numPr>
        <w:tabs>
          <w:tab w:val="clear" w:pos="720"/>
        </w:tabs>
        <w:ind w:left="1080"/>
        <w:jc w:val="both"/>
        <w:rPr>
          <w:lang w:val="sl-SI"/>
        </w:rPr>
      </w:pPr>
      <w:r w:rsidRPr="00070A4F">
        <w:rPr>
          <w:lang w:val="sl-SI"/>
        </w:rPr>
        <w:t>Intenzivirati aktivnosti na opremanju višespratnica neophodnom opremom za gašenje požara tj. rješavanje problema loše hidrantske mreže u stambenim objektima kao i njihove opremljenosti (vatrogasna crijeva, spojke i mlaznice).</w:t>
      </w:r>
    </w:p>
    <w:p w:rsidR="00CE0EEE" w:rsidRDefault="00CE0EEE" w:rsidP="00CE0EEE">
      <w:pPr>
        <w:numPr>
          <w:ilvl w:val="0"/>
          <w:numId w:val="23"/>
        </w:numPr>
        <w:tabs>
          <w:tab w:val="clear" w:pos="720"/>
        </w:tabs>
        <w:ind w:left="1080"/>
        <w:jc w:val="both"/>
        <w:rPr>
          <w:lang w:val="sl-SI"/>
        </w:rPr>
      </w:pPr>
      <w:r w:rsidRPr="00070A4F">
        <w:rPr>
          <w:lang w:val="sl-SI"/>
        </w:rPr>
        <w:t>Intenzivirati aktivnosti u saradnji sa nadležnim organima koje se tiču urednog održavanja dimovodnih instalacija kao i da njihovo održavanje/čišćenje vrše stručna lica kako prije tako i posle požarne sezone.</w:t>
      </w:r>
    </w:p>
    <w:p w:rsidR="00CE0EEE" w:rsidRPr="00CE0EEE" w:rsidRDefault="00CE0EEE" w:rsidP="00CE0EEE">
      <w:pPr>
        <w:numPr>
          <w:ilvl w:val="0"/>
          <w:numId w:val="23"/>
        </w:numPr>
        <w:tabs>
          <w:tab w:val="clear" w:pos="720"/>
        </w:tabs>
        <w:ind w:left="1080"/>
        <w:jc w:val="both"/>
        <w:rPr>
          <w:lang w:val="sl-SI"/>
        </w:rPr>
      </w:pPr>
      <w:r w:rsidRPr="00070A4F">
        <w:rPr>
          <w:lang w:val="sl-SI"/>
        </w:rPr>
        <w:t>Nastaviti i intenzivirati kontrolu tehničke ispravnosti protivpožarne opreme za gašenje početnih požara kao što su protivpožarni aparati i uređaji za gašenje, kao uredno i jasno obilježiti protivpožarne komunikacije.</w:t>
      </w:r>
    </w:p>
    <w:p w:rsidR="00CB0620" w:rsidRDefault="00CB0620" w:rsidP="007537AB">
      <w:pPr>
        <w:numPr>
          <w:ilvl w:val="0"/>
          <w:numId w:val="23"/>
        </w:numPr>
        <w:tabs>
          <w:tab w:val="clear" w:pos="720"/>
        </w:tabs>
        <w:ind w:left="1080"/>
        <w:jc w:val="both"/>
        <w:rPr>
          <w:lang w:val="sl-SI"/>
        </w:rPr>
      </w:pPr>
      <w:r w:rsidRPr="00070A4F">
        <w:rPr>
          <w:lang w:val="sl-SI"/>
        </w:rPr>
        <w:t>Vršiti redovno održavanje elektro instalacija na stambenim i drugim objektima kao i održavanja prohodnosti za potrebe intervencija u samim stambenim zgradama (stepeništa, hodnici, podrumi i potkrovlja).</w:t>
      </w:r>
    </w:p>
    <w:p w:rsidR="00E24CDC" w:rsidRPr="00070A4F" w:rsidRDefault="00AC63EE" w:rsidP="00E24CDC">
      <w:pPr>
        <w:numPr>
          <w:ilvl w:val="0"/>
          <w:numId w:val="23"/>
        </w:numPr>
        <w:tabs>
          <w:tab w:val="clear" w:pos="720"/>
        </w:tabs>
        <w:ind w:left="1080"/>
        <w:jc w:val="both"/>
        <w:rPr>
          <w:lang w:val="sl-SI"/>
        </w:rPr>
      </w:pPr>
      <w:r w:rsidRPr="00070A4F">
        <w:rPr>
          <w:lang w:val="sl-SI"/>
        </w:rPr>
        <w:t xml:space="preserve">Nastaviti sa daljim usaglašavanjem i ažuriranjem </w:t>
      </w:r>
      <w:r w:rsidR="00CB0620" w:rsidRPr="00070A4F">
        <w:rPr>
          <w:lang w:val="sl-SI"/>
        </w:rPr>
        <w:t>Plana zaštite od požara za teritoriju opštine Nikšić kao i planova</w:t>
      </w:r>
      <w:r w:rsidR="008B3EF3" w:rsidRPr="00070A4F">
        <w:rPr>
          <w:lang w:val="sl-SI"/>
        </w:rPr>
        <w:t xml:space="preserve"> zaštite od požara</w:t>
      </w:r>
      <w:r w:rsidR="00B070AD" w:rsidRPr="00070A4F">
        <w:rPr>
          <w:lang w:val="sl-SI"/>
        </w:rPr>
        <w:t xml:space="preserve"> </w:t>
      </w:r>
      <w:r w:rsidR="008B3EF3" w:rsidRPr="00070A4F">
        <w:rPr>
          <w:lang w:val="sl-SI"/>
        </w:rPr>
        <w:t>u svim pre</w:t>
      </w:r>
      <w:r w:rsidR="00207A02" w:rsidRPr="00070A4F">
        <w:rPr>
          <w:lang w:val="sl-SI"/>
        </w:rPr>
        <w:t>d</w:t>
      </w:r>
      <w:r w:rsidR="008B3EF3" w:rsidRPr="00070A4F">
        <w:rPr>
          <w:lang w:val="sl-SI"/>
        </w:rPr>
        <w:t>uzećima i ustanovama</w:t>
      </w:r>
      <w:r w:rsidR="00F66C19" w:rsidRPr="00070A4F">
        <w:rPr>
          <w:lang w:val="sl-SI"/>
        </w:rPr>
        <w:t>,</w:t>
      </w:r>
      <w:r w:rsidR="0052672E" w:rsidRPr="00070A4F">
        <w:rPr>
          <w:lang w:val="sl-SI"/>
        </w:rPr>
        <w:t xml:space="preserve"> </w:t>
      </w:r>
      <w:r w:rsidR="008B3EF3" w:rsidRPr="00070A4F">
        <w:rPr>
          <w:lang w:val="sl-SI"/>
        </w:rPr>
        <w:t>a</w:t>
      </w:r>
      <w:r w:rsidRPr="00070A4F">
        <w:rPr>
          <w:lang w:val="sl-SI"/>
        </w:rPr>
        <w:t xml:space="preserve"> posebno u objek</w:t>
      </w:r>
      <w:r w:rsidR="00E54E15" w:rsidRPr="00070A4F">
        <w:rPr>
          <w:lang w:val="sl-SI"/>
        </w:rPr>
        <w:t>tima</w:t>
      </w:r>
      <w:r w:rsidR="008B3EF3" w:rsidRPr="00070A4F">
        <w:rPr>
          <w:lang w:val="sl-SI"/>
        </w:rPr>
        <w:t xml:space="preserve"> koji spadaju u kategoriju visoko</w:t>
      </w:r>
      <w:r w:rsidR="00F107FC" w:rsidRPr="00070A4F">
        <w:rPr>
          <w:lang w:val="sl-SI"/>
        </w:rPr>
        <w:t>g</w:t>
      </w:r>
      <w:r w:rsidR="008B3EF3" w:rsidRPr="00070A4F">
        <w:rPr>
          <w:lang w:val="sl-SI"/>
        </w:rPr>
        <w:t xml:space="preserve"> požarnog rizika. </w:t>
      </w:r>
    </w:p>
    <w:p w:rsidR="00AC63EE" w:rsidRPr="00070A4F" w:rsidRDefault="00CB0620" w:rsidP="005C1FEA">
      <w:pPr>
        <w:numPr>
          <w:ilvl w:val="0"/>
          <w:numId w:val="23"/>
        </w:numPr>
        <w:tabs>
          <w:tab w:val="clear" w:pos="720"/>
        </w:tabs>
        <w:ind w:left="1080"/>
        <w:jc w:val="both"/>
        <w:rPr>
          <w:lang w:val="sl-SI"/>
        </w:rPr>
      </w:pPr>
      <w:r w:rsidRPr="00070A4F">
        <w:rPr>
          <w:lang w:val="sl-SI"/>
        </w:rPr>
        <w:t xml:space="preserve">Pripremne aktivnosti vezane za izradu </w:t>
      </w:r>
      <w:r w:rsidR="00592592" w:rsidRPr="00070A4F">
        <w:rPr>
          <w:lang w:val="sl-SI"/>
        </w:rPr>
        <w:t xml:space="preserve">Sistema obavještavanja i uzbunjivanja na </w:t>
      </w:r>
      <w:r w:rsidR="004A22B2">
        <w:rPr>
          <w:lang w:val="sl-SI"/>
        </w:rPr>
        <w:t>nivou opštine Nikšić, izr</w:t>
      </w:r>
      <w:r w:rsidR="00592592" w:rsidRPr="00070A4F">
        <w:rPr>
          <w:lang w:val="sl-SI"/>
        </w:rPr>
        <w:t xml:space="preserve">ade Strategije za smanjenje rizika od katastrofa za opštinu Nikšić, izrada Procjene rizika od katastrofa za opštinu Nikšić kao i izrada </w:t>
      </w:r>
      <w:r w:rsidRPr="00070A4F">
        <w:rPr>
          <w:lang w:val="sl-SI"/>
        </w:rPr>
        <w:t>Plana zaštite od zemljotresa</w:t>
      </w:r>
      <w:r w:rsidR="007F7A9A" w:rsidRPr="00070A4F">
        <w:rPr>
          <w:lang w:val="sl-SI"/>
        </w:rPr>
        <w:t xml:space="preserve"> i</w:t>
      </w:r>
      <w:r w:rsidR="00592592" w:rsidRPr="00070A4F">
        <w:rPr>
          <w:lang w:val="sl-SI"/>
        </w:rPr>
        <w:t xml:space="preserve"> Plana zaštite</w:t>
      </w:r>
      <w:r w:rsidR="007F7A9A" w:rsidRPr="00070A4F">
        <w:rPr>
          <w:lang w:val="sl-SI"/>
        </w:rPr>
        <w:t xml:space="preserve"> ekstremnih meteorolških nepogoda</w:t>
      </w:r>
      <w:r w:rsidRPr="00070A4F">
        <w:rPr>
          <w:lang w:val="sl-SI"/>
        </w:rPr>
        <w:t>.</w:t>
      </w:r>
    </w:p>
    <w:p w:rsidR="000B36A4" w:rsidRPr="00070A4F" w:rsidRDefault="0048379E" w:rsidP="000B36A4">
      <w:pPr>
        <w:numPr>
          <w:ilvl w:val="0"/>
          <w:numId w:val="23"/>
        </w:numPr>
        <w:tabs>
          <w:tab w:val="clear" w:pos="720"/>
        </w:tabs>
        <w:ind w:left="1080"/>
        <w:jc w:val="both"/>
        <w:rPr>
          <w:lang w:val="sl-SI"/>
        </w:rPr>
      </w:pPr>
      <w:r w:rsidRPr="00070A4F">
        <w:rPr>
          <w:lang w:val="sl-SI"/>
        </w:rPr>
        <w:t>Nastaviti sa edukacijom</w:t>
      </w:r>
      <w:r w:rsidR="008B3EF3" w:rsidRPr="00070A4F">
        <w:rPr>
          <w:lang w:val="sl-SI"/>
        </w:rPr>
        <w:t xml:space="preserve"> građana </w:t>
      </w:r>
      <w:r w:rsidRPr="00070A4F">
        <w:rPr>
          <w:lang w:val="sl-SI"/>
        </w:rPr>
        <w:t>iz</w:t>
      </w:r>
      <w:r w:rsidR="008B3EF3" w:rsidRPr="00070A4F">
        <w:rPr>
          <w:lang w:val="sl-SI"/>
        </w:rPr>
        <w:t xml:space="preserve"> oblasti zaštite od požara </w:t>
      </w:r>
      <w:r w:rsidR="00E37359" w:rsidRPr="00070A4F">
        <w:rPr>
          <w:lang w:val="sl-SI"/>
        </w:rPr>
        <w:t xml:space="preserve">(štampanje i distribucija </w:t>
      </w:r>
      <w:r w:rsidR="008B3EF3" w:rsidRPr="00070A4F">
        <w:rPr>
          <w:lang w:val="sl-SI"/>
        </w:rPr>
        <w:t xml:space="preserve">propagandnog materijala, </w:t>
      </w:r>
      <w:r w:rsidRPr="00070A4F">
        <w:rPr>
          <w:lang w:val="sl-SI"/>
        </w:rPr>
        <w:t>sredstava javnog informisanja, predavanja,</w:t>
      </w:r>
      <w:r w:rsidR="008B3EF3" w:rsidRPr="00070A4F">
        <w:rPr>
          <w:lang w:val="sl-SI"/>
        </w:rPr>
        <w:t xml:space="preserve"> </w:t>
      </w:r>
      <w:r w:rsidR="00E37359" w:rsidRPr="00070A4F">
        <w:rPr>
          <w:lang w:val="sl-SI"/>
        </w:rPr>
        <w:t>javne tribine</w:t>
      </w:r>
      <w:r w:rsidR="008B3EF3" w:rsidRPr="00070A4F">
        <w:rPr>
          <w:lang w:val="sl-SI"/>
        </w:rPr>
        <w:t xml:space="preserve"> i </w:t>
      </w:r>
      <w:r w:rsidR="00E37359" w:rsidRPr="00070A4F">
        <w:rPr>
          <w:lang w:val="sl-SI"/>
        </w:rPr>
        <w:t>dr</w:t>
      </w:r>
      <w:r w:rsidR="008B3EF3" w:rsidRPr="00070A4F">
        <w:rPr>
          <w:lang w:val="sl-SI"/>
        </w:rPr>
        <w:t>.</w:t>
      </w:r>
      <w:r w:rsidR="00E37359" w:rsidRPr="00070A4F">
        <w:rPr>
          <w:lang w:val="sl-SI"/>
        </w:rPr>
        <w:t>)</w:t>
      </w:r>
      <w:r w:rsidR="00E24CDC" w:rsidRPr="00070A4F">
        <w:rPr>
          <w:lang w:val="sl-SI"/>
        </w:rPr>
        <w:t xml:space="preserve"> kao i zaposlenih u privrednim kolektivima</w:t>
      </w:r>
      <w:r w:rsidR="00E37359" w:rsidRPr="00070A4F">
        <w:rPr>
          <w:lang w:val="sl-SI"/>
        </w:rPr>
        <w:t>.</w:t>
      </w:r>
    </w:p>
    <w:p w:rsidR="000B36A4" w:rsidRPr="00070A4F" w:rsidRDefault="007537AB" w:rsidP="000B36A4">
      <w:pPr>
        <w:numPr>
          <w:ilvl w:val="0"/>
          <w:numId w:val="23"/>
        </w:numPr>
        <w:tabs>
          <w:tab w:val="clear" w:pos="720"/>
        </w:tabs>
        <w:ind w:left="1080"/>
        <w:jc w:val="both"/>
        <w:rPr>
          <w:lang w:val="sl-SI"/>
        </w:rPr>
      </w:pPr>
      <w:r w:rsidRPr="00070A4F">
        <w:rPr>
          <w:lang w:val="sl-SI"/>
        </w:rPr>
        <w:t>Nastavak regulacije</w:t>
      </w:r>
      <w:r w:rsidR="000B36A4" w:rsidRPr="00070A4F">
        <w:rPr>
          <w:lang w:val="sl-SI"/>
        </w:rPr>
        <w:t xml:space="preserve"> saobraćaj</w:t>
      </w:r>
      <w:r w:rsidRPr="00070A4F">
        <w:rPr>
          <w:lang w:val="sl-SI"/>
        </w:rPr>
        <w:t>a</w:t>
      </w:r>
      <w:r w:rsidR="000B36A4" w:rsidRPr="00070A4F">
        <w:rPr>
          <w:lang w:val="sl-SI"/>
        </w:rPr>
        <w:t xml:space="preserve"> u najužem gradskom jezgru kako bi se oslobodili prilazni putevi stambenim i drugim objektima </w:t>
      </w:r>
      <w:r w:rsidR="0048379E" w:rsidRPr="00070A4F">
        <w:rPr>
          <w:lang w:val="sl-SI"/>
        </w:rPr>
        <w:t xml:space="preserve">za vozila Službe zaštite i spašavanja a </w:t>
      </w:r>
      <w:r w:rsidR="000B36A4" w:rsidRPr="00070A4F">
        <w:rPr>
          <w:lang w:val="sl-SI"/>
        </w:rPr>
        <w:t>koji su veoma često blokirani</w:t>
      </w:r>
      <w:r w:rsidR="0048379E" w:rsidRPr="00070A4F">
        <w:rPr>
          <w:lang w:val="sl-SI"/>
        </w:rPr>
        <w:t xml:space="preserve"> nepropisno parkiranim vozilima</w:t>
      </w:r>
      <w:r w:rsidR="00213A76" w:rsidRPr="00070A4F">
        <w:rPr>
          <w:lang w:val="sl-SI"/>
        </w:rPr>
        <w:t>.</w:t>
      </w:r>
    </w:p>
    <w:p w:rsidR="00631971" w:rsidRPr="00070A4F" w:rsidRDefault="00631971" w:rsidP="00A00CD8">
      <w:pPr>
        <w:jc w:val="both"/>
        <w:rPr>
          <w:lang w:val="sl-SI"/>
        </w:rPr>
      </w:pPr>
    </w:p>
    <w:p w:rsidR="00A00CD8" w:rsidRPr="00070A4F" w:rsidRDefault="00A00CD8" w:rsidP="005C1FEA">
      <w:pPr>
        <w:ind w:firstLine="720"/>
        <w:jc w:val="both"/>
        <w:rPr>
          <w:lang w:val="sl-SI"/>
        </w:rPr>
      </w:pPr>
      <w:r w:rsidRPr="00070A4F">
        <w:rPr>
          <w:lang w:val="sl-SI"/>
        </w:rPr>
        <w:t>Služba zaštite</w:t>
      </w:r>
      <w:r w:rsidR="0081144B" w:rsidRPr="00070A4F">
        <w:rPr>
          <w:lang w:val="sl-SI"/>
        </w:rPr>
        <w:t xml:space="preserve"> i spašavanja</w:t>
      </w:r>
      <w:r w:rsidRPr="00070A4F">
        <w:rPr>
          <w:lang w:val="sl-SI"/>
        </w:rPr>
        <w:t xml:space="preserve"> u okviru svojih mogućnosti daje maksimalan doprinos stvaranju što povoljnijih uslova za podizanje kvaliteta ukupne bezbjednosti građana i njihove imovine sa aspekta ugroženosti od požara </w:t>
      </w:r>
      <w:r w:rsidR="005C1FEA" w:rsidRPr="00070A4F">
        <w:rPr>
          <w:lang w:val="sl-SI"/>
        </w:rPr>
        <w:t xml:space="preserve">i drugih akcidentnih situacija i uvijek je spremna da </w:t>
      </w:r>
      <w:r w:rsidR="005C1FEA" w:rsidRPr="00070A4F">
        <w:rPr>
          <w:lang w:val="sr-Latn-CS"/>
        </w:rPr>
        <w:t>pravovremeno odgovori na svaku nedaću koja zadesi građane ne samo Nikšića već i šire.</w:t>
      </w:r>
    </w:p>
    <w:p w:rsidR="00E24CDC" w:rsidRDefault="00E24CDC" w:rsidP="005E5D7C">
      <w:pPr>
        <w:jc w:val="both"/>
        <w:rPr>
          <w:b/>
          <w:lang w:val="sl-SI"/>
        </w:rPr>
      </w:pPr>
    </w:p>
    <w:p w:rsidR="00CE0EEE" w:rsidRPr="00070A4F" w:rsidRDefault="00CE0EEE" w:rsidP="005E5D7C">
      <w:pPr>
        <w:jc w:val="both"/>
        <w:rPr>
          <w:b/>
          <w:lang w:val="sl-SI"/>
        </w:rPr>
      </w:pPr>
    </w:p>
    <w:p w:rsidR="00B10E65" w:rsidRPr="00070A4F" w:rsidRDefault="00A56F3C" w:rsidP="00A56F3C">
      <w:pPr>
        <w:ind w:left="3780" w:firstLine="720"/>
        <w:jc w:val="center"/>
        <w:rPr>
          <w:b/>
          <w:lang w:val="sl-SI"/>
        </w:rPr>
      </w:pPr>
      <w:r w:rsidRPr="00070A4F">
        <w:rPr>
          <w:b/>
          <w:lang w:val="sl-SI"/>
        </w:rPr>
        <w:t>Služba zaštite i spašavanja Nikšić</w:t>
      </w:r>
    </w:p>
    <w:p w:rsidR="00A56F3C" w:rsidRPr="00070A4F" w:rsidRDefault="00A56F3C" w:rsidP="00A56F3C">
      <w:pPr>
        <w:ind w:left="3780" w:firstLine="720"/>
        <w:jc w:val="center"/>
        <w:rPr>
          <w:b/>
          <w:sz w:val="12"/>
          <w:szCs w:val="12"/>
          <w:lang w:val="sl-SI"/>
        </w:rPr>
      </w:pPr>
    </w:p>
    <w:p w:rsidR="00A56F3C" w:rsidRPr="00070A4F" w:rsidRDefault="00A56F3C" w:rsidP="00A56F3C">
      <w:pPr>
        <w:ind w:left="3780" w:firstLine="720"/>
        <w:jc w:val="center"/>
        <w:rPr>
          <w:b/>
          <w:lang w:val="sl-SI"/>
        </w:rPr>
      </w:pPr>
      <w:r w:rsidRPr="00070A4F">
        <w:rPr>
          <w:b/>
          <w:lang w:val="sl-SI"/>
        </w:rPr>
        <w:t>Komandir</w:t>
      </w:r>
    </w:p>
    <w:p w:rsidR="00A00CD8" w:rsidRPr="00070A4F" w:rsidRDefault="00E42F39" w:rsidP="002D25A3">
      <w:pPr>
        <w:ind w:left="3780" w:firstLine="720"/>
        <w:jc w:val="center"/>
        <w:rPr>
          <w:b/>
          <w:lang w:val="sl-SI"/>
        </w:rPr>
      </w:pPr>
      <w:r>
        <w:rPr>
          <w:b/>
          <w:lang w:val="sl-SI"/>
        </w:rPr>
        <w:t>Tadić Slavko</w:t>
      </w:r>
      <w:r w:rsidR="00120E84">
        <w:rPr>
          <w:b/>
          <w:lang w:val="sl-SI"/>
        </w:rPr>
        <w:t>,s.r.</w:t>
      </w:r>
      <w:bookmarkStart w:id="0" w:name="_GoBack"/>
      <w:bookmarkEnd w:id="0"/>
    </w:p>
    <w:sectPr w:rsidR="00A00CD8" w:rsidRPr="00070A4F" w:rsidSect="00310946">
      <w:headerReference w:type="default" r:id="rId11"/>
      <w:footerReference w:type="default" r:id="rId12"/>
      <w:pgSz w:w="12240" w:h="15840" w:code="1"/>
      <w:pgMar w:top="1440" w:right="1260"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90" w:rsidRDefault="00CF2F90">
      <w:r>
        <w:separator/>
      </w:r>
    </w:p>
  </w:endnote>
  <w:endnote w:type="continuationSeparator" w:id="0">
    <w:p w:rsidR="00CF2F90" w:rsidRDefault="00C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1F" w:rsidRDefault="000C0D1F" w:rsidP="00795EE2">
    <w:pPr>
      <w:pStyle w:val="Footer"/>
      <w:pBdr>
        <w:top w:val="single" w:sz="4" w:space="1" w:color="auto"/>
      </w:pBdr>
      <w:jc w:val="center"/>
    </w:pPr>
    <w:r>
      <w:t xml:space="preserve">- </w:t>
    </w:r>
    <w:r>
      <w:fldChar w:fldCharType="begin"/>
    </w:r>
    <w:r>
      <w:instrText xml:space="preserve"> PAGE </w:instrText>
    </w:r>
    <w:r>
      <w:fldChar w:fldCharType="separate"/>
    </w:r>
    <w:r w:rsidR="004A22B2">
      <w:rPr>
        <w:noProof/>
      </w:rPr>
      <w:t>19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90" w:rsidRDefault="00CF2F90">
      <w:r>
        <w:separator/>
      </w:r>
    </w:p>
  </w:footnote>
  <w:footnote w:type="continuationSeparator" w:id="0">
    <w:p w:rsidR="00CF2F90" w:rsidRDefault="00CF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1F" w:rsidRPr="00795EE2" w:rsidRDefault="000C0D1F" w:rsidP="00795EE2">
    <w:pPr>
      <w:pStyle w:val="Header"/>
      <w:pBdr>
        <w:bottom w:val="single" w:sz="4" w:space="1" w:color="auto"/>
      </w:pBdr>
      <w:jc w:val="center"/>
      <w:rPr>
        <w:i/>
        <w:lang w:val="sl-SI"/>
      </w:rPr>
    </w:pPr>
    <w:r>
      <w:rPr>
        <w:i/>
        <w:lang w:val="sl-SI"/>
      </w:rPr>
      <w:t>Informacija o stanju zaštite i spaš</w:t>
    </w:r>
    <w:r w:rsidRPr="00795EE2">
      <w:rPr>
        <w:i/>
        <w:lang w:val="sl-SI"/>
      </w:rPr>
      <w:t>avanja</w:t>
    </w:r>
    <w:r>
      <w:rPr>
        <w:i/>
        <w:lang w:val="sl-SI"/>
      </w:rPr>
      <w:t xml:space="preserve"> na teritoriji opštine Nikšić</w:t>
    </w:r>
    <w:r w:rsidR="00A95644">
      <w:rPr>
        <w:i/>
        <w:lang w:val="sl-SI"/>
      </w:rPr>
      <w:t xml:space="preserve"> za </w:t>
    </w:r>
    <w:r w:rsidR="00AD5094">
      <w:rPr>
        <w:i/>
        <w:lang w:val="sl-SI"/>
      </w:rPr>
      <w:t>2022</w:t>
    </w:r>
    <w:r w:rsidR="00577B75">
      <w:rPr>
        <w:i/>
        <w:lang w:val="sl-SI"/>
      </w:rPr>
      <w:t>. godinu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D15"/>
    <w:multiLevelType w:val="hybridMultilevel"/>
    <w:tmpl w:val="64822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84C74"/>
    <w:multiLevelType w:val="hybridMultilevel"/>
    <w:tmpl w:val="9E0CB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D43D2"/>
    <w:multiLevelType w:val="hybridMultilevel"/>
    <w:tmpl w:val="33164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77E33"/>
    <w:multiLevelType w:val="hybridMultilevel"/>
    <w:tmpl w:val="79B0D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7529F"/>
    <w:multiLevelType w:val="hybridMultilevel"/>
    <w:tmpl w:val="CE3C87D6"/>
    <w:lvl w:ilvl="0" w:tplc="0D806834">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11AD5"/>
    <w:multiLevelType w:val="hybridMultilevel"/>
    <w:tmpl w:val="21B68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AD533D"/>
    <w:multiLevelType w:val="hybridMultilevel"/>
    <w:tmpl w:val="04021C64"/>
    <w:lvl w:ilvl="0" w:tplc="95C653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A43F3"/>
    <w:multiLevelType w:val="hybridMultilevel"/>
    <w:tmpl w:val="23B89902"/>
    <w:lvl w:ilvl="0" w:tplc="95C653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5146D"/>
    <w:multiLevelType w:val="hybridMultilevel"/>
    <w:tmpl w:val="2EFCC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B086B"/>
    <w:multiLevelType w:val="hybridMultilevel"/>
    <w:tmpl w:val="2D74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868BF"/>
    <w:multiLevelType w:val="hybridMultilevel"/>
    <w:tmpl w:val="551C8C34"/>
    <w:lvl w:ilvl="0" w:tplc="A6D481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BB32F9"/>
    <w:multiLevelType w:val="hybridMultilevel"/>
    <w:tmpl w:val="4A12F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B501E"/>
    <w:multiLevelType w:val="hybridMultilevel"/>
    <w:tmpl w:val="77AED33C"/>
    <w:lvl w:ilvl="0" w:tplc="1A4AE9B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C66B5"/>
    <w:multiLevelType w:val="hybridMultilevel"/>
    <w:tmpl w:val="0AB6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750D6"/>
    <w:multiLevelType w:val="hybridMultilevel"/>
    <w:tmpl w:val="B3844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977DE2"/>
    <w:multiLevelType w:val="hybridMultilevel"/>
    <w:tmpl w:val="2618E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18520D"/>
    <w:multiLevelType w:val="hybridMultilevel"/>
    <w:tmpl w:val="4C48F1BC"/>
    <w:lvl w:ilvl="0" w:tplc="FDF07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C42232"/>
    <w:multiLevelType w:val="hybridMultilevel"/>
    <w:tmpl w:val="39222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5A1729"/>
    <w:multiLevelType w:val="hybridMultilevel"/>
    <w:tmpl w:val="5DBC6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0C7B60"/>
    <w:multiLevelType w:val="hybridMultilevel"/>
    <w:tmpl w:val="D15C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41E75"/>
    <w:multiLevelType w:val="hybridMultilevel"/>
    <w:tmpl w:val="31D4FC92"/>
    <w:lvl w:ilvl="0" w:tplc="6F08E83E">
      <w:start w:val="1"/>
      <w:numFmt w:val="bullet"/>
      <w:lvlText w:val="-"/>
      <w:lvlJc w:val="left"/>
      <w:pPr>
        <w:tabs>
          <w:tab w:val="num" w:pos="945"/>
        </w:tabs>
        <w:ind w:left="945"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F34DF6"/>
    <w:multiLevelType w:val="hybridMultilevel"/>
    <w:tmpl w:val="11D6A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15D5B"/>
    <w:multiLevelType w:val="hybridMultilevel"/>
    <w:tmpl w:val="8DD80E94"/>
    <w:lvl w:ilvl="0" w:tplc="B18E28E6">
      <w:start w:val="1"/>
      <w:numFmt w:val="decimal"/>
      <w:lvlText w:val="%1."/>
      <w:lvlJc w:val="left"/>
      <w:pPr>
        <w:tabs>
          <w:tab w:val="num" w:pos="720"/>
        </w:tabs>
        <w:ind w:left="720" w:hanging="360"/>
      </w:pPr>
      <w:rPr>
        <w:rFonts w:hint="default"/>
      </w:rPr>
    </w:lvl>
    <w:lvl w:ilvl="1" w:tplc="639A61C8">
      <w:numFmt w:val="none"/>
      <w:lvlText w:val=""/>
      <w:lvlJc w:val="left"/>
      <w:pPr>
        <w:tabs>
          <w:tab w:val="num" w:pos="360"/>
        </w:tabs>
      </w:pPr>
    </w:lvl>
    <w:lvl w:ilvl="2" w:tplc="BC26947C">
      <w:numFmt w:val="none"/>
      <w:lvlText w:val=""/>
      <w:lvlJc w:val="left"/>
      <w:pPr>
        <w:tabs>
          <w:tab w:val="num" w:pos="360"/>
        </w:tabs>
      </w:pPr>
    </w:lvl>
    <w:lvl w:ilvl="3" w:tplc="FE42D1F0">
      <w:numFmt w:val="none"/>
      <w:lvlText w:val=""/>
      <w:lvlJc w:val="left"/>
      <w:pPr>
        <w:tabs>
          <w:tab w:val="num" w:pos="360"/>
        </w:tabs>
      </w:pPr>
    </w:lvl>
    <w:lvl w:ilvl="4" w:tplc="760C1B60">
      <w:numFmt w:val="none"/>
      <w:lvlText w:val=""/>
      <w:lvlJc w:val="left"/>
      <w:pPr>
        <w:tabs>
          <w:tab w:val="num" w:pos="360"/>
        </w:tabs>
      </w:pPr>
    </w:lvl>
    <w:lvl w:ilvl="5" w:tplc="8C3AF83A">
      <w:numFmt w:val="none"/>
      <w:lvlText w:val=""/>
      <w:lvlJc w:val="left"/>
      <w:pPr>
        <w:tabs>
          <w:tab w:val="num" w:pos="360"/>
        </w:tabs>
      </w:pPr>
    </w:lvl>
    <w:lvl w:ilvl="6" w:tplc="76286540">
      <w:numFmt w:val="none"/>
      <w:lvlText w:val=""/>
      <w:lvlJc w:val="left"/>
      <w:pPr>
        <w:tabs>
          <w:tab w:val="num" w:pos="360"/>
        </w:tabs>
      </w:pPr>
    </w:lvl>
    <w:lvl w:ilvl="7" w:tplc="E598BF4C">
      <w:numFmt w:val="none"/>
      <w:lvlText w:val=""/>
      <w:lvlJc w:val="left"/>
      <w:pPr>
        <w:tabs>
          <w:tab w:val="num" w:pos="360"/>
        </w:tabs>
      </w:pPr>
    </w:lvl>
    <w:lvl w:ilvl="8" w:tplc="457863C8">
      <w:numFmt w:val="none"/>
      <w:lvlText w:val=""/>
      <w:lvlJc w:val="left"/>
      <w:pPr>
        <w:tabs>
          <w:tab w:val="num" w:pos="360"/>
        </w:tabs>
      </w:pPr>
    </w:lvl>
  </w:abstractNum>
  <w:abstractNum w:abstractNumId="23">
    <w:nsid w:val="61A124DF"/>
    <w:multiLevelType w:val="hybridMultilevel"/>
    <w:tmpl w:val="8B30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023DF4"/>
    <w:multiLevelType w:val="hybridMultilevel"/>
    <w:tmpl w:val="BB1809AE"/>
    <w:lvl w:ilvl="0" w:tplc="95C653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FA1FFA"/>
    <w:multiLevelType w:val="hybridMultilevel"/>
    <w:tmpl w:val="F8DA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23290"/>
    <w:multiLevelType w:val="hybridMultilevel"/>
    <w:tmpl w:val="00DC5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792BEA"/>
    <w:multiLevelType w:val="hybridMultilevel"/>
    <w:tmpl w:val="D072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506E53"/>
    <w:multiLevelType w:val="hybridMultilevel"/>
    <w:tmpl w:val="5C082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62593F"/>
    <w:multiLevelType w:val="hybridMultilevel"/>
    <w:tmpl w:val="2CEE09FC"/>
    <w:lvl w:ilvl="0" w:tplc="A0348E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E50A3E"/>
    <w:multiLevelType w:val="hybridMultilevel"/>
    <w:tmpl w:val="478AC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22"/>
  </w:num>
  <w:num w:numId="4">
    <w:abstractNumId w:val="19"/>
  </w:num>
  <w:num w:numId="5">
    <w:abstractNumId w:val="3"/>
  </w:num>
  <w:num w:numId="6">
    <w:abstractNumId w:val="18"/>
  </w:num>
  <w:num w:numId="7">
    <w:abstractNumId w:val="21"/>
  </w:num>
  <w:num w:numId="8">
    <w:abstractNumId w:val="23"/>
  </w:num>
  <w:num w:numId="9">
    <w:abstractNumId w:val="11"/>
  </w:num>
  <w:num w:numId="10">
    <w:abstractNumId w:val="14"/>
  </w:num>
  <w:num w:numId="11">
    <w:abstractNumId w:val="15"/>
  </w:num>
  <w:num w:numId="12">
    <w:abstractNumId w:val="27"/>
  </w:num>
  <w:num w:numId="13">
    <w:abstractNumId w:val="2"/>
  </w:num>
  <w:num w:numId="14">
    <w:abstractNumId w:val="1"/>
  </w:num>
  <w:num w:numId="15">
    <w:abstractNumId w:val="28"/>
  </w:num>
  <w:num w:numId="16">
    <w:abstractNumId w:val="29"/>
  </w:num>
  <w:num w:numId="17">
    <w:abstractNumId w:val="26"/>
  </w:num>
  <w:num w:numId="18">
    <w:abstractNumId w:val="20"/>
  </w:num>
  <w:num w:numId="19">
    <w:abstractNumId w:val="17"/>
  </w:num>
  <w:num w:numId="20">
    <w:abstractNumId w:val="16"/>
  </w:num>
  <w:num w:numId="21">
    <w:abstractNumId w:val="4"/>
  </w:num>
  <w:num w:numId="22">
    <w:abstractNumId w:val="6"/>
  </w:num>
  <w:num w:numId="23">
    <w:abstractNumId w:val="8"/>
  </w:num>
  <w:num w:numId="24">
    <w:abstractNumId w:val="30"/>
  </w:num>
  <w:num w:numId="25">
    <w:abstractNumId w:val="5"/>
  </w:num>
  <w:num w:numId="26">
    <w:abstractNumId w:val="0"/>
  </w:num>
  <w:num w:numId="27">
    <w:abstractNumId w:val="10"/>
  </w:num>
  <w:num w:numId="28">
    <w:abstractNumId w:val="12"/>
  </w:num>
  <w:num w:numId="29">
    <w:abstractNumId w:val="25"/>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E2"/>
    <w:rsid w:val="00003FA3"/>
    <w:rsid w:val="000053CC"/>
    <w:rsid w:val="00007F3A"/>
    <w:rsid w:val="00010AAB"/>
    <w:rsid w:val="000124F0"/>
    <w:rsid w:val="00017F62"/>
    <w:rsid w:val="0002000E"/>
    <w:rsid w:val="000202F6"/>
    <w:rsid w:val="000277F1"/>
    <w:rsid w:val="00033FA5"/>
    <w:rsid w:val="00040082"/>
    <w:rsid w:val="00040103"/>
    <w:rsid w:val="000475A5"/>
    <w:rsid w:val="00055CE7"/>
    <w:rsid w:val="00057ED5"/>
    <w:rsid w:val="00060571"/>
    <w:rsid w:val="00062A3D"/>
    <w:rsid w:val="00064470"/>
    <w:rsid w:val="00066301"/>
    <w:rsid w:val="00066CCE"/>
    <w:rsid w:val="00070A4F"/>
    <w:rsid w:val="00071606"/>
    <w:rsid w:val="00076518"/>
    <w:rsid w:val="000774B2"/>
    <w:rsid w:val="00081737"/>
    <w:rsid w:val="00081912"/>
    <w:rsid w:val="0008424D"/>
    <w:rsid w:val="00084448"/>
    <w:rsid w:val="000A0522"/>
    <w:rsid w:val="000A6940"/>
    <w:rsid w:val="000B2281"/>
    <w:rsid w:val="000B36A4"/>
    <w:rsid w:val="000C0D1F"/>
    <w:rsid w:val="000C3E40"/>
    <w:rsid w:val="000D3674"/>
    <w:rsid w:val="000D7B87"/>
    <w:rsid w:val="000E1760"/>
    <w:rsid w:val="000E195F"/>
    <w:rsid w:val="000E6422"/>
    <w:rsid w:val="000F14CE"/>
    <w:rsid w:val="000F5738"/>
    <w:rsid w:val="000F6D26"/>
    <w:rsid w:val="000F6E40"/>
    <w:rsid w:val="001000E9"/>
    <w:rsid w:val="0010095F"/>
    <w:rsid w:val="001009BA"/>
    <w:rsid w:val="00102969"/>
    <w:rsid w:val="001043A3"/>
    <w:rsid w:val="00112690"/>
    <w:rsid w:val="00112A63"/>
    <w:rsid w:val="001140C4"/>
    <w:rsid w:val="00115DAB"/>
    <w:rsid w:val="00120C1E"/>
    <w:rsid w:val="00120E84"/>
    <w:rsid w:val="0012384C"/>
    <w:rsid w:val="00131B1B"/>
    <w:rsid w:val="00133FCA"/>
    <w:rsid w:val="001345BD"/>
    <w:rsid w:val="0014123C"/>
    <w:rsid w:val="001473AF"/>
    <w:rsid w:val="00151E3A"/>
    <w:rsid w:val="00155FD2"/>
    <w:rsid w:val="00161992"/>
    <w:rsid w:val="0016289E"/>
    <w:rsid w:val="00167C51"/>
    <w:rsid w:val="00180E5C"/>
    <w:rsid w:val="00181555"/>
    <w:rsid w:val="0019152F"/>
    <w:rsid w:val="001A5831"/>
    <w:rsid w:val="001A6E91"/>
    <w:rsid w:val="001A71AF"/>
    <w:rsid w:val="001B13BB"/>
    <w:rsid w:val="001C7BF9"/>
    <w:rsid w:val="001D19F3"/>
    <w:rsid w:val="001E1A63"/>
    <w:rsid w:val="001E1AA1"/>
    <w:rsid w:val="001E39D5"/>
    <w:rsid w:val="001E48BD"/>
    <w:rsid w:val="001E5C26"/>
    <w:rsid w:val="001E6AEF"/>
    <w:rsid w:val="001E7789"/>
    <w:rsid w:val="001F4C9E"/>
    <w:rsid w:val="001F5FAC"/>
    <w:rsid w:val="001F6129"/>
    <w:rsid w:val="001F62C8"/>
    <w:rsid w:val="00200F0F"/>
    <w:rsid w:val="00207A02"/>
    <w:rsid w:val="002118C6"/>
    <w:rsid w:val="00213A76"/>
    <w:rsid w:val="00214481"/>
    <w:rsid w:val="0022440D"/>
    <w:rsid w:val="002248EA"/>
    <w:rsid w:val="00227428"/>
    <w:rsid w:val="00231E12"/>
    <w:rsid w:val="00232AEC"/>
    <w:rsid w:val="00235AA0"/>
    <w:rsid w:val="00235EB9"/>
    <w:rsid w:val="00236E54"/>
    <w:rsid w:val="002371B0"/>
    <w:rsid w:val="00247045"/>
    <w:rsid w:val="002500EC"/>
    <w:rsid w:val="00255A6D"/>
    <w:rsid w:val="00255AE7"/>
    <w:rsid w:val="002561D1"/>
    <w:rsid w:val="0027536A"/>
    <w:rsid w:val="00282FC0"/>
    <w:rsid w:val="002953D8"/>
    <w:rsid w:val="002956DB"/>
    <w:rsid w:val="00297847"/>
    <w:rsid w:val="002A4394"/>
    <w:rsid w:val="002B120D"/>
    <w:rsid w:val="002B5CE5"/>
    <w:rsid w:val="002C5608"/>
    <w:rsid w:val="002C6207"/>
    <w:rsid w:val="002D25A3"/>
    <w:rsid w:val="002D4027"/>
    <w:rsid w:val="002D4DD6"/>
    <w:rsid w:val="002D5541"/>
    <w:rsid w:val="002E055D"/>
    <w:rsid w:val="002E2061"/>
    <w:rsid w:val="002E55B7"/>
    <w:rsid w:val="002E7F2D"/>
    <w:rsid w:val="002F35B0"/>
    <w:rsid w:val="002F5DA8"/>
    <w:rsid w:val="002F68BC"/>
    <w:rsid w:val="002F7247"/>
    <w:rsid w:val="002F7799"/>
    <w:rsid w:val="00301552"/>
    <w:rsid w:val="00304525"/>
    <w:rsid w:val="00305A34"/>
    <w:rsid w:val="00310946"/>
    <w:rsid w:val="003126E5"/>
    <w:rsid w:val="0032334B"/>
    <w:rsid w:val="00325AA0"/>
    <w:rsid w:val="003322AF"/>
    <w:rsid w:val="003345F4"/>
    <w:rsid w:val="0033690F"/>
    <w:rsid w:val="00344A8B"/>
    <w:rsid w:val="003474D4"/>
    <w:rsid w:val="00354350"/>
    <w:rsid w:val="00354D7D"/>
    <w:rsid w:val="00355A6F"/>
    <w:rsid w:val="003566AC"/>
    <w:rsid w:val="0035740B"/>
    <w:rsid w:val="00366E98"/>
    <w:rsid w:val="00374219"/>
    <w:rsid w:val="00376AE7"/>
    <w:rsid w:val="003975BA"/>
    <w:rsid w:val="003A4EE8"/>
    <w:rsid w:val="003B03E8"/>
    <w:rsid w:val="003B0E95"/>
    <w:rsid w:val="003B2D95"/>
    <w:rsid w:val="003B507C"/>
    <w:rsid w:val="003B6909"/>
    <w:rsid w:val="003D486E"/>
    <w:rsid w:val="003D7F12"/>
    <w:rsid w:val="003E238D"/>
    <w:rsid w:val="003E75D3"/>
    <w:rsid w:val="003E7BE9"/>
    <w:rsid w:val="003F00D0"/>
    <w:rsid w:val="003F06F6"/>
    <w:rsid w:val="003F2EE0"/>
    <w:rsid w:val="003F34F0"/>
    <w:rsid w:val="003F39A4"/>
    <w:rsid w:val="003F59E5"/>
    <w:rsid w:val="003F622E"/>
    <w:rsid w:val="003F76AA"/>
    <w:rsid w:val="003F7C87"/>
    <w:rsid w:val="003F7FA4"/>
    <w:rsid w:val="00413D26"/>
    <w:rsid w:val="0042056A"/>
    <w:rsid w:val="00420C5C"/>
    <w:rsid w:val="004225C9"/>
    <w:rsid w:val="00424543"/>
    <w:rsid w:val="00425E49"/>
    <w:rsid w:val="004268FD"/>
    <w:rsid w:val="00426FD2"/>
    <w:rsid w:val="00433DD0"/>
    <w:rsid w:val="00436E67"/>
    <w:rsid w:val="004456A9"/>
    <w:rsid w:val="00447B84"/>
    <w:rsid w:val="00450C02"/>
    <w:rsid w:val="00451B97"/>
    <w:rsid w:val="00453692"/>
    <w:rsid w:val="00457D3A"/>
    <w:rsid w:val="00462CEC"/>
    <w:rsid w:val="00462DC5"/>
    <w:rsid w:val="00467096"/>
    <w:rsid w:val="00471355"/>
    <w:rsid w:val="00482AA3"/>
    <w:rsid w:val="0048379E"/>
    <w:rsid w:val="00483BAC"/>
    <w:rsid w:val="00486600"/>
    <w:rsid w:val="00497DAB"/>
    <w:rsid w:val="004A1F62"/>
    <w:rsid w:val="004A22B2"/>
    <w:rsid w:val="004A26FE"/>
    <w:rsid w:val="004A2CEE"/>
    <w:rsid w:val="004A4B29"/>
    <w:rsid w:val="004A4CF2"/>
    <w:rsid w:val="004A68ED"/>
    <w:rsid w:val="004B5507"/>
    <w:rsid w:val="004B5D7D"/>
    <w:rsid w:val="004C1095"/>
    <w:rsid w:val="004C1689"/>
    <w:rsid w:val="004C1BF3"/>
    <w:rsid w:val="004C789D"/>
    <w:rsid w:val="004D3FD9"/>
    <w:rsid w:val="004E233E"/>
    <w:rsid w:val="004E596A"/>
    <w:rsid w:val="004F0726"/>
    <w:rsid w:val="004F3A81"/>
    <w:rsid w:val="004F7265"/>
    <w:rsid w:val="00504911"/>
    <w:rsid w:val="0050664E"/>
    <w:rsid w:val="00516439"/>
    <w:rsid w:val="00517BD8"/>
    <w:rsid w:val="00522EA9"/>
    <w:rsid w:val="00523FCD"/>
    <w:rsid w:val="0052672E"/>
    <w:rsid w:val="00526BC1"/>
    <w:rsid w:val="00531657"/>
    <w:rsid w:val="0053247B"/>
    <w:rsid w:val="0053303F"/>
    <w:rsid w:val="0053343B"/>
    <w:rsid w:val="00533635"/>
    <w:rsid w:val="00534286"/>
    <w:rsid w:val="00535B2D"/>
    <w:rsid w:val="00536E59"/>
    <w:rsid w:val="0053788F"/>
    <w:rsid w:val="00544286"/>
    <w:rsid w:val="0055111E"/>
    <w:rsid w:val="005551AE"/>
    <w:rsid w:val="005554F0"/>
    <w:rsid w:val="00562C39"/>
    <w:rsid w:val="005643CC"/>
    <w:rsid w:val="00565B1B"/>
    <w:rsid w:val="00567828"/>
    <w:rsid w:val="00571C90"/>
    <w:rsid w:val="005728D3"/>
    <w:rsid w:val="005745BE"/>
    <w:rsid w:val="00577B75"/>
    <w:rsid w:val="00577CC6"/>
    <w:rsid w:val="005820FA"/>
    <w:rsid w:val="00584CF4"/>
    <w:rsid w:val="00585F95"/>
    <w:rsid w:val="00587B3E"/>
    <w:rsid w:val="00587F71"/>
    <w:rsid w:val="00590E04"/>
    <w:rsid w:val="00592592"/>
    <w:rsid w:val="00593274"/>
    <w:rsid w:val="005973CB"/>
    <w:rsid w:val="005A18AE"/>
    <w:rsid w:val="005A5EA4"/>
    <w:rsid w:val="005A7E3B"/>
    <w:rsid w:val="005B018C"/>
    <w:rsid w:val="005B48E7"/>
    <w:rsid w:val="005B4AEE"/>
    <w:rsid w:val="005B4EDC"/>
    <w:rsid w:val="005C0DE1"/>
    <w:rsid w:val="005C1FEA"/>
    <w:rsid w:val="005C2C17"/>
    <w:rsid w:val="005C3F27"/>
    <w:rsid w:val="005C46E9"/>
    <w:rsid w:val="005D1230"/>
    <w:rsid w:val="005D1D9D"/>
    <w:rsid w:val="005D2803"/>
    <w:rsid w:val="005D3F6A"/>
    <w:rsid w:val="005E0A92"/>
    <w:rsid w:val="005E2369"/>
    <w:rsid w:val="005E4709"/>
    <w:rsid w:val="005E5D7C"/>
    <w:rsid w:val="005E6BF7"/>
    <w:rsid w:val="005F0212"/>
    <w:rsid w:val="005F021C"/>
    <w:rsid w:val="00600354"/>
    <w:rsid w:val="006005B3"/>
    <w:rsid w:val="00601A49"/>
    <w:rsid w:val="006071F6"/>
    <w:rsid w:val="00614CF8"/>
    <w:rsid w:val="00616970"/>
    <w:rsid w:val="00620C49"/>
    <w:rsid w:val="006245F8"/>
    <w:rsid w:val="006310E0"/>
    <w:rsid w:val="00631971"/>
    <w:rsid w:val="006319E6"/>
    <w:rsid w:val="0063406E"/>
    <w:rsid w:val="006343C2"/>
    <w:rsid w:val="00635F62"/>
    <w:rsid w:val="00642CF3"/>
    <w:rsid w:val="00642DBA"/>
    <w:rsid w:val="00644B30"/>
    <w:rsid w:val="006503F4"/>
    <w:rsid w:val="0065371C"/>
    <w:rsid w:val="006563E2"/>
    <w:rsid w:val="006613BF"/>
    <w:rsid w:val="00666BF9"/>
    <w:rsid w:val="006674A2"/>
    <w:rsid w:val="006712A3"/>
    <w:rsid w:val="0067211F"/>
    <w:rsid w:val="006833FD"/>
    <w:rsid w:val="0069103B"/>
    <w:rsid w:val="00691C9E"/>
    <w:rsid w:val="00696874"/>
    <w:rsid w:val="006A15B2"/>
    <w:rsid w:val="006A16F8"/>
    <w:rsid w:val="006A2A38"/>
    <w:rsid w:val="006A3749"/>
    <w:rsid w:val="006A4DAE"/>
    <w:rsid w:val="006A6521"/>
    <w:rsid w:val="006A750A"/>
    <w:rsid w:val="006B084D"/>
    <w:rsid w:val="006B2BAA"/>
    <w:rsid w:val="006B7479"/>
    <w:rsid w:val="006C1F45"/>
    <w:rsid w:val="006C4DD9"/>
    <w:rsid w:val="006D0045"/>
    <w:rsid w:val="006E2680"/>
    <w:rsid w:val="006E40FF"/>
    <w:rsid w:val="006F0171"/>
    <w:rsid w:val="006F53F2"/>
    <w:rsid w:val="006F6AC6"/>
    <w:rsid w:val="00716B39"/>
    <w:rsid w:val="007176DF"/>
    <w:rsid w:val="00722396"/>
    <w:rsid w:val="007226B2"/>
    <w:rsid w:val="00727F5B"/>
    <w:rsid w:val="00732C55"/>
    <w:rsid w:val="00734AEC"/>
    <w:rsid w:val="007403A0"/>
    <w:rsid w:val="0074345E"/>
    <w:rsid w:val="00744150"/>
    <w:rsid w:val="007537AB"/>
    <w:rsid w:val="007619BC"/>
    <w:rsid w:val="00763B96"/>
    <w:rsid w:val="00765C7A"/>
    <w:rsid w:val="00770C08"/>
    <w:rsid w:val="0077236C"/>
    <w:rsid w:val="00773071"/>
    <w:rsid w:val="00774901"/>
    <w:rsid w:val="007861E1"/>
    <w:rsid w:val="00790C35"/>
    <w:rsid w:val="00792BD8"/>
    <w:rsid w:val="00792F31"/>
    <w:rsid w:val="007930CD"/>
    <w:rsid w:val="00793EE5"/>
    <w:rsid w:val="00795EE2"/>
    <w:rsid w:val="00796398"/>
    <w:rsid w:val="007A3A6D"/>
    <w:rsid w:val="007A46A9"/>
    <w:rsid w:val="007A595C"/>
    <w:rsid w:val="007B06F3"/>
    <w:rsid w:val="007B07D0"/>
    <w:rsid w:val="007C1D0B"/>
    <w:rsid w:val="007D32C3"/>
    <w:rsid w:val="007D5985"/>
    <w:rsid w:val="007E025B"/>
    <w:rsid w:val="007E0DF4"/>
    <w:rsid w:val="007E62C8"/>
    <w:rsid w:val="007E6B9D"/>
    <w:rsid w:val="007F2820"/>
    <w:rsid w:val="007F691E"/>
    <w:rsid w:val="007F7A9A"/>
    <w:rsid w:val="008048F9"/>
    <w:rsid w:val="00806780"/>
    <w:rsid w:val="00807044"/>
    <w:rsid w:val="0081144B"/>
    <w:rsid w:val="008201DA"/>
    <w:rsid w:val="00820E36"/>
    <w:rsid w:val="00842FDE"/>
    <w:rsid w:val="0084738B"/>
    <w:rsid w:val="00847E1E"/>
    <w:rsid w:val="00853395"/>
    <w:rsid w:val="00853A7C"/>
    <w:rsid w:val="00854265"/>
    <w:rsid w:val="008634E3"/>
    <w:rsid w:val="00874C6A"/>
    <w:rsid w:val="00874FA2"/>
    <w:rsid w:val="00890F64"/>
    <w:rsid w:val="008944F2"/>
    <w:rsid w:val="008A2111"/>
    <w:rsid w:val="008A75B1"/>
    <w:rsid w:val="008B3C61"/>
    <w:rsid w:val="008B3EF3"/>
    <w:rsid w:val="008B7EE1"/>
    <w:rsid w:val="008C0382"/>
    <w:rsid w:val="008C0DCA"/>
    <w:rsid w:val="008C3E46"/>
    <w:rsid w:val="008C69D3"/>
    <w:rsid w:val="008D39F3"/>
    <w:rsid w:val="008E1237"/>
    <w:rsid w:val="008E473E"/>
    <w:rsid w:val="008F1B44"/>
    <w:rsid w:val="008F3AE9"/>
    <w:rsid w:val="00900949"/>
    <w:rsid w:val="00901CC2"/>
    <w:rsid w:val="00907431"/>
    <w:rsid w:val="00910729"/>
    <w:rsid w:val="00913DBE"/>
    <w:rsid w:val="009158D7"/>
    <w:rsid w:val="00921323"/>
    <w:rsid w:val="00921B1F"/>
    <w:rsid w:val="00927140"/>
    <w:rsid w:val="0092778A"/>
    <w:rsid w:val="0093151B"/>
    <w:rsid w:val="00943C9F"/>
    <w:rsid w:val="009466B7"/>
    <w:rsid w:val="009473A1"/>
    <w:rsid w:val="00950E15"/>
    <w:rsid w:val="0095571E"/>
    <w:rsid w:val="00955C3A"/>
    <w:rsid w:val="00961F32"/>
    <w:rsid w:val="00963AFC"/>
    <w:rsid w:val="0096627A"/>
    <w:rsid w:val="00974D74"/>
    <w:rsid w:val="00975C24"/>
    <w:rsid w:val="00977CF0"/>
    <w:rsid w:val="0098018F"/>
    <w:rsid w:val="00983A59"/>
    <w:rsid w:val="009842F7"/>
    <w:rsid w:val="00993CC7"/>
    <w:rsid w:val="00994AE6"/>
    <w:rsid w:val="009A4BC7"/>
    <w:rsid w:val="009A6BA9"/>
    <w:rsid w:val="009B3DE7"/>
    <w:rsid w:val="009B4766"/>
    <w:rsid w:val="009C1EEF"/>
    <w:rsid w:val="009C5164"/>
    <w:rsid w:val="009D1796"/>
    <w:rsid w:val="009E01FC"/>
    <w:rsid w:val="009E5DBF"/>
    <w:rsid w:val="009F0FC0"/>
    <w:rsid w:val="009F17C9"/>
    <w:rsid w:val="009F25B0"/>
    <w:rsid w:val="009F26CA"/>
    <w:rsid w:val="009F3BED"/>
    <w:rsid w:val="009F3CD7"/>
    <w:rsid w:val="009F58A0"/>
    <w:rsid w:val="009F62AD"/>
    <w:rsid w:val="009F6807"/>
    <w:rsid w:val="009F7E68"/>
    <w:rsid w:val="00A00CD8"/>
    <w:rsid w:val="00A0318A"/>
    <w:rsid w:val="00A17205"/>
    <w:rsid w:val="00A21C2D"/>
    <w:rsid w:val="00A22DF0"/>
    <w:rsid w:val="00A26180"/>
    <w:rsid w:val="00A2722A"/>
    <w:rsid w:val="00A55592"/>
    <w:rsid w:val="00A56F3C"/>
    <w:rsid w:val="00A624D1"/>
    <w:rsid w:val="00A652E4"/>
    <w:rsid w:val="00A66366"/>
    <w:rsid w:val="00A6663D"/>
    <w:rsid w:val="00A66E71"/>
    <w:rsid w:val="00A70D07"/>
    <w:rsid w:val="00A740F1"/>
    <w:rsid w:val="00A814DE"/>
    <w:rsid w:val="00A821F3"/>
    <w:rsid w:val="00A84A56"/>
    <w:rsid w:val="00A95644"/>
    <w:rsid w:val="00AA10B4"/>
    <w:rsid w:val="00AA24C7"/>
    <w:rsid w:val="00AA4BC3"/>
    <w:rsid w:val="00AA4E2C"/>
    <w:rsid w:val="00AB1042"/>
    <w:rsid w:val="00AB277D"/>
    <w:rsid w:val="00AB3A9F"/>
    <w:rsid w:val="00AB3E56"/>
    <w:rsid w:val="00AB7C97"/>
    <w:rsid w:val="00AC5983"/>
    <w:rsid w:val="00AC63EE"/>
    <w:rsid w:val="00AC66B0"/>
    <w:rsid w:val="00AC742B"/>
    <w:rsid w:val="00AD3BC9"/>
    <w:rsid w:val="00AD5094"/>
    <w:rsid w:val="00AE30E7"/>
    <w:rsid w:val="00AE5249"/>
    <w:rsid w:val="00AE5750"/>
    <w:rsid w:val="00AE5BD1"/>
    <w:rsid w:val="00AE5C51"/>
    <w:rsid w:val="00B070AD"/>
    <w:rsid w:val="00B10E65"/>
    <w:rsid w:val="00B1158D"/>
    <w:rsid w:val="00B1269A"/>
    <w:rsid w:val="00B145B9"/>
    <w:rsid w:val="00B172F5"/>
    <w:rsid w:val="00B200FB"/>
    <w:rsid w:val="00B21B28"/>
    <w:rsid w:val="00B21B8E"/>
    <w:rsid w:val="00B27BC6"/>
    <w:rsid w:val="00B33B25"/>
    <w:rsid w:val="00B379AD"/>
    <w:rsid w:val="00B37AE9"/>
    <w:rsid w:val="00B4077E"/>
    <w:rsid w:val="00B42BB0"/>
    <w:rsid w:val="00B601E6"/>
    <w:rsid w:val="00B60313"/>
    <w:rsid w:val="00B62F0F"/>
    <w:rsid w:val="00B64ED6"/>
    <w:rsid w:val="00B745D1"/>
    <w:rsid w:val="00B7582E"/>
    <w:rsid w:val="00B75943"/>
    <w:rsid w:val="00B775BA"/>
    <w:rsid w:val="00B83C3A"/>
    <w:rsid w:val="00B84F30"/>
    <w:rsid w:val="00B92289"/>
    <w:rsid w:val="00B92E78"/>
    <w:rsid w:val="00B93226"/>
    <w:rsid w:val="00B93EDD"/>
    <w:rsid w:val="00B9635A"/>
    <w:rsid w:val="00B96B3F"/>
    <w:rsid w:val="00B97CFB"/>
    <w:rsid w:val="00BA72EC"/>
    <w:rsid w:val="00BB3180"/>
    <w:rsid w:val="00BB3A7D"/>
    <w:rsid w:val="00BB48D7"/>
    <w:rsid w:val="00BB4C24"/>
    <w:rsid w:val="00BB7639"/>
    <w:rsid w:val="00BC0937"/>
    <w:rsid w:val="00BC5353"/>
    <w:rsid w:val="00BC5886"/>
    <w:rsid w:val="00BC58AC"/>
    <w:rsid w:val="00BC7212"/>
    <w:rsid w:val="00BD2936"/>
    <w:rsid w:val="00BD338E"/>
    <w:rsid w:val="00BE4AF5"/>
    <w:rsid w:val="00BF0041"/>
    <w:rsid w:val="00BF0A4A"/>
    <w:rsid w:val="00BF252A"/>
    <w:rsid w:val="00BF3F46"/>
    <w:rsid w:val="00C15107"/>
    <w:rsid w:val="00C214C8"/>
    <w:rsid w:val="00C22D9F"/>
    <w:rsid w:val="00C23537"/>
    <w:rsid w:val="00C25E39"/>
    <w:rsid w:val="00C31947"/>
    <w:rsid w:val="00C3394D"/>
    <w:rsid w:val="00C34C5F"/>
    <w:rsid w:val="00C3717B"/>
    <w:rsid w:val="00C40CC8"/>
    <w:rsid w:val="00C447AA"/>
    <w:rsid w:val="00C45EB1"/>
    <w:rsid w:val="00C60284"/>
    <w:rsid w:val="00C6776C"/>
    <w:rsid w:val="00C67A21"/>
    <w:rsid w:val="00C7072C"/>
    <w:rsid w:val="00C736BB"/>
    <w:rsid w:val="00C75A78"/>
    <w:rsid w:val="00C80196"/>
    <w:rsid w:val="00C81EA4"/>
    <w:rsid w:val="00C83F12"/>
    <w:rsid w:val="00C945BF"/>
    <w:rsid w:val="00CA0CB5"/>
    <w:rsid w:val="00CA4909"/>
    <w:rsid w:val="00CA5A92"/>
    <w:rsid w:val="00CB0620"/>
    <w:rsid w:val="00CB2378"/>
    <w:rsid w:val="00CB43F9"/>
    <w:rsid w:val="00CB4A13"/>
    <w:rsid w:val="00CB6F1B"/>
    <w:rsid w:val="00CB72CA"/>
    <w:rsid w:val="00CB7772"/>
    <w:rsid w:val="00CC2A60"/>
    <w:rsid w:val="00CD39AE"/>
    <w:rsid w:val="00CD3F2C"/>
    <w:rsid w:val="00CD4333"/>
    <w:rsid w:val="00CD79D5"/>
    <w:rsid w:val="00CE0EEE"/>
    <w:rsid w:val="00CE1DD6"/>
    <w:rsid w:val="00CE2012"/>
    <w:rsid w:val="00CE4D3C"/>
    <w:rsid w:val="00CE5626"/>
    <w:rsid w:val="00CE5D4C"/>
    <w:rsid w:val="00CE62E6"/>
    <w:rsid w:val="00CE6D80"/>
    <w:rsid w:val="00CF197A"/>
    <w:rsid w:val="00CF2F90"/>
    <w:rsid w:val="00CF4729"/>
    <w:rsid w:val="00CF69E6"/>
    <w:rsid w:val="00CF74A8"/>
    <w:rsid w:val="00D016AA"/>
    <w:rsid w:val="00D01738"/>
    <w:rsid w:val="00D03D86"/>
    <w:rsid w:val="00D03E0B"/>
    <w:rsid w:val="00D058AD"/>
    <w:rsid w:val="00D141FA"/>
    <w:rsid w:val="00D20F36"/>
    <w:rsid w:val="00D23673"/>
    <w:rsid w:val="00D237CC"/>
    <w:rsid w:val="00D252C3"/>
    <w:rsid w:val="00D30736"/>
    <w:rsid w:val="00D36F34"/>
    <w:rsid w:val="00D37E33"/>
    <w:rsid w:val="00D41188"/>
    <w:rsid w:val="00D41B99"/>
    <w:rsid w:val="00D42533"/>
    <w:rsid w:val="00D442A6"/>
    <w:rsid w:val="00D454F6"/>
    <w:rsid w:val="00D51036"/>
    <w:rsid w:val="00D51D2F"/>
    <w:rsid w:val="00D546B9"/>
    <w:rsid w:val="00D65E26"/>
    <w:rsid w:val="00D728DF"/>
    <w:rsid w:val="00D738DB"/>
    <w:rsid w:val="00D776A7"/>
    <w:rsid w:val="00D82D1C"/>
    <w:rsid w:val="00D83B93"/>
    <w:rsid w:val="00D9139D"/>
    <w:rsid w:val="00D92F76"/>
    <w:rsid w:val="00D951F5"/>
    <w:rsid w:val="00DB0FA0"/>
    <w:rsid w:val="00DB38E3"/>
    <w:rsid w:val="00DB4448"/>
    <w:rsid w:val="00DC6C8C"/>
    <w:rsid w:val="00DD23CE"/>
    <w:rsid w:val="00DD3283"/>
    <w:rsid w:val="00DD65AB"/>
    <w:rsid w:val="00DE1C1E"/>
    <w:rsid w:val="00DE7A3C"/>
    <w:rsid w:val="00E031B8"/>
    <w:rsid w:val="00E15902"/>
    <w:rsid w:val="00E23A11"/>
    <w:rsid w:val="00E24CDC"/>
    <w:rsid w:val="00E30181"/>
    <w:rsid w:val="00E3276E"/>
    <w:rsid w:val="00E34050"/>
    <w:rsid w:val="00E342F5"/>
    <w:rsid w:val="00E34B32"/>
    <w:rsid w:val="00E36FE2"/>
    <w:rsid w:val="00E3713A"/>
    <w:rsid w:val="00E37359"/>
    <w:rsid w:val="00E37445"/>
    <w:rsid w:val="00E40C61"/>
    <w:rsid w:val="00E42F39"/>
    <w:rsid w:val="00E54E15"/>
    <w:rsid w:val="00E618CC"/>
    <w:rsid w:val="00E62BC4"/>
    <w:rsid w:val="00E632CD"/>
    <w:rsid w:val="00E65E6D"/>
    <w:rsid w:val="00E66180"/>
    <w:rsid w:val="00E67AC5"/>
    <w:rsid w:val="00E67E50"/>
    <w:rsid w:val="00E85CC1"/>
    <w:rsid w:val="00E94178"/>
    <w:rsid w:val="00E96D0D"/>
    <w:rsid w:val="00EA47AB"/>
    <w:rsid w:val="00EA5A21"/>
    <w:rsid w:val="00EB1378"/>
    <w:rsid w:val="00EB2754"/>
    <w:rsid w:val="00EC119E"/>
    <w:rsid w:val="00EC5838"/>
    <w:rsid w:val="00EC711C"/>
    <w:rsid w:val="00ED2EF3"/>
    <w:rsid w:val="00ED6A28"/>
    <w:rsid w:val="00EE0ADB"/>
    <w:rsid w:val="00EE71A3"/>
    <w:rsid w:val="00EF05B0"/>
    <w:rsid w:val="00EF2BAB"/>
    <w:rsid w:val="00F01836"/>
    <w:rsid w:val="00F035E6"/>
    <w:rsid w:val="00F05548"/>
    <w:rsid w:val="00F107FC"/>
    <w:rsid w:val="00F10EC9"/>
    <w:rsid w:val="00F13783"/>
    <w:rsid w:val="00F142A1"/>
    <w:rsid w:val="00F14A61"/>
    <w:rsid w:val="00F20568"/>
    <w:rsid w:val="00F2331A"/>
    <w:rsid w:val="00F236A1"/>
    <w:rsid w:val="00F251A1"/>
    <w:rsid w:val="00F2571B"/>
    <w:rsid w:val="00F30246"/>
    <w:rsid w:val="00F328DC"/>
    <w:rsid w:val="00F33274"/>
    <w:rsid w:val="00F35671"/>
    <w:rsid w:val="00F368BC"/>
    <w:rsid w:val="00F3724F"/>
    <w:rsid w:val="00F41B67"/>
    <w:rsid w:val="00F420E1"/>
    <w:rsid w:val="00F45C43"/>
    <w:rsid w:val="00F4602B"/>
    <w:rsid w:val="00F55484"/>
    <w:rsid w:val="00F62AA7"/>
    <w:rsid w:val="00F65387"/>
    <w:rsid w:val="00F66082"/>
    <w:rsid w:val="00F66829"/>
    <w:rsid w:val="00F66C19"/>
    <w:rsid w:val="00F671B2"/>
    <w:rsid w:val="00F724DB"/>
    <w:rsid w:val="00F72EC8"/>
    <w:rsid w:val="00F738B4"/>
    <w:rsid w:val="00F748D7"/>
    <w:rsid w:val="00F76A7E"/>
    <w:rsid w:val="00F76CD5"/>
    <w:rsid w:val="00F81BF0"/>
    <w:rsid w:val="00F840BA"/>
    <w:rsid w:val="00F857AC"/>
    <w:rsid w:val="00F86B5F"/>
    <w:rsid w:val="00F878FD"/>
    <w:rsid w:val="00F87F1B"/>
    <w:rsid w:val="00F90B85"/>
    <w:rsid w:val="00F928A8"/>
    <w:rsid w:val="00F92EFA"/>
    <w:rsid w:val="00FA27FB"/>
    <w:rsid w:val="00FA7154"/>
    <w:rsid w:val="00FB0D3D"/>
    <w:rsid w:val="00FB4D7B"/>
    <w:rsid w:val="00FB5B44"/>
    <w:rsid w:val="00FB749A"/>
    <w:rsid w:val="00FC12B1"/>
    <w:rsid w:val="00FC55EC"/>
    <w:rsid w:val="00FD0BAE"/>
    <w:rsid w:val="00FD0EA8"/>
    <w:rsid w:val="00FD5966"/>
    <w:rsid w:val="00FD7410"/>
    <w:rsid w:val="00FD79D8"/>
    <w:rsid w:val="00FE232A"/>
    <w:rsid w:val="00FE2AF3"/>
    <w:rsid w:val="00FE3EDC"/>
    <w:rsid w:val="00FE4EC7"/>
    <w:rsid w:val="00FF489E"/>
    <w:rsid w:val="00FF643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7B06F3"/>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EE2"/>
    <w:pPr>
      <w:tabs>
        <w:tab w:val="center" w:pos="4320"/>
        <w:tab w:val="right" w:pos="8640"/>
      </w:tabs>
    </w:pPr>
  </w:style>
  <w:style w:type="paragraph" w:styleId="Footer">
    <w:name w:val="footer"/>
    <w:basedOn w:val="Normal"/>
    <w:rsid w:val="00795EE2"/>
    <w:pPr>
      <w:tabs>
        <w:tab w:val="center" w:pos="4320"/>
        <w:tab w:val="right" w:pos="8640"/>
      </w:tabs>
    </w:pPr>
  </w:style>
  <w:style w:type="table" w:styleId="TableGrid">
    <w:name w:val="Table Grid"/>
    <w:basedOn w:val="TableNormal"/>
    <w:rsid w:val="00B8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740F1"/>
    <w:rPr>
      <w:sz w:val="20"/>
      <w:szCs w:val="20"/>
    </w:rPr>
  </w:style>
  <w:style w:type="character" w:styleId="FootnoteReference">
    <w:name w:val="footnote reference"/>
    <w:semiHidden/>
    <w:rsid w:val="00A740F1"/>
    <w:rPr>
      <w:vertAlign w:val="superscript"/>
    </w:rPr>
  </w:style>
  <w:style w:type="paragraph" w:styleId="NormalWeb">
    <w:name w:val="Normal (Web)"/>
    <w:basedOn w:val="Normal"/>
    <w:uiPriority w:val="99"/>
    <w:rsid w:val="002D25A3"/>
    <w:pPr>
      <w:spacing w:before="100" w:beforeAutospacing="1" w:after="100" w:afterAutospacing="1"/>
    </w:pPr>
  </w:style>
  <w:style w:type="character" w:customStyle="1" w:styleId="apple-converted-space">
    <w:name w:val="apple-converted-space"/>
    <w:basedOn w:val="DefaultParagraphFont"/>
    <w:rsid w:val="002D25A3"/>
  </w:style>
  <w:style w:type="character" w:styleId="Strong">
    <w:name w:val="Strong"/>
    <w:uiPriority w:val="22"/>
    <w:qFormat/>
    <w:rsid w:val="002D25A3"/>
    <w:rPr>
      <w:b/>
      <w:bCs/>
    </w:rPr>
  </w:style>
  <w:style w:type="character" w:styleId="Emphasis">
    <w:name w:val="Emphasis"/>
    <w:uiPriority w:val="20"/>
    <w:qFormat/>
    <w:rsid w:val="002D25A3"/>
    <w:rPr>
      <w:i/>
      <w:iCs/>
    </w:rPr>
  </w:style>
  <w:style w:type="character" w:styleId="Hyperlink">
    <w:name w:val="Hyperlink"/>
    <w:uiPriority w:val="99"/>
    <w:unhideWhenUsed/>
    <w:rsid w:val="001D19F3"/>
    <w:rPr>
      <w:color w:val="0000FF"/>
      <w:u w:val="single"/>
    </w:rPr>
  </w:style>
  <w:style w:type="character" w:customStyle="1" w:styleId="Heading1Char">
    <w:name w:val="Heading 1 Char"/>
    <w:link w:val="Heading1"/>
    <w:uiPriority w:val="9"/>
    <w:rsid w:val="007B06F3"/>
    <w:rPr>
      <w:b/>
      <w:bCs/>
      <w:kern w:val="36"/>
      <w:sz w:val="48"/>
      <w:szCs w:val="48"/>
    </w:rPr>
  </w:style>
  <w:style w:type="character" w:customStyle="1" w:styleId="Date1">
    <w:name w:val="Date1"/>
    <w:rsid w:val="007B06F3"/>
  </w:style>
  <w:style w:type="character" w:customStyle="1" w:styleId="category">
    <w:name w:val="category"/>
    <w:rsid w:val="007B06F3"/>
  </w:style>
  <w:style w:type="character" w:customStyle="1" w:styleId="comments">
    <w:name w:val="comments"/>
    <w:rsid w:val="007B06F3"/>
  </w:style>
  <w:style w:type="paragraph" w:customStyle="1" w:styleId="wp-caption-text">
    <w:name w:val="wp-caption-text"/>
    <w:basedOn w:val="Normal"/>
    <w:rsid w:val="007B06F3"/>
    <w:pPr>
      <w:spacing w:before="100" w:beforeAutospacing="1" w:after="100" w:afterAutospacing="1"/>
    </w:pPr>
  </w:style>
  <w:style w:type="paragraph" w:styleId="ListParagraph">
    <w:name w:val="List Paragraph"/>
    <w:basedOn w:val="Normal"/>
    <w:uiPriority w:val="34"/>
    <w:qFormat/>
    <w:rsid w:val="006A3749"/>
    <w:pPr>
      <w:ind w:left="708"/>
    </w:pPr>
  </w:style>
  <w:style w:type="paragraph" w:styleId="NoSpacing">
    <w:name w:val="No Spacing"/>
    <w:uiPriority w:val="1"/>
    <w:qFormat/>
    <w:rsid w:val="00A95644"/>
    <w:rPr>
      <w:rFonts w:eastAsia="Calibri"/>
      <w:sz w:val="24"/>
      <w:szCs w:val="24"/>
      <w:lang w:val="sr-Latn-CS"/>
    </w:rPr>
  </w:style>
  <w:style w:type="paragraph" w:styleId="BalloonText">
    <w:name w:val="Balloon Text"/>
    <w:basedOn w:val="Normal"/>
    <w:link w:val="BalloonTextChar"/>
    <w:rsid w:val="00974D74"/>
    <w:rPr>
      <w:rFonts w:ascii="Tahoma" w:hAnsi="Tahoma" w:cs="Tahoma"/>
      <w:sz w:val="16"/>
      <w:szCs w:val="16"/>
    </w:rPr>
  </w:style>
  <w:style w:type="character" w:customStyle="1" w:styleId="BalloonTextChar">
    <w:name w:val="Balloon Text Char"/>
    <w:link w:val="BalloonText"/>
    <w:rsid w:val="00974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7B06F3"/>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EE2"/>
    <w:pPr>
      <w:tabs>
        <w:tab w:val="center" w:pos="4320"/>
        <w:tab w:val="right" w:pos="8640"/>
      </w:tabs>
    </w:pPr>
  </w:style>
  <w:style w:type="paragraph" w:styleId="Footer">
    <w:name w:val="footer"/>
    <w:basedOn w:val="Normal"/>
    <w:rsid w:val="00795EE2"/>
    <w:pPr>
      <w:tabs>
        <w:tab w:val="center" w:pos="4320"/>
        <w:tab w:val="right" w:pos="8640"/>
      </w:tabs>
    </w:pPr>
  </w:style>
  <w:style w:type="table" w:styleId="TableGrid">
    <w:name w:val="Table Grid"/>
    <w:basedOn w:val="TableNormal"/>
    <w:rsid w:val="00B8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740F1"/>
    <w:rPr>
      <w:sz w:val="20"/>
      <w:szCs w:val="20"/>
    </w:rPr>
  </w:style>
  <w:style w:type="character" w:styleId="FootnoteReference">
    <w:name w:val="footnote reference"/>
    <w:semiHidden/>
    <w:rsid w:val="00A740F1"/>
    <w:rPr>
      <w:vertAlign w:val="superscript"/>
    </w:rPr>
  </w:style>
  <w:style w:type="paragraph" w:styleId="NormalWeb">
    <w:name w:val="Normal (Web)"/>
    <w:basedOn w:val="Normal"/>
    <w:uiPriority w:val="99"/>
    <w:rsid w:val="002D25A3"/>
    <w:pPr>
      <w:spacing w:before="100" w:beforeAutospacing="1" w:after="100" w:afterAutospacing="1"/>
    </w:pPr>
  </w:style>
  <w:style w:type="character" w:customStyle="1" w:styleId="apple-converted-space">
    <w:name w:val="apple-converted-space"/>
    <w:basedOn w:val="DefaultParagraphFont"/>
    <w:rsid w:val="002D25A3"/>
  </w:style>
  <w:style w:type="character" w:styleId="Strong">
    <w:name w:val="Strong"/>
    <w:uiPriority w:val="22"/>
    <w:qFormat/>
    <w:rsid w:val="002D25A3"/>
    <w:rPr>
      <w:b/>
      <w:bCs/>
    </w:rPr>
  </w:style>
  <w:style w:type="character" w:styleId="Emphasis">
    <w:name w:val="Emphasis"/>
    <w:uiPriority w:val="20"/>
    <w:qFormat/>
    <w:rsid w:val="002D25A3"/>
    <w:rPr>
      <w:i/>
      <w:iCs/>
    </w:rPr>
  </w:style>
  <w:style w:type="character" w:styleId="Hyperlink">
    <w:name w:val="Hyperlink"/>
    <w:uiPriority w:val="99"/>
    <w:unhideWhenUsed/>
    <w:rsid w:val="001D19F3"/>
    <w:rPr>
      <w:color w:val="0000FF"/>
      <w:u w:val="single"/>
    </w:rPr>
  </w:style>
  <w:style w:type="character" w:customStyle="1" w:styleId="Heading1Char">
    <w:name w:val="Heading 1 Char"/>
    <w:link w:val="Heading1"/>
    <w:uiPriority w:val="9"/>
    <w:rsid w:val="007B06F3"/>
    <w:rPr>
      <w:b/>
      <w:bCs/>
      <w:kern w:val="36"/>
      <w:sz w:val="48"/>
      <w:szCs w:val="48"/>
    </w:rPr>
  </w:style>
  <w:style w:type="character" w:customStyle="1" w:styleId="Date1">
    <w:name w:val="Date1"/>
    <w:rsid w:val="007B06F3"/>
  </w:style>
  <w:style w:type="character" w:customStyle="1" w:styleId="category">
    <w:name w:val="category"/>
    <w:rsid w:val="007B06F3"/>
  </w:style>
  <w:style w:type="character" w:customStyle="1" w:styleId="comments">
    <w:name w:val="comments"/>
    <w:rsid w:val="007B06F3"/>
  </w:style>
  <w:style w:type="paragraph" w:customStyle="1" w:styleId="wp-caption-text">
    <w:name w:val="wp-caption-text"/>
    <w:basedOn w:val="Normal"/>
    <w:rsid w:val="007B06F3"/>
    <w:pPr>
      <w:spacing w:before="100" w:beforeAutospacing="1" w:after="100" w:afterAutospacing="1"/>
    </w:pPr>
  </w:style>
  <w:style w:type="paragraph" w:styleId="ListParagraph">
    <w:name w:val="List Paragraph"/>
    <w:basedOn w:val="Normal"/>
    <w:uiPriority w:val="34"/>
    <w:qFormat/>
    <w:rsid w:val="006A3749"/>
    <w:pPr>
      <w:ind w:left="708"/>
    </w:pPr>
  </w:style>
  <w:style w:type="paragraph" w:styleId="NoSpacing">
    <w:name w:val="No Spacing"/>
    <w:uiPriority w:val="1"/>
    <w:qFormat/>
    <w:rsid w:val="00A95644"/>
    <w:rPr>
      <w:rFonts w:eastAsia="Calibri"/>
      <w:sz w:val="24"/>
      <w:szCs w:val="24"/>
      <w:lang w:val="sr-Latn-CS"/>
    </w:rPr>
  </w:style>
  <w:style w:type="paragraph" w:styleId="BalloonText">
    <w:name w:val="Balloon Text"/>
    <w:basedOn w:val="Normal"/>
    <w:link w:val="BalloonTextChar"/>
    <w:rsid w:val="00974D74"/>
    <w:rPr>
      <w:rFonts w:ascii="Tahoma" w:hAnsi="Tahoma" w:cs="Tahoma"/>
      <w:sz w:val="16"/>
      <w:szCs w:val="16"/>
    </w:rPr>
  </w:style>
  <w:style w:type="character" w:customStyle="1" w:styleId="BalloonTextChar">
    <w:name w:val="Balloon Text Char"/>
    <w:link w:val="BalloonText"/>
    <w:rsid w:val="0097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655">
      <w:bodyDiv w:val="1"/>
      <w:marLeft w:val="0"/>
      <w:marRight w:val="0"/>
      <w:marTop w:val="0"/>
      <w:marBottom w:val="0"/>
      <w:divBdr>
        <w:top w:val="none" w:sz="0" w:space="0" w:color="auto"/>
        <w:left w:val="none" w:sz="0" w:space="0" w:color="auto"/>
        <w:bottom w:val="none" w:sz="0" w:space="0" w:color="auto"/>
        <w:right w:val="none" w:sz="0" w:space="0" w:color="auto"/>
      </w:divBdr>
    </w:div>
    <w:div w:id="318464734">
      <w:bodyDiv w:val="1"/>
      <w:marLeft w:val="0"/>
      <w:marRight w:val="0"/>
      <w:marTop w:val="0"/>
      <w:marBottom w:val="0"/>
      <w:divBdr>
        <w:top w:val="none" w:sz="0" w:space="0" w:color="auto"/>
        <w:left w:val="none" w:sz="0" w:space="0" w:color="auto"/>
        <w:bottom w:val="none" w:sz="0" w:space="0" w:color="auto"/>
        <w:right w:val="none" w:sz="0" w:space="0" w:color="auto"/>
      </w:divBdr>
      <w:divsChild>
        <w:div w:id="2143644853">
          <w:marLeft w:val="225"/>
          <w:marRight w:val="0"/>
          <w:marTop w:val="0"/>
          <w:marBottom w:val="225"/>
          <w:divBdr>
            <w:top w:val="none" w:sz="0" w:space="0" w:color="auto"/>
            <w:left w:val="none" w:sz="0" w:space="0" w:color="auto"/>
            <w:bottom w:val="none" w:sz="0" w:space="0" w:color="auto"/>
            <w:right w:val="single" w:sz="6" w:space="11" w:color="E8ECF0"/>
          </w:divBdr>
        </w:div>
      </w:divsChild>
    </w:div>
    <w:div w:id="539054714">
      <w:bodyDiv w:val="1"/>
      <w:marLeft w:val="0"/>
      <w:marRight w:val="0"/>
      <w:marTop w:val="0"/>
      <w:marBottom w:val="0"/>
      <w:divBdr>
        <w:top w:val="none" w:sz="0" w:space="0" w:color="auto"/>
        <w:left w:val="none" w:sz="0" w:space="0" w:color="auto"/>
        <w:bottom w:val="none" w:sz="0" w:space="0" w:color="auto"/>
        <w:right w:val="none" w:sz="0" w:space="0" w:color="auto"/>
      </w:divBdr>
    </w:div>
    <w:div w:id="853425868">
      <w:bodyDiv w:val="1"/>
      <w:marLeft w:val="0"/>
      <w:marRight w:val="0"/>
      <w:marTop w:val="0"/>
      <w:marBottom w:val="0"/>
      <w:divBdr>
        <w:top w:val="none" w:sz="0" w:space="0" w:color="auto"/>
        <w:left w:val="none" w:sz="0" w:space="0" w:color="auto"/>
        <w:bottom w:val="none" w:sz="0" w:space="0" w:color="auto"/>
        <w:right w:val="none" w:sz="0" w:space="0" w:color="auto"/>
      </w:divBdr>
    </w:div>
    <w:div w:id="870996801">
      <w:bodyDiv w:val="1"/>
      <w:marLeft w:val="0"/>
      <w:marRight w:val="0"/>
      <w:marTop w:val="0"/>
      <w:marBottom w:val="0"/>
      <w:divBdr>
        <w:top w:val="none" w:sz="0" w:space="0" w:color="auto"/>
        <w:left w:val="none" w:sz="0" w:space="0" w:color="auto"/>
        <w:bottom w:val="none" w:sz="0" w:space="0" w:color="auto"/>
        <w:right w:val="none" w:sz="0" w:space="0" w:color="auto"/>
      </w:divBdr>
      <w:divsChild>
        <w:div w:id="1443919878">
          <w:marLeft w:val="0"/>
          <w:marRight w:val="0"/>
          <w:marTop w:val="75"/>
          <w:marBottom w:val="75"/>
          <w:divBdr>
            <w:top w:val="none" w:sz="0" w:space="0" w:color="auto"/>
            <w:left w:val="none" w:sz="0" w:space="0" w:color="auto"/>
            <w:bottom w:val="none" w:sz="0" w:space="0" w:color="auto"/>
            <w:right w:val="none" w:sz="0" w:space="0" w:color="auto"/>
          </w:divBdr>
          <w:divsChild>
            <w:div w:id="117067062">
              <w:marLeft w:val="0"/>
              <w:marRight w:val="300"/>
              <w:marTop w:val="96"/>
              <w:marBottom w:val="300"/>
              <w:divBdr>
                <w:top w:val="none" w:sz="0" w:space="0" w:color="auto"/>
                <w:left w:val="none" w:sz="0" w:space="0" w:color="auto"/>
                <w:bottom w:val="none" w:sz="0" w:space="0" w:color="auto"/>
                <w:right w:val="none" w:sz="0" w:space="0" w:color="auto"/>
              </w:divBdr>
            </w:div>
            <w:div w:id="905065268">
              <w:marLeft w:val="0"/>
              <w:marRight w:val="300"/>
              <w:marTop w:val="96"/>
              <w:marBottom w:val="300"/>
              <w:divBdr>
                <w:top w:val="none" w:sz="0" w:space="0" w:color="auto"/>
                <w:left w:val="none" w:sz="0" w:space="0" w:color="auto"/>
                <w:bottom w:val="none" w:sz="0" w:space="0" w:color="auto"/>
                <w:right w:val="none" w:sz="0" w:space="0" w:color="auto"/>
              </w:divBdr>
            </w:div>
          </w:divsChild>
        </w:div>
        <w:div w:id="2029520970">
          <w:marLeft w:val="0"/>
          <w:marRight w:val="0"/>
          <w:marTop w:val="60"/>
          <w:marBottom w:val="60"/>
          <w:divBdr>
            <w:top w:val="none" w:sz="0" w:space="0" w:color="auto"/>
            <w:left w:val="none" w:sz="0" w:space="0" w:color="auto"/>
            <w:bottom w:val="none" w:sz="0" w:space="0" w:color="auto"/>
            <w:right w:val="none" w:sz="0" w:space="0" w:color="auto"/>
          </w:divBdr>
        </w:div>
      </w:divsChild>
    </w:div>
    <w:div w:id="901253776">
      <w:bodyDiv w:val="1"/>
      <w:marLeft w:val="0"/>
      <w:marRight w:val="0"/>
      <w:marTop w:val="0"/>
      <w:marBottom w:val="0"/>
      <w:divBdr>
        <w:top w:val="none" w:sz="0" w:space="0" w:color="auto"/>
        <w:left w:val="none" w:sz="0" w:space="0" w:color="auto"/>
        <w:bottom w:val="none" w:sz="0" w:space="0" w:color="auto"/>
        <w:right w:val="none" w:sz="0" w:space="0" w:color="auto"/>
      </w:divBdr>
    </w:div>
    <w:div w:id="1298561060">
      <w:bodyDiv w:val="1"/>
      <w:marLeft w:val="0"/>
      <w:marRight w:val="0"/>
      <w:marTop w:val="0"/>
      <w:marBottom w:val="0"/>
      <w:divBdr>
        <w:top w:val="none" w:sz="0" w:space="0" w:color="auto"/>
        <w:left w:val="none" w:sz="0" w:space="0" w:color="auto"/>
        <w:bottom w:val="none" w:sz="0" w:space="0" w:color="auto"/>
        <w:right w:val="none" w:sz="0" w:space="0" w:color="auto"/>
      </w:divBdr>
      <w:divsChild>
        <w:div w:id="435909829">
          <w:marLeft w:val="0"/>
          <w:marRight w:val="0"/>
          <w:marTop w:val="0"/>
          <w:marBottom w:val="0"/>
          <w:divBdr>
            <w:top w:val="none" w:sz="0" w:space="0" w:color="auto"/>
            <w:left w:val="none" w:sz="0" w:space="0" w:color="auto"/>
            <w:bottom w:val="none" w:sz="0" w:space="0" w:color="auto"/>
            <w:right w:val="none" w:sz="0" w:space="0" w:color="auto"/>
          </w:divBdr>
          <w:divsChild>
            <w:div w:id="1703898097">
              <w:marLeft w:val="0"/>
              <w:marRight w:val="0"/>
              <w:marTop w:val="0"/>
              <w:marBottom w:val="0"/>
              <w:divBdr>
                <w:top w:val="none" w:sz="0" w:space="0" w:color="auto"/>
                <w:left w:val="none" w:sz="0" w:space="0" w:color="auto"/>
                <w:bottom w:val="none" w:sz="0" w:space="0" w:color="auto"/>
                <w:right w:val="none" w:sz="0" w:space="0" w:color="auto"/>
              </w:divBdr>
              <w:divsChild>
                <w:div w:id="1202861860">
                  <w:marLeft w:val="0"/>
                  <w:marRight w:val="0"/>
                  <w:marTop w:val="0"/>
                  <w:marBottom w:val="0"/>
                  <w:divBdr>
                    <w:top w:val="none" w:sz="0" w:space="0" w:color="auto"/>
                    <w:left w:val="none" w:sz="0" w:space="0" w:color="auto"/>
                    <w:bottom w:val="none" w:sz="0" w:space="0" w:color="auto"/>
                    <w:right w:val="none" w:sz="0" w:space="0" w:color="auto"/>
                  </w:divBdr>
                  <w:divsChild>
                    <w:div w:id="543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0434">
          <w:marLeft w:val="0"/>
          <w:marRight w:val="0"/>
          <w:marTop w:val="225"/>
          <w:marBottom w:val="225"/>
          <w:divBdr>
            <w:top w:val="none" w:sz="0" w:space="0" w:color="auto"/>
            <w:left w:val="none" w:sz="0" w:space="0" w:color="auto"/>
            <w:bottom w:val="none" w:sz="0" w:space="0" w:color="auto"/>
            <w:right w:val="none" w:sz="0" w:space="0" w:color="auto"/>
          </w:divBdr>
          <w:divsChild>
            <w:div w:id="1281960791">
              <w:marLeft w:val="0"/>
              <w:marRight w:val="0"/>
              <w:marTop w:val="0"/>
              <w:marBottom w:val="0"/>
              <w:divBdr>
                <w:top w:val="none" w:sz="0" w:space="0" w:color="auto"/>
                <w:left w:val="none" w:sz="0" w:space="0" w:color="auto"/>
                <w:bottom w:val="none" w:sz="0" w:space="0" w:color="auto"/>
                <w:right w:val="none" w:sz="0" w:space="0" w:color="auto"/>
              </w:divBdr>
            </w:div>
          </w:divsChild>
        </w:div>
        <w:div w:id="2010132324">
          <w:marLeft w:val="0"/>
          <w:marRight w:val="0"/>
          <w:marTop w:val="225"/>
          <w:marBottom w:val="225"/>
          <w:divBdr>
            <w:top w:val="none" w:sz="0" w:space="0" w:color="auto"/>
            <w:left w:val="none" w:sz="0" w:space="0" w:color="auto"/>
            <w:bottom w:val="none" w:sz="0" w:space="0" w:color="auto"/>
            <w:right w:val="none" w:sz="0" w:space="0" w:color="auto"/>
          </w:divBdr>
          <w:divsChild>
            <w:div w:id="4132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39581">
      <w:bodyDiv w:val="1"/>
      <w:marLeft w:val="0"/>
      <w:marRight w:val="0"/>
      <w:marTop w:val="0"/>
      <w:marBottom w:val="0"/>
      <w:divBdr>
        <w:top w:val="none" w:sz="0" w:space="0" w:color="auto"/>
        <w:left w:val="none" w:sz="0" w:space="0" w:color="auto"/>
        <w:bottom w:val="none" w:sz="0" w:space="0" w:color="auto"/>
        <w:right w:val="none" w:sz="0" w:space="0" w:color="auto"/>
      </w:divBdr>
    </w:div>
    <w:div w:id="1525551814">
      <w:bodyDiv w:val="1"/>
      <w:marLeft w:val="0"/>
      <w:marRight w:val="0"/>
      <w:marTop w:val="0"/>
      <w:marBottom w:val="0"/>
      <w:divBdr>
        <w:top w:val="none" w:sz="0" w:space="0" w:color="auto"/>
        <w:left w:val="none" w:sz="0" w:space="0" w:color="auto"/>
        <w:bottom w:val="none" w:sz="0" w:space="0" w:color="auto"/>
        <w:right w:val="none" w:sz="0" w:space="0" w:color="auto"/>
      </w:divBdr>
    </w:div>
    <w:div w:id="1549805037">
      <w:bodyDiv w:val="1"/>
      <w:marLeft w:val="0"/>
      <w:marRight w:val="0"/>
      <w:marTop w:val="0"/>
      <w:marBottom w:val="0"/>
      <w:divBdr>
        <w:top w:val="none" w:sz="0" w:space="0" w:color="auto"/>
        <w:left w:val="none" w:sz="0" w:space="0" w:color="auto"/>
        <w:bottom w:val="none" w:sz="0" w:space="0" w:color="auto"/>
        <w:right w:val="none" w:sz="0" w:space="0" w:color="auto"/>
      </w:divBdr>
    </w:div>
    <w:div w:id="1746368445">
      <w:bodyDiv w:val="1"/>
      <w:marLeft w:val="0"/>
      <w:marRight w:val="0"/>
      <w:marTop w:val="0"/>
      <w:marBottom w:val="0"/>
      <w:divBdr>
        <w:top w:val="none" w:sz="0" w:space="0" w:color="auto"/>
        <w:left w:val="none" w:sz="0" w:space="0" w:color="auto"/>
        <w:bottom w:val="none" w:sz="0" w:space="0" w:color="auto"/>
        <w:right w:val="none" w:sz="0" w:space="0" w:color="auto"/>
      </w:divBdr>
    </w:div>
    <w:div w:id="1825127049">
      <w:bodyDiv w:val="1"/>
      <w:marLeft w:val="0"/>
      <w:marRight w:val="0"/>
      <w:marTop w:val="0"/>
      <w:marBottom w:val="0"/>
      <w:divBdr>
        <w:top w:val="none" w:sz="0" w:space="0" w:color="auto"/>
        <w:left w:val="none" w:sz="0" w:space="0" w:color="auto"/>
        <w:bottom w:val="none" w:sz="0" w:space="0" w:color="auto"/>
        <w:right w:val="none" w:sz="0" w:space="0" w:color="auto"/>
      </w:divBdr>
      <w:divsChild>
        <w:div w:id="659312538">
          <w:marLeft w:val="225"/>
          <w:marRight w:val="0"/>
          <w:marTop w:val="0"/>
          <w:marBottom w:val="225"/>
          <w:divBdr>
            <w:top w:val="none" w:sz="0" w:space="0" w:color="auto"/>
            <w:left w:val="none" w:sz="0" w:space="0" w:color="auto"/>
            <w:bottom w:val="none" w:sz="0" w:space="0" w:color="auto"/>
            <w:right w:val="single" w:sz="6" w:space="11" w:color="E8EC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Excel_Chart1.xls"/><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A488-6C42-469E-B0D9-26F80C5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8292</Words>
  <Characters>47270</Characters>
  <Application>Microsoft Office Word</Application>
  <DocSecurity>0</DocSecurity>
  <Lines>393</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Crna Gora</vt:lpstr>
      <vt:lpstr>Republika Crna Gora</vt:lpstr>
    </vt:vector>
  </TitlesOfParts>
  <Company/>
  <LinksUpToDate>false</LinksUpToDate>
  <CharactersWithSpaces>55452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Crna Gora</dc:title>
  <dc:subject/>
  <dc:creator>Bosko</dc:creator>
  <cp:keywords/>
  <dc:description/>
  <cp:lastModifiedBy>Biljana Đurović</cp:lastModifiedBy>
  <cp:revision>4</cp:revision>
  <cp:lastPrinted>2022-03-28T07:29:00Z</cp:lastPrinted>
  <dcterms:created xsi:type="dcterms:W3CDTF">2023-04-07T08:47:00Z</dcterms:created>
  <dcterms:modified xsi:type="dcterms:W3CDTF">2023-04-11T10:17:00Z</dcterms:modified>
</cp:coreProperties>
</file>