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6B90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76092" w:themeColor="accent1" w:themeShade="B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376092" w:themeColor="accent1" w:themeShade="BF"/>
          <w:szCs w:val="24"/>
        </w:rPr>
        <w:t xml:space="preserve">OBRAZAC  </w:t>
      </w:r>
    </w:p>
    <w:tbl>
      <w:tblPr>
        <w:tblStyle w:val="12"/>
        <w:tblW w:w="0" w:type="auto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5598"/>
      </w:tblGrid>
      <w:tr w14:paraId="4E04AAB3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18" w:space="0"/>
              <w:right w:val="single" w:color="4BACC6" w:themeColor="accent5" w:sz="8" w:space="0"/>
              <w:insideH w:val="single" w:sz="18" w:space="0"/>
              <w:insideV w:val="single" w:sz="8" w:space="0"/>
            </w:tcBorders>
          </w:tcPr>
          <w:p w14:paraId="604E70D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 w:val="0"/>
                <w:bCs/>
                <w:color w:val="376092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Cs w:val="24"/>
              </w:rPr>
              <w:t>IZVJEŠTAJ O ANALIZI UTICAJA PROPISA ZA LOKALNE SAMOUPRAVE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Cs w:val="24"/>
              </w:rPr>
              <w:tab/>
            </w:r>
          </w:p>
        </w:tc>
      </w:tr>
      <w:tr w14:paraId="6C2C3E81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0D5AD1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PREDLAGAČ PROPISA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</w:p>
        </w:tc>
        <w:tc>
          <w:tcPr>
            <w:tcW w:w="559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16537E8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>Predsjednik Opštine Nikšić</w:t>
            </w:r>
          </w:p>
          <w:p w14:paraId="2B337E0C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Cs w:val="24"/>
              </w:rPr>
              <w:t>Direkcija za imovinu</w:t>
            </w:r>
          </w:p>
        </w:tc>
      </w:tr>
      <w:tr w14:paraId="2612A2B2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5912F9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NAZIV PROPISA</w:t>
            </w:r>
          </w:p>
        </w:tc>
        <w:tc>
          <w:tcPr>
            <w:tcW w:w="559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491FF4CF">
            <w:pPr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 w:cs="Arial"/>
                <w:bCs w:val="0"/>
                <w:szCs w:val="24"/>
              </w:rPr>
              <w:t xml:space="preserve">Odluka o  utvrđivanju javnog interesa za potpunu eksproprijaciju nepokretnosti radi </w:t>
            </w:r>
            <w:r>
              <w:rPr>
                <w:rFonts w:ascii="Arial" w:hAnsi="Arial" w:cs="Arial"/>
                <w:bCs w:val="0"/>
                <w:szCs w:val="24"/>
                <w:lang w:val="sr-Latn-ME"/>
              </w:rPr>
              <w:t xml:space="preserve">rekonstrukcije </w:t>
            </w:r>
            <w:r>
              <w:rPr>
                <w:rFonts w:ascii="Arial" w:hAnsi="Arial" w:cs="Arial"/>
                <w:bCs w:val="0"/>
                <w:szCs w:val="24"/>
              </w:rPr>
              <w:t>lokalnog puta L1 (Rubeža-Miolje Polje-Morakovo) dionica od doma u Liverovićima do doma mjesne kancelarije Miolje Polje</w:t>
            </w:r>
          </w:p>
        </w:tc>
      </w:tr>
      <w:tr w14:paraId="29B0A956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57CB46A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1. Definisanje problema</w:t>
            </w:r>
          </w:p>
          <w:p w14:paraId="5BECBBC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propis posljedica zahtjeva (propisa) na državnom nivou?</w:t>
            </w:r>
          </w:p>
          <w:p w14:paraId="579C6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Navesti zakonski odnosno strateški ili drugi osnov za donošenje propisa? </w:t>
            </w:r>
          </w:p>
          <w:p w14:paraId="18DB28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se propisom utvrđuju  sopstvene nadležnosti ili preneseni, odnosno povjereni poslovi lokalne samouprave?</w:t>
            </w:r>
          </w:p>
          <w:p w14:paraId="731F1C2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Koje probleme  treba da riješi predloženi akt?</w:t>
            </w:r>
          </w:p>
          <w:p w14:paraId="0A6F501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li problem ima rodnu dimenziju? (ima posebni uticaj na žene)</w:t>
            </w:r>
          </w:p>
          <w:p w14:paraId="356B84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su uzroci problema?</w:t>
            </w:r>
          </w:p>
          <w:p w14:paraId="1A12D47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Koje su posljedice problema?</w:t>
            </w:r>
          </w:p>
          <w:p w14:paraId="259C55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 su subjekti oštećeni, na koji način i u kojoj mjeri?</w:t>
            </w:r>
          </w:p>
          <w:p w14:paraId="79681D83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      Kako bi problem evoluirao bez promjene propisa (“status quo” opcija)?</w:t>
            </w:r>
          </w:p>
        </w:tc>
      </w:tr>
      <w:tr w14:paraId="40463FC4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2819EC52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Ovaj propis je posledica zahtjeva(propisa) na državnom nivou.</w:t>
            </w:r>
          </w:p>
          <w:p w14:paraId="7DBEFAD8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Pravni osnov za donošenje ove odluke je sadržan u članu 1 stav 2 i 2a Zakona o eksproprijaciji( Službeni list RCG“, br. 55/00, 12/02 i 28/06  i „Službeni list CG“, br. 21/08, 30/17, 75/18 i 33/24), članu 38 stav 1 Zakona o lokalnoj samoupravi („Službeni list CG“ br. 2/18, 34/19, 38/20 i 84/22 ), članu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38 stav 1 Statuta opštine Nikšić („Službeni list CG - Opštinski propisi“ broj 31/18 i 21/23 );</w:t>
            </w:r>
          </w:p>
          <w:p w14:paraId="2C189329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Riječ je o sopstvenim nadležnostima lokalne samouprave;</w:t>
            </w:r>
          </w:p>
          <w:p w14:paraId="1D43163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Predloženi akt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je preduslov za rješavanje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imovinsko-pravn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ih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odnos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sa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vlasnicima nepokretnosti koje se nalaze na potezu </w:t>
            </w:r>
            <w:r>
              <w:rPr>
                <w:rFonts w:ascii="Arial" w:hAnsi="Arial" w:cs="Arial"/>
                <w:b/>
                <w:bCs w:val="0"/>
                <w:szCs w:val="24"/>
              </w:rPr>
              <w:t>l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okalnog puta L1 (Rubeža-Miolje Polje-Morakovo) dionica od doma u Liverovićima do doma mjesne kancelarije Miolje Polje i Opštine Nikšić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;</w:t>
            </w:r>
          </w:p>
          <w:p w14:paraId="79215784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Problem nema rodnu dimenziju;</w:t>
            </w:r>
          </w:p>
          <w:p w14:paraId="62FBC228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Uzrok problema su neriješeni imovinsko-pravni odnosi na zemljištu koje je potrebno za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rekonstrukciju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lokalnog puta L1 (Rubeža-Miolje Polje-Morakovo) dionica od doma u Liverovićima do doma mjesne kancelarije Miolje Polje;</w:t>
            </w:r>
          </w:p>
          <w:p w14:paraId="6FED3E30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Posledica ovog problema je ta što se bez riješenih imovinsko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Cyrl-ME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pravnih odnosa ne bi moglo pristupiti i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rekonstrukciji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lokalnog puta L1 (Rubeža-Miolje Polje-Morakovo) dionica od doma u Liverovićima do doma mjesne kancelarije Miolje Polje;</w:t>
            </w:r>
          </w:p>
          <w:p w14:paraId="69CDEA3D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Ukoliko se ne bi usvojila ova Odluka, oštećeni subjekt bi bili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svi mještani Župe kao i ostali građani opštine Nikšić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; </w:t>
            </w:r>
          </w:p>
          <w:p w14:paraId="2B980E8F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U slučaju “status quo” ne bi se moglo ući u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rekonstrukciju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lokalnog puta L1 (Rubeža-Miolje Polje-Morakovo) dionica od doma u Liverovićima do doma mjesne kancelarije Miolje Polje.</w:t>
            </w:r>
          </w:p>
          <w:p w14:paraId="1A787812">
            <w:pPr>
              <w:pStyle w:val="15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  <w:p w14:paraId="08FBC556">
            <w:pPr>
              <w:pStyle w:val="15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</w:tc>
      </w:tr>
      <w:tr w14:paraId="103CC9AD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067FE7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2. Ciljevi</w:t>
            </w:r>
          </w:p>
          <w:p w14:paraId="033E9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Koji ciljevi se postižu predloženim propisom?</w:t>
            </w:r>
          </w:p>
          <w:p w14:paraId="37BD884D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Da li bilo koji od ciljeva unapređuje rodnu ravnopravnost?</w:t>
            </w:r>
          </w:p>
        </w:tc>
      </w:tr>
      <w:tr w14:paraId="22EB8E97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5E22BE8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Cilj Odluke je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stvaranje preduslova za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rješavanje imovinsko-pravnih odnosa između Opštine Nikšić i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vlasnika nepokretnosti koje se nalazi na potezu planiranog l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okalnog puta L1 (Rubeža-Miolje Polje-Morakovo) dionica od doma u Liverovićima do doma mjesne kancelarije Miolje Polje; </w:t>
            </w:r>
          </w:p>
          <w:p w14:paraId="60ADA68D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Nijedan  od ciljeva ne unapređuje rodnu ravnopravnost.</w:t>
            </w:r>
          </w:p>
        </w:tc>
      </w:tr>
      <w:tr w14:paraId="6BC09EC0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130E846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3. Opcije</w:t>
            </w:r>
          </w:p>
          <w:p w14:paraId="7864EA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Zašto je propis neophodan? </w:t>
            </w:r>
          </w:p>
          <w:p w14:paraId="6B7489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2CB55D5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Obrazložiti preferiranu opciju?(koja je rodna dimenzija te opcije; kako preferirana opcija unapređuje rodnu ravnopravnost:  status žena i odnose među ženama i muškarcima?)</w:t>
            </w:r>
          </w:p>
        </w:tc>
      </w:tr>
      <w:tr w14:paraId="1836A50D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1C03313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Donošenje propisa je neophodno za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utvrđivanje javnog interesa za pokretanje postupka eksproprijacije, odnosno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rješavanje imovinsko-pravnih odnosa između Opštine Nikšić I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>vlasnika nepokretnosti koje se nalazi na potezu planiranog l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okalnog puta L1 (Rubeža-Miolje Polje-Morakovo) dionica od doma u Liverovićima do doma mjesne kancelarije Miolje Polje; </w:t>
            </w:r>
          </w:p>
          <w:p w14:paraId="1268F142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/>
                <w:i/>
                <w:iCs/>
                <w:color w:val="376092" w:themeColor="accent1" w:themeShade="BF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Ne postoji nijedna opcija za rješavanje ovog problema izuzev donošenja predložene odluke.</w:t>
            </w:r>
          </w:p>
        </w:tc>
      </w:tr>
      <w:tr w14:paraId="5CEB33BF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7A8103C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4. Analiza uticaja</w:t>
            </w:r>
          </w:p>
          <w:p w14:paraId="2E9D914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 koga će i kako će najvjerovatnije uticati rješenja u propisu - nabrojati pozitivne i negativne uticaje, direktne i indirektne?</w:t>
            </w:r>
          </w:p>
          <w:p w14:paraId="59EE23F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 Koje troškove ili uštede će primjena propisa izazvati građanima i privredi (naročito malim i srednjim preduzećima)?</w:t>
            </w:r>
          </w:p>
          <w:p w14:paraId="11303A4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pozitivne posljedice donošenja propisa opravdavaju troškove koje će on stvoriti?</w:t>
            </w:r>
          </w:p>
          <w:p w14:paraId="71E7D78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se propisom podržava stvaranje novih privrednih subjekata na tržištu i tržišna konkurencija?</w:t>
            </w:r>
          </w:p>
          <w:p w14:paraId="4DEE597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     Uključiti procjenu administrativnih opterećenja i biznis barijera.</w:t>
            </w:r>
          </w:p>
        </w:tc>
      </w:tr>
      <w:tr w14:paraId="4FC682AC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0DA061EA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Propis će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  <w:lang w:val="sr-Latn-ME"/>
              </w:rPr>
              <w:t xml:space="preserve"> najviše uticati na stanovnike MJ Župa, ali i na sve ostale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građane opštine Nikšić ; </w:t>
            </w:r>
          </w:p>
          <w:p w14:paraId="50AA3162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Primjena ove Odluke neće izazvati troškove građanima i privredi (naročito malim i srednjim preduzećima);</w:t>
            </w:r>
          </w:p>
          <w:p w14:paraId="3ADD1310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Odluka ne podržava stvaranje novih privrednih subjekata i ne utiče na tržišnu konkurenciju;</w:t>
            </w:r>
          </w:p>
          <w:p w14:paraId="0C331E35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Odlukom se ne stvaraju administrativna opterećenja i biznis barijere.</w:t>
            </w:r>
          </w:p>
        </w:tc>
      </w:tr>
      <w:tr w14:paraId="65CC1411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315999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5.Procjena fiskalnog uticaja</w:t>
            </w:r>
          </w:p>
          <w:p w14:paraId="7F207A6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potrebno obezbjeđenje finansijskih sredstava iz budžeta lokalnih samouprava odnosno budžeta Crne Gore za implementaciju propisa i u kom iznosu?</w:t>
            </w:r>
          </w:p>
          <w:p w14:paraId="1A4C9556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je obezbjeđenje finansijskih sredstava jednokratno, ili tokom određenog vremenskog perioda?  Obrazložiti.</w:t>
            </w:r>
          </w:p>
          <w:p w14:paraId="20A0498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su neophodna finansijska sredstva obezbijeđena u budžetu lokalnih samouprava odnosno budžetu Crne Gore za tekuću fiskalnu godinu, odnosno da li su planirana u budžetu za narednu fiskalnu godinu?</w:t>
            </w:r>
          </w:p>
          <w:p w14:paraId="1B16C28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propis utiče na visinu prihoda jedinice lokalne samouprave odnosno prihoda budžeta Crne Gore i kako ?</w:t>
            </w:r>
          </w:p>
          <w:p w14:paraId="0AF57A7A">
            <w:pPr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   Ko je potencijalni korisnik budžeta za implementaciju propisa (u kojem procentu bi korisnici mogli biti muškarci, a u kojem žene? Da li implementacija budžeta može biti uzrok neravnopravnosti između muškaraca i žena?)</w:t>
            </w:r>
          </w:p>
          <w:p w14:paraId="489DAA1C">
            <w:pPr>
              <w:pStyle w:val="15"/>
              <w:ind w:left="63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  <w:p w14:paraId="0BC2EC48">
            <w:pPr>
              <w:pStyle w:val="15"/>
              <w:ind w:left="63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</w:tc>
      </w:tr>
      <w:tr w14:paraId="088E1DB6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0B5A5FE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  <w:p w14:paraId="0B2853F6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Tokom implementacije rješenja iz predložene odluke potrebno je obezbijediti finansijska sredstva iz budžeta Opštine Nikšić;</w:t>
            </w:r>
          </w:p>
          <w:p w14:paraId="68633A2F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Neophodna finansijska sredstva</w:t>
            </w:r>
            <w:r>
              <w:rPr>
                <w:b/>
                <w:bCs w:val="0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su obezbijeđena u budžetu za tekuću fiskalnu godinu, </w:t>
            </w:r>
          </w:p>
          <w:p w14:paraId="155D63B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Propis  utiče na visinu rashoda jedinice lokalne samouprave; </w:t>
            </w:r>
          </w:p>
          <w:p w14:paraId="48DF1A4E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Implementacija propisa ne može biti uzrok neravnopravnosti između muškaraca i žena.</w:t>
            </w:r>
          </w:p>
          <w:p w14:paraId="50B0CFAB">
            <w:pPr>
              <w:autoSpaceDE w:val="0"/>
              <w:autoSpaceDN w:val="0"/>
              <w:adjustRightInd w:val="0"/>
              <w:ind w:left="27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  <w:p w14:paraId="497F97B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</w:p>
        </w:tc>
      </w:tr>
      <w:tr w14:paraId="02B28051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46A5F60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6. Konsultacije zainteresovanih strana</w:t>
            </w:r>
          </w:p>
          <w:p w14:paraId="29817E7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Naznačiti da li je korišćena eksterna ekspertska podrška i ako da, kako.</w:t>
            </w:r>
          </w:p>
          <w:p w14:paraId="1DF1F36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Naznačiti koje su grupe zainteresovanih strana konsultovane, u kojoj fazi RIA procesa i kako (javne ili ciljane konsultacije).</w:t>
            </w:r>
          </w:p>
          <w:p w14:paraId="34BC74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Da li su predstavnice ženskih udruženja bile uključene u konsultacije?</w:t>
            </w:r>
          </w:p>
          <w:p w14:paraId="6A3611B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  Naznačiti glavne rezultate konsultacija, i koji su predlozi i sugestije zainteresovanih strana prihvaćeni odnosno nijesu prihvaćeni. Obrazložiti.</w:t>
            </w:r>
          </w:p>
        </w:tc>
      </w:tr>
      <w:tr w14:paraId="663C3849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201E97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</w:p>
          <w:p w14:paraId="40E86384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Tokom izrade predloženog propisa nije korišćena ekspertska podrška;</w:t>
            </w:r>
          </w:p>
          <w:p w14:paraId="25B6D703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Predstavnice ženskih udruženja nijesu bile uključene u konsultacije.</w:t>
            </w:r>
          </w:p>
        </w:tc>
      </w:tr>
      <w:tr w14:paraId="1F2248B9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  <w:shd w:val="clear" w:color="auto" w:fill="D2EAF0" w:themeFill="accent5" w:themeFillTint="3F"/>
          </w:tcPr>
          <w:p w14:paraId="254469B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7: Monitoring i evaluacija</w:t>
            </w:r>
          </w:p>
          <w:p w14:paraId="13B165D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 xml:space="preserve">Koje su potencijalne prepreke za implementaciju propisa? </w:t>
            </w:r>
          </w:p>
          <w:p w14:paraId="7A98A9D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Koji su glavni indikatori prema kojima će se mjeriti ispunjenje ciljeva?</w:t>
            </w:r>
          </w:p>
          <w:p w14:paraId="08B8F6C2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            Ko će biti zadužen za sprovođenje monitoringa i evaluacije primjene propisa?</w:t>
            </w:r>
          </w:p>
        </w:tc>
      </w:tr>
      <w:tr w14:paraId="0ECB404D"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</w:tcBorders>
          </w:tcPr>
          <w:p w14:paraId="6F821F0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76092" w:themeColor="accent1" w:themeShade="BF"/>
                <w:sz w:val="21"/>
                <w:szCs w:val="21"/>
                <w:lang w:val="sr-Latn-CS"/>
              </w:rPr>
            </w:pPr>
          </w:p>
          <w:p w14:paraId="708393FC">
            <w:pPr>
              <w:pStyle w:val="15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Potencijalne prepreke za realizaciju predloženih rješenja iz odluke ne postoje.</w:t>
            </w:r>
          </w:p>
          <w:p w14:paraId="2113DAE6">
            <w:pPr>
              <w:autoSpaceDE w:val="0"/>
              <w:autoSpaceDN w:val="0"/>
              <w:adjustRightInd w:val="0"/>
              <w:ind w:left="709" w:hanging="439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 w:val="0"/>
                <w:color w:val="376092" w:themeColor="accent1" w:themeShade="BF"/>
                <w:sz w:val="20"/>
                <w:szCs w:val="20"/>
              </w:rPr>
              <w:t>Za sprovođenje monitoringa i evaluaciju primjene propisa, u okviru svoje nadležnosti, biće zadužen organ lokalne uprave nadležan za poslove imovine.</w:t>
            </w:r>
          </w:p>
          <w:p w14:paraId="28CF0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76092" w:themeColor="accent1" w:themeShade="BF"/>
                <w:sz w:val="20"/>
                <w:szCs w:val="20"/>
              </w:rPr>
            </w:pPr>
          </w:p>
        </w:tc>
      </w:tr>
    </w:tbl>
    <w:p w14:paraId="4B383C04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76092" w:themeColor="accent1" w:themeShade="BF"/>
          <w:sz w:val="20"/>
          <w:szCs w:val="20"/>
        </w:rPr>
      </w:pPr>
    </w:p>
    <w:p w14:paraId="65D32B1D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76092" w:themeColor="accent1" w:themeShade="BF"/>
          <w:sz w:val="20"/>
          <w:szCs w:val="20"/>
        </w:rPr>
      </w:pPr>
    </w:p>
    <w:p w14:paraId="53978E41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76092" w:themeColor="accent1" w:themeShade="BF"/>
          <w:sz w:val="20"/>
          <w:szCs w:val="20"/>
        </w:rPr>
      </w:pPr>
    </w:p>
    <w:p w14:paraId="6239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 i mjesto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DIREKTOR</w:t>
      </w:r>
    </w:p>
    <w:p w14:paraId="5D67FC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Nikšić, </w:t>
      </w:r>
      <w:r>
        <w:rPr>
          <w:rFonts w:ascii="Arial" w:hAnsi="Arial" w:cs="Arial"/>
          <w:b/>
          <w:lang w:val="sr-Latn-ME"/>
        </w:rPr>
        <w:t>15.oktobar</w:t>
      </w:r>
      <w:r>
        <w:rPr>
          <w:rFonts w:ascii="Arial" w:hAnsi="Arial" w:cs="Arial"/>
          <w:b/>
        </w:rPr>
        <w:t xml:space="preserve"> 2024. godine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Radosav Urošević</w:t>
      </w:r>
    </w:p>
    <w:p w14:paraId="3BD204F9">
      <w:pPr>
        <w:rPr>
          <w:rFonts w:ascii="Arial" w:hAnsi="Arial" w:cs="Arial"/>
          <w:color w:val="376092" w:themeColor="accent1" w:themeShade="BF"/>
        </w:rPr>
      </w:pPr>
    </w:p>
    <w:sectPr>
      <w:pgSz w:w="12240" w:h="15840"/>
      <w:pgMar w:top="851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C725B"/>
    <w:multiLevelType w:val="multilevel"/>
    <w:tmpl w:val="1A5C725B"/>
    <w:lvl w:ilvl="0" w:tentative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 w:tentative="0">
      <w:start w:val="0"/>
      <w:numFmt w:val="bullet"/>
      <w:lvlText w:val="-"/>
      <w:lvlJc w:val="left"/>
      <w:pPr>
        <w:ind w:left="63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4447"/>
    <w:rsid w:val="000E5392"/>
    <w:rsid w:val="000E7E95"/>
    <w:rsid w:val="000F5C9A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2072BA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2F99"/>
    <w:rsid w:val="00395587"/>
    <w:rsid w:val="003D3FB6"/>
    <w:rsid w:val="003E48FA"/>
    <w:rsid w:val="003F334E"/>
    <w:rsid w:val="00421C05"/>
    <w:rsid w:val="00425794"/>
    <w:rsid w:val="0047459A"/>
    <w:rsid w:val="004A4396"/>
    <w:rsid w:val="004B549B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17FD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A7396"/>
    <w:rsid w:val="00BA7877"/>
    <w:rsid w:val="00BD11D5"/>
    <w:rsid w:val="00BD4282"/>
    <w:rsid w:val="00BE11B9"/>
    <w:rsid w:val="00BE1A68"/>
    <w:rsid w:val="00BF3A3D"/>
    <w:rsid w:val="00BF4CCE"/>
    <w:rsid w:val="00BF6499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F5EA1"/>
    <w:rsid w:val="00E01F55"/>
    <w:rsid w:val="00E312F4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20105"/>
    <w:rsid w:val="00F52E59"/>
    <w:rsid w:val="00F72683"/>
    <w:rsid w:val="00F7433F"/>
    <w:rsid w:val="00F829CD"/>
    <w:rsid w:val="00FB6BD5"/>
    <w:rsid w:val="00FB7CBA"/>
    <w:rsid w:val="00FF1494"/>
    <w:rsid w:val="01AE20A4"/>
    <w:rsid w:val="0DB90CC0"/>
    <w:rsid w:val="1C6D4117"/>
    <w:rsid w:val="4083628F"/>
    <w:rsid w:val="7D720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Garamond" w:hAnsi="Garamond" w:eastAsia="Times New Roman" w:cs="Times New Roman"/>
      <w:bCs/>
      <w:sz w:val="24"/>
      <w:szCs w:val="22"/>
      <w:lang w:val="en-GB" w:eastAsia="en-GB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8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19"/>
    <w:semiHidden/>
    <w:unhideWhenUsed/>
    <w:uiPriority w:val="99"/>
    <w:rPr>
      <w:b/>
    </w:rPr>
  </w:style>
  <w:style w:type="character" w:styleId="9">
    <w:name w:val="footnote reference"/>
    <w:basedOn w:val="3"/>
    <w:semiHidden/>
    <w:uiPriority w:val="99"/>
    <w:rPr>
      <w:rFonts w:ascii="Garamond" w:hAnsi="Garamond"/>
      <w:sz w:val="20"/>
      <w:vertAlign w:val="superscript"/>
    </w:rPr>
  </w:style>
  <w:style w:type="paragraph" w:styleId="10">
    <w:name w:val="footnote text"/>
    <w:basedOn w:val="1"/>
    <w:link w:val="14"/>
    <w:autoRedefine/>
    <w:semiHidden/>
    <w:uiPriority w:val="99"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11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Light Grid Accent 5"/>
    <w:basedOn w:val="4"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character" w:customStyle="1" w:styleId="13">
    <w:name w:val="Heading 2 Char"/>
    <w:basedOn w:val="3"/>
    <w:link w:val="2"/>
    <w:uiPriority w:val="0"/>
    <w:rPr>
      <w:rFonts w:ascii="Arial" w:hAnsi="Arial" w:eastAsia="Times New Roman" w:cs="Arial"/>
      <w:b/>
      <w:bCs/>
      <w:iCs/>
      <w:szCs w:val="28"/>
      <w:lang w:val="en-GB" w:eastAsia="en-GB"/>
    </w:rPr>
  </w:style>
  <w:style w:type="character" w:customStyle="1" w:styleId="14">
    <w:name w:val="Footnote Text Char"/>
    <w:basedOn w:val="3"/>
    <w:link w:val="10"/>
    <w:semiHidden/>
    <w:uiPriority w:val="99"/>
    <w:rPr>
      <w:rFonts w:ascii="Arial" w:hAnsi="Arial" w:eastAsia="Times New Roman" w:cs="Arial"/>
      <w:bCs/>
      <w:sz w:val="16"/>
      <w:szCs w:val="16"/>
      <w:lang w:val="en-GB" w:eastAsia="en-GB"/>
    </w:rPr>
  </w:style>
  <w:style w:type="paragraph" w:styleId="15">
    <w:name w:val="List Paragraph"/>
    <w:basedOn w:val="1"/>
    <w:qFormat/>
    <w:uiPriority w:val="99"/>
    <w:pPr>
      <w:ind w:left="720"/>
    </w:pPr>
  </w:style>
  <w:style w:type="character" w:customStyle="1" w:styleId="16">
    <w:name w:val="expand1"/>
    <w:basedOn w:val="3"/>
    <w:uiPriority w:val="0"/>
    <w:rPr>
      <w:rFonts w:hint="default" w:ascii="Arial" w:hAnsi="Arial" w:cs="Arial"/>
      <w:vanish/>
      <w:sz w:val="18"/>
      <w:szCs w:val="18"/>
    </w:rPr>
  </w:style>
  <w:style w:type="character" w:customStyle="1" w:styleId="17">
    <w:name w:val="Balloon Text Char"/>
    <w:basedOn w:val="3"/>
    <w:link w:val="5"/>
    <w:semiHidden/>
    <w:uiPriority w:val="99"/>
    <w:rPr>
      <w:rFonts w:ascii="Tahoma" w:hAnsi="Tahoma" w:eastAsia="Times New Roman" w:cs="Tahoma"/>
      <w:bCs/>
      <w:sz w:val="16"/>
      <w:szCs w:val="16"/>
      <w:lang w:val="en-GB" w:eastAsia="en-GB"/>
    </w:rPr>
  </w:style>
  <w:style w:type="character" w:customStyle="1" w:styleId="18">
    <w:name w:val="Comment Text Char"/>
    <w:basedOn w:val="3"/>
    <w:link w:val="7"/>
    <w:semiHidden/>
    <w:uiPriority w:val="99"/>
    <w:rPr>
      <w:rFonts w:ascii="Garamond" w:hAnsi="Garamond" w:eastAsia="Times New Roman" w:cs="Times New Roman"/>
      <w:bCs/>
      <w:sz w:val="20"/>
      <w:szCs w:val="20"/>
      <w:lang w:val="en-GB" w:eastAsia="en-GB"/>
    </w:rPr>
  </w:style>
  <w:style w:type="character" w:customStyle="1" w:styleId="19">
    <w:name w:val="Comment Subject Char"/>
    <w:basedOn w:val="18"/>
    <w:link w:val="8"/>
    <w:semiHidden/>
    <w:uiPriority w:val="99"/>
    <w:rPr>
      <w:rFonts w:ascii="Garamond" w:hAnsi="Garamond" w:eastAsia="Times New Roman" w:cs="Times New Roman"/>
      <w:b/>
      <w:sz w:val="20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1075</Words>
  <Characters>6128</Characters>
  <Lines>51</Lines>
  <Paragraphs>14</Paragraphs>
  <TotalTime>20</TotalTime>
  <ScaleCrop>false</ScaleCrop>
  <LinksUpToDate>false</LinksUpToDate>
  <CharactersWithSpaces>7189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2023-10-23T11:52:00Z</dcterms:created>
  <dc:creator>Andreja Marusic</dc:creator>
  <cp:lastModifiedBy>Rada Kapor</cp:lastModifiedBy>
  <cp:lastPrinted>2024-03-20T06:30:00Z</cp:lastPrinted>
  <dcterms:modified xsi:type="dcterms:W3CDTF">2024-10-15T05:12:24Z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38B811559B204322A7507E5B3D9F25FA_13</vt:lpwstr>
  </property>
</Properties>
</file>