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613D2" w14:textId="77777777" w:rsidR="00A07773" w:rsidRPr="006A26EB" w:rsidRDefault="00E22338" w:rsidP="00A07773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6A26EB">
        <w:rPr>
          <w:rFonts w:asciiTheme="minorHAnsi" w:hAnsiTheme="minorHAnsi" w:cstheme="minorHAnsi"/>
          <w:b/>
          <w:color w:val="365F91" w:themeColor="accent1" w:themeShade="BF"/>
          <w:szCs w:val="24"/>
        </w:rPr>
        <w:t>ОБРАЗАЦ</w:t>
      </w:r>
    </w:p>
    <w:p w14:paraId="38E33EC0" w14:textId="77777777" w:rsidR="00067FCF" w:rsidRPr="006A26EB" w:rsidRDefault="00067FCF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</w:p>
    <w:p w14:paraId="00EB0EF7" w14:textId="77777777" w:rsidR="00067FCF" w:rsidRPr="006A26EB" w:rsidRDefault="00067FCF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154"/>
        <w:gridCol w:w="6181"/>
      </w:tblGrid>
      <w:tr w:rsidR="00C72668" w:rsidRPr="006A26EB" w14:paraId="10CDA075" w14:textId="77777777" w:rsidTr="00510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54A9CA95" w14:textId="77777777" w:rsidR="00C72668" w:rsidRPr="006A26EB" w:rsidRDefault="00E22338" w:rsidP="005A6E2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color w:val="365F91" w:themeColor="accent1" w:themeShade="BF"/>
                <w:sz w:val="28"/>
                <w:szCs w:val="20"/>
              </w:rPr>
            </w:pPr>
            <w:r w:rsidRPr="006A26EB">
              <w:rPr>
                <w:rFonts w:asciiTheme="minorHAnsi" w:hAnsiTheme="minorHAnsi" w:cstheme="minorHAnsi"/>
                <w:color w:val="365F91" w:themeColor="accent1" w:themeShade="BF"/>
                <w:szCs w:val="24"/>
              </w:rPr>
              <w:t>ИЗВЈЕШТАЈ</w:t>
            </w:r>
            <w:r w:rsidR="005F6D49" w:rsidRPr="006A26EB">
              <w:rPr>
                <w:rFonts w:asciiTheme="minorHAnsi" w:hAnsiTheme="minorHAnsi" w:cstheme="minorHAnsi"/>
                <w:color w:val="365F91" w:themeColor="accent1" w:themeShade="BF"/>
                <w:szCs w:val="24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Cs w:val="24"/>
              </w:rPr>
              <w:t>О</w:t>
            </w:r>
            <w:r w:rsidR="005F6D49" w:rsidRPr="006A26EB">
              <w:rPr>
                <w:rFonts w:asciiTheme="minorHAnsi" w:hAnsiTheme="minorHAnsi" w:cstheme="minorHAnsi"/>
                <w:color w:val="365F91" w:themeColor="accent1" w:themeShade="BF"/>
                <w:szCs w:val="24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Cs w:val="24"/>
              </w:rPr>
              <w:t>АНАЛИЗИ</w:t>
            </w:r>
            <w:r w:rsidR="005F6D49" w:rsidRPr="006A26EB">
              <w:rPr>
                <w:rFonts w:asciiTheme="minorHAnsi" w:hAnsiTheme="minorHAnsi" w:cstheme="minorHAnsi"/>
                <w:color w:val="365F91" w:themeColor="accent1" w:themeShade="BF"/>
                <w:szCs w:val="24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Cs w:val="24"/>
              </w:rPr>
              <w:t>УТИЦАЈА</w:t>
            </w:r>
            <w:r w:rsidR="005F6D49" w:rsidRPr="006A26EB">
              <w:rPr>
                <w:rFonts w:asciiTheme="minorHAnsi" w:hAnsiTheme="minorHAnsi" w:cstheme="minorHAnsi"/>
                <w:color w:val="365F91" w:themeColor="accent1" w:themeShade="BF"/>
                <w:szCs w:val="24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Cs w:val="24"/>
              </w:rPr>
              <w:t>ПРОПИСА</w:t>
            </w:r>
            <w:r w:rsidR="00C111D8" w:rsidRPr="006A26EB">
              <w:rPr>
                <w:rFonts w:asciiTheme="minorHAnsi" w:hAnsiTheme="minorHAnsi" w:cstheme="minorHAnsi"/>
                <w:color w:val="365F91" w:themeColor="accent1" w:themeShade="BF"/>
                <w:szCs w:val="24"/>
              </w:rPr>
              <w:t xml:space="preserve"> </w:t>
            </w:r>
          </w:p>
        </w:tc>
      </w:tr>
      <w:tr w:rsidR="004B549B" w:rsidRPr="006A26EB" w14:paraId="49BD0153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</w:tcPr>
          <w:p w14:paraId="3B915DC7" w14:textId="77777777" w:rsidR="008322D4" w:rsidRPr="006A26EB" w:rsidRDefault="00E22338" w:rsidP="000042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 w:val="0"/>
                <w:color w:val="365F91" w:themeColor="accent1" w:themeShade="BF"/>
                <w:sz w:val="20"/>
                <w:szCs w:val="20"/>
              </w:rPr>
            </w:pP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ПРЕДЛАГАЧ</w:t>
            </w:r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ПРОПИСА</w:t>
            </w:r>
          </w:p>
        </w:tc>
        <w:tc>
          <w:tcPr>
            <w:tcW w:w="6346" w:type="dxa"/>
          </w:tcPr>
          <w:p w14:paraId="52C77AC0" w14:textId="77777777" w:rsidR="008322D4" w:rsidRPr="006A26EB" w:rsidRDefault="00E22338" w:rsidP="008322D4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ПРЕДСЈЕДНИК</w:t>
            </w:r>
            <w:r w:rsidR="00CC36D8"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ОПШТИНЕ</w:t>
            </w:r>
          </w:p>
        </w:tc>
      </w:tr>
      <w:tr w:rsidR="004B549B" w:rsidRPr="006A26EB" w14:paraId="4BAAB634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</w:tcPr>
          <w:p w14:paraId="72E8A45E" w14:textId="77777777" w:rsidR="008322D4" w:rsidRPr="006A26EB" w:rsidRDefault="00E22338" w:rsidP="00067FC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 w:val="0"/>
                <w:color w:val="365F91" w:themeColor="accent1" w:themeShade="BF"/>
                <w:sz w:val="20"/>
                <w:szCs w:val="20"/>
              </w:rPr>
            </w:pP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НАЗИВ</w:t>
            </w:r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ПРОПИСА</w:t>
            </w:r>
          </w:p>
        </w:tc>
        <w:tc>
          <w:tcPr>
            <w:tcW w:w="6346" w:type="dxa"/>
          </w:tcPr>
          <w:p w14:paraId="61F69478" w14:textId="77777777" w:rsidR="008322D4" w:rsidRPr="006A26EB" w:rsidRDefault="00E22338" w:rsidP="00D34331">
            <w:pPr>
              <w:pStyle w:val="Default"/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ОДЛУКА</w:t>
            </w:r>
            <w:r w:rsidR="00707D33"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О</w:t>
            </w:r>
            <w:r w:rsidR="00707D33"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УПРАВЉАЊУ</w:t>
            </w:r>
            <w:r w:rsidR="00707D33"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АТМОСФЕРСКИМ</w:t>
            </w:r>
            <w:r w:rsidR="00707D33"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ВОДАМА</w:t>
            </w:r>
            <w:r w:rsidR="00707D33"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НА</w:t>
            </w:r>
            <w:r w:rsidR="00707D33"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ТЕРИТОРИЈИ</w:t>
            </w:r>
            <w:r w:rsidR="00707D33"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ОПШТИНЕ</w:t>
            </w:r>
            <w:r w:rsidR="00707D33"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НИКШИЋ</w:t>
            </w:r>
          </w:p>
        </w:tc>
      </w:tr>
      <w:tr w:rsidR="008322D4" w:rsidRPr="006A26EB" w14:paraId="40207D3A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6F1CD755" w14:textId="77777777" w:rsidR="008322D4" w:rsidRPr="006A26EB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1</w:t>
            </w:r>
            <w:r w:rsidR="001D0BF0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.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E2233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Дефинисање</w:t>
            </w:r>
            <w:proofErr w:type="spellEnd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E2233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</w:p>
          <w:p w14:paraId="407DCE0B" w14:textId="77777777" w:rsidR="008E4862" w:rsidRPr="006A26EB" w:rsidRDefault="00E22338" w:rsidP="006A26E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567" w:hanging="283"/>
              <w:contextualSpacing/>
              <w:jc w:val="left"/>
              <w:rPr>
                <w:rFonts w:asciiTheme="minorHAnsi" w:hAnsiTheme="minorHAnsi" w:cstheme="minorHAnsi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посљедица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захтјева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државном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нивоу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?</w:t>
            </w:r>
          </w:p>
          <w:p w14:paraId="355640B5" w14:textId="77777777" w:rsidR="008E4862" w:rsidRPr="006A26EB" w:rsidRDefault="00E22338" w:rsidP="006A26E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567" w:hanging="283"/>
              <w:contextualSpacing/>
              <w:jc w:val="left"/>
              <w:rPr>
                <w:rFonts w:asciiTheme="minorHAnsi" w:hAnsiTheme="minorHAnsi" w:cstheme="minorHAnsi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Навести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законски</w:t>
            </w:r>
            <w:proofErr w:type="spellEnd"/>
            <w:r w:rsidR="00380D3B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="00380D3B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стратешки</w:t>
            </w:r>
            <w:proofErr w:type="spellEnd"/>
            <w:r w:rsidR="00380D3B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="00380D3B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други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715DF7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?</w:t>
            </w:r>
          </w:p>
          <w:p w14:paraId="48FD28E2" w14:textId="77777777" w:rsidR="008E4862" w:rsidRPr="006A26EB" w:rsidRDefault="00E22338" w:rsidP="006A26E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567" w:hanging="283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="00380D3B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="00380D3B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утврђују</w:t>
            </w:r>
            <w:proofErr w:type="spellEnd"/>
            <w:r w:rsidR="000644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сопствене</w:t>
            </w:r>
            <w:proofErr w:type="spellEnd"/>
            <w:r w:rsidR="000644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пренесени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повјерени</w:t>
            </w:r>
            <w:proofErr w:type="spellEnd"/>
            <w:r w:rsidR="00380D3B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послови</w:t>
            </w:r>
            <w:proofErr w:type="spellEnd"/>
            <w:r w:rsidR="002A410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?</w:t>
            </w:r>
          </w:p>
          <w:p w14:paraId="33164ABB" w14:textId="77777777" w:rsidR="00A07773" w:rsidRPr="006A26EB" w:rsidRDefault="00E22338" w:rsidP="006A26E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567" w:hanging="283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1D0BF0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проблеме</w:t>
            </w:r>
            <w:proofErr w:type="spellEnd"/>
            <w:r w:rsidR="005F03ED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proofErr w:type="gramEnd"/>
            <w:r w:rsidR="005F03ED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5F03ED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="005F03ED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="005F03ED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="005F03ED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?</w:t>
            </w:r>
          </w:p>
          <w:p w14:paraId="793DBF99" w14:textId="77777777" w:rsidR="00BE11B9" w:rsidRPr="006A26EB" w:rsidRDefault="00E22338" w:rsidP="006A26E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567" w:hanging="283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871836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BE11B9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="00BE11B9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="00BE11B9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="00BE11B9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="00BE11B9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 w:rsidR="00760EE0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r w:rsidR="00BE11B9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="00BE11B9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C03D1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посебни</w:t>
            </w:r>
            <w:proofErr w:type="spellEnd"/>
            <w:r w:rsidR="00BE11B9" w:rsidRPr="003C03D1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C03D1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у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тицај</w:t>
            </w:r>
            <w:proofErr w:type="spellEnd"/>
            <w:r w:rsidR="00BE11B9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BE11B9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="00BE11B9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)</w:t>
            </w:r>
          </w:p>
          <w:p w14:paraId="50EC3E5A" w14:textId="77777777" w:rsidR="00A07773" w:rsidRPr="003C03D1" w:rsidRDefault="00E22338" w:rsidP="006A26E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567" w:hanging="283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DD2AE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узроци</w:t>
            </w:r>
            <w:proofErr w:type="spellEnd"/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?</w:t>
            </w:r>
          </w:p>
          <w:p w14:paraId="1220E095" w14:textId="77777777" w:rsidR="00A07773" w:rsidRPr="003C03D1" w:rsidRDefault="00E22338" w:rsidP="006A26E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567" w:hanging="283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067FC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5F03ED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="005F03ED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="005F03ED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?</w:t>
            </w:r>
          </w:p>
          <w:p w14:paraId="12547E76" w14:textId="77777777" w:rsidR="00A07773" w:rsidRPr="003C03D1" w:rsidRDefault="00E22338" w:rsidP="006A26E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567" w:hanging="283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067FC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067FC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у</w:t>
            </w:r>
            <w:r w:rsidR="00067FC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="00067FC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мјери</w:t>
            </w:r>
            <w:proofErr w:type="spellEnd"/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?</w:t>
            </w:r>
          </w:p>
          <w:p w14:paraId="4E842F89" w14:textId="77777777" w:rsidR="00C111D8" w:rsidRPr="006A26EB" w:rsidRDefault="00E22338" w:rsidP="006A26E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567" w:hanging="283"/>
              <w:contextualSpacing/>
              <w:jc w:val="left"/>
              <w:rPr>
                <w:rFonts w:asciiTheme="minorHAnsi" w:hAnsiTheme="minorHAnsi" w:cstheme="minorHAnsi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="001D0BF0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еволуирао</w:t>
            </w:r>
            <w:proofErr w:type="spellEnd"/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промјене</w:t>
            </w:r>
            <w:proofErr w:type="spellEnd"/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760EE0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gramEnd"/>
            <w:r w:rsidR="005F03ED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“</w:t>
            </w:r>
            <w:r w:rsidR="003C03D1" w:rsidRPr="003C03D1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 status quo)</w:t>
            </w:r>
            <w:r w:rsidR="005F03ED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="008322D4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8322D4" w:rsidRPr="006A26EB" w14:paraId="5CA06BBA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  <w:shd w:val="clear" w:color="auto" w:fill="auto"/>
          </w:tcPr>
          <w:p w14:paraId="3970E779" w14:textId="77777777" w:rsidR="00770C66" w:rsidRPr="006A26EB" w:rsidRDefault="00E22338" w:rsidP="006A26EB">
            <w:pPr>
              <w:pStyle w:val="Default"/>
              <w:numPr>
                <w:ilvl w:val="0"/>
                <w:numId w:val="23"/>
              </w:numPr>
              <w:ind w:left="567" w:hanging="283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>Одлука</w:t>
            </w:r>
            <w:proofErr w:type="spellEnd"/>
            <w:r w:rsidR="00770C66"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>о</w:t>
            </w:r>
            <w:r w:rsidR="00235941"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>управљању</w:t>
            </w:r>
            <w:proofErr w:type="spellEnd"/>
            <w:r w:rsidR="00235941"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>атмосферским</w:t>
            </w:r>
            <w:proofErr w:type="spellEnd"/>
            <w:r w:rsidR="00D34331"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>водама</w:t>
            </w:r>
            <w:proofErr w:type="spellEnd"/>
            <w:r w:rsidR="00235941"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>на</w:t>
            </w:r>
            <w:proofErr w:type="spellEnd"/>
            <w:r w:rsidR="00DD2AE3"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>територији</w:t>
            </w:r>
            <w:proofErr w:type="spellEnd"/>
            <w:r w:rsidR="00DD2AE3"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>општине</w:t>
            </w:r>
            <w:proofErr w:type="spellEnd"/>
            <w:r w:rsidR="00770C66"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>Никшић</w:t>
            </w:r>
            <w:proofErr w:type="spellEnd"/>
            <w:r w:rsidR="00770C66"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>је</w:t>
            </w:r>
            <w:proofErr w:type="spellEnd"/>
            <w:r w:rsidR="00770C66"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>посљедица</w:t>
            </w:r>
            <w:proofErr w:type="spellEnd"/>
            <w:r w:rsidR="00770C66"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>Закона</w:t>
            </w:r>
            <w:proofErr w:type="spellEnd"/>
            <w:r w:rsidR="00770C66"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>о</w:t>
            </w:r>
            <w:r w:rsidR="00770C66"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>комуналаним</w:t>
            </w:r>
            <w:proofErr w:type="spellEnd"/>
            <w:r w:rsidR="00770C66"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>дјелатностима</w:t>
            </w:r>
            <w:proofErr w:type="spellEnd"/>
            <w:r w:rsidR="00770C66" w:rsidRPr="006A26E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  <w:lang w:eastAsia="en-GB"/>
              </w:rPr>
              <w:t>.</w:t>
            </w:r>
          </w:p>
          <w:p w14:paraId="3B6CD8C9" w14:textId="77777777" w:rsidR="00770C66" w:rsidRPr="006A26EB" w:rsidRDefault="00E22338" w:rsidP="006A26E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Правни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основ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доношење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5A6E21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>о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длуке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садржан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члану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14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став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Закона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комуналним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дјелатностима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(“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Службени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лист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ЦГ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”,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бр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  <w:r w:rsidR="00DD2AE3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55/16, 76/16, 02/18, 66/19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140/22)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којим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прописано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обављање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својој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територији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обезбјеђује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ближе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уређује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јединица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локалне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самоуправе</w:t>
            </w:r>
            <w:proofErr w:type="spellEnd"/>
            <w:proofErr w:type="gram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а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случајевима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предвиђеним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законом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Влада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Црне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Горе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складу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законом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59C569F7" w14:textId="77777777" w:rsidR="00770C66" w:rsidRPr="006A26EB" w:rsidRDefault="00E22338" w:rsidP="006A26E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Чланом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15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став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истог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Закона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између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осталог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прописано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јединица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локалне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</w:t>
            </w:r>
            <w:r w:rsidR="003C03D1">
              <w:rPr>
                <w:rFonts w:asciiTheme="minorHAnsi" w:hAnsiTheme="minorHAnsi" w:cstheme="minorHAnsi"/>
                <w:b w:val="0"/>
                <w:sz w:val="20"/>
                <w:szCs w:val="20"/>
              </w:rPr>
              <w:t>a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моуправе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прописује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услове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организовања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обављања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услове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пружање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услуга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односно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испоруку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комуналног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производа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а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нарочито</w:t>
            </w:r>
            <w:proofErr w:type="spellEnd"/>
            <w:r w:rsidR="00DD2AE3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услове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обављање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којима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обезбјеђује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одређени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обим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врста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квалитет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услуга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ако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ти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услови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нијесу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одређени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посебним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прописом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;</w:t>
            </w:r>
            <w:r w:rsidR="00DD2AE3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обезбјеђивања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континуитета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вршењу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;</w:t>
            </w:r>
            <w:r w:rsidR="00CB3BE9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ред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првенства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пружања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услуга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када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усљед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више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силе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дође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до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смањеног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обима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вршењу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;</w:t>
            </w:r>
            <w:r w:rsidR="00CB3BE9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права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обавезе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вршиоца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корисника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057F057F" w14:textId="77777777" w:rsidR="00770C66" w:rsidRPr="006A26EB" w:rsidRDefault="00E22338" w:rsidP="006A26E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Чланом</w:t>
            </w:r>
            <w:proofErr w:type="spellEnd"/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155 </w:t>
            </w:r>
            <w:proofErr w:type="spellStart"/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став</w:t>
            </w:r>
            <w:proofErr w:type="spellEnd"/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 </w:t>
            </w:r>
            <w:proofErr w:type="spellStart"/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Закона</w:t>
            </w:r>
            <w:proofErr w:type="spellEnd"/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о</w:t>
            </w:r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водама</w:t>
            </w:r>
            <w:proofErr w:type="spellEnd"/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(“</w:t>
            </w:r>
            <w:proofErr w:type="spellStart"/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Службени</w:t>
            </w:r>
            <w:proofErr w:type="spellEnd"/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лист</w:t>
            </w:r>
            <w:proofErr w:type="spellEnd"/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РЦГ</w:t>
            </w:r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”, </w:t>
            </w:r>
            <w:proofErr w:type="spellStart"/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бр</w:t>
            </w:r>
            <w:proofErr w:type="spellEnd"/>
            <w:r w:rsidR="00B31DA7" w:rsidRPr="00237629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>ој</w:t>
            </w:r>
            <w:r w:rsidR="00DD2AE3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27/07 </w:t>
            </w:r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“</w:t>
            </w:r>
            <w:proofErr w:type="spellStart"/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Службени</w:t>
            </w:r>
            <w:proofErr w:type="spellEnd"/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лист</w:t>
            </w:r>
            <w:proofErr w:type="spellEnd"/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ЦГ</w:t>
            </w:r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”, </w:t>
            </w:r>
            <w:proofErr w:type="spellStart"/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бр</w:t>
            </w:r>
            <w:proofErr w:type="spellEnd"/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  <w:r w:rsidR="00DD2AE3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73/10, 32/11, 47/11,</w:t>
            </w:r>
            <w:r w:rsidR="005A6E21" w:rsidRPr="00237629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 xml:space="preserve"> </w:t>
            </w:r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48/15, 52/16, 55/16, 02/17, 80/17 </w:t>
            </w:r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84/18) </w:t>
            </w:r>
            <w:proofErr w:type="spellStart"/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је</w:t>
            </w:r>
            <w:proofErr w:type="spellEnd"/>
            <w:r w:rsidR="00770C66"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237629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прописано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обављање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јавног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водоснабдијевања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јавне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канализације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обезбјеђује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уређује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јединица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локалне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самоуправе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750287AA" w14:textId="77777777" w:rsidR="00770C66" w:rsidRPr="006A26EB" w:rsidRDefault="00E22338" w:rsidP="006A26E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Чланом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27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став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тачка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Закона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локалној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самоуправи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("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Службени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лист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ЦГ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”,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бр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02/18, 34/19, 38/20, 50/22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84/22)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прописано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Општина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складу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законом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другим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прописима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између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осталог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уређује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обезбјеђује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обављање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развој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одржавање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инфраструктуре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комуналног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реда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7D1B7D3D" w14:textId="77777777" w:rsidR="00770C66" w:rsidRPr="006A26EB" w:rsidRDefault="00E22338" w:rsidP="006A26E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Чланом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38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став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Статута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општине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Никшић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(“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Службени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лист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ЦГ</w:t>
            </w:r>
            <w:r w:rsidR="00DD2AE3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-</w:t>
            </w:r>
            <w:r w:rsidR="00DD2AE3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општински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прописи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”,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бр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31/18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21/23)  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прописани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су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акти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Скупштина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доноси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вршењу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послова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из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своје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надлежности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22A0905D" w14:textId="77777777" w:rsidR="00770C66" w:rsidRPr="006A26EB" w:rsidRDefault="00E22338" w:rsidP="006A26E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Одлуком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управљању</w:t>
            </w:r>
            <w:proofErr w:type="spellEnd"/>
            <w:r w:rsidR="00235941" w:rsidRPr="006A26EB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атмосферским</w:t>
            </w:r>
            <w:proofErr w:type="spellEnd"/>
            <w:r w:rsidR="00D34331" w:rsidRPr="006A26EB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водама</w:t>
            </w:r>
            <w:proofErr w:type="spellEnd"/>
            <w:r w:rsidR="00235941" w:rsidRPr="006A26EB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</w:t>
            </w:r>
            <w:proofErr w:type="spellEnd"/>
            <w:r w:rsidR="0023594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територији</w:t>
            </w:r>
            <w:proofErr w:type="spellEnd"/>
            <w:r w:rsidR="0023594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општине</w:t>
            </w:r>
            <w:proofErr w:type="spellEnd"/>
            <w:r w:rsidR="0023594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Никшић</w:t>
            </w:r>
            <w:proofErr w:type="spellEnd"/>
            <w:r w:rsidR="0023594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утврђује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сопствена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надлежности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04CEF55D" w14:textId="77777777" w:rsidR="00164398" w:rsidRPr="009B424D" w:rsidRDefault="00E22338" w:rsidP="006A26E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Поред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усклађивања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Одлуке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са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законском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регулативом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која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је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на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снази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доношење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одлуке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ће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допринијети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уређивању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управљања</w:t>
            </w:r>
            <w:proofErr w:type="spellEnd"/>
            <w:r w:rsidR="00235941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атмосферским</w:t>
            </w:r>
            <w:proofErr w:type="spellEnd"/>
            <w:r w:rsidR="00D34331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водама</w:t>
            </w:r>
            <w:proofErr w:type="spellEnd"/>
            <w:r w:rsidR="00235941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као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235941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унапређењу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стања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у</w:t>
            </w:r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овој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области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нарочито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ако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се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има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у</w:t>
            </w:r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виду</w:t>
            </w:r>
            <w:proofErr w:type="spellEnd"/>
            <w:r w:rsidR="00770C66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3C03D1" w:rsidRPr="009B424D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>да</w:t>
            </w:r>
            <w:r w:rsidR="00BD1D1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комуналана</w:t>
            </w:r>
            <w:proofErr w:type="spellEnd"/>
            <w:r w:rsidR="00BD1D1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</w:t>
            </w:r>
            <w:proofErr w:type="spellEnd"/>
            <w:r w:rsidR="00BD1D1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управљања</w:t>
            </w:r>
            <w:proofErr w:type="spellEnd"/>
            <w:r w:rsidR="00BD1D1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атмосферским</w:t>
            </w:r>
            <w:proofErr w:type="spellEnd"/>
            <w:r w:rsidR="00BD1D1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водама</w:t>
            </w:r>
            <w:proofErr w:type="spellEnd"/>
            <w:r w:rsidR="00BD1D1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није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била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6049CF" w:rsidRPr="009B424D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>уређена</w:t>
            </w:r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посебном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одлуком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већ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је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дијелом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била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6049CF" w:rsidRPr="009B424D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>уређена</w:t>
            </w:r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Одлуком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</w:t>
            </w:r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комуналаном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уређењу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териториј</w:t>
            </w:r>
            <w:proofErr w:type="spellEnd"/>
            <w:r w:rsidR="003C03D1" w:rsidRPr="009B424D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>е</w:t>
            </w:r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3C03D1" w:rsidRPr="009B424D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>општине</w:t>
            </w:r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Никшић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из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2006</w:t>
            </w:r>
            <w:r w:rsidR="00B31DA7" w:rsidRPr="009B424D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>.</w:t>
            </w:r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са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измјенама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допунама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из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2009, 2013, 2014, 2015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2016.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године</w:t>
            </w:r>
            <w:proofErr w:type="spellEnd"/>
            <w:r w:rsidR="0016439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12A79F65" w14:textId="77777777" w:rsidR="00770C66" w:rsidRPr="006A26EB" w:rsidRDefault="00E22338" w:rsidP="006A26E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Проблем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нема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родну</w:t>
            </w:r>
            <w:proofErr w:type="spellEnd"/>
            <w:proofErr w:type="gram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димензију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439A986B" w14:textId="77777777" w:rsidR="00770C66" w:rsidRPr="006A26EB" w:rsidRDefault="00E22338" w:rsidP="006A26E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Неусклађеност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важећих</w:t>
            </w:r>
            <w:proofErr w:type="spellEnd"/>
            <w:r w:rsidR="0035226B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норми</w:t>
            </w:r>
            <w:proofErr w:type="spellEnd"/>
            <w:r w:rsidR="0035226B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законима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подзаконским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актима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а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самим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тим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недореченост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права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обавеза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како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Друштва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којем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је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повјерено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обављање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ове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комуналане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тако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корисника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услуге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1CD61997" w14:textId="77777777" w:rsidR="001C1953" w:rsidRPr="006A26EB" w:rsidRDefault="00E22338" w:rsidP="00237629">
            <w:pPr>
              <w:pStyle w:val="ListParagraph"/>
              <w:numPr>
                <w:ilvl w:val="0"/>
                <w:numId w:val="23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Недоношењем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наведене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одлуке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би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законит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адекватан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били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нормирани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услови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организовања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обављања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управљања</w:t>
            </w:r>
            <w:proofErr w:type="spellEnd"/>
            <w:r w:rsidR="0023594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атмосферским</w:t>
            </w:r>
            <w:proofErr w:type="spellEnd"/>
            <w:r w:rsidR="00D3433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водама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услови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пружање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услуге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права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обавезе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вршиоца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корисника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услуге</w:t>
            </w:r>
            <w:proofErr w:type="spellEnd"/>
            <w:r w:rsidR="00237629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друга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питања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од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значаја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вршење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наведене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</w:p>
        </w:tc>
      </w:tr>
      <w:tr w:rsidR="008322D4" w:rsidRPr="006A26EB" w14:paraId="2E32B8C0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1151AF6A" w14:textId="77777777" w:rsidR="008322D4" w:rsidRPr="006A26EB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 w:val="0"/>
                <w:color w:val="365F91" w:themeColor="accent1" w:themeShade="BF"/>
                <w:sz w:val="20"/>
                <w:szCs w:val="20"/>
              </w:rPr>
            </w:pP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lastRenderedPageBreak/>
              <w:t>2</w:t>
            </w:r>
            <w:r w:rsidR="001D0BF0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.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E2233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</w:p>
          <w:p w14:paraId="05C33E1E" w14:textId="77777777" w:rsidR="00A07773" w:rsidRPr="006A26EB" w:rsidRDefault="00E22338" w:rsidP="006A26E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hanging="346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постижу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предложеним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8322D4" w:rsidRPr="006A26EB" w14:paraId="24C641B4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6AE66BE6" w14:textId="77777777" w:rsidR="00AA117E" w:rsidRPr="006A26EB" w:rsidRDefault="00E22338" w:rsidP="009B424D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ind w:left="567" w:hanging="283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Циљ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који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постиже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овим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прописом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је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усклађивање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Законом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</w:t>
            </w:r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комуналним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дјелатностима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(″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Сл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лист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Црне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Горе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″,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бр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55/16, 74/16, 2/18, 66/19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140/22).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Такође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доношењем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овог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прописа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стварају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услови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прецизно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нормирају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начин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услови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организовања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обављања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управљања</w:t>
            </w:r>
            <w:proofErr w:type="spellEnd"/>
            <w:r w:rsidR="0023594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атмосферским</w:t>
            </w:r>
            <w:proofErr w:type="spellEnd"/>
            <w:r w:rsidR="00D3433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водама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услови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управљање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одржавање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јавне</w:t>
            </w:r>
            <w:proofErr w:type="spellEnd"/>
            <w:r w:rsidR="00D3433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атмосферске</w:t>
            </w:r>
            <w:proofErr w:type="spellEnd"/>
            <w:r w:rsidR="00D3433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канализације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територији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3C03D1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>општине</w:t>
            </w:r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Никшић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права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обавеза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Друштва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корисник</w:t>
            </w:r>
            <w:proofErr w:type="spellEnd"/>
            <w:r w:rsidR="009B424D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>а</w:t>
            </w:r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услуга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друга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питања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од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значаја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вршење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наведене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  <w:r w:rsidR="00CC36D8" w:rsidRPr="006A26EB">
              <w:rPr>
                <w:rFonts w:asciiTheme="minorHAnsi" w:hAnsiTheme="minorHAnsi" w:cstheme="minorHAnsi"/>
                <w:b w:val="0"/>
              </w:rPr>
              <w:t xml:space="preserve">                          </w:t>
            </w:r>
          </w:p>
        </w:tc>
      </w:tr>
      <w:tr w:rsidR="008322D4" w:rsidRPr="006A26EB" w14:paraId="1C756ACD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64D366A3" w14:textId="77777777" w:rsidR="008322D4" w:rsidRPr="006A26EB" w:rsidRDefault="00282840" w:rsidP="0028284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 w:val="0"/>
                <w:color w:val="365F91" w:themeColor="accent1" w:themeShade="BF"/>
                <w:sz w:val="20"/>
                <w:szCs w:val="20"/>
              </w:rPr>
            </w:pP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3</w:t>
            </w:r>
            <w:r w:rsidR="001D0BF0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.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E2233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</w:p>
          <w:p w14:paraId="1D1569A9" w14:textId="77777777" w:rsidR="00A07773" w:rsidRPr="006A26EB" w:rsidRDefault="00E22338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Зашто</w:t>
            </w:r>
            <w:proofErr w:type="spellEnd"/>
            <w:r w:rsidR="008169A7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8169A7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="008169A7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неопходан</w:t>
            </w:r>
            <w:proofErr w:type="spellEnd"/>
            <w:r w:rsidR="008169A7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? -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могуће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испуњавање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увијек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разматрати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“</w:t>
            </w:r>
            <w:r w:rsidR="00DC79D8" w:rsidRPr="00DC79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status quo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препоручљиво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нерегулаторну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осим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обавеза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="00067FC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="00067FC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)</w:t>
            </w:r>
            <w:r w:rsidR="00D06D2A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.</w:t>
            </w:r>
          </w:p>
          <w:p w14:paraId="59834831" w14:textId="77777777" w:rsidR="00A07773" w:rsidRPr="006A26EB" w:rsidRDefault="00A07773" w:rsidP="0035226B">
            <w:pPr>
              <w:autoSpaceDE w:val="0"/>
              <w:autoSpaceDN w:val="0"/>
              <w:adjustRightInd w:val="0"/>
              <w:spacing w:after="120"/>
              <w:ind w:left="270"/>
              <w:contextualSpacing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8322D4" w:rsidRPr="006A26EB" w14:paraId="0B7EBB9B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5F8EFCA2" w14:textId="77777777" w:rsidR="00FB6BD5" w:rsidRPr="006A26EB" w:rsidRDefault="00E22338" w:rsidP="00237629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ind w:left="567" w:hanging="283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Важећа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Одлука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DF1A66" w:rsidRPr="009B424D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 xml:space="preserve">о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комуналаном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уређењу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територије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5A6E21" w:rsidRPr="009B424D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>општине</w:t>
            </w:r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Никшић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(</w:t>
            </w:r>
            <w:proofErr w:type="gram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″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Сл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лист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РЦГ</w:t>
            </w:r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– </w:t>
            </w:r>
            <w:r w:rsidR="005A6E21" w:rsidRPr="009B424D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>О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пштински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прописи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”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бр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27/06, 43/06,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B31DA7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″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Сл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лист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ЦГ</w:t>
            </w:r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–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општински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прописи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”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бр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19/09, 31/13, 31/14, 24/15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22/16</w:t>
            </w:r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којом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је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дијелом</w:t>
            </w:r>
            <w:proofErr w:type="spellEnd"/>
            <w:r w:rsidR="006A26E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237629" w:rsidRPr="009B424D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>уређена</w:t>
            </w:r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комуналана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управљања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атмосферским</w:t>
            </w:r>
            <w:proofErr w:type="spellEnd"/>
            <w:r w:rsidR="0035226B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водама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је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усклађена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са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Законом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</w:t>
            </w:r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кумуналним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дјелатностима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(″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Сл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лист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РЦГ</w:t>
            </w:r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”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број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12/95).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Доношењем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новог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Закона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</w:t>
            </w:r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кумуналним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дјелатностима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(“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Службени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лист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ЦГ</w:t>
            </w:r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”,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бр</w:t>
            </w:r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.55/16, 76/16, 02/18, 66/19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140/22)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неметнута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је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обавеза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доношења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предложене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одлуке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због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чега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није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било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могуће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разматрати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“</w:t>
            </w:r>
            <w:r w:rsidR="00DC79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status quo</w:t>
            </w:r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”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опцију</w:t>
            </w:r>
            <w:proofErr w:type="spellEnd"/>
            <w:r w:rsidR="001C1953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282840" w:rsidRPr="006A26EB" w14:paraId="6D4E629F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17EFDA3D" w14:textId="77777777" w:rsidR="00282840" w:rsidRPr="006A26EB" w:rsidRDefault="00282840" w:rsidP="00CB3BE9">
            <w:pPr>
              <w:autoSpaceDE w:val="0"/>
              <w:autoSpaceDN w:val="0"/>
              <w:adjustRightInd w:val="0"/>
              <w:spacing w:before="120" w:after="60"/>
              <w:rPr>
                <w:rFonts w:asciiTheme="minorHAnsi" w:hAnsiTheme="minorHAnsi" w:cstheme="minorHAnsi"/>
                <w:b w:val="0"/>
                <w:color w:val="365F91" w:themeColor="accent1" w:themeShade="BF"/>
                <w:sz w:val="20"/>
                <w:szCs w:val="20"/>
              </w:rPr>
            </w:pP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4</w:t>
            </w:r>
            <w:r w:rsidR="001D0BF0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.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E2233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Анализа</w:t>
            </w:r>
            <w:proofErr w:type="spellEnd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E2233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14:paraId="67942116" w14:textId="77777777" w:rsidR="00A07773" w:rsidRPr="006A26EB" w:rsidRDefault="00E22338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кога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највјероватније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у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пропису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набројати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негативне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директне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индиректне</w:t>
            </w:r>
            <w:proofErr w:type="spellEnd"/>
            <w:r w:rsidR="005834B1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као</w:t>
            </w:r>
            <w:proofErr w:type="spellEnd"/>
            <w:r w:rsidR="005834B1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5834B1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родно</w:t>
            </w:r>
            <w:r w:rsidR="005834B1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-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сензитивне</w:t>
            </w:r>
            <w:proofErr w:type="spellEnd"/>
            <w:r w:rsidR="005834B1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="005834B1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?</w:t>
            </w:r>
          </w:p>
          <w:p w14:paraId="38C63B69" w14:textId="77777777" w:rsidR="00A07773" w:rsidRPr="006A26EB" w:rsidRDefault="00E22338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0644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уштеде</w:t>
            </w:r>
            <w:proofErr w:type="spellEnd"/>
            <w:r w:rsidR="000644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)</w:t>
            </w:r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?</w:t>
            </w:r>
          </w:p>
          <w:p w14:paraId="27E1ECA2" w14:textId="77777777" w:rsidR="00A07773" w:rsidRPr="006A26EB" w:rsidRDefault="00E22338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оправдавају</w:t>
            </w:r>
            <w:proofErr w:type="spellEnd"/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он</w:t>
            </w:r>
            <w:proofErr w:type="spellEnd"/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створити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?</w:t>
            </w:r>
          </w:p>
          <w:p w14:paraId="213FD340" w14:textId="77777777" w:rsidR="00A07773" w:rsidRPr="006A26EB" w:rsidRDefault="00E22338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тржишту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тржишна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конкуренција</w:t>
            </w:r>
            <w:proofErr w:type="spellEnd"/>
            <w:r w:rsidR="008E4862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?</w:t>
            </w:r>
          </w:p>
          <w:p w14:paraId="28981445" w14:textId="77777777" w:rsidR="00D27C82" w:rsidRPr="006A26EB" w:rsidRDefault="00E22338" w:rsidP="00CB3BE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/>
              <w:contextualSpacing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процјену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административних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баријера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5103AF" w:rsidRPr="006A26EB" w14:paraId="7DEFD4E8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732A5981" w14:textId="77777777" w:rsidR="005103AF" w:rsidRPr="006A26EB" w:rsidRDefault="00E22338" w:rsidP="006A26EB">
            <w:pPr>
              <w:pStyle w:val="ListParagraph"/>
              <w:numPr>
                <w:ilvl w:val="0"/>
                <w:numId w:val="19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Доношењем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предложене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одлуке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односно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ступањем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снагу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створиће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се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већа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правна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сигурност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како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Друштва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тако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корисника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услуга</w:t>
            </w:r>
            <w:proofErr w:type="spellEnd"/>
            <w:r w:rsidR="0023594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прикупљања</w:t>
            </w:r>
            <w:proofErr w:type="spellEnd"/>
            <w:r w:rsidR="00D3433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D3433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одвођења</w:t>
            </w:r>
            <w:proofErr w:type="spellEnd"/>
            <w:r w:rsidR="00D3433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атмосферске</w:t>
            </w:r>
            <w:proofErr w:type="spellEnd"/>
            <w:r w:rsidR="00D3433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вода</w:t>
            </w:r>
            <w:proofErr w:type="spellEnd"/>
            <w:r w:rsidR="0023594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правна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лица</w:t>
            </w:r>
            <w:proofErr w:type="spellEnd"/>
            <w:r w:rsidR="009B424D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 xml:space="preserve"> и предузетници</w:t>
            </w:r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).    </w:t>
            </w:r>
          </w:p>
          <w:p w14:paraId="3AB8B1DC" w14:textId="77777777" w:rsidR="005103AF" w:rsidRPr="006A26EB" w:rsidRDefault="00E22338" w:rsidP="006A26EB">
            <w:pPr>
              <w:pStyle w:val="ListParagraph"/>
              <w:numPr>
                <w:ilvl w:val="0"/>
                <w:numId w:val="19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Примјена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овог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прописа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неће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изазвати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трошкове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грађанима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привреди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5A8C1279" w14:textId="77777777" w:rsidR="005103AF" w:rsidRPr="006A26EB" w:rsidRDefault="00E22338" w:rsidP="006A26EB">
            <w:pPr>
              <w:pStyle w:val="ListParagraph"/>
              <w:numPr>
                <w:ilvl w:val="0"/>
                <w:numId w:val="19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Прописом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се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не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подржава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стварањ</w:t>
            </w:r>
            <w:proofErr w:type="spellEnd"/>
            <w:r w:rsidR="0067277C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>е</w:t>
            </w:r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нових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привредних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субјеката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67277C">
              <w:rPr>
                <w:rFonts w:asciiTheme="minorHAnsi" w:hAnsiTheme="minorHAnsi" w:cstheme="minorHAnsi"/>
                <w:b w:val="0"/>
                <w:sz w:val="20"/>
                <w:szCs w:val="20"/>
              </w:rPr>
              <w:t>тржишт</w:t>
            </w:r>
            <w:proofErr w:type="spellEnd"/>
            <w:r w:rsidR="0067277C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>у</w:t>
            </w:r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тржишна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конкуренција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4AAD85B9" w14:textId="77777777" w:rsidR="005103AF" w:rsidRPr="006A26EB" w:rsidRDefault="00E22338" w:rsidP="006A26EB">
            <w:pPr>
              <w:pStyle w:val="ListParagraph"/>
              <w:numPr>
                <w:ilvl w:val="0"/>
                <w:numId w:val="19"/>
              </w:numPr>
              <w:spacing w:before="120" w:after="120"/>
              <w:ind w:left="567" w:hanging="283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Прописом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се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не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стварају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административна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оптерећења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бизнис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баријере</w:t>
            </w:r>
            <w:proofErr w:type="spellEnd"/>
            <w:r w:rsidR="005103A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702CFF" w:rsidRPr="006A26EB" w14:paraId="79A882E7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74C7CC27" w14:textId="77777777" w:rsidR="00673F68" w:rsidRPr="006A26EB" w:rsidRDefault="00673F68" w:rsidP="00CB3BE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5</w:t>
            </w:r>
            <w:r w:rsidR="001D0BF0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.</w:t>
            </w:r>
            <w:r w:rsidR="00B31DA7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proofErr w:type="spellStart"/>
            <w:r w:rsidR="00E2233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Процјена</w:t>
            </w:r>
            <w:proofErr w:type="spellEnd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E2233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фискалног</w:t>
            </w:r>
            <w:proofErr w:type="spellEnd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E2233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14:paraId="2FEFE862" w14:textId="77777777" w:rsidR="00A07773" w:rsidRPr="006A26EB" w:rsidRDefault="00E22338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="00972845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="00972845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="00C111D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="00C111D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="00C111D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="00C111D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="00972845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972845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у</w:t>
            </w:r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ком</w:t>
            </w:r>
            <w:proofErr w:type="spellEnd"/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износу</w:t>
            </w:r>
            <w:proofErr w:type="spellEnd"/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?</w:t>
            </w:r>
          </w:p>
          <w:p w14:paraId="21B2C6F4" w14:textId="77777777" w:rsidR="00A07773" w:rsidRPr="006A26EB" w:rsidRDefault="00E22338" w:rsidP="00C450D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lastRenderedPageBreak/>
              <w:t>Да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имплементацијом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остварити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нови</w:t>
            </w:r>
            <w:proofErr w:type="spellEnd"/>
            <w:r w:rsidR="005834B1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приходи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5834B1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буџет</w:t>
            </w:r>
            <w:proofErr w:type="spellEnd"/>
            <w:r w:rsidR="005834B1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="00CC36D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="00C111D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="005834B1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,</w:t>
            </w:r>
            <w:r w:rsidR="00C111D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="00C111D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C111D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буџет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?</w:t>
            </w:r>
          </w:p>
          <w:p w14:paraId="62873FD4" w14:textId="77777777" w:rsidR="00A07773" w:rsidRPr="006A26EB" w:rsidRDefault="00A07773" w:rsidP="00CC36D8">
            <w:pPr>
              <w:pStyle w:val="ListParagraph"/>
              <w:ind w:left="630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702CFF" w:rsidRPr="006A26EB" w14:paraId="4CD136CE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50B2BE6B" w14:textId="77777777" w:rsidR="00BD62BF" w:rsidRPr="006A26EB" w:rsidRDefault="00E22338" w:rsidP="006A26EB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За</w:t>
            </w:r>
            <w:proofErr w:type="spellEnd"/>
            <w:r w:rsidR="00BD62B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спровођење</w:t>
            </w:r>
            <w:proofErr w:type="spellEnd"/>
            <w:r w:rsidR="00BD62B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Одлуке</w:t>
            </w:r>
            <w:proofErr w:type="spellEnd"/>
            <w:r w:rsidR="00D3433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</w:t>
            </w:r>
            <w:r w:rsidR="00BD62B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управљању</w:t>
            </w:r>
            <w:proofErr w:type="spellEnd"/>
            <w:r w:rsidR="00235941" w:rsidRPr="006A26EB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атмосферским</w:t>
            </w:r>
            <w:proofErr w:type="spellEnd"/>
            <w:r w:rsidR="00D34331" w:rsidRPr="006A26EB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водама</w:t>
            </w:r>
            <w:proofErr w:type="spellEnd"/>
            <w:r w:rsidR="00235941" w:rsidRPr="006A26EB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на</w:t>
            </w:r>
            <w:proofErr w:type="spellEnd"/>
            <w:r w:rsidR="0023594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територији</w:t>
            </w:r>
            <w:proofErr w:type="spellEnd"/>
            <w:r w:rsidR="0023594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општине</w:t>
            </w:r>
            <w:proofErr w:type="spellEnd"/>
            <w:r w:rsidR="0023594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Никшић</w:t>
            </w:r>
            <w:proofErr w:type="spellEnd"/>
            <w:r w:rsidR="00235941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није</w:t>
            </w:r>
            <w:proofErr w:type="spellEnd"/>
            <w:r w:rsidR="00BD62B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потребно</w:t>
            </w:r>
            <w:proofErr w:type="spellEnd"/>
            <w:r w:rsidR="00BD62B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обезбјеђење</w:t>
            </w:r>
            <w:proofErr w:type="spellEnd"/>
            <w:r w:rsidR="00BD62B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додатних</w:t>
            </w:r>
            <w:proofErr w:type="spellEnd"/>
            <w:r w:rsidR="00BD62B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средстава</w:t>
            </w:r>
            <w:proofErr w:type="spellEnd"/>
            <w:r w:rsidR="00BD62B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из</w:t>
            </w:r>
            <w:proofErr w:type="spellEnd"/>
            <w:r w:rsidR="00BD62B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буџета</w:t>
            </w:r>
            <w:proofErr w:type="spellEnd"/>
            <w:r w:rsidR="00BD62BF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Општине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743FFB4A" w14:textId="77777777" w:rsidR="00702CFF" w:rsidRPr="006A26EB" w:rsidRDefault="00E22338" w:rsidP="006A26E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Имплементацијом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Одлуке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неће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остварити</w:t>
            </w:r>
            <w:proofErr w:type="spellEnd"/>
            <w:proofErr w:type="gram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нови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приходи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буџет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Општине</w:t>
            </w:r>
            <w:proofErr w:type="spellEnd"/>
            <w:r w:rsidR="00CC36D8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55983FB7" w14:textId="77777777" w:rsidR="00702CFF" w:rsidRPr="006A26EB" w:rsidRDefault="00702CFF" w:rsidP="002828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6A26EB" w14:paraId="64FA7927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1130692F" w14:textId="77777777" w:rsidR="00282840" w:rsidRPr="006A26EB" w:rsidRDefault="00673F68" w:rsidP="00CB3BE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 w:val="0"/>
                <w:color w:val="365F91" w:themeColor="accent1" w:themeShade="BF"/>
                <w:sz w:val="20"/>
                <w:szCs w:val="20"/>
              </w:rPr>
            </w:pP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6</w:t>
            </w:r>
            <w:r w:rsidR="001D0BF0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E22338" w:rsidRPr="006A26EB">
              <w:rPr>
                <w:rFonts w:asciiTheme="minorHAnsi" w:hAnsiTheme="minorHAnsi" w:cstheme="minorHAnsi"/>
                <w:b w:val="0"/>
                <w:color w:val="365F91" w:themeColor="accent1" w:themeShade="BF"/>
                <w:sz w:val="20"/>
                <w:szCs w:val="20"/>
              </w:rPr>
              <w:t>К</w:t>
            </w:r>
            <w:r w:rsidR="00E2233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онсултације</w:t>
            </w:r>
            <w:proofErr w:type="spellEnd"/>
            <w:r w:rsidR="00282840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E2233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="00282840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E2233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</w:p>
          <w:p w14:paraId="093FFC94" w14:textId="77777777" w:rsidR="00A07773" w:rsidRPr="006A26EB" w:rsidRDefault="00E22338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екстерна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.</w:t>
            </w:r>
          </w:p>
          <w:p w14:paraId="76C97EB2" w14:textId="77777777" w:rsidR="00A07773" w:rsidRPr="006A26EB" w:rsidRDefault="00E22338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групе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консултоване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,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у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фази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РИА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процеса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јавне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циљане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)</w:t>
            </w:r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.</w:t>
            </w:r>
          </w:p>
          <w:p w14:paraId="2B0E7710" w14:textId="77777777" w:rsidR="00A07773" w:rsidRPr="006A26EB" w:rsidRDefault="00E22338" w:rsidP="00CB3BE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Theme="minorHAnsi" w:hAnsiTheme="minorHAnsi" w:cstheme="minorHAnsi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главне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резултате</w:t>
            </w:r>
            <w:proofErr w:type="spellEnd"/>
            <w:r w:rsidR="00D4308A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консултација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,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D4308A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D4308A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предлози</w:t>
            </w:r>
            <w:proofErr w:type="spellEnd"/>
            <w:r w:rsidR="00D4308A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D4308A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сугестије</w:t>
            </w:r>
            <w:proofErr w:type="spellEnd"/>
            <w:r w:rsidR="00D4308A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="00D4308A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="00D4308A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.</w:t>
            </w:r>
            <w:r w:rsidR="00D4308A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="0000426F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82840" w:rsidRPr="006A26EB" w14:paraId="23FDAE88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7806ACEC" w14:textId="77777777" w:rsidR="00C063A5" w:rsidRPr="009B424D" w:rsidRDefault="00E22338" w:rsidP="006A26EB">
            <w:pPr>
              <w:pStyle w:val="ListParagraph"/>
              <w:numPr>
                <w:ilvl w:val="0"/>
                <w:numId w:val="21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изради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BD29A3" w:rsidRPr="009B424D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 xml:space="preserve">Нацрта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Одлуке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није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коришћена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екстерна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експертска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подршка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3324DF2F" w14:textId="77777777" w:rsidR="00AA117E" w:rsidRPr="009B424D" w:rsidRDefault="00E22338" w:rsidP="006A26EB">
            <w:pPr>
              <w:pStyle w:val="ListParagraph"/>
              <w:numPr>
                <w:ilvl w:val="0"/>
                <w:numId w:val="21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Правна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лица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предузетници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физичка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лица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као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сви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заинтересовани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могли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су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своје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примједбе</w:t>
            </w:r>
            <w:proofErr w:type="spellEnd"/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сугестије</w:t>
            </w:r>
            <w:proofErr w:type="spellEnd"/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на</w:t>
            </w:r>
            <w:proofErr w:type="spellEnd"/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Нацрт</w:t>
            </w:r>
            <w:proofErr w:type="spellEnd"/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одлуке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дати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у</w:t>
            </w:r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поступку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спровођења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B31DA7" w:rsidRPr="009B424D">
              <w:rPr>
                <w:rFonts w:asciiTheme="minorHAnsi" w:hAnsiTheme="minorHAnsi" w:cstheme="minorHAnsi"/>
                <w:b w:val="0"/>
                <w:sz w:val="20"/>
                <w:szCs w:val="20"/>
                <w:lang w:val="sr-Cyrl-ME"/>
              </w:rPr>
              <w:t>ј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авне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расправе</w:t>
            </w:r>
            <w:proofErr w:type="spellEnd"/>
            <w:r w:rsidR="00C063A5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2892D4E2" w14:textId="77777777" w:rsidR="00AA117E" w:rsidRPr="006A26EB" w:rsidRDefault="00E22338" w:rsidP="006A26EB">
            <w:pPr>
              <w:pStyle w:val="ListParagraph"/>
              <w:numPr>
                <w:ilvl w:val="0"/>
                <w:numId w:val="21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ind w:left="567" w:hanging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Током</w:t>
            </w:r>
            <w:proofErr w:type="spellEnd"/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спровођења</w:t>
            </w:r>
            <w:proofErr w:type="spellEnd"/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јавне</w:t>
            </w:r>
            <w:proofErr w:type="spellEnd"/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расправе</w:t>
            </w:r>
            <w:proofErr w:type="spellEnd"/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није</w:t>
            </w:r>
            <w:proofErr w:type="spellEnd"/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било</w:t>
            </w:r>
            <w:proofErr w:type="spellEnd"/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примједби</w:t>
            </w:r>
            <w:proofErr w:type="spellEnd"/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сугестија</w:t>
            </w:r>
            <w:proofErr w:type="spellEnd"/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на</w:t>
            </w:r>
            <w:proofErr w:type="spellEnd"/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Нацрт</w:t>
            </w:r>
            <w:proofErr w:type="spellEnd"/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одлуке</w:t>
            </w:r>
            <w:proofErr w:type="spellEnd"/>
            <w:r w:rsidR="00CC36D8" w:rsidRPr="009B424D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282840" w:rsidRPr="006A26EB" w14:paraId="05421E68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561D555F" w14:textId="77777777" w:rsidR="00282840" w:rsidRPr="006A26EB" w:rsidRDefault="00673F68" w:rsidP="00CB3BE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 w:val="0"/>
                <w:color w:val="365F91" w:themeColor="accent1" w:themeShade="BF"/>
                <w:sz w:val="20"/>
                <w:szCs w:val="20"/>
              </w:rPr>
            </w:pP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7</w:t>
            </w:r>
            <w:r w:rsidR="00282840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: </w:t>
            </w:r>
            <w:proofErr w:type="spellStart"/>
            <w:r w:rsidR="00E2233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Мониторинг</w:t>
            </w:r>
            <w:proofErr w:type="spellEnd"/>
            <w:r w:rsidR="00282840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="00E2233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282840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E22338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евалуација</w:t>
            </w:r>
            <w:proofErr w:type="spellEnd"/>
          </w:p>
          <w:p w14:paraId="3E60FFAB" w14:textId="77777777" w:rsidR="0000426F" w:rsidRPr="006A26EB" w:rsidRDefault="00E22338" w:rsidP="000042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14:paraId="2A3D1B03" w14:textId="77777777" w:rsidR="00A07773" w:rsidRPr="006A26EB" w:rsidRDefault="00E22338" w:rsidP="00CB3BE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contextualSpacing/>
              <w:jc w:val="left"/>
              <w:rPr>
                <w:rFonts w:asciiTheme="minorHAnsi" w:hAnsiTheme="minorHAnsi" w:cstheme="minorHAnsi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и</w:t>
            </w:r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евалуације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6A26EB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282840" w:rsidRPr="006A26EB" w14:paraId="304A0DF1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549526DD" w14:textId="77777777" w:rsidR="00C063A5" w:rsidRPr="006A26EB" w:rsidRDefault="00E22338" w:rsidP="006A26EB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ind w:left="567" w:hanging="28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Не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постоје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препреке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импементацију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Одлуке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7900D721" w14:textId="77777777" w:rsidR="00FB6BD5" w:rsidRPr="006A26EB" w:rsidRDefault="00E22338" w:rsidP="006A26EB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ind w:left="567" w:hanging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спровођење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мониторинга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евалуације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примјене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Одлуке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задужен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је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Секретаријат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за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комуналне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послове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и</w:t>
            </w:r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саобраћај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Општине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>Никшић</w:t>
            </w:r>
            <w:proofErr w:type="spellEnd"/>
            <w:r w:rsidR="00C063A5" w:rsidRPr="006A26E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     </w:t>
            </w:r>
          </w:p>
        </w:tc>
      </w:tr>
    </w:tbl>
    <w:p w14:paraId="2405A142" w14:textId="77777777" w:rsidR="00BA7396" w:rsidRPr="006A26EB" w:rsidRDefault="00BA7396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color w:val="365F91" w:themeColor="accent1" w:themeShade="BF"/>
          <w:sz w:val="20"/>
          <w:szCs w:val="20"/>
        </w:rPr>
      </w:pPr>
    </w:p>
    <w:p w14:paraId="07081821" w14:textId="77777777" w:rsidR="001E2F44" w:rsidRPr="006A26EB" w:rsidRDefault="00CC36D8">
      <w:pPr>
        <w:rPr>
          <w:rFonts w:asciiTheme="minorHAnsi" w:hAnsiTheme="minorHAnsi" w:cstheme="minorHAnsi"/>
          <w:b/>
          <w:color w:val="365F91" w:themeColor="accent1" w:themeShade="BF"/>
        </w:rPr>
      </w:pPr>
      <w:r w:rsidRPr="006A26EB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</w:p>
    <w:p w14:paraId="5C925179" w14:textId="77777777" w:rsidR="00972845" w:rsidRPr="006A26EB" w:rsidRDefault="00CC36D8">
      <w:pPr>
        <w:rPr>
          <w:rFonts w:asciiTheme="minorHAnsi" w:hAnsiTheme="minorHAnsi" w:cstheme="minorHAnsi"/>
          <w:b/>
          <w:color w:val="365F91" w:themeColor="accent1" w:themeShade="BF"/>
        </w:rPr>
      </w:pPr>
      <w:r w:rsidRPr="006A26EB">
        <w:rPr>
          <w:rFonts w:asciiTheme="minorHAnsi" w:hAnsiTheme="minorHAnsi" w:cstheme="minorHAnsi"/>
          <w:b/>
          <w:color w:val="365F91" w:themeColor="accent1" w:themeShade="BF"/>
        </w:rPr>
        <w:t xml:space="preserve">  </w:t>
      </w:r>
      <w:proofErr w:type="spellStart"/>
      <w:r w:rsidR="00E22338" w:rsidRPr="006A26EB">
        <w:rPr>
          <w:rFonts w:asciiTheme="minorHAnsi" w:hAnsiTheme="minorHAnsi" w:cstheme="minorHAnsi"/>
          <w:b/>
          <w:color w:val="365F91" w:themeColor="accent1" w:themeShade="BF"/>
        </w:rPr>
        <w:t>Датум</w:t>
      </w:r>
      <w:proofErr w:type="spellEnd"/>
      <w:r w:rsidR="00BD4282" w:rsidRPr="006A26EB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r w:rsidR="00E22338" w:rsidRPr="006A26EB">
        <w:rPr>
          <w:rFonts w:asciiTheme="minorHAnsi" w:hAnsiTheme="minorHAnsi" w:cstheme="minorHAnsi"/>
          <w:b/>
          <w:color w:val="365F91" w:themeColor="accent1" w:themeShade="BF"/>
        </w:rPr>
        <w:t>и</w:t>
      </w:r>
      <w:r w:rsidR="00BD4282" w:rsidRPr="006A26EB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proofErr w:type="spellStart"/>
      <w:r w:rsidR="00E22338" w:rsidRPr="006A26EB">
        <w:rPr>
          <w:rFonts w:asciiTheme="minorHAnsi" w:hAnsiTheme="minorHAnsi" w:cstheme="minorHAnsi"/>
          <w:b/>
          <w:color w:val="365F91" w:themeColor="accent1" w:themeShade="BF"/>
        </w:rPr>
        <w:t>мјесто</w:t>
      </w:r>
      <w:proofErr w:type="spellEnd"/>
      <w:r w:rsidR="00972845" w:rsidRPr="006A26EB">
        <w:rPr>
          <w:rFonts w:asciiTheme="minorHAnsi" w:hAnsiTheme="minorHAnsi" w:cstheme="minorHAnsi"/>
          <w:b/>
          <w:color w:val="365F91" w:themeColor="accent1" w:themeShade="BF"/>
        </w:rPr>
        <w:tab/>
      </w:r>
      <w:r w:rsidR="00972845" w:rsidRPr="006A26EB">
        <w:rPr>
          <w:rFonts w:asciiTheme="minorHAnsi" w:hAnsiTheme="minorHAnsi" w:cstheme="minorHAnsi"/>
          <w:b/>
          <w:color w:val="365F91" w:themeColor="accent1" w:themeShade="BF"/>
        </w:rPr>
        <w:tab/>
      </w:r>
      <w:r w:rsidR="00972845" w:rsidRPr="006A26EB">
        <w:rPr>
          <w:rFonts w:asciiTheme="minorHAnsi" w:hAnsiTheme="minorHAnsi" w:cstheme="minorHAnsi"/>
          <w:b/>
          <w:color w:val="365F91" w:themeColor="accent1" w:themeShade="BF"/>
        </w:rPr>
        <w:tab/>
      </w:r>
      <w:r w:rsidR="00972845" w:rsidRPr="006A26EB">
        <w:rPr>
          <w:rFonts w:asciiTheme="minorHAnsi" w:hAnsiTheme="minorHAnsi" w:cstheme="minorHAnsi"/>
          <w:b/>
          <w:color w:val="365F91" w:themeColor="accent1" w:themeShade="BF"/>
        </w:rPr>
        <w:tab/>
      </w:r>
      <w:r w:rsidR="00972845" w:rsidRPr="006A26EB">
        <w:rPr>
          <w:rFonts w:asciiTheme="minorHAnsi" w:hAnsiTheme="minorHAnsi" w:cstheme="minorHAnsi"/>
          <w:b/>
          <w:color w:val="365F91" w:themeColor="accent1" w:themeShade="BF"/>
        </w:rPr>
        <w:tab/>
      </w:r>
      <w:r w:rsidR="00972845" w:rsidRPr="006A26EB">
        <w:rPr>
          <w:rFonts w:asciiTheme="minorHAnsi" w:hAnsiTheme="minorHAnsi" w:cstheme="minorHAnsi"/>
          <w:b/>
          <w:color w:val="365F91" w:themeColor="accent1" w:themeShade="BF"/>
        </w:rPr>
        <w:tab/>
      </w:r>
      <w:r w:rsidRPr="006A26EB">
        <w:rPr>
          <w:rFonts w:asciiTheme="minorHAnsi" w:hAnsiTheme="minorHAnsi" w:cstheme="minorHAnsi"/>
          <w:b/>
          <w:color w:val="365F91" w:themeColor="accent1" w:themeShade="BF"/>
        </w:rPr>
        <w:t xml:space="preserve">              </w:t>
      </w:r>
      <w:proofErr w:type="spellStart"/>
      <w:r w:rsidR="00E22338" w:rsidRPr="006A26EB">
        <w:rPr>
          <w:rFonts w:asciiTheme="minorHAnsi" w:hAnsiTheme="minorHAnsi" w:cstheme="minorHAnsi"/>
          <w:b/>
          <w:color w:val="365F91" w:themeColor="accent1" w:themeShade="BF"/>
        </w:rPr>
        <w:t>Секретар</w:t>
      </w:r>
      <w:proofErr w:type="spellEnd"/>
    </w:p>
    <w:p w14:paraId="744C8497" w14:textId="77777777" w:rsidR="00972845" w:rsidRPr="006A26EB" w:rsidRDefault="00972845">
      <w:pPr>
        <w:rPr>
          <w:rFonts w:asciiTheme="minorHAnsi" w:hAnsiTheme="minorHAnsi" w:cstheme="minorHAnsi"/>
          <w:color w:val="365F91" w:themeColor="accent1" w:themeShade="BF"/>
        </w:rPr>
      </w:pPr>
    </w:p>
    <w:p w14:paraId="36879BCD" w14:textId="77777777" w:rsidR="00972845" w:rsidRPr="006A26EB" w:rsidRDefault="001B15DB">
      <w:pPr>
        <w:rPr>
          <w:rFonts w:asciiTheme="minorHAnsi" w:hAnsiTheme="minorHAnsi" w:cstheme="minorHAnsi"/>
          <w:color w:val="1F497D" w:themeColor="text2"/>
        </w:rPr>
      </w:pPr>
      <w:r w:rsidRPr="006922D0">
        <w:rPr>
          <w:rFonts w:ascii="Arial" w:hAnsi="Arial" w:cs="Arial"/>
          <w:color w:val="365F91" w:themeColor="accent1" w:themeShade="BF"/>
          <w:u w:val="single"/>
          <w:lang w:val="sr-Cyrl-ME"/>
        </w:rPr>
        <w:t>Никшић, 17.05.2024.</w:t>
      </w:r>
      <w:r w:rsidR="00972845" w:rsidRPr="006A26EB">
        <w:rPr>
          <w:rFonts w:asciiTheme="minorHAnsi" w:hAnsiTheme="minorHAnsi" w:cstheme="minorHAnsi"/>
          <w:color w:val="365F91" w:themeColor="accent1" w:themeShade="BF"/>
        </w:rPr>
        <w:tab/>
      </w:r>
      <w:r w:rsidR="00972845" w:rsidRPr="006A26EB">
        <w:rPr>
          <w:rFonts w:asciiTheme="minorHAnsi" w:hAnsiTheme="minorHAnsi" w:cstheme="minorHAnsi"/>
          <w:color w:val="365F91" w:themeColor="accent1" w:themeShade="BF"/>
        </w:rPr>
        <w:tab/>
      </w:r>
      <w:r w:rsidR="00972845" w:rsidRPr="006A26EB">
        <w:rPr>
          <w:rFonts w:asciiTheme="minorHAnsi" w:hAnsiTheme="minorHAnsi" w:cstheme="minorHAnsi"/>
          <w:color w:val="365F91" w:themeColor="accent1" w:themeShade="BF"/>
        </w:rPr>
        <w:tab/>
      </w:r>
      <w:r w:rsidR="00972845" w:rsidRPr="006A26EB">
        <w:rPr>
          <w:rFonts w:asciiTheme="minorHAnsi" w:hAnsiTheme="minorHAnsi" w:cstheme="minorHAnsi"/>
          <w:color w:val="365F91" w:themeColor="accent1" w:themeShade="BF"/>
        </w:rPr>
        <w:tab/>
      </w:r>
      <w:r>
        <w:rPr>
          <w:rFonts w:asciiTheme="minorHAnsi" w:hAnsiTheme="minorHAnsi" w:cstheme="minorHAnsi"/>
          <w:color w:val="365F91" w:themeColor="accent1" w:themeShade="BF"/>
          <w:lang w:val="sr-Cyrl-ME"/>
        </w:rPr>
        <w:t xml:space="preserve">        </w:t>
      </w:r>
      <w:r w:rsidR="00972845" w:rsidRPr="006A26EB">
        <w:rPr>
          <w:rFonts w:asciiTheme="minorHAnsi" w:hAnsiTheme="minorHAnsi" w:cstheme="minorHAnsi"/>
          <w:color w:val="365F91" w:themeColor="accent1" w:themeShade="BF"/>
        </w:rPr>
        <w:t>_________________________</w:t>
      </w:r>
      <w:r w:rsidR="00972845" w:rsidRPr="006A26EB">
        <w:rPr>
          <w:rFonts w:asciiTheme="minorHAnsi" w:hAnsiTheme="minorHAnsi" w:cstheme="minorHAnsi"/>
          <w:color w:val="1F497D" w:themeColor="text2"/>
        </w:rPr>
        <w:tab/>
      </w:r>
      <w:r w:rsidR="00972845" w:rsidRPr="006A26EB">
        <w:rPr>
          <w:rFonts w:asciiTheme="minorHAnsi" w:hAnsiTheme="minorHAnsi" w:cstheme="minorHAnsi"/>
          <w:color w:val="1F497D" w:themeColor="text2"/>
        </w:rPr>
        <w:tab/>
      </w:r>
      <w:r w:rsidR="00972845" w:rsidRPr="006A26EB">
        <w:rPr>
          <w:rFonts w:asciiTheme="minorHAnsi" w:hAnsiTheme="minorHAnsi" w:cstheme="minorHAnsi"/>
          <w:color w:val="1F497D" w:themeColor="text2"/>
        </w:rPr>
        <w:tab/>
      </w:r>
      <w:r w:rsidR="00972845" w:rsidRPr="006A26EB">
        <w:rPr>
          <w:rFonts w:asciiTheme="minorHAnsi" w:hAnsiTheme="minorHAnsi" w:cstheme="minorHAnsi"/>
          <w:color w:val="1F497D" w:themeColor="text2"/>
        </w:rPr>
        <w:tab/>
      </w:r>
      <w:r w:rsidR="00972845" w:rsidRPr="006A26EB">
        <w:rPr>
          <w:rFonts w:asciiTheme="minorHAnsi" w:hAnsiTheme="minorHAnsi" w:cstheme="minorHAnsi"/>
          <w:color w:val="1F497D" w:themeColor="text2"/>
        </w:rPr>
        <w:tab/>
      </w:r>
      <w:r w:rsidR="00972845" w:rsidRPr="006A26EB">
        <w:rPr>
          <w:rFonts w:asciiTheme="minorHAnsi" w:hAnsiTheme="minorHAnsi" w:cstheme="minorHAnsi"/>
          <w:color w:val="1F497D" w:themeColor="text2"/>
        </w:rPr>
        <w:tab/>
      </w:r>
      <w:r w:rsidR="00972845" w:rsidRPr="006A26EB">
        <w:rPr>
          <w:rFonts w:asciiTheme="minorHAnsi" w:hAnsiTheme="minorHAnsi" w:cstheme="minorHAnsi"/>
          <w:color w:val="1F497D" w:themeColor="text2"/>
        </w:rPr>
        <w:tab/>
      </w:r>
      <w:r w:rsidR="00972845" w:rsidRPr="006A26EB">
        <w:rPr>
          <w:rFonts w:asciiTheme="minorHAnsi" w:hAnsiTheme="minorHAnsi" w:cstheme="minorHAnsi"/>
          <w:color w:val="1F497D" w:themeColor="text2"/>
        </w:rPr>
        <w:tab/>
      </w:r>
    </w:p>
    <w:p w14:paraId="0B70E68F" w14:textId="77777777" w:rsidR="00972845" w:rsidRPr="006A26EB" w:rsidRDefault="00972845">
      <w:pPr>
        <w:rPr>
          <w:rFonts w:asciiTheme="minorHAnsi" w:hAnsiTheme="minorHAnsi" w:cstheme="minorHAnsi"/>
          <w:color w:val="365F91" w:themeColor="accent1" w:themeShade="BF"/>
        </w:rPr>
      </w:pPr>
    </w:p>
    <w:sectPr w:rsidR="00972845" w:rsidRPr="006A26EB" w:rsidSect="00510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8429E" w14:textId="77777777" w:rsidR="00FC4C8E" w:rsidRDefault="00FC4C8E" w:rsidP="00BA7396">
      <w:r>
        <w:separator/>
      </w:r>
    </w:p>
  </w:endnote>
  <w:endnote w:type="continuationSeparator" w:id="0">
    <w:p w14:paraId="20580DEB" w14:textId="77777777" w:rsidR="00FC4C8E" w:rsidRDefault="00FC4C8E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B93C7" w14:textId="77777777" w:rsidR="00E22338" w:rsidRDefault="00E22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58CD0" w14:textId="77777777" w:rsidR="00E22338" w:rsidRDefault="00E22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E7974" w14:textId="77777777" w:rsidR="00E22338" w:rsidRDefault="00E22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07B30" w14:textId="77777777" w:rsidR="00FC4C8E" w:rsidRDefault="00FC4C8E" w:rsidP="00BA7396">
      <w:r>
        <w:separator/>
      </w:r>
    </w:p>
  </w:footnote>
  <w:footnote w:type="continuationSeparator" w:id="0">
    <w:p w14:paraId="1E42277C" w14:textId="77777777" w:rsidR="00FC4C8E" w:rsidRDefault="00FC4C8E" w:rsidP="00BA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27B63" w14:textId="77777777" w:rsidR="00E22338" w:rsidRDefault="00E22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233C" w14:textId="77777777" w:rsidR="00E22338" w:rsidRDefault="00E223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70038" w14:textId="77777777" w:rsidR="00E22338" w:rsidRDefault="00E22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50B9"/>
    <w:multiLevelType w:val="hybridMultilevel"/>
    <w:tmpl w:val="47D41F42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50E59"/>
    <w:multiLevelType w:val="hybridMultilevel"/>
    <w:tmpl w:val="D1B229A8"/>
    <w:lvl w:ilvl="0" w:tplc="48D0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47EDE"/>
    <w:multiLevelType w:val="hybridMultilevel"/>
    <w:tmpl w:val="9EBAF056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A000A"/>
    <w:multiLevelType w:val="hybridMultilevel"/>
    <w:tmpl w:val="3D682B5C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4F96"/>
    <w:multiLevelType w:val="hybridMultilevel"/>
    <w:tmpl w:val="E3665EB8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E1945"/>
    <w:multiLevelType w:val="hybridMultilevel"/>
    <w:tmpl w:val="CA20B9CC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B5784"/>
    <w:multiLevelType w:val="hybridMultilevel"/>
    <w:tmpl w:val="4B22ABBA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086474">
    <w:abstractNumId w:val="8"/>
  </w:num>
  <w:num w:numId="2" w16cid:durableId="1535342551">
    <w:abstractNumId w:val="2"/>
  </w:num>
  <w:num w:numId="3" w16cid:durableId="1803575948">
    <w:abstractNumId w:val="0"/>
  </w:num>
  <w:num w:numId="4" w16cid:durableId="27029233">
    <w:abstractNumId w:val="17"/>
  </w:num>
  <w:num w:numId="5" w16cid:durableId="2127695174">
    <w:abstractNumId w:val="3"/>
  </w:num>
  <w:num w:numId="6" w16cid:durableId="1558855893">
    <w:abstractNumId w:val="1"/>
  </w:num>
  <w:num w:numId="7" w16cid:durableId="1924946740">
    <w:abstractNumId w:val="9"/>
  </w:num>
  <w:num w:numId="8" w16cid:durableId="2093090036">
    <w:abstractNumId w:val="12"/>
  </w:num>
  <w:num w:numId="9" w16cid:durableId="889998039">
    <w:abstractNumId w:val="20"/>
  </w:num>
  <w:num w:numId="10" w16cid:durableId="446319222">
    <w:abstractNumId w:val="15"/>
  </w:num>
  <w:num w:numId="11" w16cid:durableId="633754432">
    <w:abstractNumId w:val="5"/>
  </w:num>
  <w:num w:numId="12" w16cid:durableId="2142192063">
    <w:abstractNumId w:val="7"/>
  </w:num>
  <w:num w:numId="13" w16cid:durableId="85737019">
    <w:abstractNumId w:val="14"/>
  </w:num>
  <w:num w:numId="14" w16cid:durableId="35661603">
    <w:abstractNumId w:val="14"/>
  </w:num>
  <w:num w:numId="15" w16cid:durableId="1445147838">
    <w:abstractNumId w:val="6"/>
  </w:num>
  <w:num w:numId="16" w16cid:durableId="1033577228">
    <w:abstractNumId w:val="18"/>
  </w:num>
  <w:num w:numId="17" w16cid:durableId="2011248411">
    <w:abstractNumId w:val="10"/>
  </w:num>
  <w:num w:numId="18" w16cid:durableId="1091120509">
    <w:abstractNumId w:val="19"/>
  </w:num>
  <w:num w:numId="19" w16cid:durableId="420378321">
    <w:abstractNumId w:val="4"/>
  </w:num>
  <w:num w:numId="20" w16cid:durableId="1526409046">
    <w:abstractNumId w:val="11"/>
  </w:num>
  <w:num w:numId="21" w16cid:durableId="1321931872">
    <w:abstractNumId w:val="21"/>
  </w:num>
  <w:num w:numId="22" w16cid:durableId="885529300">
    <w:abstractNumId w:val="16"/>
  </w:num>
  <w:num w:numId="23" w16cid:durableId="1532569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511F0"/>
    <w:rsid w:val="000629D8"/>
    <w:rsid w:val="00064473"/>
    <w:rsid w:val="0006548D"/>
    <w:rsid w:val="00067FCF"/>
    <w:rsid w:val="000716AC"/>
    <w:rsid w:val="00075306"/>
    <w:rsid w:val="000E5392"/>
    <w:rsid w:val="000E7E95"/>
    <w:rsid w:val="00136E1D"/>
    <w:rsid w:val="00154647"/>
    <w:rsid w:val="00162BB1"/>
    <w:rsid w:val="00164398"/>
    <w:rsid w:val="001B15DB"/>
    <w:rsid w:val="001C1953"/>
    <w:rsid w:val="001C29C8"/>
    <w:rsid w:val="001C7348"/>
    <w:rsid w:val="001D0BF0"/>
    <w:rsid w:val="001E1794"/>
    <w:rsid w:val="001E2F44"/>
    <w:rsid w:val="002072BA"/>
    <w:rsid w:val="00235941"/>
    <w:rsid w:val="00235BF5"/>
    <w:rsid w:val="00237629"/>
    <w:rsid w:val="00267C7D"/>
    <w:rsid w:val="00282840"/>
    <w:rsid w:val="00284A91"/>
    <w:rsid w:val="00294662"/>
    <w:rsid w:val="00295023"/>
    <w:rsid w:val="002A4102"/>
    <w:rsid w:val="002A6869"/>
    <w:rsid w:val="002B31B8"/>
    <w:rsid w:val="002C6C29"/>
    <w:rsid w:val="002E7569"/>
    <w:rsid w:val="002E7A48"/>
    <w:rsid w:val="002F1374"/>
    <w:rsid w:val="00310915"/>
    <w:rsid w:val="00322389"/>
    <w:rsid w:val="0035226B"/>
    <w:rsid w:val="00357476"/>
    <w:rsid w:val="00374085"/>
    <w:rsid w:val="00380D3B"/>
    <w:rsid w:val="00392F99"/>
    <w:rsid w:val="00395587"/>
    <w:rsid w:val="003A33BF"/>
    <w:rsid w:val="003C03D1"/>
    <w:rsid w:val="003F334E"/>
    <w:rsid w:val="0047459A"/>
    <w:rsid w:val="00494AEF"/>
    <w:rsid w:val="004A4396"/>
    <w:rsid w:val="004B549B"/>
    <w:rsid w:val="004E1351"/>
    <w:rsid w:val="004F4F9C"/>
    <w:rsid w:val="004F779C"/>
    <w:rsid w:val="00504237"/>
    <w:rsid w:val="005103AF"/>
    <w:rsid w:val="0054756C"/>
    <w:rsid w:val="00551546"/>
    <w:rsid w:val="0055167A"/>
    <w:rsid w:val="005805F3"/>
    <w:rsid w:val="005834B1"/>
    <w:rsid w:val="005A6E21"/>
    <w:rsid w:val="005C4266"/>
    <w:rsid w:val="005E7414"/>
    <w:rsid w:val="005F00B7"/>
    <w:rsid w:val="005F03ED"/>
    <w:rsid w:val="005F6D49"/>
    <w:rsid w:val="00601210"/>
    <w:rsid w:val="006049CF"/>
    <w:rsid w:val="006129CD"/>
    <w:rsid w:val="006231AB"/>
    <w:rsid w:val="006710AA"/>
    <w:rsid w:val="0067277C"/>
    <w:rsid w:val="00673F68"/>
    <w:rsid w:val="0067725D"/>
    <w:rsid w:val="00681DE1"/>
    <w:rsid w:val="006914D1"/>
    <w:rsid w:val="006A1B2C"/>
    <w:rsid w:val="006A26EB"/>
    <w:rsid w:val="006A3B25"/>
    <w:rsid w:val="006A3B76"/>
    <w:rsid w:val="006B4020"/>
    <w:rsid w:val="006C4F93"/>
    <w:rsid w:val="006E4E97"/>
    <w:rsid w:val="006F1605"/>
    <w:rsid w:val="00702CFF"/>
    <w:rsid w:val="007043B6"/>
    <w:rsid w:val="00705E35"/>
    <w:rsid w:val="00707D33"/>
    <w:rsid w:val="00715DF7"/>
    <w:rsid w:val="00721DB9"/>
    <w:rsid w:val="00733149"/>
    <w:rsid w:val="00736E8D"/>
    <w:rsid w:val="00741A35"/>
    <w:rsid w:val="00760EE0"/>
    <w:rsid w:val="00766E64"/>
    <w:rsid w:val="00770C66"/>
    <w:rsid w:val="007A1C7D"/>
    <w:rsid w:val="007C12EB"/>
    <w:rsid w:val="007D05DC"/>
    <w:rsid w:val="007D4D4F"/>
    <w:rsid w:val="00811597"/>
    <w:rsid w:val="008169A7"/>
    <w:rsid w:val="008301C9"/>
    <w:rsid w:val="008322D4"/>
    <w:rsid w:val="00833765"/>
    <w:rsid w:val="008352FD"/>
    <w:rsid w:val="00846676"/>
    <w:rsid w:val="0085327D"/>
    <w:rsid w:val="00871235"/>
    <w:rsid w:val="00871836"/>
    <w:rsid w:val="008A2781"/>
    <w:rsid w:val="008B09E9"/>
    <w:rsid w:val="008B7848"/>
    <w:rsid w:val="008C0535"/>
    <w:rsid w:val="008E4862"/>
    <w:rsid w:val="008E4CCC"/>
    <w:rsid w:val="008E6C79"/>
    <w:rsid w:val="009535C3"/>
    <w:rsid w:val="00960A46"/>
    <w:rsid w:val="00972845"/>
    <w:rsid w:val="00981466"/>
    <w:rsid w:val="009815B5"/>
    <w:rsid w:val="00981E4F"/>
    <w:rsid w:val="009874EB"/>
    <w:rsid w:val="009A254C"/>
    <w:rsid w:val="009A2CEB"/>
    <w:rsid w:val="009A5492"/>
    <w:rsid w:val="009B424D"/>
    <w:rsid w:val="009D53F2"/>
    <w:rsid w:val="00A07773"/>
    <w:rsid w:val="00A265F9"/>
    <w:rsid w:val="00A71595"/>
    <w:rsid w:val="00AA117E"/>
    <w:rsid w:val="00AA6F41"/>
    <w:rsid w:val="00AC6578"/>
    <w:rsid w:val="00AD100C"/>
    <w:rsid w:val="00B2646E"/>
    <w:rsid w:val="00B31DA7"/>
    <w:rsid w:val="00B40AA1"/>
    <w:rsid w:val="00B535B4"/>
    <w:rsid w:val="00B7089B"/>
    <w:rsid w:val="00BA7396"/>
    <w:rsid w:val="00BA7877"/>
    <w:rsid w:val="00BB662B"/>
    <w:rsid w:val="00BC6903"/>
    <w:rsid w:val="00BD1D18"/>
    <w:rsid w:val="00BD29A3"/>
    <w:rsid w:val="00BD4282"/>
    <w:rsid w:val="00BD62BF"/>
    <w:rsid w:val="00BE11B9"/>
    <w:rsid w:val="00C063A5"/>
    <w:rsid w:val="00C111D8"/>
    <w:rsid w:val="00C179F9"/>
    <w:rsid w:val="00C450DD"/>
    <w:rsid w:val="00C5148C"/>
    <w:rsid w:val="00C549B4"/>
    <w:rsid w:val="00C72668"/>
    <w:rsid w:val="00C75DF0"/>
    <w:rsid w:val="00C773E3"/>
    <w:rsid w:val="00C87DA2"/>
    <w:rsid w:val="00CB20F0"/>
    <w:rsid w:val="00CB3BE9"/>
    <w:rsid w:val="00CC36D8"/>
    <w:rsid w:val="00D06D2A"/>
    <w:rsid w:val="00D10887"/>
    <w:rsid w:val="00D12685"/>
    <w:rsid w:val="00D25692"/>
    <w:rsid w:val="00D27C82"/>
    <w:rsid w:val="00D34331"/>
    <w:rsid w:val="00D377E4"/>
    <w:rsid w:val="00D4308A"/>
    <w:rsid w:val="00D87CB1"/>
    <w:rsid w:val="00DC79D8"/>
    <w:rsid w:val="00DD2AE3"/>
    <w:rsid w:val="00DF1A66"/>
    <w:rsid w:val="00E22338"/>
    <w:rsid w:val="00E3478E"/>
    <w:rsid w:val="00E44353"/>
    <w:rsid w:val="00E61671"/>
    <w:rsid w:val="00E721E9"/>
    <w:rsid w:val="00EA62A8"/>
    <w:rsid w:val="00EB773F"/>
    <w:rsid w:val="00EC6837"/>
    <w:rsid w:val="00ED0AF4"/>
    <w:rsid w:val="00ED0F74"/>
    <w:rsid w:val="00ED4766"/>
    <w:rsid w:val="00F20105"/>
    <w:rsid w:val="00F324EC"/>
    <w:rsid w:val="00F72683"/>
    <w:rsid w:val="00F7433F"/>
    <w:rsid w:val="00F829CD"/>
    <w:rsid w:val="00FB6BD5"/>
    <w:rsid w:val="00FB7CBA"/>
    <w:rsid w:val="00FC4C8E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97D17"/>
  <w15:docId w15:val="{22F97955-42BE-4094-A1BC-A28EDC6E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paragraph" w:customStyle="1" w:styleId="Default">
    <w:name w:val="Default"/>
    <w:rsid w:val="00707D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223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338"/>
    <w:rPr>
      <w:rFonts w:ascii="Garamond" w:eastAsia="Times New Roman" w:hAnsi="Garamond" w:cs="Times New Roman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223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38"/>
    <w:rPr>
      <w:rFonts w:ascii="Garamond" w:eastAsia="Times New Roman" w:hAnsi="Garamond" w:cs="Times New Roman"/>
      <w:bCs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E9CDC-2089-4951-8FB4-03B7D6E2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KPSV</cp:lastModifiedBy>
  <cp:revision>2</cp:revision>
  <cp:lastPrinted>2024-05-07T05:14:00Z</cp:lastPrinted>
  <dcterms:created xsi:type="dcterms:W3CDTF">2024-05-16T06:42:00Z</dcterms:created>
  <dcterms:modified xsi:type="dcterms:W3CDTF">2024-05-16T06:42:00Z</dcterms:modified>
</cp:coreProperties>
</file>