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3A" w:rsidRDefault="0089313A" w:rsidP="0089313A"/>
    <w:p w:rsidR="0089313A" w:rsidRDefault="000F397D" w:rsidP="0089313A">
      <w:r>
        <w:rPr>
          <w:noProof/>
        </w:rPr>
        <w:pict>
          <v:shapetype id="_x0000_t202" coordsize="21600,21600" o:spt="202" path="m,l,21600r21600,l21600,xe">
            <v:stroke joinstyle="miter"/>
            <v:path gradientshapeok="t" o:connecttype="rect"/>
          </v:shapetype>
          <v:shape id="Text Box 2" o:spid="_x0000_s1026" type="#_x0000_t202" style="position:absolute;margin-left:18.7pt;margin-top:11.5pt;width:222.2pt;height:119.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" strokecolor="#4f81bd">
            <v:stroke miterlimit="2"/>
            <v:shadow on="t" color="#868686" opacity=".5" offset="-6pt,6pt"/>
            <v:textbox>
              <w:txbxContent>
                <w:p w:rsidR="00354110" w:rsidRPr="009B7280" w:rsidRDefault="00354110" w:rsidP="005D6478">
                  <w:pPr>
                    <w:spacing w:after="0"/>
                    <w:rPr>
                      <w:b/>
                    </w:rPr>
                  </w:pPr>
                  <w:r w:rsidRPr="009B7280">
                    <w:rPr>
                      <w:b/>
                    </w:rPr>
                    <w:t>OPŠTINE NIKŠIĆ</w:t>
                  </w:r>
                </w:p>
                <w:p w:rsidR="009B7280" w:rsidRDefault="009B7280" w:rsidP="005D6478">
                  <w:pPr>
                    <w:spacing w:after="0"/>
                  </w:pPr>
                </w:p>
                <w:p w:rsidR="009B7280" w:rsidRDefault="009B7280" w:rsidP="005D6478">
                  <w:pPr>
                    <w:spacing w:after="0"/>
                  </w:pPr>
                  <w:r>
                    <w:t>Sekretarijar za komunalne poslove</w:t>
                  </w:r>
                </w:p>
                <w:p w:rsidR="00354110" w:rsidRDefault="009B7280" w:rsidP="005D6478">
                  <w:pPr>
                    <w:spacing w:after="0"/>
                  </w:pPr>
                  <w:r>
                    <w:t>i saobraćaj</w:t>
                  </w:r>
                </w:p>
                <w:p w:rsidR="00354110" w:rsidRPr="009B7280" w:rsidRDefault="00354110" w:rsidP="005D6478">
                  <w:pPr>
                    <w:spacing w:after="0"/>
                    <w:rPr>
                      <w:b/>
                      <w:u w:val="single"/>
                    </w:rPr>
                  </w:pPr>
                  <w:r w:rsidRPr="009B7280">
                    <w:rPr>
                      <w:b/>
                      <w:u w:val="single"/>
                    </w:rPr>
                    <w:t>N  I  K  Š  I  Ć</w:t>
                  </w:r>
                </w:p>
                <w:p w:rsidR="00354110" w:rsidRDefault="00354110" w:rsidP="005D6478">
                  <w:pPr>
                    <w:spacing w:after="0"/>
                  </w:pPr>
                  <w:r>
                    <w:t>Ul. Njegoševa</w:t>
                  </w:r>
                </w:p>
              </w:txbxContent>
            </v:textbox>
          </v:shape>
        </w:pict>
      </w:r>
    </w:p>
    <w:p w:rsidR="0089313A" w:rsidRDefault="002E1F6F" w:rsidP="002E1F6F">
      <w:pPr>
        <w:tabs>
          <w:tab w:val="left" w:pos="6148"/>
        </w:tabs>
        <w:spacing w:line="240" w:lineRule="auto"/>
        <w:jc w:val="both"/>
      </w:pPr>
      <w:r>
        <w:t>Služba __________</w:t>
      </w:r>
    </w:p>
    <w:p w:rsidR="0089313A" w:rsidRDefault="002E1F6F" w:rsidP="002E1F6F">
      <w:pPr>
        <w:tabs>
          <w:tab w:val="left" w:pos="6148"/>
        </w:tabs>
        <w:spacing w:line="240" w:lineRule="auto"/>
      </w:pPr>
      <w:r>
        <w:t xml:space="preserve">                                                                                                             Broj ____________</w:t>
      </w:r>
    </w:p>
    <w:p w:rsidR="0089313A" w:rsidRDefault="002E1F6F" w:rsidP="002E1F6F">
      <w:pPr>
        <w:spacing w:line="240" w:lineRule="auto"/>
      </w:pPr>
      <w:r>
        <w:t xml:space="preserve">                                                                                                             Nikšić___________</w:t>
      </w:r>
    </w:p>
    <w:p w:rsidR="0031214A" w:rsidRDefault="0031214A" w:rsidP="0089313A">
      <w:pPr>
        <w:rPr>
          <w:sz w:val="20"/>
          <w:szCs w:val="20"/>
        </w:rPr>
      </w:pPr>
    </w:p>
    <w:p w:rsidR="0031214A" w:rsidRDefault="0031214A" w:rsidP="0031214A"/>
    <w:p w:rsidR="00173F6F" w:rsidRPr="00153F50" w:rsidRDefault="00173F6F" w:rsidP="0031214A">
      <w:pPr>
        <w:rPr>
          <w:rFonts w:ascii="Arial" w:hAnsi="Arial" w:cs="Arial"/>
        </w:rPr>
      </w:pPr>
    </w:p>
    <w:p w:rsidR="00173F6F" w:rsidRPr="00DA7860" w:rsidRDefault="00173F6F" w:rsidP="00D545B5">
      <w:pPr>
        <w:tabs>
          <w:tab w:val="left" w:pos="3005"/>
        </w:tabs>
        <w:jc w:val="both"/>
        <w:rPr>
          <w:rFonts w:ascii="Arial" w:hAnsi="Arial" w:cs="Arial"/>
          <w:b/>
          <w:u w:val="single"/>
        </w:rPr>
      </w:pPr>
      <w:r w:rsidRPr="00DA7860">
        <w:rPr>
          <w:rFonts w:ascii="Arial" w:hAnsi="Arial" w:cs="Arial"/>
          <w:b/>
        </w:rPr>
        <w:t>Predmet</w:t>
      </w:r>
      <w:r w:rsidRPr="00DA7860">
        <w:rPr>
          <w:rFonts w:ascii="Arial" w:hAnsi="Arial" w:cs="Arial"/>
        </w:rPr>
        <w:t xml:space="preserve">: </w:t>
      </w:r>
      <w:r w:rsidRPr="00DA7860">
        <w:rPr>
          <w:rFonts w:ascii="Arial" w:hAnsi="Arial" w:cs="Arial"/>
          <w:b/>
        </w:rPr>
        <w:t>Zahtjev za davanje saglasnosti na visinu cijena usluga</w:t>
      </w:r>
      <w:r w:rsidRPr="00DA7860">
        <w:rPr>
          <w:rFonts w:ascii="Arial" w:hAnsi="Arial" w:cs="Arial"/>
        </w:rPr>
        <w:t xml:space="preserve"> D.O.O ,,Vodovod i kanalizacija” Nikšić za: javno vodosnabdijevanje, prihvatanje i odvođenje komunalnih otpadnih  voda,prečišćavanje  komunalnih otpadnih voda i crpljenja, odvoza i zbrinjavanja komunalnih otpadnih voda iz septičkih jama </w:t>
      </w:r>
      <w:r w:rsidRPr="00DA7860">
        <w:rPr>
          <w:rFonts w:ascii="Arial" w:hAnsi="Arial" w:cs="Arial"/>
          <w:b/>
          <w:u w:val="single"/>
        </w:rPr>
        <w:t>za 2023. Godinu</w:t>
      </w:r>
    </w:p>
    <w:p w:rsidR="00173F6F" w:rsidRPr="00DA7860" w:rsidRDefault="00173F6F" w:rsidP="00D545B5">
      <w:pPr>
        <w:tabs>
          <w:tab w:val="left" w:pos="3005"/>
        </w:tabs>
        <w:jc w:val="both"/>
        <w:rPr>
          <w:rFonts w:ascii="Arial" w:hAnsi="Arial" w:cs="Arial"/>
        </w:rPr>
      </w:pPr>
    </w:p>
    <w:p w:rsidR="00173F6F" w:rsidRPr="00DA7860" w:rsidRDefault="00173F6F" w:rsidP="00D545B5">
      <w:pPr>
        <w:tabs>
          <w:tab w:val="left" w:pos="3005"/>
        </w:tabs>
        <w:jc w:val="both"/>
        <w:rPr>
          <w:rFonts w:ascii="Arial" w:hAnsi="Arial" w:cs="Arial"/>
        </w:rPr>
      </w:pPr>
      <w:r w:rsidRPr="00DA7860">
        <w:rPr>
          <w:rFonts w:ascii="Arial" w:hAnsi="Arial" w:cs="Arial"/>
          <w:b/>
        </w:rPr>
        <w:t>1.</w:t>
      </w:r>
      <w:r w:rsidRPr="00DA7860">
        <w:rPr>
          <w:rFonts w:ascii="Arial" w:hAnsi="Arial" w:cs="Arial"/>
        </w:rPr>
        <w:t xml:space="preserve"> U skladu sa članom 55 stav 1 i 2 Zakona o komunalnim djelatnostima (,,Službeni list CG”, br.55/16 i 66/19), obraćamo Vam se sa zahtjevom za davanje saglasnosti na visinu cijena za obavljanje komunalne djelatnosti i to za:</w:t>
      </w:r>
    </w:p>
    <w:p w:rsidR="00173F6F" w:rsidRPr="00DA7860" w:rsidRDefault="00173F6F" w:rsidP="00D545B5">
      <w:pPr>
        <w:tabs>
          <w:tab w:val="left" w:pos="3005"/>
        </w:tabs>
        <w:spacing w:after="0"/>
        <w:jc w:val="both"/>
        <w:rPr>
          <w:rFonts w:ascii="Arial" w:hAnsi="Arial" w:cs="Arial"/>
        </w:rPr>
      </w:pPr>
      <w:r w:rsidRPr="00DA7860">
        <w:rPr>
          <w:rFonts w:ascii="Arial" w:hAnsi="Arial" w:cs="Arial"/>
        </w:rPr>
        <w:t>- javno vodosnabdijevanje,</w:t>
      </w:r>
    </w:p>
    <w:p w:rsidR="00173F6F" w:rsidRPr="00DA7860" w:rsidRDefault="00173F6F" w:rsidP="00D545B5">
      <w:pPr>
        <w:tabs>
          <w:tab w:val="left" w:pos="3005"/>
        </w:tabs>
        <w:spacing w:after="0"/>
        <w:jc w:val="both"/>
        <w:rPr>
          <w:rFonts w:ascii="Arial" w:hAnsi="Arial" w:cs="Arial"/>
        </w:rPr>
      </w:pPr>
      <w:r w:rsidRPr="00DA7860">
        <w:rPr>
          <w:rFonts w:ascii="Arial" w:hAnsi="Arial" w:cs="Arial"/>
        </w:rPr>
        <w:t>- prihvatanje i odvođenje komunalnih otpadnih voda,</w:t>
      </w:r>
    </w:p>
    <w:p w:rsidR="00173F6F" w:rsidRPr="00DA7860" w:rsidRDefault="00173F6F" w:rsidP="00D545B5">
      <w:pPr>
        <w:tabs>
          <w:tab w:val="left" w:pos="3005"/>
        </w:tabs>
        <w:spacing w:after="0"/>
        <w:jc w:val="both"/>
        <w:rPr>
          <w:rFonts w:ascii="Arial" w:hAnsi="Arial" w:cs="Arial"/>
        </w:rPr>
      </w:pPr>
      <w:r w:rsidRPr="00DA7860">
        <w:rPr>
          <w:rFonts w:ascii="Arial" w:hAnsi="Arial" w:cs="Arial"/>
        </w:rPr>
        <w:t>- prečišćavanje komunalnih otpadnih voda</w:t>
      </w:r>
    </w:p>
    <w:p w:rsidR="00173F6F" w:rsidRPr="00DA7860" w:rsidRDefault="00173F6F" w:rsidP="00D545B5">
      <w:pPr>
        <w:tabs>
          <w:tab w:val="left" w:pos="3005"/>
        </w:tabs>
        <w:spacing w:after="0"/>
        <w:jc w:val="both"/>
        <w:rPr>
          <w:rFonts w:ascii="Arial" w:hAnsi="Arial" w:cs="Arial"/>
        </w:rPr>
      </w:pPr>
      <w:r w:rsidRPr="00DA7860">
        <w:rPr>
          <w:rFonts w:ascii="Arial" w:hAnsi="Arial" w:cs="Arial"/>
        </w:rPr>
        <w:t>- usluge crpljenja, odvoza i zbrinjavanje komunalnih otpadnih voda.</w:t>
      </w:r>
    </w:p>
    <w:p w:rsidR="00173F6F" w:rsidRPr="00DA7860" w:rsidRDefault="00173F6F" w:rsidP="00D545B5">
      <w:pPr>
        <w:tabs>
          <w:tab w:val="left" w:pos="3005"/>
        </w:tabs>
        <w:spacing w:after="0"/>
        <w:jc w:val="both"/>
        <w:rPr>
          <w:rFonts w:ascii="Arial" w:hAnsi="Arial" w:cs="Arial"/>
        </w:rPr>
      </w:pPr>
    </w:p>
    <w:p w:rsidR="00173F6F" w:rsidRPr="00DA7860" w:rsidRDefault="00173F6F" w:rsidP="00D545B5">
      <w:pPr>
        <w:tabs>
          <w:tab w:val="left" w:pos="3005"/>
        </w:tabs>
        <w:spacing w:after="0"/>
        <w:jc w:val="both"/>
        <w:rPr>
          <w:rFonts w:ascii="Arial" w:hAnsi="Arial" w:cs="Arial"/>
        </w:rPr>
      </w:pPr>
      <w:r w:rsidRPr="00DA7860">
        <w:rPr>
          <w:rFonts w:ascii="Arial" w:hAnsi="Arial" w:cs="Arial"/>
        </w:rPr>
        <w:t xml:space="preserve"> U skladu sa članom 49 stav 1 tačka 5 Zakona o komunalnim djelatnostima, (,,Službeni list CG”, br.55/16 </w:t>
      </w:r>
      <w:r w:rsidR="00991CD8" w:rsidRPr="00DA7860">
        <w:rPr>
          <w:rFonts w:ascii="Arial" w:hAnsi="Arial" w:cs="Arial"/>
        </w:rPr>
        <w:t>i</w:t>
      </w:r>
      <w:r w:rsidRPr="00DA7860">
        <w:rPr>
          <w:rFonts w:ascii="Arial" w:hAnsi="Arial" w:cs="Arial"/>
        </w:rPr>
        <w:t xml:space="preserve"> 66/19), Regulatorna Agencija za energetiku i regulisane komunalne djelatnosti (Agencija) daje saglasnost na predlog  cijena za obavljanje regulisanih  komunalnih djelatnosti. Način utvrđivanja cijena i postupak davanja saglasnosti na predlog cijena utvrđen je Metodologijom za utvrđivanje cijena za obavljanje regulisanih  komunalnih djelatnosti(,,Službeni list CG”,br.56/20,33/21,51/21,34/22,46/22 </w:t>
      </w:r>
      <w:r w:rsidR="00991CD8" w:rsidRPr="00DA7860">
        <w:rPr>
          <w:rFonts w:ascii="Arial" w:hAnsi="Arial" w:cs="Arial"/>
        </w:rPr>
        <w:t>i</w:t>
      </w:r>
      <w:r w:rsidRPr="00DA7860">
        <w:rPr>
          <w:rFonts w:ascii="Arial" w:hAnsi="Arial" w:cs="Arial"/>
        </w:rPr>
        <w:t xml:space="preserve"> 54/22).</w:t>
      </w:r>
    </w:p>
    <w:p w:rsidR="00173F6F" w:rsidRPr="00DA7860" w:rsidRDefault="00173F6F" w:rsidP="00D545B5">
      <w:pPr>
        <w:tabs>
          <w:tab w:val="left" w:pos="3005"/>
        </w:tabs>
        <w:spacing w:after="0"/>
        <w:jc w:val="both"/>
        <w:rPr>
          <w:rFonts w:ascii="Arial" w:hAnsi="Arial" w:cs="Arial"/>
        </w:rPr>
      </w:pPr>
      <w:r w:rsidRPr="00DA7860">
        <w:rPr>
          <w:rFonts w:ascii="Arial" w:hAnsi="Arial" w:cs="Arial"/>
        </w:rPr>
        <w:t>Članom 54 stav 1 Zakona,  propisano je  da cijenu komunalne usluge utvrđuje vršilac komunalne djelatnosti po predhodno pribavljenoj saglasnosti skupštine jedinice lokalne samouprave.</w:t>
      </w:r>
    </w:p>
    <w:p w:rsidR="00173F6F" w:rsidRPr="00DA7860" w:rsidRDefault="00173F6F" w:rsidP="00D545B5">
      <w:pPr>
        <w:tabs>
          <w:tab w:val="left" w:pos="3005"/>
        </w:tabs>
        <w:spacing w:after="0"/>
        <w:jc w:val="both"/>
        <w:rPr>
          <w:rFonts w:ascii="Arial" w:hAnsi="Arial" w:cs="Arial"/>
        </w:rPr>
      </w:pPr>
    </w:p>
    <w:p w:rsidR="003128F3" w:rsidRDefault="003128F3" w:rsidP="00D545B5">
      <w:pPr>
        <w:tabs>
          <w:tab w:val="left" w:pos="3005"/>
        </w:tabs>
        <w:spacing w:after="0"/>
        <w:jc w:val="both"/>
        <w:rPr>
          <w:rFonts w:ascii="Arial" w:hAnsi="Arial" w:cs="Arial"/>
          <w:b/>
          <w:u w:val="single"/>
          <w:lang w:val="en-GB" w:eastAsia="ar-SA"/>
        </w:rPr>
      </w:pPr>
    </w:p>
    <w:p w:rsidR="003128F3" w:rsidRDefault="003128F3" w:rsidP="00D545B5">
      <w:pPr>
        <w:tabs>
          <w:tab w:val="left" w:pos="3005"/>
        </w:tabs>
        <w:spacing w:after="0"/>
        <w:jc w:val="both"/>
        <w:rPr>
          <w:rFonts w:ascii="Arial" w:hAnsi="Arial" w:cs="Arial"/>
          <w:b/>
          <w:u w:val="single"/>
          <w:lang w:val="en-GB" w:eastAsia="ar-SA"/>
        </w:rPr>
      </w:pPr>
    </w:p>
    <w:p w:rsidR="003128F3" w:rsidRDefault="003128F3" w:rsidP="00D545B5">
      <w:pPr>
        <w:tabs>
          <w:tab w:val="left" w:pos="3005"/>
        </w:tabs>
        <w:spacing w:after="0"/>
        <w:jc w:val="both"/>
        <w:rPr>
          <w:rFonts w:ascii="Arial" w:hAnsi="Arial" w:cs="Arial"/>
          <w:b/>
          <w:u w:val="single"/>
          <w:lang w:val="en-GB" w:eastAsia="ar-SA"/>
        </w:rPr>
      </w:pPr>
    </w:p>
    <w:p w:rsidR="003128F3" w:rsidRDefault="003128F3" w:rsidP="00D545B5">
      <w:pPr>
        <w:tabs>
          <w:tab w:val="left" w:pos="3005"/>
        </w:tabs>
        <w:spacing w:after="0"/>
        <w:jc w:val="both"/>
        <w:rPr>
          <w:rFonts w:ascii="Arial" w:hAnsi="Arial" w:cs="Arial"/>
          <w:b/>
          <w:u w:val="single"/>
          <w:lang w:val="en-GB" w:eastAsia="ar-SA"/>
        </w:rPr>
      </w:pPr>
    </w:p>
    <w:p w:rsidR="00173F6F" w:rsidRPr="00DA7860" w:rsidRDefault="00173F6F" w:rsidP="00D545B5">
      <w:pPr>
        <w:tabs>
          <w:tab w:val="left" w:pos="3005"/>
        </w:tabs>
        <w:spacing w:after="0"/>
        <w:jc w:val="both"/>
        <w:rPr>
          <w:rFonts w:ascii="Arial" w:hAnsi="Arial" w:cs="Arial"/>
          <w:b/>
          <w:u w:val="single"/>
          <w:lang w:val="en-GB" w:eastAsia="ar-SA"/>
        </w:rPr>
      </w:pPr>
      <w:r w:rsidRPr="00DA7860">
        <w:rPr>
          <w:rFonts w:ascii="Arial" w:hAnsi="Arial" w:cs="Arial"/>
          <w:b/>
          <w:u w:val="single"/>
          <w:lang w:val="en-GB" w:eastAsia="ar-SA"/>
        </w:rPr>
        <w:t>2</w:t>
      </w:r>
      <w:r w:rsidR="00427534" w:rsidRPr="00DA7860">
        <w:rPr>
          <w:rFonts w:ascii="Arial" w:hAnsi="Arial" w:cs="Arial"/>
          <w:b/>
          <w:u w:val="single"/>
          <w:lang w:val="en-GB" w:eastAsia="ar-SA"/>
        </w:rPr>
        <w:t>. PREDLOŽENE NOVE CIJENE</w:t>
      </w:r>
    </w:p>
    <w:p w:rsidR="00173F6F" w:rsidRPr="00DA7860" w:rsidRDefault="00173F6F" w:rsidP="00D545B5">
      <w:pPr>
        <w:suppressAutoHyphens/>
        <w:spacing w:after="0"/>
        <w:ind w:left="360"/>
        <w:jc w:val="both"/>
        <w:rPr>
          <w:rFonts w:ascii="Arial" w:hAnsi="Arial" w:cs="Arial"/>
          <w:lang w:val="en-GB" w:eastAsia="ar-SA"/>
        </w:rPr>
      </w:pPr>
    </w:p>
    <w:p w:rsidR="00173F6F" w:rsidRPr="00DA7860" w:rsidRDefault="00173F6F" w:rsidP="00D545B5">
      <w:pPr>
        <w:suppressAutoHyphens/>
        <w:spacing w:after="0"/>
        <w:ind w:firstLine="360"/>
        <w:jc w:val="both"/>
        <w:rPr>
          <w:rFonts w:ascii="Arial" w:hAnsi="Arial" w:cs="Arial"/>
          <w:lang w:val="en-GB" w:eastAsia="ar-SA"/>
        </w:rPr>
      </w:pPr>
      <w:r w:rsidRPr="00DA7860">
        <w:rPr>
          <w:rFonts w:ascii="Arial" w:hAnsi="Arial" w:cs="Arial"/>
          <w:lang w:val="en-GB" w:eastAsia="ar-SA"/>
        </w:rPr>
        <w:t xml:space="preserve"> D.O.O,,Vodovod i kanalizacija”Nikšić je Ragulatornoj agenciji za energetiku i regulisane komunalne djelatnosti podnio Zahtjev za davanje saglasnosti na visinu cijena usluga za:javno vodosnabdijevanje,prihvatanje i odvođenje komunalnih otpadnih voda i prečišćavanje otpadnih voda  kao i zahtjev za davanje saglasnosti na cijenu crpljenja,odvoza i zbrinjavanja komunalnih otpadnih voda iz septičkih jama dana 05.05.2022.god,koji je u agenciji zaveden istog dana pod brojem 2857</w:t>
      </w:r>
      <w:r w:rsidR="004C39CA" w:rsidRPr="00DA7860">
        <w:rPr>
          <w:rFonts w:ascii="Arial" w:hAnsi="Arial" w:cs="Arial"/>
          <w:lang w:val="en-GB" w:eastAsia="ar-SA"/>
        </w:rPr>
        <w:t>.</w:t>
      </w:r>
    </w:p>
    <w:p w:rsidR="00173F6F" w:rsidRPr="00DA7860" w:rsidRDefault="00173F6F" w:rsidP="00D545B5">
      <w:pPr>
        <w:tabs>
          <w:tab w:val="left" w:pos="3005"/>
        </w:tabs>
        <w:jc w:val="both"/>
        <w:rPr>
          <w:rFonts w:ascii="Arial" w:hAnsi="Arial" w:cs="Arial"/>
        </w:rPr>
      </w:pPr>
      <w:r w:rsidRPr="00DA7860">
        <w:rPr>
          <w:rFonts w:ascii="Arial" w:hAnsi="Arial" w:cs="Arial"/>
        </w:rPr>
        <w:t>Ragulatorna agencija za energetiku i regulisane komunalne djelatnosti je izvršila kontrolu metodologije obračuna cijene i dala detaljno obrazloženje svih stavkikoji se uključiju u cijenu</w:t>
      </w:r>
      <w:r w:rsidR="004C39CA" w:rsidRPr="00DA7860">
        <w:rPr>
          <w:rFonts w:ascii="Arial" w:hAnsi="Arial" w:cs="Arial"/>
        </w:rPr>
        <w:t>.</w:t>
      </w:r>
      <w:r w:rsidR="00F1697B" w:rsidRPr="00DA7860">
        <w:rPr>
          <w:rFonts w:ascii="Arial" w:hAnsi="Arial" w:cs="Arial"/>
        </w:rPr>
        <w:t>K</w:t>
      </w:r>
      <w:r w:rsidR="004C39CA" w:rsidRPr="00DA7860">
        <w:rPr>
          <w:rFonts w:ascii="Arial" w:hAnsi="Arial" w:cs="Arial"/>
        </w:rPr>
        <w:t xml:space="preserve">alkulacija i način obračuna cijenaje data </w:t>
      </w:r>
      <w:r w:rsidRPr="00DA7860">
        <w:rPr>
          <w:rFonts w:ascii="Arial" w:hAnsi="Arial" w:cs="Arial"/>
        </w:rPr>
        <w:t>kroz tarifni model .</w:t>
      </w:r>
    </w:p>
    <w:p w:rsidR="00173F6F" w:rsidRPr="00DA7860" w:rsidRDefault="00173F6F" w:rsidP="00D545B5">
      <w:pPr>
        <w:suppressAutoHyphens/>
        <w:spacing w:after="0"/>
        <w:ind w:firstLine="360"/>
        <w:jc w:val="both"/>
        <w:rPr>
          <w:rFonts w:ascii="Arial" w:hAnsi="Arial" w:cs="Arial"/>
          <w:lang w:val="en-GB" w:eastAsia="ar-SA"/>
        </w:rPr>
      </w:pPr>
      <w:r w:rsidRPr="00DA7860">
        <w:rPr>
          <w:rFonts w:ascii="Arial" w:hAnsi="Arial" w:cs="Arial"/>
          <w:lang w:val="en-GB" w:eastAsia="ar-SA"/>
        </w:rPr>
        <w:t>Na osnovu čl.49. stav 1 tačka 5 Zakona o komunalnim djelatnostima (,,Sl.list C.G,br 55/16 i  66/19) i čl.16 stav 2 tačka  Statuta Regulatorne agencije za energetiku i regulisane komunalne djelatnost(,,Službeni list CG” br.135/21) postupajući po zahtjevu br 2857od 05.05.2022.god  ,Odbor Agencije, na sjednici održanoj  dana</w:t>
      </w:r>
      <w:r w:rsidR="00800D34" w:rsidRPr="00DA7860">
        <w:rPr>
          <w:rFonts w:ascii="Arial" w:hAnsi="Arial" w:cs="Arial"/>
          <w:lang w:val="en-GB" w:eastAsia="ar-SA"/>
        </w:rPr>
        <w:t>02.08.2022</w:t>
      </w:r>
      <w:r w:rsidRPr="00DA7860">
        <w:rPr>
          <w:rFonts w:ascii="Arial" w:hAnsi="Arial" w:cs="Arial"/>
          <w:lang w:val="en-GB" w:eastAsia="ar-SA"/>
        </w:rPr>
        <w:t xml:space="preserve">god.donio je odluku  o Davanju saglasnosti </w:t>
      </w:r>
      <w:r w:rsidR="00800D34" w:rsidRPr="00DA7860">
        <w:rPr>
          <w:rFonts w:ascii="Arial" w:hAnsi="Arial" w:cs="Arial"/>
          <w:lang w:val="en-GB" w:eastAsia="ar-SA"/>
        </w:rPr>
        <w:t xml:space="preserve">br.22/1890-16 </w:t>
      </w:r>
      <w:r w:rsidR="001568D7" w:rsidRPr="00DA7860">
        <w:rPr>
          <w:rFonts w:ascii="Arial" w:hAnsi="Arial" w:cs="Arial"/>
          <w:lang w:val="en-GB" w:eastAsia="ar-SA"/>
        </w:rPr>
        <w:t xml:space="preserve"> i 22/1891-13 </w:t>
      </w:r>
      <w:r w:rsidRPr="00DA7860">
        <w:rPr>
          <w:rFonts w:ascii="Arial" w:hAnsi="Arial" w:cs="Arial"/>
          <w:lang w:val="en-GB" w:eastAsia="ar-SA"/>
        </w:rPr>
        <w:t>na cijene  kako slijedi:</w:t>
      </w:r>
    </w:p>
    <w:p w:rsidR="00173F6F" w:rsidRPr="00DA7860" w:rsidRDefault="00173F6F" w:rsidP="00517241">
      <w:pPr>
        <w:suppressAutoHyphens/>
        <w:spacing w:after="0"/>
        <w:ind w:left="360"/>
        <w:jc w:val="both"/>
        <w:rPr>
          <w:rFonts w:ascii="Arial" w:hAnsi="Arial" w:cs="Arial"/>
          <w:lang w:val="en-GB" w:eastAsia="ar-SA"/>
        </w:rPr>
      </w:pPr>
    </w:p>
    <w:p w:rsidR="00173F6F" w:rsidRPr="00DA7860" w:rsidRDefault="00173F6F" w:rsidP="00517241">
      <w:pPr>
        <w:suppressAutoHyphens/>
        <w:spacing w:after="0"/>
        <w:ind w:left="360"/>
        <w:jc w:val="both"/>
        <w:rPr>
          <w:rFonts w:ascii="Arial" w:hAnsi="Arial" w:cs="Arial"/>
          <w:b/>
          <w:u w:val="single"/>
          <w:lang w:val="en-GB" w:eastAsia="ar-SA"/>
        </w:rPr>
      </w:pPr>
      <w:r w:rsidRPr="00DA7860">
        <w:rPr>
          <w:rFonts w:ascii="Arial" w:hAnsi="Arial" w:cs="Arial"/>
          <w:b/>
          <w:lang w:val="en-GB" w:eastAsia="ar-SA"/>
        </w:rPr>
        <w:t>a).Ja</w:t>
      </w:r>
      <w:r w:rsidRPr="00DA7860">
        <w:rPr>
          <w:rFonts w:ascii="Arial" w:hAnsi="Arial" w:cs="Arial"/>
          <w:b/>
          <w:u w:val="single"/>
          <w:lang w:val="en-GB" w:eastAsia="ar-SA"/>
        </w:rPr>
        <w:t>vno vodosnadbijevanje</w:t>
      </w:r>
    </w:p>
    <w:p w:rsidR="00173F6F" w:rsidRPr="00DA7860" w:rsidRDefault="00173F6F" w:rsidP="00517241">
      <w:pPr>
        <w:suppressAutoHyphens/>
        <w:spacing w:after="0"/>
        <w:ind w:left="360"/>
        <w:jc w:val="both"/>
        <w:rPr>
          <w:rFonts w:ascii="Arial" w:hAnsi="Arial" w:cs="Arial"/>
          <w:b/>
          <w:u w:val="single"/>
          <w:lang w:val="en-GB" w:eastAsia="ar-SA"/>
        </w:rPr>
      </w:pPr>
    </w:p>
    <w:p w:rsidR="00173F6F" w:rsidRPr="00DA7860" w:rsidRDefault="00173F6F" w:rsidP="00517241">
      <w:pPr>
        <w:suppressAutoHyphens/>
        <w:spacing w:after="0"/>
        <w:ind w:left="360"/>
        <w:jc w:val="both"/>
        <w:rPr>
          <w:rFonts w:ascii="Arial" w:hAnsi="Arial" w:cs="Arial"/>
          <w:lang w:val="en-GB" w:eastAsia="ar-SA"/>
        </w:rPr>
      </w:pPr>
      <w:r w:rsidRPr="00DA7860">
        <w:rPr>
          <w:rFonts w:ascii="Arial" w:hAnsi="Arial" w:cs="Arial"/>
          <w:lang w:val="en-GB" w:eastAsia="ar-SA"/>
        </w:rPr>
        <w:t xml:space="preserve">    -fiksni dio cijene</w:t>
      </w:r>
      <w:r w:rsidR="001568D7" w:rsidRPr="00DA7860">
        <w:rPr>
          <w:rFonts w:ascii="Arial" w:hAnsi="Arial" w:cs="Arial"/>
          <w:lang w:val="en-GB" w:eastAsia="ar-SA"/>
        </w:rPr>
        <w:t xml:space="preserve">usluge </w:t>
      </w:r>
      <w:r w:rsidRPr="00DA7860">
        <w:rPr>
          <w:rFonts w:ascii="Arial" w:hAnsi="Arial" w:cs="Arial"/>
          <w:lang w:val="en-GB" w:eastAsia="ar-SA"/>
        </w:rPr>
        <w:t xml:space="preserve"> na mjesečnom nivou </w:t>
      </w:r>
      <w:r w:rsidR="001568D7" w:rsidRPr="00DA7860">
        <w:rPr>
          <w:rFonts w:ascii="Arial" w:hAnsi="Arial" w:cs="Arial"/>
          <w:lang w:val="en-GB" w:eastAsia="ar-SA"/>
        </w:rPr>
        <w:t>:</w:t>
      </w:r>
      <w:r w:rsidRPr="00DA7860">
        <w:rPr>
          <w:rFonts w:ascii="Arial" w:hAnsi="Arial" w:cs="Arial"/>
          <w:u w:val="single"/>
          <w:lang w:val="en-GB" w:eastAsia="ar-SA"/>
        </w:rPr>
        <w:t>0,8602€</w:t>
      </w:r>
      <w:r w:rsidRPr="00DA7860">
        <w:rPr>
          <w:rFonts w:ascii="Arial" w:hAnsi="Arial" w:cs="Arial"/>
          <w:lang w:val="en-GB" w:eastAsia="ar-SA"/>
        </w:rPr>
        <w:t xml:space="preserve"> po korisniku     </w:t>
      </w:r>
    </w:p>
    <w:p w:rsidR="00173F6F" w:rsidRPr="00DA7860" w:rsidRDefault="00173F6F" w:rsidP="00517241">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fizička lica:       </w:t>
      </w:r>
      <w:r w:rsidRPr="00DA7860">
        <w:rPr>
          <w:rFonts w:ascii="Arial" w:hAnsi="Arial" w:cs="Arial"/>
          <w:u w:val="single"/>
          <w:lang w:val="en-GB" w:eastAsia="ar-SA"/>
        </w:rPr>
        <w:t>0,4701€/m3</w:t>
      </w:r>
    </w:p>
    <w:p w:rsidR="00173F6F" w:rsidRPr="00DA7860" w:rsidRDefault="00173F6F" w:rsidP="00517241">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pravna lica:       </w:t>
      </w:r>
      <w:r w:rsidRPr="00DA7860">
        <w:rPr>
          <w:rFonts w:ascii="Arial" w:hAnsi="Arial" w:cs="Arial"/>
          <w:u w:val="single"/>
          <w:lang w:val="en-GB" w:eastAsia="ar-SA"/>
        </w:rPr>
        <w:t>0,8925€/m3</w:t>
      </w:r>
    </w:p>
    <w:p w:rsidR="00173F6F" w:rsidRPr="00DA7860" w:rsidRDefault="00173F6F" w:rsidP="00517241">
      <w:pPr>
        <w:suppressAutoHyphens/>
        <w:spacing w:after="0"/>
        <w:ind w:left="360"/>
        <w:jc w:val="both"/>
        <w:rPr>
          <w:rFonts w:ascii="Arial" w:hAnsi="Arial" w:cs="Arial"/>
          <w:lang w:val="en-GB" w:eastAsia="ar-SA"/>
        </w:rPr>
      </w:pPr>
    </w:p>
    <w:p w:rsidR="00173F6F" w:rsidRPr="00DA7860" w:rsidRDefault="00173F6F" w:rsidP="00517241">
      <w:pPr>
        <w:suppressAutoHyphens/>
        <w:spacing w:after="0"/>
        <w:ind w:left="360"/>
        <w:jc w:val="both"/>
        <w:rPr>
          <w:rFonts w:ascii="Arial" w:hAnsi="Arial" w:cs="Arial"/>
          <w:b/>
          <w:lang w:val="en-GB" w:eastAsia="ar-SA"/>
        </w:rPr>
      </w:pPr>
      <w:r w:rsidRPr="00DA7860">
        <w:rPr>
          <w:rFonts w:ascii="Arial" w:hAnsi="Arial" w:cs="Arial"/>
          <w:b/>
          <w:u w:val="single"/>
          <w:lang w:val="en-GB" w:eastAsia="ar-SA"/>
        </w:rPr>
        <w:t>b.)Prihvatanje i odvođenje komunalnih otpadnih voda</w:t>
      </w:r>
      <w:r w:rsidRPr="00DA7860">
        <w:rPr>
          <w:rFonts w:ascii="Arial" w:hAnsi="Arial" w:cs="Arial"/>
          <w:b/>
          <w:lang w:val="en-GB" w:eastAsia="ar-SA"/>
        </w:rPr>
        <w:t>:</w:t>
      </w:r>
    </w:p>
    <w:p w:rsidR="00173F6F" w:rsidRPr="00DA7860" w:rsidRDefault="00173F6F" w:rsidP="00517241">
      <w:pPr>
        <w:suppressAutoHyphens/>
        <w:spacing w:after="0"/>
        <w:ind w:left="360"/>
        <w:jc w:val="both"/>
        <w:rPr>
          <w:rFonts w:ascii="Arial" w:hAnsi="Arial" w:cs="Arial"/>
          <w:lang w:val="en-GB" w:eastAsia="ar-SA"/>
        </w:rPr>
      </w:pPr>
    </w:p>
    <w:p w:rsidR="00173F6F" w:rsidRPr="00DA7860" w:rsidRDefault="00173F6F" w:rsidP="00517241">
      <w:pPr>
        <w:suppressAutoHyphens/>
        <w:spacing w:after="0"/>
        <w:ind w:left="360"/>
        <w:jc w:val="both"/>
        <w:rPr>
          <w:rFonts w:ascii="Arial" w:hAnsi="Arial" w:cs="Arial"/>
          <w:lang w:val="en-GB" w:eastAsia="ar-SA"/>
        </w:rPr>
      </w:pPr>
      <w:r w:rsidRPr="00DA7860">
        <w:rPr>
          <w:rFonts w:ascii="Arial" w:hAnsi="Arial" w:cs="Arial"/>
          <w:b/>
          <w:lang w:val="en-GB" w:eastAsia="ar-SA"/>
        </w:rPr>
        <w:t xml:space="preserve">    - </w:t>
      </w:r>
      <w:r w:rsidRPr="00DA7860">
        <w:rPr>
          <w:rFonts w:ascii="Arial" w:hAnsi="Arial" w:cs="Arial"/>
          <w:lang w:val="en-GB" w:eastAsia="ar-SA"/>
        </w:rPr>
        <w:t xml:space="preserve">fiksni dio cijene </w:t>
      </w:r>
      <w:r w:rsidR="001568D7" w:rsidRPr="00DA7860">
        <w:rPr>
          <w:rFonts w:ascii="Arial" w:hAnsi="Arial" w:cs="Arial"/>
          <w:lang w:val="en-GB" w:eastAsia="ar-SA"/>
        </w:rPr>
        <w:t xml:space="preserve"> usluge </w:t>
      </w:r>
      <w:r w:rsidRPr="00DA7860">
        <w:rPr>
          <w:rFonts w:ascii="Arial" w:hAnsi="Arial" w:cs="Arial"/>
          <w:lang w:val="en-GB" w:eastAsia="ar-SA"/>
        </w:rPr>
        <w:t>na mjesečnom nivou</w:t>
      </w:r>
      <w:r w:rsidR="001568D7" w:rsidRPr="00DA7860">
        <w:rPr>
          <w:rFonts w:ascii="Arial" w:hAnsi="Arial" w:cs="Arial"/>
          <w:lang w:val="en-GB" w:eastAsia="ar-SA"/>
        </w:rPr>
        <w:t>:</w:t>
      </w:r>
      <w:r w:rsidRPr="00DA7860">
        <w:rPr>
          <w:rFonts w:ascii="Arial" w:hAnsi="Arial" w:cs="Arial"/>
          <w:u w:val="single"/>
          <w:lang w:val="en-GB" w:eastAsia="ar-SA"/>
        </w:rPr>
        <w:t>0,7835€</w:t>
      </w:r>
      <w:r w:rsidRPr="00DA7860">
        <w:rPr>
          <w:rFonts w:ascii="Arial" w:hAnsi="Arial" w:cs="Arial"/>
          <w:lang w:val="en-GB" w:eastAsia="ar-SA"/>
        </w:rPr>
        <w:t xml:space="preserve"> po korisniku</w:t>
      </w:r>
    </w:p>
    <w:p w:rsidR="00173F6F" w:rsidRPr="00DA7860" w:rsidRDefault="00173F6F" w:rsidP="00517241">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fizička lica:      </w:t>
      </w:r>
      <w:r w:rsidRPr="00DA7860">
        <w:rPr>
          <w:rFonts w:ascii="Arial" w:hAnsi="Arial" w:cs="Arial"/>
          <w:u w:val="single"/>
          <w:lang w:val="en-GB" w:eastAsia="ar-SA"/>
        </w:rPr>
        <w:t>0,2107€/m3</w:t>
      </w:r>
    </w:p>
    <w:p w:rsidR="00173F6F" w:rsidRPr="00DA7860" w:rsidRDefault="00173F6F" w:rsidP="00517241">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pravna lica:           </w:t>
      </w:r>
      <w:r w:rsidRPr="00DA7860">
        <w:rPr>
          <w:rFonts w:ascii="Arial" w:hAnsi="Arial" w:cs="Arial"/>
          <w:u w:val="single"/>
          <w:lang w:val="en-GB" w:eastAsia="ar-SA"/>
        </w:rPr>
        <w:t>0,3832€/m3</w:t>
      </w:r>
    </w:p>
    <w:p w:rsidR="00DC230C" w:rsidRPr="00DA7860" w:rsidRDefault="00DC230C" w:rsidP="00517241">
      <w:pPr>
        <w:suppressAutoHyphens/>
        <w:spacing w:after="0"/>
        <w:ind w:left="360"/>
        <w:jc w:val="both"/>
        <w:rPr>
          <w:rFonts w:ascii="Arial" w:hAnsi="Arial" w:cs="Arial"/>
          <w:lang w:val="en-GB" w:eastAsia="ar-SA"/>
        </w:rPr>
      </w:pPr>
    </w:p>
    <w:p w:rsidR="00173F6F" w:rsidRPr="00DA7860" w:rsidRDefault="00173F6F" w:rsidP="00517241">
      <w:pPr>
        <w:suppressAutoHyphens/>
        <w:spacing w:after="0"/>
        <w:ind w:left="360"/>
        <w:jc w:val="both"/>
        <w:rPr>
          <w:rFonts w:ascii="Arial" w:hAnsi="Arial" w:cs="Arial"/>
          <w:b/>
          <w:lang w:val="en-GB" w:eastAsia="ar-SA"/>
        </w:rPr>
      </w:pPr>
      <w:r w:rsidRPr="00DA7860">
        <w:rPr>
          <w:rFonts w:ascii="Arial" w:hAnsi="Arial" w:cs="Arial"/>
          <w:b/>
          <w:lang w:val="en-GB" w:eastAsia="ar-SA"/>
        </w:rPr>
        <w:t>c</w:t>
      </w:r>
      <w:r w:rsidRPr="00DA7860">
        <w:rPr>
          <w:rFonts w:ascii="Arial" w:hAnsi="Arial" w:cs="Arial"/>
          <w:b/>
          <w:u w:val="single"/>
          <w:lang w:val="en-GB" w:eastAsia="ar-SA"/>
        </w:rPr>
        <w:t>) Prečišćavanje komunalnih otpadnih voda</w:t>
      </w:r>
      <w:r w:rsidR="001568D7" w:rsidRPr="00DA7860">
        <w:rPr>
          <w:rFonts w:ascii="Arial" w:hAnsi="Arial" w:cs="Arial"/>
          <w:lang w:val="en-GB" w:eastAsia="ar-SA"/>
        </w:rPr>
        <w:t xml:space="preserve"> u iznosu od </w:t>
      </w:r>
      <w:r w:rsidR="001568D7" w:rsidRPr="00DA7860">
        <w:rPr>
          <w:rFonts w:ascii="Arial" w:hAnsi="Arial" w:cs="Arial"/>
          <w:u w:val="single"/>
          <w:lang w:val="en-GB" w:eastAsia="ar-SA"/>
        </w:rPr>
        <w:t>0,3540€/m3</w:t>
      </w:r>
    </w:p>
    <w:p w:rsidR="001568D7" w:rsidRPr="00DA7860" w:rsidRDefault="001568D7" w:rsidP="00517241">
      <w:pPr>
        <w:suppressAutoHyphens/>
        <w:spacing w:after="0"/>
        <w:ind w:left="360"/>
        <w:jc w:val="both"/>
        <w:rPr>
          <w:rFonts w:ascii="Arial" w:hAnsi="Arial" w:cs="Arial"/>
          <w:lang w:val="en-GB" w:eastAsia="ar-SA"/>
        </w:rPr>
      </w:pPr>
    </w:p>
    <w:p w:rsidR="00173F6F" w:rsidRPr="00DA7860" w:rsidRDefault="00173F6F" w:rsidP="00517241">
      <w:pPr>
        <w:suppressAutoHyphens/>
        <w:spacing w:after="0"/>
        <w:ind w:left="360"/>
        <w:jc w:val="both"/>
        <w:rPr>
          <w:rFonts w:ascii="Arial" w:hAnsi="Arial" w:cs="Arial"/>
          <w:b/>
          <w:u w:val="single"/>
          <w:lang w:val="en-GB" w:eastAsia="ar-SA"/>
        </w:rPr>
      </w:pPr>
      <w:r w:rsidRPr="00DA7860">
        <w:rPr>
          <w:rFonts w:ascii="Arial" w:hAnsi="Arial" w:cs="Arial"/>
          <w:b/>
          <w:u w:val="single"/>
          <w:lang w:val="en-GB" w:eastAsia="ar-SA"/>
        </w:rPr>
        <w:t>d)cijena  usluge:crpljenja,odvoza i zbrinjavanje otpadnih voda iz ceptičkih jama</w:t>
      </w:r>
    </w:p>
    <w:p w:rsidR="00DC230C" w:rsidRPr="00DA7860" w:rsidRDefault="00DC230C" w:rsidP="00517241">
      <w:pPr>
        <w:suppressAutoHyphens/>
        <w:spacing w:after="0"/>
        <w:ind w:left="360"/>
        <w:jc w:val="both"/>
        <w:rPr>
          <w:rFonts w:ascii="Arial" w:hAnsi="Arial" w:cs="Arial"/>
          <w:b/>
          <w:u w:val="single"/>
          <w:lang w:val="en-GB" w:eastAsia="ar-SA"/>
        </w:rPr>
      </w:pPr>
    </w:p>
    <w:p w:rsidR="00173F6F" w:rsidRPr="00DA7860" w:rsidRDefault="00173F6F" w:rsidP="00517241">
      <w:pPr>
        <w:suppressAutoHyphens/>
        <w:spacing w:after="0"/>
        <w:ind w:left="360"/>
        <w:jc w:val="both"/>
        <w:rPr>
          <w:rFonts w:ascii="Arial" w:hAnsi="Arial" w:cs="Arial"/>
          <w:lang w:val="en-GB" w:eastAsia="ar-SA"/>
        </w:rPr>
      </w:pPr>
      <w:r w:rsidRPr="00DA7860">
        <w:rPr>
          <w:rFonts w:ascii="Arial" w:hAnsi="Arial" w:cs="Arial"/>
          <w:lang w:val="en-GB" w:eastAsia="ar-SA"/>
        </w:rPr>
        <w:t xml:space="preserve">-jedinična cijena crpljenja,odvoza i zbrinjavanja otpadnih voda iz septičkih jama  </w:t>
      </w:r>
      <w:r w:rsidRPr="00DA7860">
        <w:rPr>
          <w:rFonts w:ascii="Arial" w:hAnsi="Arial" w:cs="Arial"/>
          <w:u w:val="single"/>
          <w:lang w:val="en-GB" w:eastAsia="ar-SA"/>
        </w:rPr>
        <w:t>7,5940€/m3</w:t>
      </w:r>
    </w:p>
    <w:p w:rsidR="00173F6F" w:rsidRPr="00DA7860" w:rsidRDefault="00173F6F" w:rsidP="00517241">
      <w:pPr>
        <w:suppressAutoHyphens/>
        <w:spacing w:after="0"/>
        <w:ind w:left="360"/>
        <w:jc w:val="both"/>
        <w:rPr>
          <w:rFonts w:ascii="Arial" w:hAnsi="Arial" w:cs="Arial"/>
          <w:lang w:val="en-GB" w:eastAsia="ar-SA"/>
        </w:rPr>
      </w:pPr>
    </w:p>
    <w:p w:rsidR="00173F6F" w:rsidRPr="00DA7860" w:rsidRDefault="00173F6F" w:rsidP="00D545B5">
      <w:pPr>
        <w:tabs>
          <w:tab w:val="left" w:pos="3005"/>
        </w:tabs>
        <w:spacing w:after="0"/>
        <w:jc w:val="both"/>
        <w:rPr>
          <w:rFonts w:ascii="Arial" w:hAnsi="Arial" w:cs="Arial"/>
        </w:rPr>
      </w:pPr>
    </w:p>
    <w:p w:rsidR="003128F3" w:rsidRDefault="003128F3" w:rsidP="00D545B5">
      <w:pPr>
        <w:jc w:val="both"/>
        <w:rPr>
          <w:rFonts w:ascii="Arial" w:hAnsi="Arial" w:cs="Arial"/>
          <w:b/>
          <w:u w:val="single"/>
          <w:lang w:val="en-GB" w:eastAsia="ar-SA"/>
        </w:rPr>
      </w:pPr>
    </w:p>
    <w:p w:rsidR="003128F3" w:rsidRDefault="003128F3" w:rsidP="00D545B5">
      <w:pPr>
        <w:jc w:val="both"/>
        <w:rPr>
          <w:rFonts w:ascii="Arial" w:hAnsi="Arial" w:cs="Arial"/>
          <w:b/>
          <w:u w:val="single"/>
          <w:lang w:val="en-GB" w:eastAsia="ar-SA"/>
        </w:rPr>
      </w:pPr>
    </w:p>
    <w:p w:rsidR="00173F6F" w:rsidRPr="00DA7860" w:rsidRDefault="00173F6F" w:rsidP="001A181D">
      <w:pPr>
        <w:ind w:left="426" w:hanging="426"/>
        <w:jc w:val="both"/>
        <w:rPr>
          <w:rFonts w:ascii="Arial" w:hAnsi="Arial" w:cs="Arial"/>
          <w:lang w:val="en-GB" w:eastAsia="ar-SA"/>
        </w:rPr>
      </w:pPr>
      <w:r w:rsidRPr="00DA7860">
        <w:rPr>
          <w:rFonts w:ascii="Arial" w:hAnsi="Arial" w:cs="Arial"/>
          <w:b/>
          <w:u w:val="single"/>
          <w:lang w:val="en-GB" w:eastAsia="ar-SA"/>
        </w:rPr>
        <w:t xml:space="preserve">3. CIJENE U PRIMJENI OD </w:t>
      </w:r>
      <w:r w:rsidR="00FB7B5C">
        <w:rPr>
          <w:rFonts w:ascii="Arial" w:hAnsi="Arial" w:cs="Arial"/>
          <w:b/>
          <w:u w:val="single"/>
          <w:lang w:val="en-GB" w:eastAsia="ar-SA"/>
        </w:rPr>
        <w:t>01.01.2022 god</w:t>
      </w:r>
      <w:r w:rsidRPr="00DA7860">
        <w:rPr>
          <w:rFonts w:ascii="Arial" w:hAnsi="Arial" w:cs="Arial"/>
          <w:b/>
          <w:u w:val="single"/>
          <w:lang w:val="en-GB" w:eastAsia="ar-SA"/>
        </w:rPr>
        <w:t xml:space="preserve">. </w:t>
      </w:r>
      <w:r w:rsidR="00FB7B5C">
        <w:rPr>
          <w:rFonts w:ascii="Arial" w:hAnsi="Arial" w:cs="Arial"/>
          <w:b/>
          <w:u w:val="single"/>
          <w:lang w:val="en-GB" w:eastAsia="ar-SA"/>
        </w:rPr>
        <w:t>(privremene  na privremene)</w:t>
      </w:r>
    </w:p>
    <w:p w:rsidR="00173F6F" w:rsidRPr="00DA7860" w:rsidRDefault="00173F6F" w:rsidP="00D545B5">
      <w:pPr>
        <w:suppressAutoHyphens/>
        <w:spacing w:after="0"/>
        <w:ind w:left="360"/>
        <w:jc w:val="both"/>
        <w:rPr>
          <w:rFonts w:ascii="Arial" w:hAnsi="Arial" w:cs="Arial"/>
          <w:lang w:val="en-GB" w:eastAsia="ar-SA"/>
        </w:rPr>
      </w:pPr>
    </w:p>
    <w:p w:rsidR="00173F6F" w:rsidRPr="00DA7860" w:rsidRDefault="00173F6F" w:rsidP="00D545B5">
      <w:pPr>
        <w:suppressAutoHyphens/>
        <w:spacing w:after="0"/>
        <w:ind w:left="360"/>
        <w:jc w:val="both"/>
        <w:rPr>
          <w:rFonts w:ascii="Arial" w:hAnsi="Arial" w:cs="Arial"/>
          <w:b/>
          <w:u w:val="single"/>
          <w:lang w:val="en-GB" w:eastAsia="ar-SA"/>
        </w:rPr>
      </w:pPr>
      <w:r w:rsidRPr="00DA7860">
        <w:rPr>
          <w:rFonts w:ascii="Arial" w:hAnsi="Arial" w:cs="Arial"/>
          <w:b/>
          <w:lang w:val="en-GB" w:eastAsia="ar-SA"/>
        </w:rPr>
        <w:t>a)</w:t>
      </w:r>
      <w:r w:rsidRPr="00DA7860">
        <w:rPr>
          <w:rFonts w:ascii="Arial" w:hAnsi="Arial" w:cs="Arial"/>
          <w:b/>
          <w:u w:val="single"/>
          <w:lang w:val="en-GB" w:eastAsia="ar-SA"/>
        </w:rPr>
        <w:t>Javno vodosnadbijevanje</w:t>
      </w:r>
    </w:p>
    <w:p w:rsidR="00173F6F" w:rsidRPr="00DA7860" w:rsidRDefault="00173F6F" w:rsidP="00D545B5">
      <w:pPr>
        <w:suppressAutoHyphens/>
        <w:spacing w:after="0"/>
        <w:ind w:left="360"/>
        <w:jc w:val="both"/>
        <w:rPr>
          <w:rFonts w:ascii="Arial" w:hAnsi="Arial" w:cs="Arial"/>
          <w:b/>
          <w:u w:val="single"/>
          <w:lang w:val="en-GB" w:eastAsia="ar-SA"/>
        </w:rPr>
      </w:pPr>
    </w:p>
    <w:p w:rsidR="00173F6F" w:rsidRPr="00DA7860" w:rsidRDefault="00173F6F"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fizička lica:            </w:t>
      </w:r>
      <w:r w:rsidRPr="00DA7860">
        <w:rPr>
          <w:rFonts w:ascii="Arial" w:hAnsi="Arial" w:cs="Arial"/>
          <w:b/>
          <w:u w:val="single"/>
          <w:lang w:val="en-GB" w:eastAsia="ar-SA"/>
        </w:rPr>
        <w:t>0,4</w:t>
      </w:r>
      <w:r w:rsidR="00E4734E" w:rsidRPr="00DA7860">
        <w:rPr>
          <w:rFonts w:ascii="Arial" w:hAnsi="Arial" w:cs="Arial"/>
          <w:b/>
          <w:u w:val="single"/>
          <w:lang w:val="en-GB" w:eastAsia="ar-SA"/>
        </w:rPr>
        <w:t>140</w:t>
      </w:r>
      <w:r w:rsidRPr="00DA7860">
        <w:rPr>
          <w:rFonts w:ascii="Arial" w:hAnsi="Arial" w:cs="Arial"/>
          <w:b/>
          <w:u w:val="single"/>
          <w:lang w:val="en-GB" w:eastAsia="ar-SA"/>
        </w:rPr>
        <w:t>€/m3</w:t>
      </w:r>
    </w:p>
    <w:p w:rsidR="00173F6F" w:rsidRPr="00DA7860" w:rsidRDefault="00173F6F"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pravna lica:          </w:t>
      </w:r>
      <w:r w:rsidRPr="00DA7860">
        <w:rPr>
          <w:rFonts w:ascii="Arial" w:hAnsi="Arial" w:cs="Arial"/>
          <w:b/>
          <w:u w:val="single"/>
          <w:lang w:val="en-GB" w:eastAsia="ar-SA"/>
        </w:rPr>
        <w:t>0,</w:t>
      </w:r>
      <w:r w:rsidR="00E4734E" w:rsidRPr="00DA7860">
        <w:rPr>
          <w:rFonts w:ascii="Arial" w:hAnsi="Arial" w:cs="Arial"/>
          <w:b/>
          <w:u w:val="single"/>
          <w:lang w:val="en-GB" w:eastAsia="ar-SA"/>
        </w:rPr>
        <w:t>9720</w:t>
      </w:r>
      <w:r w:rsidRPr="00DA7860">
        <w:rPr>
          <w:rFonts w:ascii="Arial" w:hAnsi="Arial" w:cs="Arial"/>
          <w:b/>
          <w:u w:val="single"/>
          <w:lang w:val="en-GB" w:eastAsia="ar-SA"/>
        </w:rPr>
        <w:t>€/m3</w:t>
      </w:r>
    </w:p>
    <w:p w:rsidR="00173F6F" w:rsidRPr="00DA7860" w:rsidRDefault="00173F6F" w:rsidP="00D545B5">
      <w:pPr>
        <w:suppressAutoHyphens/>
        <w:spacing w:after="0"/>
        <w:ind w:left="360"/>
        <w:jc w:val="both"/>
        <w:rPr>
          <w:rFonts w:ascii="Arial" w:hAnsi="Arial" w:cs="Arial"/>
          <w:b/>
          <w:lang w:val="en-GB" w:eastAsia="ar-SA"/>
        </w:rPr>
      </w:pPr>
    </w:p>
    <w:p w:rsidR="00173F6F" w:rsidRPr="00517241" w:rsidRDefault="00173F6F" w:rsidP="00D545B5">
      <w:pPr>
        <w:suppressAutoHyphens/>
        <w:spacing w:after="0"/>
        <w:ind w:left="426"/>
        <w:jc w:val="both"/>
        <w:rPr>
          <w:rFonts w:ascii="Arial" w:hAnsi="Arial" w:cs="Arial"/>
          <w:b/>
          <w:sz w:val="20"/>
          <w:szCs w:val="20"/>
          <w:lang w:val="en-GB" w:eastAsia="ar-SA"/>
        </w:rPr>
      </w:pPr>
      <w:r w:rsidRPr="00DA7860">
        <w:rPr>
          <w:rFonts w:ascii="Arial" w:hAnsi="Arial" w:cs="Arial"/>
          <w:b/>
          <w:u w:val="single"/>
          <w:lang w:val="en-GB" w:eastAsia="ar-SA"/>
        </w:rPr>
        <w:t>b</w:t>
      </w:r>
      <w:r w:rsidRPr="00517241">
        <w:rPr>
          <w:rFonts w:ascii="Arial" w:hAnsi="Arial" w:cs="Arial"/>
          <w:b/>
          <w:sz w:val="20"/>
          <w:szCs w:val="20"/>
          <w:u w:val="single"/>
          <w:lang w:val="en-GB" w:eastAsia="ar-SA"/>
        </w:rPr>
        <w:t>.)Prihvatanje i odvođenje komunalnih otpadnih voda</w:t>
      </w:r>
      <w:r w:rsidRPr="00517241">
        <w:rPr>
          <w:rFonts w:ascii="Arial" w:hAnsi="Arial" w:cs="Arial"/>
          <w:b/>
          <w:sz w:val="20"/>
          <w:szCs w:val="20"/>
          <w:lang w:val="en-GB" w:eastAsia="ar-SA"/>
        </w:rPr>
        <w:t>:</w:t>
      </w:r>
    </w:p>
    <w:p w:rsidR="00173F6F" w:rsidRPr="00517241" w:rsidRDefault="00173F6F" w:rsidP="00D545B5">
      <w:pPr>
        <w:suppressAutoHyphens/>
        <w:spacing w:after="0"/>
        <w:ind w:left="426"/>
        <w:jc w:val="both"/>
        <w:rPr>
          <w:rFonts w:ascii="Arial" w:hAnsi="Arial" w:cs="Arial"/>
          <w:b/>
          <w:sz w:val="20"/>
          <w:szCs w:val="20"/>
          <w:lang w:val="en-GB" w:eastAsia="ar-SA"/>
        </w:rPr>
      </w:pPr>
    </w:p>
    <w:p w:rsidR="00173F6F" w:rsidRPr="00DA7860" w:rsidRDefault="00173F6F"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fizička lica:          </w:t>
      </w:r>
      <w:r w:rsidRPr="00DA7860">
        <w:rPr>
          <w:rFonts w:ascii="Arial" w:hAnsi="Arial" w:cs="Arial"/>
          <w:b/>
          <w:u w:val="single"/>
          <w:lang w:val="en-GB" w:eastAsia="ar-SA"/>
        </w:rPr>
        <w:t>0,2</w:t>
      </w:r>
      <w:r w:rsidR="00E4734E" w:rsidRPr="00DA7860">
        <w:rPr>
          <w:rFonts w:ascii="Arial" w:hAnsi="Arial" w:cs="Arial"/>
          <w:b/>
          <w:u w:val="single"/>
          <w:lang w:val="en-GB" w:eastAsia="ar-SA"/>
        </w:rPr>
        <w:t>200</w:t>
      </w:r>
      <w:r w:rsidRPr="00DA7860">
        <w:rPr>
          <w:rFonts w:ascii="Arial" w:hAnsi="Arial" w:cs="Arial"/>
          <w:b/>
          <w:u w:val="single"/>
          <w:lang w:val="en-GB" w:eastAsia="ar-SA"/>
        </w:rPr>
        <w:t>€/m3</w:t>
      </w:r>
    </w:p>
    <w:p w:rsidR="00173F6F" w:rsidRPr="00DA7860" w:rsidRDefault="00173F6F"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    - varijabilni dio cijene za pravna lica:              </w:t>
      </w:r>
      <w:r w:rsidRPr="00DA7860">
        <w:rPr>
          <w:rFonts w:ascii="Arial" w:hAnsi="Arial" w:cs="Arial"/>
          <w:b/>
          <w:u w:val="single"/>
          <w:lang w:val="en-GB" w:eastAsia="ar-SA"/>
        </w:rPr>
        <w:t>0,4</w:t>
      </w:r>
      <w:r w:rsidR="00E4734E" w:rsidRPr="00DA7860">
        <w:rPr>
          <w:rFonts w:ascii="Arial" w:hAnsi="Arial" w:cs="Arial"/>
          <w:b/>
          <w:u w:val="single"/>
          <w:lang w:val="en-GB" w:eastAsia="ar-SA"/>
        </w:rPr>
        <w:t>900</w:t>
      </w:r>
      <w:r w:rsidRPr="00DA7860">
        <w:rPr>
          <w:rFonts w:ascii="Arial" w:hAnsi="Arial" w:cs="Arial"/>
          <w:b/>
          <w:u w:val="single"/>
          <w:lang w:val="en-GB" w:eastAsia="ar-SA"/>
        </w:rPr>
        <w:t>€/m3</w:t>
      </w:r>
    </w:p>
    <w:p w:rsidR="00173F6F" w:rsidRPr="00DA7860" w:rsidRDefault="00173F6F" w:rsidP="00D545B5">
      <w:pPr>
        <w:suppressAutoHyphens/>
        <w:spacing w:after="0"/>
        <w:ind w:left="360"/>
        <w:jc w:val="both"/>
        <w:rPr>
          <w:rFonts w:ascii="Arial" w:hAnsi="Arial" w:cs="Arial"/>
          <w:lang w:val="en-GB" w:eastAsia="ar-SA"/>
        </w:rPr>
      </w:pPr>
    </w:p>
    <w:p w:rsidR="00173F6F" w:rsidRPr="00DA7860" w:rsidRDefault="00173F6F" w:rsidP="00D545B5">
      <w:pPr>
        <w:suppressAutoHyphens/>
        <w:spacing w:after="0"/>
        <w:ind w:left="360"/>
        <w:jc w:val="both"/>
        <w:rPr>
          <w:rFonts w:ascii="Arial" w:hAnsi="Arial" w:cs="Arial"/>
          <w:b/>
          <w:lang w:val="en-GB" w:eastAsia="ar-SA"/>
        </w:rPr>
      </w:pPr>
    </w:p>
    <w:p w:rsidR="00173F6F" w:rsidRPr="00DA7860" w:rsidRDefault="00173F6F" w:rsidP="00D545B5">
      <w:pPr>
        <w:suppressAutoHyphens/>
        <w:spacing w:after="0"/>
        <w:ind w:left="360"/>
        <w:jc w:val="both"/>
        <w:rPr>
          <w:rFonts w:ascii="Arial" w:hAnsi="Arial" w:cs="Arial"/>
          <w:b/>
          <w:u w:val="single"/>
          <w:lang w:val="en-GB" w:eastAsia="ar-SA"/>
        </w:rPr>
      </w:pPr>
      <w:r w:rsidRPr="00DA7860">
        <w:rPr>
          <w:rFonts w:ascii="Arial" w:hAnsi="Arial" w:cs="Arial"/>
          <w:b/>
          <w:u w:val="single"/>
          <w:lang w:val="en-GB" w:eastAsia="ar-SA"/>
        </w:rPr>
        <w:t>4.</w:t>
      </w:r>
      <w:r w:rsidR="00427534" w:rsidRPr="00DA7860">
        <w:rPr>
          <w:rFonts w:ascii="Arial" w:hAnsi="Arial" w:cs="Arial"/>
          <w:b/>
          <w:u w:val="single"/>
          <w:lang w:val="en-GB" w:eastAsia="ar-SA"/>
        </w:rPr>
        <w:t>RAZLOZI  ZA  UTVRĐIVANJE  NOVE  CIJENE</w:t>
      </w:r>
    </w:p>
    <w:p w:rsidR="00173F6F" w:rsidRPr="00DA7860" w:rsidRDefault="00173F6F" w:rsidP="00D545B5">
      <w:pPr>
        <w:suppressAutoHyphens/>
        <w:spacing w:after="0"/>
        <w:ind w:left="360"/>
        <w:jc w:val="both"/>
        <w:rPr>
          <w:rFonts w:ascii="Arial" w:hAnsi="Arial" w:cs="Arial"/>
          <w:b/>
          <w:u w:val="single"/>
          <w:lang w:val="en-GB" w:eastAsia="ar-SA"/>
        </w:rPr>
      </w:pPr>
    </w:p>
    <w:p w:rsidR="00173F6F" w:rsidRPr="00DA7860" w:rsidRDefault="00173F6F"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Osnovni razlog za promjenu cijene je: da se način  obračuna cijene uskladi sa  propisanom metodologijom i usaglasi sa cijenama odobrenim od strane Regulatorne agencije za energetiku i regulisane komunalne djelatnosti i da se postepeno izjednačavaju cijene za privredu i  fizička lica. </w:t>
      </w:r>
    </w:p>
    <w:p w:rsidR="00173F6F" w:rsidRPr="00DA7860" w:rsidRDefault="00173F6F"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Donošenjem Zakona o komunalnim djelatnostima(,,Službeni list Crne Gore” br.55/16,74/16,02/18,66/19 </w:t>
      </w:r>
      <w:r w:rsidR="00924689">
        <w:rPr>
          <w:rFonts w:ascii="Arial" w:hAnsi="Arial" w:cs="Arial"/>
          <w:lang w:val="en-GB" w:eastAsia="ar-SA"/>
        </w:rPr>
        <w:t>)</w:t>
      </w:r>
      <w:r w:rsidRPr="00DA7860">
        <w:rPr>
          <w:rFonts w:ascii="Arial" w:hAnsi="Arial" w:cs="Arial"/>
          <w:lang w:val="en-GB" w:eastAsia="ar-SA"/>
        </w:rPr>
        <w:t>koji je u primjeni počev od 25.02.2018.godine,kao i Metodologije za utvrđivanje cijena za obavljanje regulisanih komunalnih djelatnosti(,,Službeni List CG”br.56/20)potrebno je usaglasiti cijenu sa navedenim propisima.</w:t>
      </w:r>
    </w:p>
    <w:p w:rsidR="00173F6F" w:rsidRPr="00DA7860" w:rsidRDefault="00173F6F" w:rsidP="00D545B5">
      <w:pPr>
        <w:suppressAutoHyphens/>
        <w:spacing w:after="0"/>
        <w:ind w:left="360"/>
        <w:jc w:val="both"/>
        <w:rPr>
          <w:rFonts w:ascii="Arial" w:hAnsi="Arial" w:cs="Arial"/>
          <w:lang w:val="en-GB" w:eastAsia="ar-SA"/>
        </w:rPr>
      </w:pPr>
      <w:r w:rsidRPr="00DA7860">
        <w:rPr>
          <w:rFonts w:ascii="Arial" w:hAnsi="Arial" w:cs="Arial"/>
        </w:rPr>
        <w:t>Članom 81b Zakona propisano je će se cijene komunalnih usluga, odnosno komunalnog proizvoda po jedinici mjere za fizička i pravna lica izjednačiti u periodu od pet godina od dana stupanja na snagu Zakona</w:t>
      </w:r>
      <w:r w:rsidR="00E4734E" w:rsidRPr="00DA7860">
        <w:rPr>
          <w:rFonts w:ascii="Arial" w:hAnsi="Arial" w:cs="Arial"/>
        </w:rPr>
        <w:t>.</w:t>
      </w:r>
    </w:p>
    <w:p w:rsidR="00173F6F" w:rsidRPr="00DA7860" w:rsidRDefault="00173F6F" w:rsidP="00D545B5">
      <w:pPr>
        <w:suppressAutoHyphens/>
        <w:spacing w:after="0"/>
        <w:ind w:left="360"/>
        <w:jc w:val="both"/>
        <w:rPr>
          <w:rFonts w:ascii="Arial" w:hAnsi="Arial" w:cs="Arial"/>
        </w:rPr>
      </w:pPr>
      <w:r w:rsidRPr="00DA7860">
        <w:rPr>
          <w:rFonts w:ascii="Arial" w:hAnsi="Arial" w:cs="Arial"/>
        </w:rPr>
        <w:t xml:space="preserve">Postupno izjednačavanje cijena je </w:t>
      </w:r>
      <w:r w:rsidR="00F953ED" w:rsidRPr="00DA7860">
        <w:rPr>
          <w:rFonts w:ascii="Arial" w:hAnsi="Arial" w:cs="Arial"/>
        </w:rPr>
        <w:t>definisano</w:t>
      </w:r>
      <w:r w:rsidRPr="00DA7860">
        <w:rPr>
          <w:rFonts w:ascii="Arial" w:hAnsi="Arial" w:cs="Arial"/>
        </w:rPr>
        <w:t xml:space="preserve"> članom 33 Metodologije, kojim se uvodi faktor izjednačavanja cijena. Ovaj faktor dobija se primjenom obračunskih veličina</w:t>
      </w:r>
      <w:r w:rsidR="00F953ED" w:rsidRPr="00DA7860">
        <w:rPr>
          <w:rFonts w:ascii="Arial" w:hAnsi="Arial" w:cs="Arial"/>
        </w:rPr>
        <w:t>(fakturisanih količina,broja korisnika)</w:t>
      </w:r>
      <w:r w:rsidRPr="00DA7860">
        <w:rPr>
          <w:rFonts w:ascii="Arial" w:hAnsi="Arial" w:cs="Arial"/>
        </w:rPr>
        <w:t>, koeficijenta izjednačavanja, koji se računa preko odnosa cijene usluge za pravna lica i cijene usluge za fizička lica i koeficijenta postepenosti. U skladu sa članom 33 st. 5 i 11 Metodologije koeficijent postepenosti za 2023. godinu iznosi 0,67.</w:t>
      </w:r>
    </w:p>
    <w:p w:rsidR="00173F6F" w:rsidRPr="00DA7860" w:rsidRDefault="00173F6F" w:rsidP="00D545B5">
      <w:pPr>
        <w:suppressAutoHyphens/>
        <w:spacing w:after="0"/>
        <w:ind w:left="360"/>
        <w:jc w:val="both"/>
        <w:rPr>
          <w:rFonts w:ascii="Arial" w:hAnsi="Arial" w:cs="Arial"/>
          <w:lang w:val="en-GB" w:eastAsia="ar-SA"/>
        </w:rPr>
      </w:pPr>
    </w:p>
    <w:p w:rsidR="00173F6F" w:rsidRPr="00DA7860" w:rsidRDefault="00173F6F" w:rsidP="00D545B5">
      <w:pPr>
        <w:suppressAutoHyphens/>
        <w:spacing w:after="0"/>
        <w:ind w:left="360"/>
        <w:jc w:val="both"/>
        <w:rPr>
          <w:rFonts w:ascii="Arial" w:hAnsi="Arial" w:cs="Arial"/>
          <w:b/>
          <w:u w:val="single"/>
          <w:lang w:val="en-GB" w:eastAsia="ar-SA"/>
        </w:rPr>
      </w:pPr>
      <w:r w:rsidRPr="00DA7860">
        <w:rPr>
          <w:rFonts w:ascii="Arial" w:hAnsi="Arial" w:cs="Arial"/>
          <w:b/>
          <w:u w:val="single"/>
          <w:lang w:val="en-GB" w:eastAsia="ar-SA"/>
        </w:rPr>
        <w:t>5</w:t>
      </w:r>
      <w:r w:rsidR="00340DCC" w:rsidRPr="00DA7860">
        <w:rPr>
          <w:rFonts w:ascii="Arial" w:hAnsi="Arial" w:cs="Arial"/>
          <w:b/>
          <w:u w:val="single"/>
          <w:lang w:val="en-GB" w:eastAsia="ar-SA"/>
        </w:rPr>
        <w:t>.</w:t>
      </w:r>
      <w:r w:rsidRPr="00DA7860">
        <w:rPr>
          <w:rFonts w:ascii="Arial" w:hAnsi="Arial" w:cs="Arial"/>
          <w:b/>
          <w:u w:val="single"/>
          <w:lang w:val="en-GB" w:eastAsia="ar-SA"/>
        </w:rPr>
        <w:t>ELEMENTI NAOSNOVU KOJIH SE FORMIRA CIJENA</w:t>
      </w:r>
    </w:p>
    <w:p w:rsidR="00173F6F" w:rsidRPr="00DA7860" w:rsidRDefault="00173F6F" w:rsidP="00D545B5">
      <w:pPr>
        <w:suppressAutoHyphens/>
        <w:spacing w:after="0"/>
        <w:ind w:left="360"/>
        <w:jc w:val="both"/>
        <w:rPr>
          <w:rFonts w:ascii="Arial" w:hAnsi="Arial" w:cs="Arial"/>
          <w:b/>
          <w:u w:val="single"/>
          <w:lang w:val="en-GB" w:eastAsia="ar-SA"/>
        </w:rPr>
      </w:pPr>
    </w:p>
    <w:p w:rsidR="00173F6F" w:rsidRPr="00517241" w:rsidRDefault="00517241" w:rsidP="00340DCC">
      <w:pPr>
        <w:pStyle w:val="ListParagraph"/>
        <w:numPr>
          <w:ilvl w:val="1"/>
          <w:numId w:val="4"/>
        </w:numPr>
        <w:suppressAutoHyphens/>
        <w:spacing w:after="0"/>
        <w:jc w:val="both"/>
        <w:rPr>
          <w:rFonts w:ascii="Arial" w:hAnsi="Arial" w:cs="Arial"/>
          <w:b/>
          <w:sz w:val="22"/>
          <w:szCs w:val="22"/>
          <w:u w:val="single"/>
          <w:lang w:val="en-GB" w:eastAsia="ar-SA"/>
        </w:rPr>
      </w:pPr>
      <w:r w:rsidRPr="00517241">
        <w:rPr>
          <w:rFonts w:ascii="Arial" w:hAnsi="Arial" w:cs="Arial"/>
          <w:b/>
          <w:sz w:val="22"/>
          <w:szCs w:val="22"/>
          <w:u w:val="single"/>
          <w:lang w:val="en-GB" w:eastAsia="ar-SA"/>
        </w:rPr>
        <w:t xml:space="preserve">. </w:t>
      </w:r>
      <w:r w:rsidR="00173F6F" w:rsidRPr="00517241">
        <w:rPr>
          <w:rFonts w:ascii="Arial" w:hAnsi="Arial" w:cs="Arial"/>
          <w:b/>
          <w:sz w:val="22"/>
          <w:szCs w:val="22"/>
          <w:u w:val="single"/>
          <w:lang w:val="en-GB" w:eastAsia="ar-SA"/>
        </w:rPr>
        <w:t>JAVNO VODOSNADBIJEVANJE</w:t>
      </w:r>
    </w:p>
    <w:p w:rsidR="00173F6F" w:rsidRPr="00DA7860" w:rsidRDefault="00173F6F" w:rsidP="00D545B5">
      <w:pPr>
        <w:pStyle w:val="Default"/>
        <w:spacing w:line="276" w:lineRule="auto"/>
        <w:jc w:val="both"/>
        <w:rPr>
          <w:rFonts w:ascii="Arial" w:hAnsi="Arial" w:cs="Arial"/>
        </w:rPr>
      </w:pPr>
    </w:p>
    <w:p w:rsidR="00173F6F" w:rsidRPr="00517241" w:rsidRDefault="00173F6F" w:rsidP="00340DCC">
      <w:pPr>
        <w:pStyle w:val="Default"/>
        <w:spacing w:line="276" w:lineRule="auto"/>
        <w:jc w:val="both"/>
        <w:rPr>
          <w:rFonts w:ascii="Arial" w:hAnsi="Arial" w:cs="Arial"/>
          <w:b/>
          <w:sz w:val="20"/>
          <w:szCs w:val="20"/>
          <w:u w:val="single"/>
        </w:rPr>
      </w:pPr>
      <w:r w:rsidRPr="00517241">
        <w:rPr>
          <w:rFonts w:ascii="Arial" w:hAnsi="Arial" w:cs="Arial"/>
          <w:b/>
          <w:bCs/>
          <w:sz w:val="20"/>
          <w:szCs w:val="20"/>
          <w:u w:val="single"/>
        </w:rPr>
        <w:t xml:space="preserve">5.1.1. ELEMENTI  REGULATORNOG  PRIHODA </w:t>
      </w:r>
    </w:p>
    <w:p w:rsidR="00173F6F" w:rsidRPr="00DA7860" w:rsidRDefault="00173F6F" w:rsidP="00D545B5">
      <w:pPr>
        <w:suppressAutoHyphens/>
        <w:spacing w:after="0"/>
        <w:ind w:left="360"/>
        <w:jc w:val="both"/>
        <w:rPr>
          <w:rFonts w:ascii="Arial" w:hAnsi="Arial" w:cs="Arial"/>
          <w:b/>
          <w:u w:val="single"/>
          <w:lang w:val="en-GB" w:eastAsia="ar-SA"/>
        </w:rPr>
      </w:pPr>
      <w:r w:rsidRPr="00DA7860">
        <w:rPr>
          <w:rFonts w:ascii="Arial" w:hAnsi="Arial" w:cs="Arial"/>
        </w:rPr>
        <w:t>Elementi regulatornog prihoda u skladu</w:t>
      </w:r>
      <w:r w:rsidR="00A10365">
        <w:rPr>
          <w:rFonts w:ascii="Arial" w:hAnsi="Arial" w:cs="Arial"/>
        </w:rPr>
        <w:t>sa</w:t>
      </w:r>
      <w:r w:rsidRPr="00DA7860">
        <w:rPr>
          <w:rFonts w:ascii="Arial" w:hAnsi="Arial" w:cs="Arial"/>
        </w:rPr>
        <w:t xml:space="preserve"> članom 7 Metodologije su: troškovi poslovanja; troškovi otplate kredita za izgradnju komunalne infrastrukture i nabavku pripadajuće opreme; troškovi investicionog održavanja komunalne infrastrukture i pripadajuće opreme; ostali poslovni prihodi i korekcije.</w:t>
      </w:r>
    </w:p>
    <w:p w:rsidR="00173F6F" w:rsidRPr="00DA7860" w:rsidRDefault="00173F6F" w:rsidP="00D545B5">
      <w:pPr>
        <w:suppressAutoHyphens/>
        <w:spacing w:after="0"/>
        <w:ind w:left="360"/>
        <w:jc w:val="both"/>
        <w:rPr>
          <w:rFonts w:ascii="Arial" w:hAnsi="Arial" w:cs="Arial"/>
          <w:b/>
          <w:lang w:val="en-GB" w:eastAsia="ar-SA"/>
        </w:rPr>
      </w:pPr>
    </w:p>
    <w:p w:rsidR="00173F6F" w:rsidRPr="00DA7860" w:rsidRDefault="00173F6F" w:rsidP="00D545B5">
      <w:pPr>
        <w:jc w:val="both"/>
        <w:rPr>
          <w:rFonts w:ascii="Arial" w:hAnsi="Arial" w:cs="Arial"/>
        </w:rPr>
      </w:pPr>
      <w:r w:rsidRPr="00DA7860">
        <w:rPr>
          <w:rFonts w:ascii="Arial" w:hAnsi="Arial" w:cs="Arial"/>
          <w:b/>
        </w:rPr>
        <w:t>Tabela br.1</w:t>
      </w:r>
      <w:r w:rsidRPr="00DA7860">
        <w:rPr>
          <w:rFonts w:ascii="Arial" w:hAnsi="Arial" w:cs="Arial"/>
        </w:rPr>
        <w:t>.</w:t>
      </w:r>
      <w:r w:rsidRPr="00DA7860">
        <w:rPr>
          <w:rFonts w:ascii="Arial" w:hAnsi="Arial" w:cs="Arial"/>
          <w:b/>
        </w:rPr>
        <w:t>Struktura regulatornog prihoda za javno vodosnabdijevanje</w:t>
      </w:r>
    </w:p>
    <w:tbl>
      <w:tblPr>
        <w:tblStyle w:val="TableGrid"/>
        <w:tblW w:w="0" w:type="auto"/>
        <w:tblLook w:val="0000"/>
      </w:tblPr>
      <w:tblGrid>
        <w:gridCol w:w="699"/>
        <w:gridCol w:w="6821"/>
        <w:gridCol w:w="3162"/>
      </w:tblGrid>
      <w:tr w:rsidR="00173F6F" w:rsidRPr="00DA7860" w:rsidTr="00CC5272">
        <w:trPr>
          <w:trHeight w:val="127"/>
        </w:trPr>
        <w:tc>
          <w:tcPr>
            <w:tcW w:w="10682" w:type="dxa"/>
            <w:gridSpan w:val="3"/>
          </w:tcPr>
          <w:p w:rsidR="00173F6F" w:rsidRPr="00DA7860" w:rsidRDefault="00173F6F" w:rsidP="00D545B5">
            <w:pPr>
              <w:jc w:val="both"/>
              <w:rPr>
                <w:rFonts w:ascii="Arial" w:hAnsi="Arial" w:cs="Arial"/>
                <w:b/>
              </w:rPr>
            </w:pPr>
            <w:r w:rsidRPr="00DA7860">
              <w:rPr>
                <w:rFonts w:ascii="Arial" w:hAnsi="Arial" w:cs="Arial"/>
                <w:b/>
              </w:rPr>
              <w:t>Elementi za utvrđivanja regulatornog prihoda za 2023god</w:t>
            </w:r>
          </w:p>
        </w:tc>
      </w:tr>
      <w:tr w:rsidR="00173F6F" w:rsidRPr="00DA7860" w:rsidTr="00CC5272">
        <w:tblPrEx>
          <w:tblLook w:val="04A0"/>
        </w:tblPrEx>
        <w:trPr>
          <w:trHeight w:val="285"/>
        </w:trPr>
        <w:tc>
          <w:tcPr>
            <w:tcW w:w="699" w:type="dxa"/>
          </w:tcPr>
          <w:p w:rsidR="00173F6F" w:rsidRPr="00DA7860" w:rsidRDefault="00173F6F" w:rsidP="00D545B5">
            <w:pPr>
              <w:jc w:val="both"/>
              <w:rPr>
                <w:rFonts w:ascii="Arial" w:hAnsi="Arial" w:cs="Arial"/>
              </w:rPr>
            </w:pPr>
            <w:r w:rsidRPr="00DA7860">
              <w:rPr>
                <w:rFonts w:ascii="Arial" w:hAnsi="Arial" w:cs="Arial"/>
              </w:rPr>
              <w:t>1.</w:t>
            </w:r>
          </w:p>
        </w:tc>
        <w:tc>
          <w:tcPr>
            <w:tcW w:w="6821" w:type="dxa"/>
          </w:tcPr>
          <w:p w:rsidR="00173F6F" w:rsidRPr="00DA7860" w:rsidRDefault="00173F6F" w:rsidP="00D545B5">
            <w:pPr>
              <w:jc w:val="both"/>
              <w:rPr>
                <w:rFonts w:ascii="Arial" w:hAnsi="Arial" w:cs="Arial"/>
              </w:rPr>
            </w:pPr>
            <w:r w:rsidRPr="00DA7860">
              <w:rPr>
                <w:rFonts w:ascii="Arial" w:hAnsi="Arial" w:cs="Arial"/>
              </w:rPr>
              <w:t>Ukupni troškovi poslovanja</w:t>
            </w:r>
          </w:p>
        </w:tc>
        <w:tc>
          <w:tcPr>
            <w:tcW w:w="3162" w:type="dxa"/>
          </w:tcPr>
          <w:p w:rsidR="00173F6F" w:rsidRPr="00DA7860" w:rsidRDefault="00173F6F" w:rsidP="00D545B5">
            <w:pPr>
              <w:jc w:val="both"/>
              <w:rPr>
                <w:rFonts w:ascii="Arial" w:hAnsi="Arial" w:cs="Arial"/>
                <w:b/>
              </w:rPr>
            </w:pPr>
            <w:r w:rsidRPr="00DA7860">
              <w:rPr>
                <w:rFonts w:ascii="Arial" w:hAnsi="Arial" w:cs="Arial"/>
                <w:b/>
              </w:rPr>
              <w:t>2.892.431,07</w:t>
            </w:r>
          </w:p>
        </w:tc>
      </w:tr>
      <w:tr w:rsidR="00173F6F" w:rsidRPr="00DA7860" w:rsidTr="00CC5272">
        <w:tblPrEx>
          <w:tblLook w:val="04A0"/>
        </w:tblPrEx>
        <w:trPr>
          <w:trHeight w:val="253"/>
        </w:trPr>
        <w:tc>
          <w:tcPr>
            <w:tcW w:w="699" w:type="dxa"/>
          </w:tcPr>
          <w:p w:rsidR="00173F6F" w:rsidRPr="00DA7860" w:rsidRDefault="00173F6F" w:rsidP="00D545B5">
            <w:pPr>
              <w:jc w:val="both"/>
              <w:rPr>
                <w:rFonts w:ascii="Arial" w:hAnsi="Arial" w:cs="Arial"/>
              </w:rPr>
            </w:pPr>
            <w:r w:rsidRPr="00DA7860">
              <w:rPr>
                <w:rFonts w:ascii="Arial" w:hAnsi="Arial" w:cs="Arial"/>
              </w:rPr>
              <w:t>2.</w:t>
            </w:r>
          </w:p>
        </w:tc>
        <w:tc>
          <w:tcPr>
            <w:tcW w:w="6821" w:type="dxa"/>
          </w:tcPr>
          <w:p w:rsidR="00173F6F" w:rsidRPr="00DA7860" w:rsidRDefault="00173F6F" w:rsidP="00D545B5">
            <w:pPr>
              <w:jc w:val="both"/>
              <w:rPr>
                <w:rFonts w:ascii="Arial" w:hAnsi="Arial" w:cs="Arial"/>
              </w:rPr>
            </w:pPr>
            <w:r w:rsidRPr="00DA7860">
              <w:rPr>
                <w:rFonts w:ascii="Arial" w:hAnsi="Arial" w:cs="Arial"/>
              </w:rPr>
              <w:t>troškovi otplate kredita za izgradnju komunalne infrastrukture  za javno vodosnabdijevanja</w:t>
            </w:r>
          </w:p>
        </w:tc>
        <w:tc>
          <w:tcPr>
            <w:tcW w:w="3162" w:type="dxa"/>
          </w:tcPr>
          <w:p w:rsidR="00173F6F" w:rsidRPr="00DA7860" w:rsidRDefault="00173F6F" w:rsidP="00D545B5">
            <w:pPr>
              <w:jc w:val="both"/>
              <w:rPr>
                <w:rFonts w:ascii="Arial" w:hAnsi="Arial" w:cs="Arial"/>
              </w:rPr>
            </w:pPr>
            <w:r w:rsidRPr="00DA7860">
              <w:rPr>
                <w:rFonts w:ascii="Arial" w:hAnsi="Arial" w:cs="Arial"/>
              </w:rPr>
              <w:t xml:space="preserve">              0,00</w:t>
            </w:r>
          </w:p>
        </w:tc>
      </w:tr>
      <w:tr w:rsidR="00173F6F" w:rsidRPr="00DA7860" w:rsidTr="00CC5272">
        <w:tblPrEx>
          <w:tblLook w:val="04A0"/>
        </w:tblPrEx>
        <w:trPr>
          <w:trHeight w:val="248"/>
        </w:trPr>
        <w:tc>
          <w:tcPr>
            <w:tcW w:w="699" w:type="dxa"/>
          </w:tcPr>
          <w:p w:rsidR="00173F6F" w:rsidRPr="00DA7860" w:rsidRDefault="00173F6F" w:rsidP="00D545B5">
            <w:pPr>
              <w:jc w:val="both"/>
              <w:rPr>
                <w:rFonts w:ascii="Arial" w:hAnsi="Arial" w:cs="Arial"/>
              </w:rPr>
            </w:pPr>
            <w:r w:rsidRPr="00DA7860">
              <w:rPr>
                <w:rFonts w:ascii="Arial" w:hAnsi="Arial" w:cs="Arial"/>
              </w:rPr>
              <w:t>3.</w:t>
            </w:r>
          </w:p>
        </w:tc>
        <w:tc>
          <w:tcPr>
            <w:tcW w:w="6821" w:type="dxa"/>
          </w:tcPr>
          <w:p w:rsidR="00173F6F" w:rsidRPr="00DA7860" w:rsidRDefault="00173F6F" w:rsidP="00D545B5">
            <w:pPr>
              <w:jc w:val="both"/>
              <w:rPr>
                <w:rFonts w:ascii="Arial" w:hAnsi="Arial" w:cs="Arial"/>
              </w:rPr>
            </w:pPr>
            <w:r w:rsidRPr="00DA7860">
              <w:rPr>
                <w:rFonts w:ascii="Arial" w:hAnsi="Arial" w:cs="Arial"/>
              </w:rPr>
              <w:t>troškovi investicionog održavanja komunalne infrastrukture i pripadajuće opreme za javno vodosnadbijevanje</w:t>
            </w:r>
          </w:p>
        </w:tc>
        <w:tc>
          <w:tcPr>
            <w:tcW w:w="3162" w:type="dxa"/>
          </w:tcPr>
          <w:p w:rsidR="00173F6F" w:rsidRPr="00DA7860" w:rsidRDefault="00173F6F" w:rsidP="00D545B5">
            <w:pPr>
              <w:jc w:val="both"/>
              <w:rPr>
                <w:rFonts w:ascii="Arial" w:hAnsi="Arial" w:cs="Arial"/>
              </w:rPr>
            </w:pPr>
            <w:r w:rsidRPr="00DA7860">
              <w:rPr>
                <w:rFonts w:ascii="Arial" w:hAnsi="Arial" w:cs="Arial"/>
              </w:rPr>
              <w:t xml:space="preserve">              0,00</w:t>
            </w:r>
          </w:p>
        </w:tc>
      </w:tr>
      <w:tr w:rsidR="00173F6F" w:rsidRPr="00DA7860" w:rsidTr="00CC5272">
        <w:tblPrEx>
          <w:tblLook w:val="04A0"/>
        </w:tblPrEx>
        <w:trPr>
          <w:trHeight w:val="348"/>
        </w:trPr>
        <w:tc>
          <w:tcPr>
            <w:tcW w:w="699" w:type="dxa"/>
          </w:tcPr>
          <w:p w:rsidR="00173F6F" w:rsidRPr="00DA7860" w:rsidRDefault="00173F6F" w:rsidP="00D545B5">
            <w:pPr>
              <w:jc w:val="both"/>
              <w:rPr>
                <w:rFonts w:ascii="Arial" w:hAnsi="Arial" w:cs="Arial"/>
              </w:rPr>
            </w:pPr>
            <w:r w:rsidRPr="00DA7860">
              <w:rPr>
                <w:rFonts w:ascii="Arial" w:hAnsi="Arial" w:cs="Arial"/>
              </w:rPr>
              <w:t>4.</w:t>
            </w:r>
          </w:p>
        </w:tc>
        <w:tc>
          <w:tcPr>
            <w:tcW w:w="6821" w:type="dxa"/>
          </w:tcPr>
          <w:p w:rsidR="00173F6F" w:rsidRPr="00DA7860" w:rsidRDefault="00173F6F" w:rsidP="00D545B5">
            <w:pPr>
              <w:jc w:val="both"/>
              <w:rPr>
                <w:rFonts w:ascii="Arial" w:hAnsi="Arial" w:cs="Arial"/>
              </w:rPr>
            </w:pPr>
            <w:r w:rsidRPr="00DA7860">
              <w:rPr>
                <w:rFonts w:ascii="Arial" w:hAnsi="Arial" w:cs="Arial"/>
              </w:rPr>
              <w:t>Ostali prihodi</w:t>
            </w:r>
          </w:p>
        </w:tc>
        <w:tc>
          <w:tcPr>
            <w:tcW w:w="3162" w:type="dxa"/>
          </w:tcPr>
          <w:p w:rsidR="00173F6F" w:rsidRPr="00DA7860" w:rsidRDefault="00173F6F" w:rsidP="00D545B5">
            <w:pPr>
              <w:jc w:val="both"/>
              <w:rPr>
                <w:rFonts w:ascii="Arial" w:hAnsi="Arial" w:cs="Arial"/>
                <w:b/>
              </w:rPr>
            </w:pPr>
            <w:r w:rsidRPr="00DA7860">
              <w:rPr>
                <w:rFonts w:ascii="Arial" w:hAnsi="Arial" w:cs="Arial"/>
                <w:b/>
              </w:rPr>
              <w:t xml:space="preserve">   845.803,61</w:t>
            </w:r>
          </w:p>
        </w:tc>
      </w:tr>
      <w:tr w:rsidR="00173F6F" w:rsidRPr="00DA7860" w:rsidTr="00CC5272">
        <w:tblPrEx>
          <w:tblLook w:val="04A0"/>
        </w:tblPrEx>
        <w:trPr>
          <w:trHeight w:val="158"/>
        </w:trPr>
        <w:tc>
          <w:tcPr>
            <w:tcW w:w="699" w:type="dxa"/>
          </w:tcPr>
          <w:p w:rsidR="00173F6F" w:rsidRPr="00DA7860" w:rsidRDefault="00173F6F" w:rsidP="00D545B5">
            <w:pPr>
              <w:jc w:val="both"/>
              <w:rPr>
                <w:rFonts w:ascii="Arial" w:hAnsi="Arial" w:cs="Arial"/>
              </w:rPr>
            </w:pPr>
            <w:r w:rsidRPr="00DA7860">
              <w:rPr>
                <w:rFonts w:ascii="Arial" w:hAnsi="Arial" w:cs="Arial"/>
              </w:rPr>
              <w:t>5.</w:t>
            </w:r>
          </w:p>
        </w:tc>
        <w:tc>
          <w:tcPr>
            <w:tcW w:w="6821" w:type="dxa"/>
          </w:tcPr>
          <w:p w:rsidR="00173F6F" w:rsidRPr="00DA7860" w:rsidRDefault="00173F6F" w:rsidP="00D545B5">
            <w:pPr>
              <w:jc w:val="both"/>
              <w:rPr>
                <w:rFonts w:ascii="Arial" w:hAnsi="Arial" w:cs="Arial"/>
              </w:rPr>
            </w:pPr>
            <w:r w:rsidRPr="00DA7860">
              <w:rPr>
                <w:rFonts w:ascii="Arial" w:hAnsi="Arial" w:cs="Arial"/>
              </w:rPr>
              <w:t>Korekcija</w:t>
            </w:r>
          </w:p>
        </w:tc>
        <w:tc>
          <w:tcPr>
            <w:tcW w:w="3162" w:type="dxa"/>
          </w:tcPr>
          <w:p w:rsidR="00173F6F" w:rsidRPr="00DA7860" w:rsidRDefault="00173F6F" w:rsidP="00D545B5">
            <w:pPr>
              <w:jc w:val="both"/>
              <w:rPr>
                <w:rFonts w:ascii="Arial" w:hAnsi="Arial" w:cs="Arial"/>
                <w:b/>
              </w:rPr>
            </w:pPr>
            <w:r w:rsidRPr="00DA7860">
              <w:rPr>
                <w:rFonts w:ascii="Arial" w:hAnsi="Arial" w:cs="Arial"/>
                <w:b/>
              </w:rPr>
              <w:t xml:space="preserve">     59.144,26</w:t>
            </w:r>
          </w:p>
        </w:tc>
      </w:tr>
      <w:tr w:rsidR="00173F6F" w:rsidRPr="00DA7860" w:rsidTr="00CC5272">
        <w:tblPrEx>
          <w:tblLook w:val="04A0"/>
        </w:tblPrEx>
        <w:trPr>
          <w:trHeight w:val="285"/>
        </w:trPr>
        <w:tc>
          <w:tcPr>
            <w:tcW w:w="7520" w:type="dxa"/>
            <w:gridSpan w:val="2"/>
          </w:tcPr>
          <w:p w:rsidR="00173F6F" w:rsidRPr="00DA7860" w:rsidRDefault="00173F6F" w:rsidP="00D545B5">
            <w:pPr>
              <w:jc w:val="both"/>
              <w:rPr>
                <w:rFonts w:ascii="Arial" w:hAnsi="Arial" w:cs="Arial"/>
              </w:rPr>
            </w:pPr>
            <w:r w:rsidRPr="00DA7860">
              <w:rPr>
                <w:rFonts w:ascii="Arial" w:hAnsi="Arial" w:cs="Arial"/>
                <w:b/>
              </w:rPr>
              <w:t>Regulatorni prihodi</w:t>
            </w:r>
            <w:r w:rsidRPr="00DA7860">
              <w:rPr>
                <w:rFonts w:ascii="Arial" w:hAnsi="Arial" w:cs="Arial"/>
              </w:rPr>
              <w:t xml:space="preserve"> =1+2+3-4+5</w:t>
            </w:r>
          </w:p>
        </w:tc>
        <w:tc>
          <w:tcPr>
            <w:tcW w:w="3162" w:type="dxa"/>
            <w:tcBorders>
              <w:right w:val="single" w:sz="4" w:space="0" w:color="auto"/>
            </w:tcBorders>
          </w:tcPr>
          <w:p w:rsidR="00173F6F" w:rsidRPr="00DA7860" w:rsidRDefault="00173F6F" w:rsidP="00D545B5">
            <w:pPr>
              <w:jc w:val="both"/>
              <w:rPr>
                <w:rFonts w:ascii="Arial" w:hAnsi="Arial" w:cs="Arial"/>
                <w:b/>
              </w:rPr>
            </w:pPr>
            <w:r w:rsidRPr="00DA7860">
              <w:rPr>
                <w:rFonts w:ascii="Arial" w:hAnsi="Arial" w:cs="Arial"/>
                <w:b/>
              </w:rPr>
              <w:t>2.105.771,72€</w:t>
            </w:r>
          </w:p>
        </w:tc>
      </w:tr>
    </w:tbl>
    <w:p w:rsidR="00C80412" w:rsidRPr="00DA7860" w:rsidRDefault="00C80412" w:rsidP="00D545B5">
      <w:pPr>
        <w:jc w:val="both"/>
        <w:rPr>
          <w:rFonts w:ascii="Arial" w:hAnsi="Arial" w:cs="Arial"/>
        </w:rPr>
      </w:pPr>
    </w:p>
    <w:p w:rsidR="00173F6F" w:rsidRPr="00DA7860" w:rsidRDefault="000A2C4F" w:rsidP="00D545B5">
      <w:pPr>
        <w:jc w:val="both"/>
        <w:rPr>
          <w:rFonts w:ascii="Arial" w:hAnsi="Arial" w:cs="Arial"/>
        </w:rPr>
      </w:pPr>
      <w:r w:rsidRPr="00DA7860">
        <w:rPr>
          <w:rFonts w:ascii="Arial" w:hAnsi="Arial" w:cs="Arial"/>
        </w:rPr>
        <w:t>Ostali poslovni prihodi  utvrđeni su u iznosu od</w:t>
      </w:r>
      <w:r w:rsidRPr="00DA7860">
        <w:rPr>
          <w:rFonts w:ascii="Arial" w:hAnsi="Arial" w:cs="Arial"/>
          <w:b/>
        </w:rPr>
        <w:t>845.803,61€</w:t>
      </w:r>
      <w:r w:rsidRPr="00DA7860">
        <w:rPr>
          <w:rFonts w:ascii="Arial" w:hAnsi="Arial" w:cs="Arial"/>
        </w:rPr>
        <w:t xml:space="preserve"> i računaju se kao odbitna stavka </w:t>
      </w:r>
      <w:r w:rsidR="00F52C1F" w:rsidRPr="00DA7860">
        <w:rPr>
          <w:rFonts w:ascii="Arial" w:hAnsi="Arial" w:cs="Arial"/>
        </w:rPr>
        <w:t xml:space="preserve">, od ukupnih troškova poslovanja, </w:t>
      </w:r>
      <w:r w:rsidRPr="00DA7860">
        <w:rPr>
          <w:rFonts w:ascii="Arial" w:hAnsi="Arial" w:cs="Arial"/>
        </w:rPr>
        <w:t>prilikom utvrđivanja regulatornog prihoda</w:t>
      </w:r>
      <w:r w:rsidR="006029C3" w:rsidRPr="00DA7860">
        <w:rPr>
          <w:rFonts w:ascii="Arial" w:hAnsi="Arial" w:cs="Arial"/>
        </w:rPr>
        <w:t>.</w:t>
      </w:r>
      <w:r w:rsidRPr="00DA7860">
        <w:rPr>
          <w:rFonts w:ascii="Arial" w:hAnsi="Arial" w:cs="Arial"/>
        </w:rPr>
        <w:t xml:space="preserve">A ukupni troškovi poslovanja(direktni i indirektni) za javno vodosnsbdijevanje utvrđeni su u iznosu od </w:t>
      </w:r>
      <w:r w:rsidRPr="00DA7860">
        <w:rPr>
          <w:rFonts w:ascii="Arial" w:hAnsi="Arial" w:cs="Arial"/>
          <w:b/>
        </w:rPr>
        <w:t>2.892.431,07€.</w:t>
      </w:r>
      <w:r w:rsidRPr="00DA7860">
        <w:rPr>
          <w:rFonts w:ascii="Arial" w:hAnsi="Arial" w:cs="Arial"/>
        </w:rPr>
        <w:t xml:space="preserve">Korekcije za 2021. godinu, kao jedan od elemenata regulatornog prihoda za 2023. godinu, utvrđene su u iznosu od </w:t>
      </w:r>
      <w:r w:rsidRPr="00DA7860">
        <w:rPr>
          <w:rFonts w:ascii="Arial" w:hAnsi="Arial" w:cs="Arial"/>
          <w:b/>
          <w:bCs/>
        </w:rPr>
        <w:t xml:space="preserve">59.144,26 €, </w:t>
      </w:r>
      <w:r w:rsidRPr="00DA7860">
        <w:rPr>
          <w:rFonts w:ascii="Arial" w:hAnsi="Arial" w:cs="Arial"/>
        </w:rPr>
        <w:t>u korist Društva.</w:t>
      </w:r>
    </w:p>
    <w:p w:rsidR="00ED7245" w:rsidRPr="00517241" w:rsidRDefault="00C80412" w:rsidP="00D545B5">
      <w:pPr>
        <w:pStyle w:val="Default"/>
        <w:spacing w:line="276" w:lineRule="auto"/>
        <w:jc w:val="both"/>
        <w:rPr>
          <w:rFonts w:ascii="Arial" w:hAnsi="Arial" w:cs="Arial"/>
          <w:b/>
          <w:bCs/>
          <w:sz w:val="20"/>
          <w:szCs w:val="20"/>
          <w:u w:val="single"/>
        </w:rPr>
      </w:pPr>
      <w:r w:rsidRPr="00517241">
        <w:rPr>
          <w:rFonts w:ascii="Arial" w:hAnsi="Arial" w:cs="Arial"/>
          <w:b/>
          <w:bCs/>
          <w:sz w:val="20"/>
          <w:szCs w:val="20"/>
          <w:u w:val="single"/>
        </w:rPr>
        <w:t>5</w:t>
      </w:r>
      <w:r w:rsidR="00ED7245" w:rsidRPr="00517241">
        <w:rPr>
          <w:rFonts w:ascii="Arial" w:hAnsi="Arial" w:cs="Arial"/>
          <w:b/>
          <w:bCs/>
          <w:sz w:val="20"/>
          <w:szCs w:val="20"/>
          <w:u w:val="single"/>
        </w:rPr>
        <w:t>.1.2. TROŠKOVI POSLOVANJA ZA JAVNO VODOSNABDIJEVANJE</w:t>
      </w:r>
    </w:p>
    <w:p w:rsidR="00ED7245" w:rsidRPr="00DA7860" w:rsidRDefault="00ED7245" w:rsidP="00D545B5">
      <w:pPr>
        <w:pStyle w:val="Default"/>
        <w:spacing w:line="276" w:lineRule="auto"/>
        <w:jc w:val="both"/>
        <w:rPr>
          <w:rFonts w:ascii="Arial" w:hAnsi="Arial" w:cs="Arial"/>
          <w:b/>
          <w:bCs/>
        </w:rPr>
      </w:pPr>
    </w:p>
    <w:p w:rsidR="00ED7245" w:rsidRPr="00DA7860" w:rsidRDefault="00ED7245" w:rsidP="00D545B5">
      <w:pPr>
        <w:pStyle w:val="Default"/>
        <w:spacing w:line="276" w:lineRule="auto"/>
        <w:jc w:val="both"/>
        <w:rPr>
          <w:rFonts w:ascii="Arial" w:hAnsi="Arial" w:cs="Arial"/>
        </w:rPr>
      </w:pPr>
      <w:r w:rsidRPr="00DA7860">
        <w:rPr>
          <w:rFonts w:ascii="Arial" w:hAnsi="Arial" w:cs="Arial"/>
        </w:rPr>
        <w:t>ČL 8 stav 1 Metodologije propisano je da  troškovi poslovanja obuhvataju opravdane troškove koji su u funkciji  djelatnosti javnog vodosnadbijevanja i to: troškove  materijala,troškove zarada,naknade zarada i ostala lična primanja,troškove proizvodnih usluga,nematerijalne troškove,troškove amortizacije,troškove analize vode i druge opravdane troškove poslovanja  koji se u postupku davanja saglasnosti   dokažu kao opravdani</w:t>
      </w:r>
      <w:r w:rsidR="00481EB5" w:rsidRPr="00DA7860">
        <w:rPr>
          <w:rFonts w:ascii="Arial" w:hAnsi="Arial" w:cs="Arial"/>
        </w:rPr>
        <w:t>.</w:t>
      </w:r>
    </w:p>
    <w:p w:rsidR="00CC4DF0" w:rsidRPr="00DA7860" w:rsidRDefault="00CC4DF0" w:rsidP="00D545B5">
      <w:pPr>
        <w:pStyle w:val="Default"/>
        <w:spacing w:line="276" w:lineRule="auto"/>
        <w:jc w:val="both"/>
        <w:rPr>
          <w:rFonts w:ascii="Arial" w:hAnsi="Arial" w:cs="Arial"/>
        </w:rPr>
      </w:pPr>
      <w:r w:rsidRPr="00DA7860">
        <w:rPr>
          <w:rFonts w:ascii="Arial" w:hAnsi="Arial" w:cs="Arial"/>
        </w:rPr>
        <w:t xml:space="preserve">Troškove poslovanja za javno vodosnabdijevanje su utvrđeni u iznosu od </w:t>
      </w:r>
      <w:r w:rsidRPr="00DA7860">
        <w:rPr>
          <w:rFonts w:ascii="Arial" w:hAnsi="Arial" w:cs="Arial"/>
          <w:b/>
          <w:bCs/>
        </w:rPr>
        <w:t>2.892.431,07€</w:t>
      </w:r>
      <w:r w:rsidRPr="00DA7860">
        <w:rPr>
          <w:rFonts w:ascii="Arial" w:hAnsi="Arial" w:cs="Arial"/>
        </w:rPr>
        <w:t xml:space="preserve">, i to na sljedeći način: </w:t>
      </w:r>
    </w:p>
    <w:p w:rsidR="00CC4DF0" w:rsidRPr="00DA7860" w:rsidRDefault="00CC4DF0" w:rsidP="00D545B5">
      <w:pPr>
        <w:pStyle w:val="Default"/>
        <w:numPr>
          <w:ilvl w:val="0"/>
          <w:numId w:val="3"/>
        </w:numPr>
        <w:spacing w:line="276" w:lineRule="auto"/>
        <w:jc w:val="both"/>
        <w:rPr>
          <w:rFonts w:ascii="Arial" w:hAnsi="Arial" w:cs="Arial"/>
          <w:b/>
          <w:bCs/>
        </w:rPr>
      </w:pPr>
      <w:r w:rsidRPr="00DA7860">
        <w:rPr>
          <w:rFonts w:ascii="Arial" w:hAnsi="Arial" w:cs="Arial"/>
          <w:b/>
          <w:bCs/>
        </w:rPr>
        <w:t xml:space="preserve">Troškovi materijala </w:t>
      </w:r>
    </w:p>
    <w:p w:rsidR="005A6F66" w:rsidRPr="00DA7860" w:rsidRDefault="005A6F66" w:rsidP="00D545B5">
      <w:pPr>
        <w:pStyle w:val="Default"/>
        <w:spacing w:line="276" w:lineRule="auto"/>
        <w:ind w:left="360"/>
        <w:jc w:val="both"/>
        <w:rPr>
          <w:rFonts w:ascii="Arial" w:hAnsi="Arial" w:cs="Arial"/>
        </w:rPr>
      </w:pPr>
    </w:p>
    <w:p w:rsidR="00CC4DF0" w:rsidRPr="00DA7860" w:rsidRDefault="00CC4DF0" w:rsidP="00D545B5">
      <w:pPr>
        <w:pStyle w:val="Default"/>
        <w:spacing w:line="276" w:lineRule="auto"/>
        <w:jc w:val="both"/>
        <w:rPr>
          <w:rFonts w:ascii="Arial" w:hAnsi="Arial" w:cs="Arial"/>
        </w:rPr>
      </w:pPr>
      <w:r w:rsidRPr="00DA7860">
        <w:rPr>
          <w:rFonts w:ascii="Arial" w:hAnsi="Arial" w:cs="Arial"/>
        </w:rPr>
        <w:t>Troškovi materijala utvrđeni su u iznosu od</w:t>
      </w:r>
      <w:r w:rsidRPr="00DA7860">
        <w:rPr>
          <w:rFonts w:ascii="Arial" w:hAnsi="Arial" w:cs="Arial"/>
          <w:b/>
          <w:bCs/>
        </w:rPr>
        <w:t xml:space="preserve">615.579,76 €. </w:t>
      </w:r>
    </w:p>
    <w:p w:rsidR="00CC4DF0" w:rsidRPr="00DA7860" w:rsidRDefault="00CC4DF0" w:rsidP="00D545B5">
      <w:pPr>
        <w:pStyle w:val="Default"/>
        <w:spacing w:line="276" w:lineRule="auto"/>
        <w:jc w:val="both"/>
        <w:rPr>
          <w:rFonts w:ascii="Arial" w:hAnsi="Arial" w:cs="Arial"/>
        </w:rPr>
      </w:pPr>
      <w:r w:rsidRPr="00DA7860">
        <w:rPr>
          <w:rFonts w:ascii="Arial" w:hAnsi="Arial" w:cs="Arial"/>
        </w:rPr>
        <w:t>U skladu sa članom 8 stav 8 Metodologije ovi troškovi su utvrđeni kao trogodišnji prosjek na osnovu konačnih finansijskih podataka za dvije godine koje prethode godini podnošenja zahtjeva (2020. i 2021. godinu) i troškova poslovanja za 2022. godinu planiranih Programom rada i alocirani su kao indirektni troškovi poslovanja, primjenom ključa za alokaciju Broj zaposlenih po djelatnostima.</w:t>
      </w:r>
    </w:p>
    <w:p w:rsidR="00CC4DF0" w:rsidRPr="00DA7860" w:rsidRDefault="00CC4DF0" w:rsidP="00D545B5">
      <w:pPr>
        <w:pStyle w:val="Default"/>
        <w:spacing w:line="276" w:lineRule="auto"/>
        <w:jc w:val="both"/>
        <w:rPr>
          <w:rFonts w:ascii="Arial" w:hAnsi="Arial" w:cs="Arial"/>
        </w:rPr>
      </w:pPr>
      <w:r w:rsidRPr="00DA7860">
        <w:rPr>
          <w:rFonts w:ascii="Arial" w:hAnsi="Arial" w:cs="Arial"/>
        </w:rPr>
        <w:t>Utvrđeni troškovi materijala obuhvataju: troškove materijala za izradu(245.182,40€) ,troškove ostalog materijala(23.044,87€) ,troškove električne energije(274.149,54€) , troškove goriva (73.202,95€).</w:t>
      </w:r>
    </w:p>
    <w:p w:rsidR="00CC4DF0" w:rsidRPr="00DA7860" w:rsidRDefault="00CC4DF0" w:rsidP="00B96E83">
      <w:pPr>
        <w:pStyle w:val="Default"/>
        <w:numPr>
          <w:ilvl w:val="0"/>
          <w:numId w:val="3"/>
        </w:numPr>
        <w:spacing w:line="276" w:lineRule="auto"/>
        <w:jc w:val="both"/>
        <w:rPr>
          <w:rFonts w:ascii="Arial" w:hAnsi="Arial" w:cs="Arial"/>
          <w:b/>
          <w:bCs/>
          <w:color w:val="auto"/>
        </w:rPr>
      </w:pPr>
      <w:r w:rsidRPr="00DA7860">
        <w:rPr>
          <w:rFonts w:ascii="Arial" w:hAnsi="Arial" w:cs="Arial"/>
          <w:b/>
          <w:bCs/>
          <w:color w:val="auto"/>
        </w:rPr>
        <w:t xml:space="preserve">Troškovi zarada, naknada zarada i ostalih ličnih primanja </w:t>
      </w:r>
    </w:p>
    <w:p w:rsidR="00B96E83" w:rsidRPr="00DA7860" w:rsidRDefault="00B96E83" w:rsidP="00B96E83">
      <w:pPr>
        <w:pStyle w:val="Default"/>
        <w:spacing w:line="276" w:lineRule="auto"/>
        <w:ind w:left="360"/>
        <w:jc w:val="both"/>
        <w:rPr>
          <w:rFonts w:ascii="Arial" w:hAnsi="Arial" w:cs="Arial"/>
          <w:b/>
          <w:bCs/>
          <w:color w:val="auto"/>
        </w:rPr>
      </w:pPr>
    </w:p>
    <w:p w:rsidR="00CC4DF0" w:rsidRPr="00DA7860" w:rsidRDefault="00CC4DF0" w:rsidP="00D545B5">
      <w:pPr>
        <w:pStyle w:val="Default"/>
        <w:spacing w:line="276" w:lineRule="auto"/>
        <w:jc w:val="both"/>
        <w:rPr>
          <w:rFonts w:ascii="Arial" w:hAnsi="Arial" w:cs="Arial"/>
          <w:color w:val="auto"/>
        </w:rPr>
      </w:pPr>
      <w:r w:rsidRPr="00DA7860">
        <w:rPr>
          <w:rFonts w:ascii="Arial" w:hAnsi="Arial" w:cs="Arial"/>
          <w:b/>
          <w:bCs/>
          <w:color w:val="auto"/>
        </w:rPr>
        <w:t xml:space="preserve"> Ovi troškovi su utvrđeni u skladu sa čl.8 stav 8 i stav10 tačka 2 Metodologij</w:t>
      </w:r>
      <w:r w:rsidR="00C712C9" w:rsidRPr="00DA7860">
        <w:rPr>
          <w:rFonts w:ascii="Arial" w:hAnsi="Arial" w:cs="Arial"/>
          <w:b/>
          <w:bCs/>
          <w:color w:val="auto"/>
        </w:rPr>
        <w:t>e</w:t>
      </w:r>
      <w:r w:rsidRPr="00DA7860">
        <w:rPr>
          <w:rFonts w:ascii="Arial" w:hAnsi="Arial" w:cs="Arial"/>
          <w:b/>
          <w:bCs/>
          <w:color w:val="auto"/>
        </w:rPr>
        <w:t>.</w:t>
      </w:r>
    </w:p>
    <w:p w:rsidR="00CC4DF0" w:rsidRPr="00DA7860" w:rsidRDefault="00CC4DF0" w:rsidP="00D545B5">
      <w:pPr>
        <w:pStyle w:val="Default"/>
        <w:spacing w:line="276" w:lineRule="auto"/>
        <w:jc w:val="both"/>
        <w:rPr>
          <w:rFonts w:ascii="Arial" w:hAnsi="Arial" w:cs="Arial"/>
          <w:color w:val="auto"/>
        </w:rPr>
      </w:pPr>
      <w:r w:rsidRPr="00DA7860">
        <w:rPr>
          <w:rFonts w:ascii="Arial" w:hAnsi="Arial" w:cs="Arial"/>
          <w:color w:val="auto"/>
        </w:rPr>
        <w:t xml:space="preserve">Troškovi zarada, naknada zarada i ostalih ličnih primanja utvrđeni su u iznosu od </w:t>
      </w:r>
      <w:r w:rsidRPr="00DA7860">
        <w:rPr>
          <w:rFonts w:ascii="Arial" w:hAnsi="Arial" w:cs="Arial"/>
          <w:b/>
          <w:bCs/>
          <w:color w:val="auto"/>
        </w:rPr>
        <w:t>1.388.285,15 €</w:t>
      </w:r>
      <w:r w:rsidRPr="00DA7860">
        <w:rPr>
          <w:rFonts w:ascii="Arial" w:hAnsi="Arial" w:cs="Arial"/>
          <w:color w:val="auto"/>
        </w:rPr>
        <w:t xml:space="preserve">. </w:t>
      </w:r>
    </w:p>
    <w:p w:rsidR="00CC4DF0" w:rsidRPr="00DA7860" w:rsidRDefault="008E36FC" w:rsidP="00D545B5">
      <w:pPr>
        <w:pStyle w:val="Default"/>
        <w:spacing w:line="276" w:lineRule="auto"/>
        <w:jc w:val="both"/>
        <w:rPr>
          <w:rFonts w:ascii="Arial" w:hAnsi="Arial" w:cs="Arial"/>
        </w:rPr>
      </w:pPr>
      <w:r w:rsidRPr="00DA7860">
        <w:rPr>
          <w:rFonts w:ascii="Arial" w:hAnsi="Arial" w:cs="Arial"/>
          <w:color w:val="auto"/>
        </w:rPr>
        <w:t>Troškovi</w:t>
      </w:r>
      <w:r w:rsidR="00CC4DF0" w:rsidRPr="00DA7860">
        <w:rPr>
          <w:rFonts w:ascii="Arial" w:hAnsi="Arial" w:cs="Arial"/>
          <w:color w:val="auto"/>
        </w:rPr>
        <w:t xml:space="preserve"> iz ove grupe utvrđeni su na osnovu konačnih finansijskih podataka za </w:t>
      </w:r>
      <w:r w:rsidR="00A148E4" w:rsidRPr="00DA7860">
        <w:rPr>
          <w:rFonts w:ascii="Arial" w:hAnsi="Arial" w:cs="Arial"/>
          <w:color w:val="auto"/>
        </w:rPr>
        <w:t>2020. i 2021. god.</w:t>
      </w:r>
      <w:r w:rsidR="00CC4DF0" w:rsidRPr="00DA7860">
        <w:rPr>
          <w:rFonts w:ascii="Arial" w:hAnsi="Arial" w:cs="Arial"/>
          <w:color w:val="auto"/>
        </w:rPr>
        <w:t xml:space="preserve">i troškova za 2022. godinu planiranih Programom rada i </w:t>
      </w:r>
      <w:r w:rsidR="00CC4DF0" w:rsidRPr="00DA7860">
        <w:rPr>
          <w:rFonts w:ascii="Arial" w:hAnsi="Arial" w:cs="Arial"/>
        </w:rPr>
        <w:t>alocirani su kao indirektni troškovi poslovanja, primjenom ključa za alokaciju Broj zaposlenih po djelatnostima.</w:t>
      </w:r>
    </w:p>
    <w:p w:rsidR="00CC4DF0" w:rsidRPr="00DA7860" w:rsidRDefault="00CC4DF0" w:rsidP="00D545B5">
      <w:pPr>
        <w:pStyle w:val="Default"/>
        <w:spacing w:line="276" w:lineRule="auto"/>
        <w:jc w:val="both"/>
        <w:rPr>
          <w:rFonts w:ascii="Arial" w:hAnsi="Arial" w:cs="Arial"/>
          <w:color w:val="auto"/>
        </w:rPr>
      </w:pPr>
      <w:r w:rsidRPr="00DA7860">
        <w:rPr>
          <w:rFonts w:ascii="Arial" w:hAnsi="Arial" w:cs="Arial"/>
          <w:color w:val="auto"/>
        </w:rPr>
        <w:t xml:space="preserve">Utvrđeni troškovi zarada, naknada zarada i ostalih ličnih primanja obuhvataju: troškove zarada i naknada zarada (bruto) (1.215.331,09 €); troškove poreza i doprinosa na zarade i naknade zarada na teret poslodavca (134.567,26 €); troškove naknada po ugovoru o djelu, autorskim ugovorima, ugovorima o privremenim i povremenim poslovima i drugim ugovorima (2.126,65 €); troškove naknada upravnog odbora (5.442,02 €) i ostale lične rashode i naknade (30.818,13 €). </w:t>
      </w:r>
    </w:p>
    <w:p w:rsidR="00CC4DF0" w:rsidRPr="00DA7860" w:rsidRDefault="00CC4DF0" w:rsidP="00D545B5">
      <w:pPr>
        <w:pStyle w:val="Default"/>
        <w:spacing w:line="276" w:lineRule="auto"/>
        <w:jc w:val="both"/>
        <w:rPr>
          <w:rFonts w:ascii="Arial" w:hAnsi="Arial" w:cs="Arial"/>
          <w:color w:val="auto"/>
        </w:rPr>
      </w:pPr>
      <w:r w:rsidRPr="00DA7860">
        <w:rPr>
          <w:rFonts w:ascii="Arial" w:hAnsi="Arial" w:cs="Arial"/>
          <w:color w:val="auto"/>
        </w:rPr>
        <w:t xml:space="preserve">Troškovi naknada po ugovoru o djelu (2.126,65 €) utvrđeni su u skladu sa članom 8 stav 9 Metodologije i to u visini tih troškova ostvarenih u 2021. </w:t>
      </w:r>
      <w:r w:rsidR="00B96E83" w:rsidRPr="00DA7860">
        <w:rPr>
          <w:rFonts w:ascii="Arial" w:hAnsi="Arial" w:cs="Arial"/>
          <w:color w:val="auto"/>
        </w:rPr>
        <w:t>g</w:t>
      </w:r>
      <w:r w:rsidRPr="00DA7860">
        <w:rPr>
          <w:rFonts w:ascii="Arial" w:hAnsi="Arial" w:cs="Arial"/>
          <w:color w:val="auto"/>
        </w:rPr>
        <w:t>odini, a alocirani su kao indirektni troškovi poslovanja, primjenom ključa za alokaciju Broj zaposlenih po djelatnostima.</w:t>
      </w:r>
      <w:r w:rsidR="00B96E83" w:rsidRPr="00DA7860">
        <w:rPr>
          <w:rFonts w:ascii="Arial" w:hAnsi="Arial" w:cs="Arial"/>
          <w:color w:val="auto"/>
        </w:rPr>
        <w:t>O</w:t>
      </w:r>
      <w:r w:rsidRPr="00DA7860">
        <w:rPr>
          <w:rFonts w:ascii="Arial" w:hAnsi="Arial" w:cs="Arial"/>
          <w:color w:val="auto"/>
        </w:rPr>
        <w:t>stal</w:t>
      </w:r>
      <w:r w:rsidR="00B96E83" w:rsidRPr="00DA7860">
        <w:rPr>
          <w:rFonts w:ascii="Arial" w:hAnsi="Arial" w:cs="Arial"/>
          <w:color w:val="auto"/>
        </w:rPr>
        <w:t>i</w:t>
      </w:r>
      <w:r w:rsidRPr="00DA7860">
        <w:rPr>
          <w:rFonts w:ascii="Arial" w:hAnsi="Arial" w:cs="Arial"/>
          <w:color w:val="auto"/>
        </w:rPr>
        <w:t xml:space="preserve"> lični rashodi i naknade ( dnevnice za službena putovanja, pomoć zaposlenima, jubilarne nagrade i dr.) (30.818,13 €) su utvrđeni u manjem iznosu u odnosu na trogodišnji prosjek (43.333,29 €), u skladu sa članom 8 stav 10 tačka 2 Metodologije. Ovi troškovi su utvrđeni kao trogodišnji prosjek troškova ostvarenih u 2020.i 2021. godini i planiranih za 2022. godinu (2020. – 49.201,28 €; 2021. – 29.750,59 €; 2022. – 13.502,54 €), izuzimajući troškove socijalnog programa ostvarenih u 2020.godini (37.545,48 €) i alocirani su kao indirektni troškovi poslovanja, primjenom ključa za alokaciju Broj zaposlenih po djelatnostima .</w:t>
      </w:r>
    </w:p>
    <w:p w:rsidR="005A6F66" w:rsidRPr="00DA7860" w:rsidRDefault="005A6F66" w:rsidP="00D545B5">
      <w:pPr>
        <w:pStyle w:val="Default"/>
        <w:spacing w:line="276" w:lineRule="auto"/>
        <w:jc w:val="both"/>
        <w:rPr>
          <w:rFonts w:ascii="Arial" w:hAnsi="Arial" w:cs="Arial"/>
          <w:color w:val="auto"/>
        </w:rPr>
      </w:pPr>
    </w:p>
    <w:p w:rsidR="00CC4DF0" w:rsidRPr="00DA7860" w:rsidRDefault="00CC4DF0" w:rsidP="00D545B5">
      <w:pPr>
        <w:pStyle w:val="Default"/>
        <w:spacing w:line="276" w:lineRule="auto"/>
        <w:jc w:val="both"/>
        <w:rPr>
          <w:rFonts w:ascii="Arial" w:hAnsi="Arial" w:cs="Arial"/>
          <w:b/>
          <w:bCs/>
          <w:color w:val="auto"/>
        </w:rPr>
      </w:pPr>
      <w:r w:rsidRPr="00DA7860">
        <w:rPr>
          <w:rFonts w:ascii="Arial" w:hAnsi="Arial" w:cs="Arial"/>
          <w:b/>
          <w:bCs/>
          <w:color w:val="auto"/>
        </w:rPr>
        <w:t xml:space="preserve">c) Troškovi proizvodnih usluga </w:t>
      </w:r>
    </w:p>
    <w:p w:rsidR="005A6F66" w:rsidRPr="00DA7860" w:rsidRDefault="005A6F66" w:rsidP="00D545B5">
      <w:pPr>
        <w:pStyle w:val="Default"/>
        <w:spacing w:line="276" w:lineRule="auto"/>
        <w:jc w:val="both"/>
        <w:rPr>
          <w:rFonts w:ascii="Arial" w:hAnsi="Arial" w:cs="Arial"/>
          <w:b/>
          <w:bCs/>
          <w:color w:val="auto"/>
        </w:rPr>
      </w:pPr>
    </w:p>
    <w:p w:rsidR="00CC4DF0" w:rsidRPr="00DA7860" w:rsidRDefault="00CC4DF0" w:rsidP="00D545B5">
      <w:pPr>
        <w:pStyle w:val="Default"/>
        <w:spacing w:line="276" w:lineRule="auto"/>
        <w:jc w:val="both"/>
        <w:rPr>
          <w:rFonts w:ascii="Arial" w:hAnsi="Arial" w:cs="Arial"/>
          <w:color w:val="auto"/>
        </w:rPr>
      </w:pPr>
      <w:r w:rsidRPr="00DA7860">
        <w:rPr>
          <w:rFonts w:ascii="Arial" w:hAnsi="Arial" w:cs="Arial"/>
          <w:b/>
          <w:bCs/>
          <w:color w:val="auto"/>
        </w:rPr>
        <w:t>Ovi troškovi su utvrđeni u skladu sa čl.8 stav 8,9 i stav10 tačka 2 Metodologij</w:t>
      </w:r>
      <w:r w:rsidR="00C712C9" w:rsidRPr="00DA7860">
        <w:rPr>
          <w:rFonts w:ascii="Arial" w:hAnsi="Arial" w:cs="Arial"/>
          <w:b/>
          <w:bCs/>
          <w:color w:val="auto"/>
        </w:rPr>
        <w:t>e.</w:t>
      </w:r>
    </w:p>
    <w:p w:rsidR="00CC4DF0" w:rsidRPr="00DA7860" w:rsidRDefault="00CC4DF0" w:rsidP="00D545B5">
      <w:pPr>
        <w:pStyle w:val="Default"/>
        <w:spacing w:line="276" w:lineRule="auto"/>
        <w:jc w:val="both"/>
        <w:rPr>
          <w:rFonts w:ascii="Arial" w:hAnsi="Arial" w:cs="Arial"/>
          <w:color w:val="auto"/>
        </w:rPr>
      </w:pPr>
      <w:r w:rsidRPr="00DA7860">
        <w:rPr>
          <w:rFonts w:ascii="Arial" w:hAnsi="Arial" w:cs="Arial"/>
          <w:color w:val="auto"/>
        </w:rPr>
        <w:t>Troškovi proizvodnih usluga utvrđeni su u iznosu od</w:t>
      </w:r>
      <w:r w:rsidRPr="00DA7860">
        <w:rPr>
          <w:rFonts w:ascii="Arial" w:hAnsi="Arial" w:cs="Arial"/>
          <w:b/>
          <w:bCs/>
          <w:color w:val="auto"/>
        </w:rPr>
        <w:t>144.167,43 €</w:t>
      </w:r>
      <w:r w:rsidRPr="00DA7860">
        <w:rPr>
          <w:rFonts w:ascii="Arial" w:hAnsi="Arial" w:cs="Arial"/>
          <w:color w:val="auto"/>
        </w:rPr>
        <w:t xml:space="preserve">. </w:t>
      </w:r>
    </w:p>
    <w:p w:rsidR="00CC4DF0" w:rsidRPr="00DA7860" w:rsidRDefault="00CC4DF0" w:rsidP="00D545B5">
      <w:pPr>
        <w:pStyle w:val="Default"/>
        <w:spacing w:line="276" w:lineRule="auto"/>
        <w:jc w:val="both"/>
        <w:rPr>
          <w:rFonts w:ascii="Arial" w:hAnsi="Arial" w:cs="Arial"/>
          <w:color w:val="auto"/>
        </w:rPr>
      </w:pPr>
      <w:r w:rsidRPr="00DA7860">
        <w:rPr>
          <w:rFonts w:ascii="Arial" w:hAnsi="Arial" w:cs="Arial"/>
          <w:color w:val="auto"/>
        </w:rPr>
        <w:t xml:space="preserve">Svi troškovi iz ove grupe utvrđeni su na osnovu konačnih finansijskih podataka za </w:t>
      </w:r>
      <w:r w:rsidR="00075584" w:rsidRPr="00DA7860">
        <w:rPr>
          <w:rFonts w:ascii="Arial" w:hAnsi="Arial" w:cs="Arial"/>
          <w:color w:val="auto"/>
        </w:rPr>
        <w:t>2020 i 2021</w:t>
      </w:r>
      <w:r w:rsidRPr="00DA7860">
        <w:rPr>
          <w:rFonts w:ascii="Arial" w:hAnsi="Arial" w:cs="Arial"/>
          <w:color w:val="auto"/>
        </w:rPr>
        <w:t xml:space="preserve">godine i troškova poslovanja za 2022. godinu planiranih Programom rada. </w:t>
      </w:r>
    </w:p>
    <w:p w:rsidR="00CC4DF0" w:rsidRPr="00DA7860" w:rsidRDefault="001873C4" w:rsidP="00D545B5">
      <w:pPr>
        <w:pStyle w:val="Default"/>
        <w:spacing w:line="276" w:lineRule="auto"/>
        <w:jc w:val="both"/>
        <w:rPr>
          <w:rFonts w:ascii="Arial" w:hAnsi="Arial" w:cs="Arial"/>
          <w:color w:val="auto"/>
        </w:rPr>
      </w:pPr>
      <w:r w:rsidRPr="00DA7860">
        <w:rPr>
          <w:rFonts w:ascii="Arial" w:hAnsi="Arial" w:cs="Arial"/>
          <w:color w:val="auto"/>
        </w:rPr>
        <w:t>Ovi troškovi obuhvataju:troškove transportnih usluga(100.000,00€),troškovi tekućeg održavanja(40.000,00€),</w:t>
      </w:r>
      <w:r w:rsidR="00C712C9" w:rsidRPr="00DA7860">
        <w:rPr>
          <w:rFonts w:ascii="Arial" w:hAnsi="Arial" w:cs="Arial"/>
          <w:color w:val="auto"/>
        </w:rPr>
        <w:t xml:space="preserve">troškove </w:t>
      </w:r>
      <w:r w:rsidRPr="00DA7860">
        <w:rPr>
          <w:rFonts w:ascii="Arial" w:hAnsi="Arial" w:cs="Arial"/>
          <w:color w:val="auto"/>
        </w:rPr>
        <w:t>zakupa(359,71€);</w:t>
      </w:r>
      <w:r w:rsidR="00500B9D" w:rsidRPr="00DA7860">
        <w:rPr>
          <w:rFonts w:ascii="Arial" w:hAnsi="Arial" w:cs="Arial"/>
          <w:color w:val="auto"/>
        </w:rPr>
        <w:t>troškove sajmova</w:t>
      </w:r>
      <w:r w:rsidR="00D20E43" w:rsidRPr="00DA7860">
        <w:rPr>
          <w:rFonts w:ascii="Arial" w:hAnsi="Arial" w:cs="Arial"/>
          <w:color w:val="auto"/>
        </w:rPr>
        <w:t>(694,07€)</w:t>
      </w:r>
      <w:r w:rsidR="00500B9D" w:rsidRPr="00DA7860">
        <w:rPr>
          <w:rFonts w:ascii="Arial" w:hAnsi="Arial" w:cs="Arial"/>
          <w:color w:val="auto"/>
        </w:rPr>
        <w:t xml:space="preserve">;troškove reklame i </w:t>
      </w:r>
      <w:r w:rsidR="00D20E43" w:rsidRPr="00DA7860">
        <w:rPr>
          <w:rFonts w:ascii="Arial" w:hAnsi="Arial" w:cs="Arial"/>
          <w:color w:val="auto"/>
        </w:rPr>
        <w:t>propaganda(380,75€)</w:t>
      </w:r>
      <w:r w:rsidR="00500B9D" w:rsidRPr="00DA7860">
        <w:rPr>
          <w:rFonts w:ascii="Arial" w:hAnsi="Arial" w:cs="Arial"/>
          <w:color w:val="auto"/>
        </w:rPr>
        <w:t>,troškovi zaštite na radu</w:t>
      </w:r>
      <w:r w:rsidR="00D20E43" w:rsidRPr="00DA7860">
        <w:rPr>
          <w:rFonts w:ascii="Arial" w:hAnsi="Arial" w:cs="Arial"/>
          <w:color w:val="auto"/>
        </w:rPr>
        <w:t>(1.592,78€)</w:t>
      </w:r>
      <w:r w:rsidR="00075584" w:rsidRPr="00DA7860">
        <w:rPr>
          <w:rFonts w:ascii="Arial" w:hAnsi="Arial" w:cs="Arial"/>
          <w:color w:val="auto"/>
        </w:rPr>
        <w:t>i</w:t>
      </w:r>
      <w:r w:rsidR="00500B9D" w:rsidRPr="00DA7860">
        <w:rPr>
          <w:rFonts w:ascii="Arial" w:hAnsi="Arial" w:cs="Arial"/>
          <w:color w:val="auto"/>
        </w:rPr>
        <w:t xml:space="preserve"> troškove komunalnih usluga</w:t>
      </w:r>
      <w:r w:rsidR="00D20E43" w:rsidRPr="00DA7860">
        <w:rPr>
          <w:rFonts w:ascii="Arial" w:hAnsi="Arial" w:cs="Arial"/>
          <w:color w:val="auto"/>
        </w:rPr>
        <w:t>(1.140,13)</w:t>
      </w:r>
      <w:r w:rsidR="00500B9D" w:rsidRPr="00DA7860">
        <w:rPr>
          <w:rFonts w:ascii="Arial" w:hAnsi="Arial" w:cs="Arial"/>
          <w:color w:val="auto"/>
        </w:rPr>
        <w:t>.</w:t>
      </w:r>
    </w:p>
    <w:p w:rsidR="00075584" w:rsidRPr="00DA7860" w:rsidRDefault="00075584" w:rsidP="00D545B5">
      <w:pPr>
        <w:pStyle w:val="Default"/>
        <w:spacing w:line="276" w:lineRule="auto"/>
        <w:jc w:val="both"/>
        <w:rPr>
          <w:rFonts w:ascii="Arial" w:hAnsi="Arial" w:cs="Arial"/>
          <w:color w:val="auto"/>
        </w:rPr>
      </w:pPr>
    </w:p>
    <w:p w:rsidR="00480C4D" w:rsidRPr="00DA7860" w:rsidRDefault="00480C4D" w:rsidP="00D545B5">
      <w:pPr>
        <w:pStyle w:val="Default"/>
        <w:spacing w:line="276" w:lineRule="auto"/>
        <w:jc w:val="both"/>
        <w:rPr>
          <w:rFonts w:ascii="Arial" w:hAnsi="Arial" w:cs="Arial"/>
          <w:b/>
          <w:bCs/>
          <w:color w:val="auto"/>
        </w:rPr>
      </w:pPr>
      <w:r w:rsidRPr="00DA7860">
        <w:rPr>
          <w:rFonts w:ascii="Arial" w:hAnsi="Arial" w:cs="Arial"/>
          <w:b/>
          <w:bCs/>
          <w:color w:val="auto"/>
        </w:rPr>
        <w:t xml:space="preserve">d) Troškovi amortizacije i rezervisanja </w:t>
      </w:r>
    </w:p>
    <w:p w:rsidR="00075584" w:rsidRPr="00DA7860" w:rsidRDefault="00075584" w:rsidP="00D545B5">
      <w:pPr>
        <w:pStyle w:val="Default"/>
        <w:spacing w:line="276" w:lineRule="auto"/>
        <w:jc w:val="both"/>
        <w:rPr>
          <w:rFonts w:ascii="Arial" w:hAnsi="Arial" w:cs="Arial"/>
          <w:color w:val="auto"/>
        </w:rPr>
      </w:pPr>
    </w:p>
    <w:p w:rsidR="00480C4D"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 xml:space="preserve">Ovi troškovi utvrđeni su na osnovu konačnih finansijskih podataka za 2021. godinu. </w:t>
      </w:r>
    </w:p>
    <w:p w:rsidR="00480C4D"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Troškovi amortizacije i rezervisanja obuhvataju samo troškove amortizacije (454.698,24 €) i utvrđeni su u visini tih troškova u 2021. godini, u skladu sa članom 8 stav 10 tačka 3 Metodologije, a alocirani su kao indirektni troškovi poslovanja, primjenom ključa za alokaciju Fakturisane količine po djelatnostima</w:t>
      </w:r>
      <w:r w:rsidR="00500B9D" w:rsidRPr="00DA7860">
        <w:rPr>
          <w:rFonts w:ascii="Arial" w:hAnsi="Arial" w:cs="Arial"/>
          <w:color w:val="auto"/>
        </w:rPr>
        <w:t>.</w:t>
      </w:r>
    </w:p>
    <w:p w:rsidR="00C712C9" w:rsidRPr="00DA7860" w:rsidRDefault="00C712C9" w:rsidP="00C712C9">
      <w:pPr>
        <w:pStyle w:val="Default"/>
        <w:spacing w:line="276" w:lineRule="auto"/>
        <w:jc w:val="both"/>
        <w:rPr>
          <w:rFonts w:ascii="Arial" w:hAnsi="Arial" w:cs="Arial"/>
          <w:color w:val="auto"/>
        </w:rPr>
      </w:pPr>
      <w:r w:rsidRPr="00DA7860">
        <w:rPr>
          <w:rFonts w:ascii="Arial" w:hAnsi="Arial" w:cs="Arial"/>
          <w:color w:val="auto"/>
        </w:rPr>
        <w:t>Troškovi amortizacije i rezervisanja utvrđeni su u iznosu od</w:t>
      </w:r>
      <w:r w:rsidRPr="00DA7860">
        <w:rPr>
          <w:rFonts w:ascii="Arial" w:hAnsi="Arial" w:cs="Arial"/>
          <w:b/>
          <w:bCs/>
          <w:color w:val="auto"/>
        </w:rPr>
        <w:t>454.698,24 €</w:t>
      </w:r>
      <w:r w:rsidRPr="00DA7860">
        <w:rPr>
          <w:rFonts w:ascii="Arial" w:hAnsi="Arial" w:cs="Arial"/>
          <w:color w:val="auto"/>
        </w:rPr>
        <w:t xml:space="preserve">. </w:t>
      </w:r>
    </w:p>
    <w:p w:rsidR="00075584" w:rsidRPr="00DA7860" w:rsidRDefault="00075584" w:rsidP="00D545B5">
      <w:pPr>
        <w:pStyle w:val="Default"/>
        <w:spacing w:line="276" w:lineRule="auto"/>
        <w:jc w:val="both"/>
        <w:rPr>
          <w:rFonts w:ascii="Arial" w:hAnsi="Arial" w:cs="Arial"/>
          <w:color w:val="auto"/>
        </w:rPr>
      </w:pPr>
    </w:p>
    <w:p w:rsidR="00480C4D" w:rsidRPr="00DA7860" w:rsidRDefault="00480C4D" w:rsidP="00D545B5">
      <w:pPr>
        <w:pStyle w:val="Default"/>
        <w:spacing w:line="276" w:lineRule="auto"/>
        <w:jc w:val="both"/>
        <w:rPr>
          <w:rFonts w:ascii="Arial" w:hAnsi="Arial" w:cs="Arial"/>
          <w:b/>
          <w:bCs/>
        </w:rPr>
      </w:pPr>
      <w:r w:rsidRPr="00DA7860">
        <w:rPr>
          <w:rFonts w:ascii="Arial" w:hAnsi="Arial" w:cs="Arial"/>
          <w:b/>
          <w:bCs/>
        </w:rPr>
        <w:t xml:space="preserve">e) Nematerijalni troškovi </w:t>
      </w:r>
    </w:p>
    <w:p w:rsidR="00075584" w:rsidRPr="00DA7860" w:rsidRDefault="00075584" w:rsidP="00D545B5">
      <w:pPr>
        <w:pStyle w:val="Default"/>
        <w:spacing w:line="276" w:lineRule="auto"/>
        <w:jc w:val="both"/>
        <w:rPr>
          <w:rFonts w:ascii="Arial" w:hAnsi="Arial" w:cs="Arial"/>
          <w:b/>
          <w:bCs/>
        </w:rPr>
      </w:pPr>
    </w:p>
    <w:p w:rsidR="00B92943" w:rsidRPr="00DA7860" w:rsidRDefault="00B92943" w:rsidP="00D545B5">
      <w:pPr>
        <w:pStyle w:val="Default"/>
        <w:spacing w:line="276" w:lineRule="auto"/>
        <w:jc w:val="both"/>
        <w:rPr>
          <w:rFonts w:ascii="Arial" w:hAnsi="Arial" w:cs="Arial"/>
        </w:rPr>
      </w:pPr>
      <w:r w:rsidRPr="00DA7860">
        <w:rPr>
          <w:rFonts w:ascii="Arial" w:hAnsi="Arial" w:cs="Arial"/>
          <w:b/>
          <w:bCs/>
        </w:rPr>
        <w:t>Ovi troškovi su utvrđeni u skladu sa čl.8 stav 8,9,10tač.1i2 i stav 12 Metodologije</w:t>
      </w:r>
      <w:r w:rsidR="00C712C9" w:rsidRPr="00DA7860">
        <w:rPr>
          <w:rFonts w:ascii="Arial" w:hAnsi="Arial" w:cs="Arial"/>
          <w:b/>
          <w:bCs/>
        </w:rPr>
        <w:t>.</w:t>
      </w:r>
    </w:p>
    <w:p w:rsidR="00480C4D" w:rsidRPr="00DA7860" w:rsidRDefault="00480C4D" w:rsidP="00D545B5">
      <w:pPr>
        <w:pStyle w:val="Default"/>
        <w:spacing w:line="276" w:lineRule="auto"/>
        <w:jc w:val="both"/>
        <w:rPr>
          <w:rFonts w:ascii="Arial" w:hAnsi="Arial" w:cs="Arial"/>
        </w:rPr>
      </w:pPr>
      <w:r w:rsidRPr="00DA7860">
        <w:rPr>
          <w:rFonts w:ascii="Arial" w:hAnsi="Arial" w:cs="Arial"/>
        </w:rPr>
        <w:t>Nematerijalni troškovi utvrđeni su u iznosu od</w:t>
      </w:r>
      <w:r w:rsidRPr="00DA7860">
        <w:rPr>
          <w:rFonts w:ascii="Arial" w:hAnsi="Arial" w:cs="Arial"/>
          <w:b/>
          <w:bCs/>
        </w:rPr>
        <w:t>289.700,48 €</w:t>
      </w:r>
      <w:r w:rsidRPr="00DA7860">
        <w:rPr>
          <w:rFonts w:ascii="Arial" w:hAnsi="Arial" w:cs="Arial"/>
        </w:rPr>
        <w:t xml:space="preserve">. </w:t>
      </w:r>
    </w:p>
    <w:p w:rsidR="00500B9D" w:rsidRPr="00DA7860" w:rsidRDefault="00480C4D" w:rsidP="00D545B5">
      <w:pPr>
        <w:pStyle w:val="Default"/>
        <w:spacing w:line="276" w:lineRule="auto"/>
        <w:jc w:val="both"/>
        <w:rPr>
          <w:rFonts w:ascii="Arial" w:hAnsi="Arial" w:cs="Arial"/>
        </w:rPr>
      </w:pPr>
      <w:r w:rsidRPr="00DA7860">
        <w:rPr>
          <w:rFonts w:ascii="Arial" w:hAnsi="Arial" w:cs="Arial"/>
        </w:rPr>
        <w:t xml:space="preserve">Utvrđeni nematerijalni troškovi obuhvataju: troškove advokatskih usluga (176,39 €); troškove usluga računovodstva i revizije (2.662,97 €); troškove analiza vode-direktni troškovi (12.812,39 €); troškove reprezentacije (5.764,53 €); troškove premije osiguranja (8.702,05 €); troškove platnog prometa (5.270,92 €); troškove članarina (691,94 €); troškove poreza (67.125,77 €); sudske troškove i troškove vještačenja (5.811,98 €); takse (administrativne, sudske, lokalne i sl.) (1.109,45 €); troškove oglasa u štampi (345,76 €); troškove pomoći, sponzorstva i donacija (4.400,48 €) i ostale nematerijalne troškove (174.825,85 €). </w:t>
      </w:r>
    </w:p>
    <w:p w:rsidR="00500B9D"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 xml:space="preserve">Troškovi analiza vode su alocirani kao direktni troškovi poslovanja za javno vodosnabdijevanje. Troškovi usluga računovodstva i revizije, troškovi platnog prometa, troškovi članarina i troškovi oglasa u štampi alocirani su kao indirektni troškovi poslovanja, primjenom ključa za alokaciju Fakturisane količine po djelatnostima </w:t>
      </w:r>
      <w:r w:rsidR="00500B9D" w:rsidRPr="00DA7860">
        <w:rPr>
          <w:rFonts w:ascii="Arial" w:hAnsi="Arial" w:cs="Arial"/>
          <w:color w:val="auto"/>
        </w:rPr>
        <w:t>.T</w:t>
      </w:r>
      <w:r w:rsidRPr="00DA7860">
        <w:rPr>
          <w:rFonts w:ascii="Arial" w:hAnsi="Arial" w:cs="Arial"/>
          <w:color w:val="auto"/>
        </w:rPr>
        <w:t>roškovi premije osiguranja, sudski troškovi i troškovi vještačenja i takse (administrativne, sudske, lokalne i sl.) alocirani kao indirektni troškovi poslovanja, primjenom ključa za alokaciju Broj zaposlenih po djelatnostima</w:t>
      </w:r>
    </w:p>
    <w:p w:rsidR="00480C4D"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Troškovi advokatskih usluga (176,39 €) utvrđeni su u visini tih troškova ostvarenih u 2020. godini, a alocirani su kao indirektni troškovi poslovanja, primjenom ključa za alokaciju Fakturisane količine po djelatnosti</w:t>
      </w:r>
      <w:r w:rsidR="00B92943" w:rsidRPr="00DA7860">
        <w:rPr>
          <w:rFonts w:ascii="Arial" w:hAnsi="Arial" w:cs="Arial"/>
          <w:color w:val="auto"/>
        </w:rPr>
        <w:t>.</w:t>
      </w:r>
    </w:p>
    <w:p w:rsidR="00480C4D"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Troškovi reprezentacije (5.764,53 €) utvrđeni su u skladu sa članom 8 stav 12 Metodologije, u iznosu od 0,2% utvrđenih opravdanih troškova poslovanja, ne uključujući troškove pomoći, sponzorstva, donacije i troškove reprezentacije</w:t>
      </w:r>
      <w:r w:rsidR="00B92943" w:rsidRPr="00DA7860">
        <w:rPr>
          <w:rFonts w:ascii="Arial" w:hAnsi="Arial" w:cs="Arial"/>
          <w:color w:val="auto"/>
        </w:rPr>
        <w:t xml:space="preserve">.A </w:t>
      </w:r>
      <w:r w:rsidRPr="00DA7860">
        <w:rPr>
          <w:rFonts w:ascii="Arial" w:hAnsi="Arial" w:cs="Arial"/>
          <w:color w:val="auto"/>
        </w:rPr>
        <w:t xml:space="preserve"> alocirani kao indirektni troškovi poslovanja, primjenom ključa za alokaciju Broj zaposlenih po djelatnostima. </w:t>
      </w:r>
    </w:p>
    <w:p w:rsidR="00480C4D"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Troškovi pomoći, sponzorstva i donacija (4.400,48 €) su utvrđeni kao trogodišnji prosjek, u skladu sa članom 8 stav 8 Metodologije i alocirani su kao indirektni troškovi, primjenom ključa za alokaciju Broj zaposlenih po djelatnostima</w:t>
      </w:r>
      <w:r w:rsidR="00C712C9" w:rsidRPr="00DA7860">
        <w:rPr>
          <w:rFonts w:ascii="Arial" w:hAnsi="Arial" w:cs="Arial"/>
          <w:color w:val="auto"/>
        </w:rPr>
        <w:t>.</w:t>
      </w:r>
      <w:r w:rsidRPr="00DA7860">
        <w:rPr>
          <w:rFonts w:ascii="Arial" w:hAnsi="Arial" w:cs="Arial"/>
          <w:color w:val="auto"/>
        </w:rPr>
        <w:t xml:space="preserve"> Ovi troškovi ne iznose više od 1% utvrđenih opravdanih troškova poslovanja</w:t>
      </w:r>
      <w:r w:rsidR="00C712C9" w:rsidRPr="00DA7860">
        <w:rPr>
          <w:rFonts w:ascii="Arial" w:hAnsi="Arial" w:cs="Arial"/>
          <w:color w:val="auto"/>
        </w:rPr>
        <w:t>.</w:t>
      </w:r>
    </w:p>
    <w:p w:rsidR="00B92943"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Troškovi poreza (67.125,77 €) su utvrđeni u skladu sa članom 8 st. 8 i 10 tačka 1 Metodologije. Dio troškova poreza, koji se odnose na naknadu za korišćenje voda, utvrđen je kao planirani trošak u skladu sa članom 8 stav 10 tačka 1 Metodologije (64.679,56 €) i alociran je kao direktni trošak.</w:t>
      </w:r>
    </w:p>
    <w:p w:rsidR="005F39A5"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 xml:space="preserve">Ostali nematerijalni troškovi (174.825,85 €) utvrđeni su u skladu sa članom 8 stav 10 tač. 1 i 2 Metodologije. Dio ostalih nematerijalnih troškova (troškovi agencije za privremeno ustupanje zaposlenih, troškovi konsultantskih usluga, troškovi produženja licenci, troškovi bifea, troškovi sistema menadžmenta kvaliteta, troškovi sanitarne zaštite, troškovi fizičke zaštite imovine, troškovi održavanja softvera i dr.) utvrđen je u iznosu od 163.752,24 €, koji je manji u odnosu na trogodišnji prosjek ostvarenih troškova u 2020. i 2021. godini i planiranih troškova za 2022. godinu (164.629,91 €), </w:t>
      </w:r>
      <w:r w:rsidR="005F39A5" w:rsidRPr="00DA7860">
        <w:rPr>
          <w:rFonts w:ascii="Arial" w:hAnsi="Arial" w:cs="Arial"/>
          <w:color w:val="auto"/>
        </w:rPr>
        <w:t>jer suizuzeti</w:t>
      </w:r>
      <w:r w:rsidRPr="00DA7860">
        <w:rPr>
          <w:rFonts w:ascii="Arial" w:hAnsi="Arial" w:cs="Arial"/>
          <w:color w:val="auto"/>
        </w:rPr>
        <w:t xml:space="preserve"> troškov</w:t>
      </w:r>
      <w:r w:rsidR="005F39A5" w:rsidRPr="00DA7860">
        <w:rPr>
          <w:rFonts w:ascii="Arial" w:hAnsi="Arial" w:cs="Arial"/>
          <w:color w:val="auto"/>
        </w:rPr>
        <w:t>i</w:t>
      </w:r>
      <w:r w:rsidRPr="00DA7860">
        <w:rPr>
          <w:rFonts w:ascii="Arial" w:hAnsi="Arial" w:cs="Arial"/>
          <w:color w:val="auto"/>
        </w:rPr>
        <w:t xml:space="preserve"> konsultantskih usluga za sistem kvaliteta ostvarene u 2020. i 2021. godini</w:t>
      </w:r>
      <w:r w:rsidR="005F39A5" w:rsidRPr="00DA7860">
        <w:rPr>
          <w:rFonts w:ascii="Arial" w:hAnsi="Arial" w:cs="Arial"/>
          <w:color w:val="auto"/>
        </w:rPr>
        <w:t xml:space="preserve">a </w:t>
      </w:r>
      <w:r w:rsidRPr="00DA7860">
        <w:rPr>
          <w:rFonts w:ascii="Arial" w:hAnsi="Arial" w:cs="Arial"/>
          <w:color w:val="auto"/>
        </w:rPr>
        <w:t xml:space="preserve">alociran je kao indirektni trošak, primjenom ključa za alokaciju Broj zaposlenih po djelatnostima . </w:t>
      </w:r>
      <w:r w:rsidR="005F39A5" w:rsidRPr="00DA7860">
        <w:rPr>
          <w:rFonts w:ascii="Arial" w:hAnsi="Arial" w:cs="Arial"/>
          <w:color w:val="auto"/>
        </w:rPr>
        <w:t>T</w:t>
      </w:r>
      <w:r w:rsidRPr="00DA7860">
        <w:rPr>
          <w:rFonts w:ascii="Arial" w:hAnsi="Arial" w:cs="Arial"/>
          <w:color w:val="auto"/>
        </w:rPr>
        <w:t>roškov</w:t>
      </w:r>
      <w:r w:rsidR="005F39A5" w:rsidRPr="00DA7860">
        <w:rPr>
          <w:rFonts w:ascii="Arial" w:hAnsi="Arial" w:cs="Arial"/>
          <w:color w:val="auto"/>
        </w:rPr>
        <w:t>i</w:t>
      </w:r>
      <w:r w:rsidRPr="00DA7860">
        <w:rPr>
          <w:rFonts w:ascii="Arial" w:hAnsi="Arial" w:cs="Arial"/>
          <w:color w:val="auto"/>
        </w:rPr>
        <w:t xml:space="preserve"> naknade za regulatornu agenciju, utvrđen</w:t>
      </w:r>
      <w:r w:rsidR="005F39A5" w:rsidRPr="00DA7860">
        <w:rPr>
          <w:rFonts w:ascii="Arial" w:hAnsi="Arial" w:cs="Arial"/>
          <w:color w:val="auto"/>
        </w:rPr>
        <w:t>isu</w:t>
      </w:r>
      <w:r w:rsidRPr="00DA7860">
        <w:rPr>
          <w:rFonts w:ascii="Arial" w:hAnsi="Arial" w:cs="Arial"/>
          <w:color w:val="auto"/>
        </w:rPr>
        <w:t xml:space="preserve"> kao planirani trošak </w:t>
      </w:r>
      <w:r w:rsidR="005F39A5" w:rsidRPr="00DA7860">
        <w:rPr>
          <w:rFonts w:ascii="Arial" w:hAnsi="Arial" w:cs="Arial"/>
          <w:color w:val="auto"/>
        </w:rPr>
        <w:t xml:space="preserve"> i to na osnovu broja korisnika  </w:t>
      </w:r>
      <w:r w:rsidR="00F138A9" w:rsidRPr="00DA7860">
        <w:rPr>
          <w:rFonts w:ascii="Arial" w:hAnsi="Arial" w:cs="Arial"/>
          <w:color w:val="auto"/>
        </w:rPr>
        <w:t>i</w:t>
      </w:r>
      <w:r w:rsidR="005F39A5" w:rsidRPr="00DA7860">
        <w:rPr>
          <w:rFonts w:ascii="Arial" w:hAnsi="Arial" w:cs="Arial"/>
          <w:color w:val="auto"/>
        </w:rPr>
        <w:t xml:space="preserve"> iznosa naknade za 2022 god</w:t>
      </w:r>
      <w:r w:rsidR="00672D19" w:rsidRPr="00DA7860">
        <w:rPr>
          <w:rFonts w:ascii="Arial" w:hAnsi="Arial" w:cs="Arial"/>
          <w:color w:val="auto"/>
        </w:rPr>
        <w:t>.</w:t>
      </w:r>
    </w:p>
    <w:p w:rsidR="00075584" w:rsidRPr="00DA7860" w:rsidRDefault="00075584" w:rsidP="00D545B5">
      <w:pPr>
        <w:pStyle w:val="Default"/>
        <w:spacing w:line="276" w:lineRule="auto"/>
        <w:jc w:val="both"/>
        <w:rPr>
          <w:rFonts w:ascii="Arial" w:hAnsi="Arial" w:cs="Arial"/>
          <w:color w:val="auto"/>
        </w:rPr>
      </w:pPr>
    </w:p>
    <w:p w:rsidR="00480C4D" w:rsidRPr="00571217" w:rsidRDefault="005F39A5" w:rsidP="00D545B5">
      <w:pPr>
        <w:pStyle w:val="Default"/>
        <w:spacing w:line="276" w:lineRule="auto"/>
        <w:jc w:val="both"/>
        <w:rPr>
          <w:rFonts w:ascii="Arial" w:hAnsi="Arial" w:cs="Arial"/>
          <w:b/>
          <w:bCs/>
          <w:color w:val="auto"/>
          <w:sz w:val="20"/>
          <w:szCs w:val="20"/>
          <w:u w:val="single"/>
        </w:rPr>
      </w:pPr>
      <w:r w:rsidRPr="00DA7860">
        <w:rPr>
          <w:rFonts w:ascii="Arial" w:hAnsi="Arial" w:cs="Arial"/>
          <w:b/>
          <w:color w:val="auto"/>
          <w:u w:val="single"/>
        </w:rPr>
        <w:t>5</w:t>
      </w:r>
      <w:r w:rsidRPr="00571217">
        <w:rPr>
          <w:rFonts w:ascii="Arial" w:hAnsi="Arial" w:cs="Arial"/>
          <w:b/>
          <w:color w:val="auto"/>
          <w:sz w:val="20"/>
          <w:szCs w:val="20"/>
          <w:u w:val="single"/>
        </w:rPr>
        <w:t>.</w:t>
      </w:r>
      <w:r w:rsidR="00075584" w:rsidRPr="00571217">
        <w:rPr>
          <w:rFonts w:ascii="Arial" w:hAnsi="Arial" w:cs="Arial"/>
          <w:b/>
          <w:color w:val="auto"/>
          <w:sz w:val="20"/>
          <w:szCs w:val="20"/>
          <w:u w:val="single"/>
        </w:rPr>
        <w:t>1.</w:t>
      </w:r>
      <w:r w:rsidR="00480C4D" w:rsidRPr="00571217">
        <w:rPr>
          <w:rFonts w:ascii="Arial" w:hAnsi="Arial" w:cs="Arial"/>
          <w:b/>
          <w:bCs/>
          <w:color w:val="auto"/>
          <w:sz w:val="20"/>
          <w:szCs w:val="20"/>
          <w:u w:val="single"/>
        </w:rPr>
        <w:t xml:space="preserve">3 TROŠKOVI OTPLATE KREDITA ZA IZGRADNJU KOMUNALNE INFRASTRUKTURE I NABAVKU PRIPADAJUĆE OPREME ZA JAVNO VODOSNABDIJEVANJE </w:t>
      </w:r>
    </w:p>
    <w:p w:rsidR="00075584" w:rsidRPr="00DA7860" w:rsidRDefault="00075584" w:rsidP="00D545B5">
      <w:pPr>
        <w:pStyle w:val="Default"/>
        <w:spacing w:line="276" w:lineRule="auto"/>
        <w:jc w:val="both"/>
        <w:rPr>
          <w:rFonts w:ascii="Arial" w:hAnsi="Arial" w:cs="Arial"/>
          <w:color w:val="auto"/>
          <w:u w:val="single"/>
        </w:rPr>
      </w:pPr>
    </w:p>
    <w:p w:rsidR="00480C4D" w:rsidRPr="00DA7860" w:rsidRDefault="00480C4D" w:rsidP="00D545B5">
      <w:pPr>
        <w:pStyle w:val="Default"/>
        <w:spacing w:line="276" w:lineRule="auto"/>
        <w:jc w:val="both"/>
        <w:rPr>
          <w:rFonts w:ascii="Arial" w:hAnsi="Arial" w:cs="Arial"/>
          <w:color w:val="auto"/>
        </w:rPr>
      </w:pPr>
      <w:r w:rsidRPr="00DA7860">
        <w:rPr>
          <w:rFonts w:ascii="Arial" w:hAnsi="Arial" w:cs="Arial"/>
          <w:color w:val="auto"/>
        </w:rPr>
        <w:t>Troškovi otplate  kredita  jedinice lokalne samouprave za izgradnju komunalne infrastrukture i pripadajuće opreme</w:t>
      </w:r>
      <w:r w:rsidR="00D20E43" w:rsidRPr="00DA7860">
        <w:rPr>
          <w:rFonts w:ascii="Arial" w:hAnsi="Arial" w:cs="Arial"/>
          <w:color w:val="auto"/>
        </w:rPr>
        <w:t>, nijesu evidentirani u bilansima, pa</w:t>
      </w:r>
      <w:r w:rsidRPr="00DA7860">
        <w:rPr>
          <w:rFonts w:ascii="Arial" w:hAnsi="Arial" w:cs="Arial"/>
          <w:color w:val="auto"/>
        </w:rPr>
        <w:t xml:space="preserve"> kao element regulatornog prihoda, ne ulaze u cijenu usluge za 2023.</w:t>
      </w:r>
      <w:r w:rsidR="00D20E43" w:rsidRPr="00DA7860">
        <w:rPr>
          <w:rFonts w:ascii="Arial" w:hAnsi="Arial" w:cs="Arial"/>
          <w:color w:val="auto"/>
        </w:rPr>
        <w:t>god.</w:t>
      </w:r>
    </w:p>
    <w:p w:rsidR="00F327FF" w:rsidRPr="00DA7860" w:rsidRDefault="00F327FF" w:rsidP="00D545B5">
      <w:pPr>
        <w:pStyle w:val="Default"/>
        <w:spacing w:line="276" w:lineRule="auto"/>
        <w:jc w:val="both"/>
        <w:rPr>
          <w:rFonts w:ascii="Arial" w:hAnsi="Arial" w:cs="Arial"/>
          <w:color w:val="auto"/>
        </w:rPr>
      </w:pPr>
    </w:p>
    <w:p w:rsidR="00F327FF" w:rsidRPr="00571217" w:rsidRDefault="00480C4D" w:rsidP="00D545B5">
      <w:pPr>
        <w:pStyle w:val="Default"/>
        <w:spacing w:line="276" w:lineRule="auto"/>
        <w:jc w:val="both"/>
        <w:rPr>
          <w:rFonts w:ascii="Arial" w:hAnsi="Arial" w:cs="Arial"/>
          <w:b/>
          <w:bCs/>
          <w:color w:val="auto"/>
          <w:sz w:val="20"/>
          <w:szCs w:val="20"/>
          <w:u w:val="single"/>
        </w:rPr>
      </w:pPr>
      <w:r w:rsidRPr="00571217">
        <w:rPr>
          <w:rFonts w:ascii="Arial" w:hAnsi="Arial" w:cs="Arial"/>
          <w:b/>
          <w:bCs/>
          <w:color w:val="auto"/>
          <w:sz w:val="20"/>
          <w:szCs w:val="20"/>
        </w:rPr>
        <w:t xml:space="preserve">5.1.4. </w:t>
      </w:r>
      <w:r w:rsidRPr="00571217">
        <w:rPr>
          <w:rFonts w:ascii="Arial" w:hAnsi="Arial" w:cs="Arial"/>
          <w:b/>
          <w:bCs/>
          <w:color w:val="auto"/>
          <w:sz w:val="20"/>
          <w:szCs w:val="20"/>
          <w:u w:val="single"/>
        </w:rPr>
        <w:t>TROŠKOVI INVESTICIONOG ODRŽAVANJA KOMUNALNE INFRASTRUKTURE I PRIPADAJUĆE OPREME ZA JAVNO VODOSNABDIJEVANJE</w:t>
      </w:r>
    </w:p>
    <w:p w:rsidR="00480C4D" w:rsidRPr="00571217" w:rsidRDefault="00480C4D" w:rsidP="00D545B5">
      <w:pPr>
        <w:pStyle w:val="Default"/>
        <w:spacing w:line="276" w:lineRule="auto"/>
        <w:jc w:val="both"/>
        <w:rPr>
          <w:rFonts w:ascii="Arial" w:hAnsi="Arial" w:cs="Arial"/>
          <w:color w:val="auto"/>
          <w:sz w:val="20"/>
          <w:szCs w:val="20"/>
        </w:rPr>
      </w:pPr>
    </w:p>
    <w:p w:rsidR="00480C4D" w:rsidRPr="00DA7860" w:rsidRDefault="00F138A9" w:rsidP="00D545B5">
      <w:pPr>
        <w:pStyle w:val="Default"/>
        <w:spacing w:line="276" w:lineRule="auto"/>
        <w:jc w:val="both"/>
        <w:rPr>
          <w:rFonts w:ascii="Arial" w:hAnsi="Arial" w:cs="Arial"/>
          <w:color w:val="auto"/>
        </w:rPr>
      </w:pPr>
      <w:r w:rsidRPr="00DA7860">
        <w:rPr>
          <w:rFonts w:ascii="Arial" w:hAnsi="Arial" w:cs="Arial"/>
          <w:color w:val="auto"/>
        </w:rPr>
        <w:t xml:space="preserve">Kako </w:t>
      </w:r>
      <w:r w:rsidR="00D20E43" w:rsidRPr="00DA7860">
        <w:rPr>
          <w:rFonts w:ascii="Arial" w:hAnsi="Arial" w:cs="Arial"/>
          <w:color w:val="auto"/>
        </w:rPr>
        <w:t>u bilansiima nijesu evidentirani</w:t>
      </w:r>
      <w:r w:rsidR="00480C4D" w:rsidRPr="00DA7860">
        <w:rPr>
          <w:rFonts w:ascii="Arial" w:hAnsi="Arial" w:cs="Arial"/>
          <w:color w:val="auto"/>
        </w:rPr>
        <w:t xml:space="preserve"> troškov</w:t>
      </w:r>
      <w:r w:rsidR="007A6D53">
        <w:rPr>
          <w:rFonts w:ascii="Arial" w:hAnsi="Arial" w:cs="Arial"/>
          <w:color w:val="auto"/>
        </w:rPr>
        <w:t>i</w:t>
      </w:r>
      <w:r w:rsidR="00480C4D" w:rsidRPr="00DA7860">
        <w:rPr>
          <w:rFonts w:ascii="Arial" w:hAnsi="Arial" w:cs="Arial"/>
          <w:color w:val="auto"/>
        </w:rPr>
        <w:t xml:space="preserve"> za investiciono održavanje</w:t>
      </w:r>
      <w:r w:rsidR="00D20E43" w:rsidRPr="00DA7860">
        <w:rPr>
          <w:rFonts w:ascii="Arial" w:hAnsi="Arial" w:cs="Arial"/>
          <w:color w:val="auto"/>
        </w:rPr>
        <w:t xml:space="preserve"> komunalne infrastrukture</w:t>
      </w:r>
      <w:r w:rsidR="00480C4D" w:rsidRPr="00DA7860">
        <w:rPr>
          <w:rFonts w:ascii="Arial" w:hAnsi="Arial" w:cs="Arial"/>
          <w:color w:val="auto"/>
        </w:rPr>
        <w:t xml:space="preserve">, kao element regulatornog prihoda, ne ulaze u cijenu usluge za 2023. </w:t>
      </w:r>
      <w:r w:rsidR="007A6D53">
        <w:rPr>
          <w:rFonts w:ascii="Arial" w:hAnsi="Arial" w:cs="Arial"/>
          <w:color w:val="auto"/>
        </w:rPr>
        <w:t>g</w:t>
      </w:r>
      <w:r w:rsidR="00D20E43" w:rsidRPr="00DA7860">
        <w:rPr>
          <w:rFonts w:ascii="Arial" w:hAnsi="Arial" w:cs="Arial"/>
          <w:color w:val="auto"/>
        </w:rPr>
        <w:t>od.</w:t>
      </w:r>
    </w:p>
    <w:p w:rsidR="00075584" w:rsidRPr="00DA7860" w:rsidRDefault="00075584" w:rsidP="00D545B5">
      <w:pPr>
        <w:pStyle w:val="Default"/>
        <w:spacing w:line="276" w:lineRule="auto"/>
        <w:jc w:val="both"/>
        <w:rPr>
          <w:rFonts w:ascii="Arial" w:hAnsi="Arial" w:cs="Arial"/>
          <w:color w:val="auto"/>
        </w:rPr>
      </w:pPr>
    </w:p>
    <w:p w:rsidR="00130BF9" w:rsidRPr="00517241" w:rsidRDefault="002D1A7A" w:rsidP="00D545B5">
      <w:pPr>
        <w:pStyle w:val="Default"/>
        <w:spacing w:line="276" w:lineRule="auto"/>
        <w:jc w:val="both"/>
        <w:rPr>
          <w:rFonts w:ascii="Arial" w:hAnsi="Arial" w:cs="Arial"/>
          <w:b/>
          <w:bCs/>
          <w:sz w:val="20"/>
          <w:szCs w:val="20"/>
          <w:u w:val="single"/>
        </w:rPr>
      </w:pPr>
      <w:r w:rsidRPr="00517241">
        <w:rPr>
          <w:rFonts w:ascii="Arial" w:hAnsi="Arial" w:cs="Arial"/>
          <w:b/>
          <w:color w:val="auto"/>
          <w:sz w:val="20"/>
          <w:szCs w:val="20"/>
          <w:u w:val="single"/>
        </w:rPr>
        <w:t>5.1.5</w:t>
      </w:r>
      <w:r w:rsidR="00130BF9" w:rsidRPr="00517241">
        <w:rPr>
          <w:rFonts w:ascii="Arial" w:hAnsi="Arial" w:cs="Arial"/>
          <w:b/>
          <w:bCs/>
          <w:sz w:val="20"/>
          <w:szCs w:val="20"/>
          <w:u w:val="single"/>
        </w:rPr>
        <w:t xml:space="preserve">OSTALI POSLOVNI PRIHODI ZA JAVNO VODOSNABDIJEVANJE </w:t>
      </w:r>
    </w:p>
    <w:p w:rsidR="00C053FB" w:rsidRPr="00DA7860" w:rsidRDefault="00C053FB" w:rsidP="00D545B5">
      <w:pPr>
        <w:pStyle w:val="Default"/>
        <w:spacing w:line="276" w:lineRule="auto"/>
        <w:jc w:val="both"/>
        <w:rPr>
          <w:rFonts w:ascii="Arial" w:hAnsi="Arial" w:cs="Arial"/>
        </w:rPr>
      </w:pPr>
    </w:p>
    <w:p w:rsidR="00130BF9" w:rsidRPr="00DA7860" w:rsidRDefault="00130BF9" w:rsidP="00D545B5">
      <w:pPr>
        <w:pStyle w:val="Default"/>
        <w:spacing w:line="276" w:lineRule="auto"/>
        <w:jc w:val="both"/>
        <w:rPr>
          <w:rFonts w:ascii="Arial" w:hAnsi="Arial" w:cs="Arial"/>
        </w:rPr>
      </w:pPr>
      <w:r w:rsidRPr="00DA7860">
        <w:rPr>
          <w:rFonts w:ascii="Arial" w:hAnsi="Arial" w:cs="Arial"/>
        </w:rPr>
        <w:t>Ostali poslovni prihodi utvrđeni su</w:t>
      </w:r>
      <w:r w:rsidR="00C053FB" w:rsidRPr="00DA7860">
        <w:rPr>
          <w:rFonts w:ascii="Arial" w:hAnsi="Arial" w:cs="Arial"/>
        </w:rPr>
        <w:t xml:space="preserve"> na osnovu čl 14 Metodologije</w:t>
      </w:r>
      <w:r w:rsidRPr="00DA7860">
        <w:rPr>
          <w:rFonts w:ascii="Arial" w:hAnsi="Arial" w:cs="Arial"/>
        </w:rPr>
        <w:t xml:space="preserve"> u iznosu od </w:t>
      </w:r>
      <w:r w:rsidRPr="00DA7860">
        <w:rPr>
          <w:rFonts w:ascii="Arial" w:hAnsi="Arial" w:cs="Arial"/>
          <w:b/>
        </w:rPr>
        <w:t>849.879,08 €</w:t>
      </w:r>
      <w:r w:rsidRPr="00DA7860">
        <w:rPr>
          <w:rFonts w:ascii="Arial" w:hAnsi="Arial" w:cs="Arial"/>
        </w:rPr>
        <w:t xml:space="preserve"> i računati su kao odbitna stavka prilikom utvrđivanja regulatornog prihoda</w:t>
      </w:r>
      <w:r w:rsidR="00D20E43" w:rsidRPr="00DA7860">
        <w:rPr>
          <w:rFonts w:ascii="Arial" w:hAnsi="Arial" w:cs="Arial"/>
        </w:rPr>
        <w:t xml:space="preserve"> u iznosu od </w:t>
      </w:r>
      <w:r w:rsidR="00D20E43" w:rsidRPr="00DA7860">
        <w:rPr>
          <w:rFonts w:ascii="Arial" w:hAnsi="Arial" w:cs="Arial"/>
          <w:b/>
        </w:rPr>
        <w:t>845.803,61€</w:t>
      </w:r>
      <w:r w:rsidRPr="00DA7860">
        <w:rPr>
          <w:rFonts w:ascii="Arial" w:hAnsi="Arial" w:cs="Arial"/>
          <w:b/>
        </w:rPr>
        <w:t>.</w:t>
      </w:r>
    </w:p>
    <w:p w:rsidR="00130BF9" w:rsidRPr="00DA7860" w:rsidRDefault="00130BF9" w:rsidP="00D545B5">
      <w:pPr>
        <w:pStyle w:val="Default"/>
        <w:spacing w:line="276" w:lineRule="auto"/>
        <w:jc w:val="both"/>
        <w:rPr>
          <w:rFonts w:ascii="Arial" w:hAnsi="Arial" w:cs="Arial"/>
        </w:rPr>
      </w:pPr>
      <w:r w:rsidRPr="00DA7860">
        <w:rPr>
          <w:rFonts w:ascii="Arial" w:hAnsi="Arial" w:cs="Arial"/>
        </w:rPr>
        <w:t xml:space="preserve">Ostali poslovni prihodi utvrđeni su na osnovu konačnih finansijskih podataka za dvije godine koje prethode godini podnošenja zahtjeva (2020. i 2021. godinu) i ostalih poslovnih prihoda za 2022. godinu planiranih Programom rada. </w:t>
      </w:r>
    </w:p>
    <w:p w:rsidR="00130BF9" w:rsidRPr="00DA7860" w:rsidRDefault="00130BF9" w:rsidP="00D545B5">
      <w:pPr>
        <w:pStyle w:val="Default"/>
        <w:spacing w:line="276" w:lineRule="auto"/>
        <w:jc w:val="both"/>
        <w:rPr>
          <w:rFonts w:ascii="Arial" w:hAnsi="Arial" w:cs="Arial"/>
        </w:rPr>
      </w:pPr>
      <w:r w:rsidRPr="00DA7860">
        <w:rPr>
          <w:rFonts w:ascii="Arial" w:hAnsi="Arial" w:cs="Arial"/>
        </w:rPr>
        <w:t>Ostali poslovni prihodi obuhvataju: prihode od izrade priključaka (1.668,90 €); prihode od radova na mreži (3.557,05 €); prihode od obavljanja specifičnih usluga (4.283,48 €); odložene prihode u visini amortizacije komunalne infrastrukture (363.744,48 €); prihode od naknade za priključenje (70.176,25 €); prihode od prodaje vode putem cistijerni (14.434,22 €); prihode nastale pružanjem usluga jedinici lokalne samouprave (359.370,61 €) i druge ostale poslovne prihode ostvarene obavljanjem poslova povezanih sa djelatnošću javnog vodosnabdijevanja (28.568,62 €)</w:t>
      </w:r>
      <w:r w:rsidR="00D20E43" w:rsidRPr="00DA7860">
        <w:rPr>
          <w:rFonts w:ascii="Arial" w:hAnsi="Arial" w:cs="Arial"/>
        </w:rPr>
        <w:t>.</w:t>
      </w:r>
    </w:p>
    <w:p w:rsidR="00130BF9" w:rsidRPr="00DA7860" w:rsidRDefault="00130BF9" w:rsidP="00D545B5">
      <w:pPr>
        <w:pStyle w:val="Default"/>
        <w:spacing w:line="276" w:lineRule="auto"/>
        <w:jc w:val="both"/>
        <w:rPr>
          <w:rFonts w:ascii="Arial" w:hAnsi="Arial" w:cs="Arial"/>
        </w:rPr>
      </w:pPr>
      <w:r w:rsidRPr="00DA7860">
        <w:rPr>
          <w:rFonts w:ascii="Arial" w:hAnsi="Arial" w:cs="Arial"/>
        </w:rPr>
        <w:t>Prihodi od izrade priključaka ; prihodi od radova na mreži  i prihodi od obavljanja specifičnih usluga utvrđeni su kao trogodišnji prosjek računaju se kao odbitna stavka prilikom utvrđivanja regulatornog prihoda u visini od 70% . Ovi prihodi su alocirani kao direktni ostali poslovni prihodi za javno vodosnabdijevanje.</w:t>
      </w:r>
    </w:p>
    <w:p w:rsidR="00130BF9" w:rsidRPr="00DA7860" w:rsidRDefault="00130BF9" w:rsidP="00D545B5">
      <w:pPr>
        <w:pStyle w:val="Default"/>
        <w:spacing w:line="276" w:lineRule="auto"/>
        <w:jc w:val="both"/>
        <w:rPr>
          <w:rFonts w:ascii="Arial" w:hAnsi="Arial" w:cs="Arial"/>
        </w:rPr>
      </w:pPr>
      <w:r w:rsidRPr="00DA7860">
        <w:rPr>
          <w:rFonts w:ascii="Arial" w:hAnsi="Arial" w:cs="Arial"/>
        </w:rPr>
        <w:t>Prihodi od naknade za priključenje ; prihodi od prodaje vode putem cistijerni i prihodi nastali pružanjem usluga jedinici lokalne samouprave utvrđeni su kao trogodišnji prosjek, u skladu sa članom 14 stav 3 Metodologije računaju se kao odbitna stavka</w:t>
      </w:r>
      <w:r w:rsidR="00672D19" w:rsidRPr="00DA7860">
        <w:rPr>
          <w:rFonts w:ascii="Arial" w:hAnsi="Arial" w:cs="Arial"/>
        </w:rPr>
        <w:t xml:space="preserve"> u cjelosti</w:t>
      </w:r>
      <w:r w:rsidRPr="00DA7860">
        <w:rPr>
          <w:rFonts w:ascii="Arial" w:hAnsi="Arial" w:cs="Arial"/>
        </w:rPr>
        <w:t xml:space="preserve"> prilikom utvrđivanja regulatornog prihoda  u skladu sa članom 14 stav 8 Metodologije. Ovi prihodi su alocirani kao direktni ostali poslovni prihodi za javno vodosnabdijevanje.</w:t>
      </w:r>
    </w:p>
    <w:p w:rsidR="00130BF9" w:rsidRPr="00DA7860" w:rsidRDefault="00130BF9" w:rsidP="00D545B5">
      <w:pPr>
        <w:pStyle w:val="Default"/>
        <w:spacing w:line="276" w:lineRule="auto"/>
        <w:jc w:val="both"/>
        <w:rPr>
          <w:rFonts w:ascii="Arial" w:hAnsi="Arial" w:cs="Arial"/>
          <w:color w:val="auto"/>
        </w:rPr>
      </w:pPr>
      <w:r w:rsidRPr="00DA7860">
        <w:rPr>
          <w:rFonts w:ascii="Arial" w:hAnsi="Arial" w:cs="Arial"/>
        </w:rPr>
        <w:t>Drugi ostali poslovni prihodi ostvareni obavljanjem poslova povezanih sa djelatnošću javnog vodosnabdijevanja utvrđeni su kao trogodišnji prosjek, u skladu sa članom 14 stav 3 Metodologije računaju se kao odbitna stavka</w:t>
      </w:r>
      <w:r w:rsidR="00672D19" w:rsidRPr="00DA7860">
        <w:rPr>
          <w:rFonts w:ascii="Arial" w:hAnsi="Arial" w:cs="Arial"/>
        </w:rPr>
        <w:t xml:space="preserve"> u cjelosti</w:t>
      </w:r>
      <w:r w:rsidRPr="00DA7860">
        <w:rPr>
          <w:rFonts w:ascii="Arial" w:hAnsi="Arial" w:cs="Arial"/>
        </w:rPr>
        <w:t xml:space="preserve"> prilikom utvrđivanja regulatornog prihoda, u skladu sa članom 14 stav 8 Metodologije. </w:t>
      </w:r>
      <w:r w:rsidR="00C053FB" w:rsidRPr="00DA7860">
        <w:rPr>
          <w:rFonts w:ascii="Arial" w:hAnsi="Arial" w:cs="Arial"/>
        </w:rPr>
        <w:t xml:space="preserve"> A </w:t>
      </w:r>
      <w:r w:rsidRPr="00DA7860">
        <w:rPr>
          <w:rFonts w:ascii="Arial" w:hAnsi="Arial" w:cs="Arial"/>
          <w:color w:val="auto"/>
        </w:rPr>
        <w:t xml:space="preserve">alocirani kao indirektni ostali poslovni prihodi, primjenom ključa za alokaciju Fakturisane količine po djelatnostima </w:t>
      </w:r>
      <w:r w:rsidR="00C053FB" w:rsidRPr="00DA7860">
        <w:rPr>
          <w:rFonts w:ascii="Arial" w:hAnsi="Arial" w:cs="Arial"/>
          <w:color w:val="auto"/>
        </w:rPr>
        <w:t>.</w:t>
      </w:r>
    </w:p>
    <w:p w:rsidR="00511F80"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Odloženi prihodi u visini amortizacije komunalne infrastrukture utvrđeni su u skladu sa članom 14 stav 7 Metodologije, u visini tih prihoda </w:t>
      </w:r>
      <w:r w:rsidR="002E61C3" w:rsidRPr="00DA7860">
        <w:rPr>
          <w:rFonts w:ascii="Arial" w:hAnsi="Arial" w:cs="Arial"/>
          <w:color w:val="auto"/>
        </w:rPr>
        <w:t>ostvarenih u 2021.god.</w:t>
      </w:r>
      <w:r w:rsidRPr="00DA7860">
        <w:rPr>
          <w:rFonts w:ascii="Arial" w:hAnsi="Arial" w:cs="Arial"/>
          <w:color w:val="auto"/>
        </w:rPr>
        <w:t>i računaju se kao odbitna stavka prilikom utvrđivanja regulatornog prihoda (</w:t>
      </w:r>
      <w:r w:rsidRPr="00DA7860">
        <w:rPr>
          <w:rFonts w:ascii="Arial" w:hAnsi="Arial" w:cs="Arial"/>
          <w:b/>
          <w:bCs/>
          <w:color w:val="auto"/>
        </w:rPr>
        <w:t>363.744,48 €</w:t>
      </w:r>
      <w:r w:rsidRPr="00DA7860">
        <w:rPr>
          <w:rFonts w:ascii="Arial" w:hAnsi="Arial" w:cs="Arial"/>
          <w:color w:val="auto"/>
        </w:rPr>
        <w:t>), u skladu sa članom 14 stav 8 Metodologije. Odloženi prihodi u visini amortizacije komunalne infrastrukture alocirani su kao indirektni ostali poslovni prihodi, primjenom ključa za alokaciju Fakturisane količine po djelatnostima</w:t>
      </w:r>
      <w:r w:rsidR="00511F80" w:rsidRPr="00DA7860">
        <w:rPr>
          <w:rFonts w:ascii="Arial" w:hAnsi="Arial" w:cs="Arial"/>
          <w:color w:val="auto"/>
        </w:rPr>
        <w:t>.</w:t>
      </w:r>
    </w:p>
    <w:p w:rsidR="00511F80" w:rsidRPr="00DA7860" w:rsidRDefault="00511F80" w:rsidP="00D545B5">
      <w:pPr>
        <w:pStyle w:val="Default"/>
        <w:spacing w:line="276" w:lineRule="auto"/>
        <w:jc w:val="both"/>
        <w:rPr>
          <w:rFonts w:ascii="Arial" w:hAnsi="Arial" w:cs="Arial"/>
          <w:color w:val="auto"/>
        </w:rPr>
      </w:pPr>
    </w:p>
    <w:p w:rsidR="00130BF9" w:rsidRPr="00517241" w:rsidRDefault="00C053FB" w:rsidP="00D545B5">
      <w:pPr>
        <w:pStyle w:val="Default"/>
        <w:spacing w:line="276" w:lineRule="auto"/>
        <w:jc w:val="both"/>
        <w:rPr>
          <w:rFonts w:ascii="Arial" w:hAnsi="Arial" w:cs="Arial"/>
          <w:b/>
          <w:bCs/>
          <w:color w:val="auto"/>
          <w:sz w:val="20"/>
          <w:szCs w:val="20"/>
          <w:u w:val="single"/>
        </w:rPr>
      </w:pPr>
      <w:r w:rsidRPr="00D64057">
        <w:rPr>
          <w:rFonts w:ascii="Arial" w:hAnsi="Arial" w:cs="Arial"/>
          <w:b/>
          <w:bCs/>
          <w:color w:val="auto"/>
          <w:sz w:val="20"/>
          <w:szCs w:val="20"/>
          <w:u w:val="single"/>
        </w:rPr>
        <w:t>5</w:t>
      </w:r>
      <w:r w:rsidRPr="00DA7860">
        <w:rPr>
          <w:rFonts w:ascii="Arial" w:hAnsi="Arial" w:cs="Arial"/>
          <w:b/>
          <w:bCs/>
          <w:color w:val="auto"/>
          <w:u w:val="single"/>
        </w:rPr>
        <w:t>.</w:t>
      </w:r>
      <w:r w:rsidRPr="00517241">
        <w:rPr>
          <w:rFonts w:ascii="Arial" w:hAnsi="Arial" w:cs="Arial"/>
          <w:b/>
          <w:bCs/>
          <w:color w:val="auto"/>
          <w:sz w:val="20"/>
          <w:szCs w:val="20"/>
          <w:u w:val="single"/>
        </w:rPr>
        <w:t>1.6</w:t>
      </w:r>
      <w:r w:rsidR="00130BF9" w:rsidRPr="00517241">
        <w:rPr>
          <w:rFonts w:ascii="Arial" w:hAnsi="Arial" w:cs="Arial"/>
          <w:b/>
          <w:bCs/>
          <w:color w:val="auto"/>
          <w:sz w:val="20"/>
          <w:szCs w:val="20"/>
          <w:u w:val="single"/>
        </w:rPr>
        <w:t xml:space="preserve"> KOREKCIJE IZ PRETHODNOG PERIODA ZA JAVNO VODOSNABDIJEVANJE </w:t>
      </w:r>
    </w:p>
    <w:p w:rsidR="004532CE" w:rsidRPr="00DA7860" w:rsidRDefault="004532CE" w:rsidP="00D545B5">
      <w:pPr>
        <w:pStyle w:val="Default"/>
        <w:spacing w:line="276" w:lineRule="auto"/>
        <w:jc w:val="both"/>
        <w:rPr>
          <w:rFonts w:ascii="Arial" w:hAnsi="Arial" w:cs="Arial"/>
          <w:b/>
          <w:bCs/>
          <w:color w:val="auto"/>
          <w:u w:val="single"/>
        </w:rPr>
      </w:pPr>
    </w:p>
    <w:p w:rsidR="00130BF9" w:rsidRDefault="00130BF9" w:rsidP="00FB7B5C">
      <w:pPr>
        <w:pStyle w:val="Default"/>
        <w:spacing w:line="276" w:lineRule="auto"/>
        <w:jc w:val="both"/>
        <w:rPr>
          <w:rFonts w:ascii="Arial" w:hAnsi="Arial" w:cs="Arial"/>
          <w:color w:val="auto"/>
        </w:rPr>
      </w:pPr>
      <w:r w:rsidRPr="00DA7860">
        <w:rPr>
          <w:rFonts w:ascii="Arial" w:hAnsi="Arial" w:cs="Arial"/>
          <w:color w:val="auto"/>
        </w:rPr>
        <w:t>Imajući u vidu da je DOO „Vodovod i kanalizacija“ Nikšić cijenu uslug</w:t>
      </w:r>
      <w:r w:rsidR="00863776" w:rsidRPr="00DA7860">
        <w:rPr>
          <w:rFonts w:ascii="Arial" w:hAnsi="Arial" w:cs="Arial"/>
          <w:color w:val="auto"/>
        </w:rPr>
        <w:t>a</w:t>
      </w:r>
      <w:r w:rsidRPr="00DA7860">
        <w:rPr>
          <w:rFonts w:ascii="Arial" w:hAnsi="Arial" w:cs="Arial"/>
          <w:color w:val="auto"/>
        </w:rPr>
        <w:t>, koj</w:t>
      </w:r>
      <w:r w:rsidR="001639BA" w:rsidRPr="00DA7860">
        <w:rPr>
          <w:rFonts w:ascii="Arial" w:hAnsi="Arial" w:cs="Arial"/>
          <w:color w:val="auto"/>
        </w:rPr>
        <w:t>aje</w:t>
      </w:r>
      <w:r w:rsidR="009241B3" w:rsidRPr="00DA7860">
        <w:rPr>
          <w:rFonts w:ascii="Arial" w:hAnsi="Arial" w:cs="Arial"/>
          <w:color w:val="auto"/>
        </w:rPr>
        <w:t xml:space="preserve">odobreneod strane </w:t>
      </w:r>
      <w:r w:rsidRPr="00DA7860">
        <w:rPr>
          <w:rFonts w:ascii="Arial" w:hAnsi="Arial" w:cs="Arial"/>
          <w:color w:val="auto"/>
        </w:rPr>
        <w:t>Agencije,</w:t>
      </w:r>
      <w:r w:rsidR="001E5EED" w:rsidRPr="00DA7860">
        <w:rPr>
          <w:rFonts w:ascii="Arial" w:hAnsi="Arial" w:cs="Arial"/>
          <w:color w:val="auto"/>
        </w:rPr>
        <w:t xml:space="preserve"> odlukom</w:t>
      </w:r>
      <w:r w:rsidRPr="00DA7860">
        <w:rPr>
          <w:rFonts w:ascii="Arial" w:hAnsi="Arial" w:cs="Arial"/>
          <w:color w:val="auto"/>
        </w:rPr>
        <w:t xml:space="preserve"> broj 20/3009-21 od 23.11.2020. godine, primjenjivao samo u decembru 2021. godine.</w:t>
      </w:r>
      <w:r w:rsidR="00FB7B5C">
        <w:rPr>
          <w:rFonts w:ascii="Arial" w:hAnsi="Arial" w:cs="Arial"/>
          <w:color w:val="auto"/>
        </w:rPr>
        <w:t>k</w:t>
      </w:r>
      <w:r w:rsidR="009241B3" w:rsidRPr="00DA7860">
        <w:rPr>
          <w:rFonts w:ascii="Arial" w:hAnsi="Arial" w:cs="Arial"/>
          <w:color w:val="auto"/>
        </w:rPr>
        <w:t>orekcija za 2021. godinu,</w:t>
      </w:r>
      <w:r w:rsidR="00836AC5" w:rsidRPr="00DA7860">
        <w:rPr>
          <w:rFonts w:ascii="Arial" w:hAnsi="Arial" w:cs="Arial"/>
          <w:color w:val="auto"/>
        </w:rPr>
        <w:t xml:space="preserve"> (</w:t>
      </w:r>
      <w:r w:rsidR="009241B3" w:rsidRPr="00DA7860">
        <w:rPr>
          <w:rFonts w:ascii="Arial" w:hAnsi="Arial" w:cs="Arial"/>
          <w:color w:val="auto"/>
        </w:rPr>
        <w:t>kao jedan od elemenata regulatornog prihoda za 2023.</w:t>
      </w:r>
      <w:r w:rsidR="00350B62">
        <w:rPr>
          <w:rFonts w:ascii="Arial" w:hAnsi="Arial" w:cs="Arial"/>
          <w:color w:val="auto"/>
        </w:rPr>
        <w:t>god.</w:t>
      </w:r>
      <w:r w:rsidR="00836AC5" w:rsidRPr="00DA7860">
        <w:rPr>
          <w:rFonts w:ascii="Arial" w:hAnsi="Arial" w:cs="Arial"/>
          <w:color w:val="auto"/>
        </w:rPr>
        <w:t>)</w:t>
      </w:r>
      <w:r w:rsidR="009241B3" w:rsidRPr="00DA7860">
        <w:rPr>
          <w:rFonts w:ascii="Arial" w:hAnsi="Arial" w:cs="Arial"/>
          <w:color w:val="auto"/>
        </w:rPr>
        <w:t>,</w:t>
      </w:r>
      <w:r w:rsidR="00836AC5" w:rsidRPr="00DA7860">
        <w:rPr>
          <w:rFonts w:ascii="Arial" w:hAnsi="Arial" w:cs="Arial"/>
          <w:color w:val="auto"/>
        </w:rPr>
        <w:t xml:space="preserve"> je utvrđena</w:t>
      </w:r>
      <w:r w:rsidRPr="00DA7860">
        <w:rPr>
          <w:rFonts w:ascii="Arial" w:hAnsi="Arial" w:cs="Arial"/>
          <w:color w:val="auto"/>
        </w:rPr>
        <w:t xml:space="preserve"> za jedan mjesec</w:t>
      </w:r>
      <w:r w:rsidR="001639BA" w:rsidRPr="00DA7860">
        <w:rPr>
          <w:rFonts w:ascii="Arial" w:hAnsi="Arial" w:cs="Arial"/>
          <w:color w:val="auto"/>
        </w:rPr>
        <w:t>.I</w:t>
      </w:r>
      <w:r w:rsidRPr="00DA7860">
        <w:rPr>
          <w:rFonts w:ascii="Arial" w:hAnsi="Arial" w:cs="Arial"/>
          <w:color w:val="auto"/>
        </w:rPr>
        <w:t xml:space="preserve"> to na način što je ostvarene i utvrđene troškove poslovanja na koje </w:t>
      </w:r>
      <w:r w:rsidR="002E61C3" w:rsidRPr="00DA7860">
        <w:rPr>
          <w:rFonts w:ascii="Arial" w:hAnsi="Arial" w:cs="Arial"/>
          <w:color w:val="auto"/>
        </w:rPr>
        <w:t>se</w:t>
      </w:r>
      <w:r w:rsidRPr="00DA7860">
        <w:rPr>
          <w:rFonts w:ascii="Arial" w:hAnsi="Arial" w:cs="Arial"/>
          <w:color w:val="auto"/>
        </w:rPr>
        <w:t xml:space="preserve"> nije mog</w:t>
      </w:r>
      <w:r w:rsidR="002E61C3" w:rsidRPr="00DA7860">
        <w:rPr>
          <w:rFonts w:ascii="Arial" w:hAnsi="Arial" w:cs="Arial"/>
          <w:color w:val="auto"/>
        </w:rPr>
        <w:t>l</w:t>
      </w:r>
      <w:r w:rsidRPr="00DA7860">
        <w:rPr>
          <w:rFonts w:ascii="Arial" w:hAnsi="Arial" w:cs="Arial"/>
          <w:color w:val="auto"/>
        </w:rPr>
        <w:t xml:space="preserve">o uticati i ostale poslovne prihode sveo na mjesečne troškove, dijeljenjem sa 12. </w:t>
      </w:r>
      <w:r w:rsidR="00836AC5" w:rsidRPr="00DA7860">
        <w:rPr>
          <w:rFonts w:ascii="Arial" w:hAnsi="Arial" w:cs="Arial"/>
          <w:color w:val="auto"/>
        </w:rPr>
        <w:t>U</w:t>
      </w:r>
      <w:r w:rsidRPr="00DA7860">
        <w:rPr>
          <w:rFonts w:ascii="Arial" w:hAnsi="Arial" w:cs="Arial"/>
          <w:color w:val="auto"/>
        </w:rPr>
        <w:t>tvrđene obračunske veličine za 2021.godinu (godišnje podatke o broju korisnika i količini fakturisane vode) sve</w:t>
      </w:r>
      <w:r w:rsidR="00836AC5" w:rsidRPr="00DA7860">
        <w:rPr>
          <w:rFonts w:ascii="Arial" w:hAnsi="Arial" w:cs="Arial"/>
          <w:color w:val="auto"/>
        </w:rPr>
        <w:t>den</w:t>
      </w:r>
      <w:r w:rsidR="001E5EED" w:rsidRPr="00DA7860">
        <w:rPr>
          <w:rFonts w:ascii="Arial" w:hAnsi="Arial" w:cs="Arial"/>
          <w:color w:val="auto"/>
        </w:rPr>
        <w:t>e su</w:t>
      </w:r>
      <w:r w:rsidRPr="00DA7860">
        <w:rPr>
          <w:rFonts w:ascii="Arial" w:hAnsi="Arial" w:cs="Arial"/>
          <w:color w:val="auto"/>
        </w:rPr>
        <w:t xml:space="preserve"> na jedan mjesec koristeći kao ključ udio ostvarenih obračunskih veličina za decembar 2021. godine u odnosu na ukupno ostvarene obračunske veličine u 2021. godini. Korekcije za 2021.godinu, kao jedan od elemenata regulatornog prihoda za 2023. godinu, utvrđene su u iznosu od </w:t>
      </w:r>
      <w:r w:rsidRPr="00DA7860">
        <w:rPr>
          <w:rFonts w:ascii="Arial" w:hAnsi="Arial" w:cs="Arial"/>
          <w:b/>
          <w:bCs/>
          <w:color w:val="auto"/>
        </w:rPr>
        <w:t xml:space="preserve">59.144,26 €, </w:t>
      </w:r>
      <w:r w:rsidRPr="00DA7860">
        <w:rPr>
          <w:rFonts w:ascii="Arial" w:hAnsi="Arial" w:cs="Arial"/>
          <w:color w:val="auto"/>
        </w:rPr>
        <w:t xml:space="preserve">u korist </w:t>
      </w:r>
      <w:r w:rsidR="002E61C3" w:rsidRPr="00DA7860">
        <w:rPr>
          <w:rFonts w:ascii="Arial" w:hAnsi="Arial" w:cs="Arial"/>
          <w:color w:val="auto"/>
        </w:rPr>
        <w:t>Društva</w:t>
      </w:r>
      <w:r w:rsidRPr="00DA7860">
        <w:rPr>
          <w:rFonts w:ascii="Arial" w:hAnsi="Arial" w:cs="Arial"/>
          <w:color w:val="auto"/>
        </w:rPr>
        <w:t xml:space="preserve">, i odnose se na odstupanje ostvarenih od utvrđenih: </w:t>
      </w:r>
    </w:p>
    <w:p w:rsidR="00102F52" w:rsidRPr="00DA7860" w:rsidRDefault="00102F52" w:rsidP="00FB7B5C">
      <w:pPr>
        <w:pStyle w:val="Default"/>
        <w:spacing w:line="276" w:lineRule="auto"/>
        <w:jc w:val="both"/>
        <w:rPr>
          <w:rFonts w:ascii="Arial" w:hAnsi="Arial" w:cs="Arial"/>
          <w:color w:val="auto"/>
        </w:rPr>
      </w:pPr>
    </w:p>
    <w:p w:rsidR="00130BF9" w:rsidRPr="00DA7860" w:rsidRDefault="00130BF9" w:rsidP="00D545B5">
      <w:pPr>
        <w:pStyle w:val="Default"/>
        <w:spacing w:after="68" w:line="276" w:lineRule="auto"/>
        <w:jc w:val="both"/>
        <w:rPr>
          <w:rFonts w:ascii="Arial" w:hAnsi="Arial" w:cs="Arial"/>
          <w:color w:val="auto"/>
        </w:rPr>
      </w:pPr>
      <w:r w:rsidRPr="00DA7860">
        <w:rPr>
          <w:rFonts w:ascii="Arial" w:hAnsi="Arial" w:cs="Arial"/>
          <w:color w:val="auto"/>
        </w:rPr>
        <w:t xml:space="preserve">1. troškova poslovanja na koje </w:t>
      </w:r>
      <w:r w:rsidR="002E61C3" w:rsidRPr="00DA7860">
        <w:rPr>
          <w:rFonts w:ascii="Arial" w:hAnsi="Arial" w:cs="Arial"/>
          <w:color w:val="auto"/>
        </w:rPr>
        <w:t>se</w:t>
      </w:r>
      <w:r w:rsidRPr="00DA7860">
        <w:rPr>
          <w:rFonts w:ascii="Arial" w:hAnsi="Arial" w:cs="Arial"/>
          <w:color w:val="auto"/>
        </w:rPr>
        <w:t xml:space="preserve"> nije mog</w:t>
      </w:r>
      <w:r w:rsidR="002E61C3" w:rsidRPr="00DA7860">
        <w:rPr>
          <w:rFonts w:ascii="Arial" w:hAnsi="Arial" w:cs="Arial"/>
          <w:color w:val="auto"/>
        </w:rPr>
        <w:t>l</w:t>
      </w:r>
      <w:r w:rsidRPr="00DA7860">
        <w:rPr>
          <w:rFonts w:ascii="Arial" w:hAnsi="Arial" w:cs="Arial"/>
          <w:color w:val="auto"/>
        </w:rPr>
        <w:t xml:space="preserve">o uticati u iznosu od </w:t>
      </w:r>
      <w:r w:rsidRPr="00DA7860">
        <w:rPr>
          <w:rFonts w:ascii="Arial" w:hAnsi="Arial" w:cs="Arial"/>
          <w:b/>
          <w:color w:val="auto"/>
        </w:rPr>
        <w:t>1.295,80 €,</w:t>
      </w:r>
      <w:r w:rsidRPr="00DA7860">
        <w:rPr>
          <w:rFonts w:ascii="Arial" w:hAnsi="Arial" w:cs="Arial"/>
          <w:color w:val="auto"/>
        </w:rPr>
        <w:t xml:space="preserve"> u korist </w:t>
      </w:r>
      <w:r w:rsidR="002E61C3" w:rsidRPr="00DA7860">
        <w:rPr>
          <w:rFonts w:ascii="Arial" w:hAnsi="Arial" w:cs="Arial"/>
          <w:color w:val="auto"/>
        </w:rPr>
        <w:t>društva</w:t>
      </w:r>
      <w:r w:rsidRPr="00DA7860">
        <w:rPr>
          <w:rFonts w:ascii="Arial" w:hAnsi="Arial" w:cs="Arial"/>
          <w:color w:val="auto"/>
        </w:rPr>
        <w:t xml:space="preserve">; </w:t>
      </w:r>
    </w:p>
    <w:p w:rsidR="00753D31" w:rsidRDefault="00753D31" w:rsidP="00D545B5">
      <w:pPr>
        <w:pStyle w:val="Default"/>
        <w:spacing w:after="68" w:line="276" w:lineRule="auto"/>
        <w:jc w:val="both"/>
        <w:rPr>
          <w:rFonts w:ascii="Arial" w:hAnsi="Arial" w:cs="Arial"/>
          <w:color w:val="auto"/>
        </w:rPr>
      </w:pPr>
    </w:p>
    <w:p w:rsidR="00753D31" w:rsidRDefault="00753D31" w:rsidP="00D545B5">
      <w:pPr>
        <w:pStyle w:val="Default"/>
        <w:spacing w:after="68" w:line="276" w:lineRule="auto"/>
        <w:jc w:val="both"/>
        <w:rPr>
          <w:rFonts w:ascii="Arial" w:hAnsi="Arial" w:cs="Arial"/>
          <w:color w:val="auto"/>
        </w:rPr>
      </w:pPr>
    </w:p>
    <w:p w:rsidR="00732E98" w:rsidRDefault="00130BF9" w:rsidP="00D545B5">
      <w:pPr>
        <w:pStyle w:val="Default"/>
        <w:spacing w:after="68" w:line="276" w:lineRule="auto"/>
        <w:jc w:val="both"/>
        <w:rPr>
          <w:rFonts w:ascii="Arial" w:hAnsi="Arial" w:cs="Arial"/>
          <w:color w:val="auto"/>
        </w:rPr>
      </w:pPr>
      <w:r w:rsidRPr="00DA7860">
        <w:rPr>
          <w:rFonts w:ascii="Arial" w:hAnsi="Arial" w:cs="Arial"/>
          <w:color w:val="auto"/>
        </w:rPr>
        <w:t xml:space="preserve">2. iznosa regulatornog prihoda po osnovu obavljanja regulisane komunalne djelatnosti nastalog uslijed razlike ostvarenih od utvrđenih obračunskih veličina u iznosu od </w:t>
      </w:r>
      <w:r w:rsidRPr="00DA7860">
        <w:rPr>
          <w:rFonts w:ascii="Arial" w:hAnsi="Arial" w:cs="Arial"/>
          <w:b/>
          <w:color w:val="auto"/>
        </w:rPr>
        <w:t>7.224,14 €,</w:t>
      </w:r>
      <w:r w:rsidRPr="00DA7860">
        <w:rPr>
          <w:rFonts w:ascii="Arial" w:hAnsi="Arial" w:cs="Arial"/>
          <w:color w:val="auto"/>
        </w:rPr>
        <w:t xml:space="preserve"> u koris</w:t>
      </w:r>
      <w:r w:rsidR="00732E98" w:rsidRPr="00DA7860">
        <w:rPr>
          <w:rFonts w:ascii="Arial" w:hAnsi="Arial" w:cs="Arial"/>
          <w:color w:val="auto"/>
        </w:rPr>
        <w:t>t</w:t>
      </w:r>
      <w:r w:rsidR="002E61C3" w:rsidRPr="00DA7860">
        <w:rPr>
          <w:rFonts w:ascii="Arial" w:hAnsi="Arial" w:cs="Arial"/>
          <w:color w:val="auto"/>
        </w:rPr>
        <w:t xml:space="preserve"> Društva</w:t>
      </w:r>
      <w:r w:rsidRPr="00DA7860">
        <w:rPr>
          <w:rFonts w:ascii="Arial" w:hAnsi="Arial" w:cs="Arial"/>
          <w:color w:val="auto"/>
        </w:rPr>
        <w:t xml:space="preserve">, i </w:t>
      </w:r>
    </w:p>
    <w:p w:rsidR="00753D31" w:rsidRPr="00DA7860" w:rsidRDefault="00753D31" w:rsidP="00D545B5">
      <w:pPr>
        <w:pStyle w:val="Default"/>
        <w:spacing w:after="68" w:line="276" w:lineRule="auto"/>
        <w:jc w:val="both"/>
        <w:rPr>
          <w:rFonts w:ascii="Arial" w:hAnsi="Arial" w:cs="Arial"/>
          <w:color w:val="auto"/>
        </w:rPr>
      </w:pPr>
    </w:p>
    <w:p w:rsidR="00FE5CEC" w:rsidRDefault="00FE5CEC" w:rsidP="00D545B5">
      <w:pPr>
        <w:pStyle w:val="Default"/>
        <w:spacing w:after="68" w:line="276" w:lineRule="auto"/>
        <w:jc w:val="both"/>
        <w:rPr>
          <w:rFonts w:ascii="Arial" w:hAnsi="Arial" w:cs="Arial"/>
          <w:color w:val="auto"/>
        </w:rPr>
      </w:pPr>
      <w:r w:rsidRPr="00DA7860">
        <w:rPr>
          <w:rFonts w:ascii="Arial" w:hAnsi="Arial" w:cs="Arial"/>
          <w:color w:val="auto"/>
        </w:rPr>
        <w:t xml:space="preserve">3.ostalih poslovnih prihoda u iznosu od </w:t>
      </w:r>
      <w:r w:rsidRPr="00DA7860">
        <w:rPr>
          <w:rFonts w:ascii="Arial" w:hAnsi="Arial" w:cs="Arial"/>
          <w:b/>
          <w:color w:val="auto"/>
        </w:rPr>
        <w:t>50.624,32</w:t>
      </w:r>
      <w:r w:rsidRPr="00DA7860">
        <w:rPr>
          <w:rFonts w:ascii="Arial" w:hAnsi="Arial" w:cs="Arial"/>
          <w:color w:val="auto"/>
        </w:rPr>
        <w:t>€</w:t>
      </w:r>
      <w:r w:rsidR="00F162A5" w:rsidRPr="00DA7860">
        <w:rPr>
          <w:rFonts w:ascii="Arial" w:hAnsi="Arial" w:cs="Arial"/>
          <w:color w:val="auto"/>
        </w:rPr>
        <w:t xml:space="preserve"> u korist Društva.</w:t>
      </w:r>
    </w:p>
    <w:p w:rsidR="00753D31" w:rsidRPr="00DA7860" w:rsidRDefault="00753D31" w:rsidP="00D545B5">
      <w:pPr>
        <w:pStyle w:val="Default"/>
        <w:spacing w:after="68" w:line="276" w:lineRule="auto"/>
        <w:jc w:val="both"/>
        <w:rPr>
          <w:rFonts w:ascii="Arial" w:hAnsi="Arial" w:cs="Arial"/>
          <w:color w:val="auto"/>
        </w:rPr>
      </w:pPr>
    </w:p>
    <w:p w:rsidR="00130BF9" w:rsidRPr="00DA7860" w:rsidRDefault="00130BF9" w:rsidP="00D545B5">
      <w:pPr>
        <w:pStyle w:val="Default"/>
        <w:spacing w:after="68" w:line="276" w:lineRule="auto"/>
        <w:jc w:val="both"/>
        <w:rPr>
          <w:rFonts w:ascii="Arial" w:hAnsi="Arial" w:cs="Arial"/>
          <w:color w:val="auto"/>
        </w:rPr>
      </w:pPr>
      <w:r w:rsidRPr="00DA7860">
        <w:rPr>
          <w:rFonts w:ascii="Arial" w:hAnsi="Arial" w:cs="Arial"/>
          <w:color w:val="auto"/>
        </w:rPr>
        <w:t xml:space="preserve">Utvrđeni troškovi poslovanja za jedan mjesec 2021.godine na koje vršilac nije mogao uticati iznose </w:t>
      </w:r>
      <w:r w:rsidRPr="00DA7860">
        <w:rPr>
          <w:rFonts w:ascii="Arial" w:hAnsi="Arial" w:cs="Arial"/>
          <w:b/>
          <w:bCs/>
          <w:color w:val="auto"/>
        </w:rPr>
        <w:t>43.515,93 €</w:t>
      </w:r>
      <w:r w:rsidR="00836AC5" w:rsidRPr="00DA7860">
        <w:rPr>
          <w:rFonts w:ascii="Arial" w:hAnsi="Arial" w:cs="Arial"/>
          <w:b/>
          <w:bCs/>
          <w:color w:val="auto"/>
        </w:rPr>
        <w:t>.</w:t>
      </w:r>
    </w:p>
    <w:p w:rsidR="00130BF9"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Ostvareni troškovi poslovanja za jedan mjesec 2021.godine na koje vršilac nije mogao uticati iznose </w:t>
      </w:r>
      <w:r w:rsidRPr="00DA7860">
        <w:rPr>
          <w:rFonts w:ascii="Arial" w:hAnsi="Arial" w:cs="Arial"/>
          <w:b/>
          <w:bCs/>
          <w:color w:val="auto"/>
        </w:rPr>
        <w:t>44.811,73 €</w:t>
      </w:r>
      <w:r w:rsidR="00C40F93" w:rsidRPr="00DA7860">
        <w:rPr>
          <w:rFonts w:ascii="Arial" w:hAnsi="Arial" w:cs="Arial"/>
          <w:b/>
          <w:bCs/>
          <w:color w:val="auto"/>
        </w:rPr>
        <w:t>.</w:t>
      </w:r>
    </w:p>
    <w:p w:rsidR="00130BF9"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Na osnovu razlike između ostvarenih i utvrđenih troškova poslovanja, utvrđen je iznos korekcije od </w:t>
      </w:r>
      <w:r w:rsidRPr="00DA7860">
        <w:rPr>
          <w:rFonts w:ascii="Arial" w:hAnsi="Arial" w:cs="Arial"/>
          <w:b/>
          <w:bCs/>
          <w:color w:val="auto"/>
        </w:rPr>
        <w:t>1.295,80 €</w:t>
      </w:r>
      <w:r w:rsidRPr="00DA7860">
        <w:rPr>
          <w:rFonts w:ascii="Arial" w:hAnsi="Arial" w:cs="Arial"/>
          <w:color w:val="auto"/>
        </w:rPr>
        <w:t>, u korist</w:t>
      </w:r>
      <w:r w:rsidR="00C40F93" w:rsidRPr="00DA7860">
        <w:rPr>
          <w:rFonts w:ascii="Arial" w:hAnsi="Arial" w:cs="Arial"/>
          <w:color w:val="auto"/>
        </w:rPr>
        <w:t xml:space="preserve"> Društva</w:t>
      </w:r>
      <w:r w:rsidRPr="00DA7860">
        <w:rPr>
          <w:rFonts w:ascii="Arial" w:hAnsi="Arial" w:cs="Arial"/>
          <w:color w:val="auto"/>
        </w:rPr>
        <w:t xml:space="preserve"> (44.811,73 € - 43.515,93 €). </w:t>
      </w:r>
    </w:p>
    <w:p w:rsidR="00130BF9"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Utvrđeni regulatorni prihod po osnovu obavljanja djelatnosti javnog vodosnabdijevanja za jedan mjesec 2021.godine iznosi </w:t>
      </w:r>
      <w:r w:rsidRPr="00DA7860">
        <w:rPr>
          <w:rFonts w:ascii="Arial" w:hAnsi="Arial" w:cs="Arial"/>
          <w:b/>
          <w:bCs/>
          <w:color w:val="auto"/>
        </w:rPr>
        <w:t xml:space="preserve">208.493,28 € </w:t>
      </w:r>
    </w:p>
    <w:p w:rsidR="00DD7E0C"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Ostvareni regulatorni prihod po osnovu obavljanja djelatnosti javnog vodosnabdijevanja za jedan mjesec 2021.godine iznosi </w:t>
      </w:r>
      <w:r w:rsidRPr="00DA7860">
        <w:rPr>
          <w:rFonts w:ascii="Arial" w:hAnsi="Arial" w:cs="Arial"/>
          <w:b/>
          <w:bCs/>
          <w:color w:val="auto"/>
        </w:rPr>
        <w:t xml:space="preserve">201.269,14 € </w:t>
      </w:r>
    </w:p>
    <w:p w:rsidR="00130BF9"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Na osnovu razlike između utvrđenih i ostvarenih prihoda po osnovu obavljanja djelatnosti javnog vodosnabdijevanja za decembar 2021.godine, utvrđen je iznos korekcije od </w:t>
      </w:r>
      <w:r w:rsidRPr="00DA7860">
        <w:rPr>
          <w:rFonts w:ascii="Arial" w:hAnsi="Arial" w:cs="Arial"/>
          <w:b/>
          <w:bCs/>
          <w:color w:val="auto"/>
        </w:rPr>
        <w:t>7.224,14 €</w:t>
      </w:r>
      <w:r w:rsidRPr="00DA7860">
        <w:rPr>
          <w:rFonts w:ascii="Arial" w:hAnsi="Arial" w:cs="Arial"/>
          <w:color w:val="auto"/>
        </w:rPr>
        <w:t xml:space="preserve">, u korist </w:t>
      </w:r>
      <w:r w:rsidR="0053745C" w:rsidRPr="00DA7860">
        <w:rPr>
          <w:rFonts w:ascii="Arial" w:hAnsi="Arial" w:cs="Arial"/>
          <w:color w:val="auto"/>
        </w:rPr>
        <w:t xml:space="preserve">Društva </w:t>
      </w:r>
      <w:r w:rsidRPr="00DA7860">
        <w:rPr>
          <w:rFonts w:ascii="Arial" w:hAnsi="Arial" w:cs="Arial"/>
          <w:color w:val="auto"/>
        </w:rPr>
        <w:t xml:space="preserve">(208.493,28 € - 201.269,14 €). </w:t>
      </w:r>
    </w:p>
    <w:p w:rsidR="00130BF9"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Utvrđeni ostali poslovni prihodi po osnovu obavljanja djelatnosti javnog vodosnabdijevanja za decembar u 2021.godine iznose </w:t>
      </w:r>
      <w:r w:rsidRPr="00DA7860">
        <w:rPr>
          <w:rFonts w:ascii="Arial" w:hAnsi="Arial" w:cs="Arial"/>
          <w:b/>
          <w:bCs/>
          <w:color w:val="auto"/>
        </w:rPr>
        <w:t xml:space="preserve">101.213,79 € </w:t>
      </w:r>
    </w:p>
    <w:p w:rsidR="00130BF9"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Ostvareni ostali poslovni prihodi po osnovu obavljanja djelatnosti javnog vodosnabdijevanja za decembar u 2021.godine iznose </w:t>
      </w:r>
      <w:r w:rsidRPr="00DA7860">
        <w:rPr>
          <w:rFonts w:ascii="Arial" w:hAnsi="Arial" w:cs="Arial"/>
          <w:b/>
          <w:bCs/>
          <w:color w:val="auto"/>
        </w:rPr>
        <w:t xml:space="preserve">50.589,47 € </w:t>
      </w:r>
    </w:p>
    <w:p w:rsidR="00480C4D" w:rsidRPr="00DA7860" w:rsidRDefault="00130BF9" w:rsidP="00D545B5">
      <w:pPr>
        <w:pStyle w:val="Default"/>
        <w:spacing w:line="276" w:lineRule="auto"/>
        <w:jc w:val="both"/>
        <w:rPr>
          <w:rFonts w:ascii="Arial" w:hAnsi="Arial" w:cs="Arial"/>
          <w:color w:val="auto"/>
        </w:rPr>
      </w:pPr>
      <w:r w:rsidRPr="00DA7860">
        <w:rPr>
          <w:rFonts w:ascii="Arial" w:hAnsi="Arial" w:cs="Arial"/>
          <w:color w:val="auto"/>
        </w:rPr>
        <w:t xml:space="preserve">Na osnovu razlike između utvrđenih i ostvarenih ostalih poslovnih prihoda po osnovu obavljanja djelatnosti javnog vodosnabdijevanja za decembar 2021.godine, utvrđen je iznos korekcije od </w:t>
      </w:r>
      <w:r w:rsidRPr="00DA7860">
        <w:rPr>
          <w:rFonts w:ascii="Arial" w:hAnsi="Arial" w:cs="Arial"/>
          <w:b/>
          <w:bCs/>
          <w:color w:val="auto"/>
        </w:rPr>
        <w:t>50.624,32 €</w:t>
      </w:r>
      <w:r w:rsidRPr="00DA7860">
        <w:rPr>
          <w:rFonts w:ascii="Arial" w:hAnsi="Arial" w:cs="Arial"/>
          <w:color w:val="auto"/>
        </w:rPr>
        <w:t xml:space="preserve">, u korist </w:t>
      </w:r>
      <w:r w:rsidR="0053745C" w:rsidRPr="00DA7860">
        <w:rPr>
          <w:rFonts w:ascii="Arial" w:hAnsi="Arial" w:cs="Arial"/>
          <w:color w:val="auto"/>
        </w:rPr>
        <w:t xml:space="preserve">Društva </w:t>
      </w:r>
      <w:r w:rsidRPr="00DA7860">
        <w:rPr>
          <w:rFonts w:ascii="Arial" w:hAnsi="Arial" w:cs="Arial"/>
          <w:color w:val="auto"/>
        </w:rPr>
        <w:t>(101.213,79 € - 50.589,47 €).</w:t>
      </w:r>
    </w:p>
    <w:p w:rsidR="00753D31" w:rsidRDefault="00753D31" w:rsidP="00D545B5">
      <w:pPr>
        <w:jc w:val="both"/>
        <w:rPr>
          <w:rFonts w:ascii="Arial" w:hAnsi="Arial" w:cs="Arial"/>
        </w:rPr>
      </w:pPr>
    </w:p>
    <w:p w:rsidR="00153F50" w:rsidRDefault="00153F50" w:rsidP="00D545B5">
      <w:pPr>
        <w:jc w:val="both"/>
        <w:rPr>
          <w:rFonts w:ascii="Arial" w:hAnsi="Arial" w:cs="Arial"/>
          <w:b/>
        </w:rPr>
      </w:pPr>
      <w:r w:rsidRPr="00DA7860">
        <w:rPr>
          <w:rFonts w:ascii="Arial" w:hAnsi="Arial" w:cs="Arial"/>
        </w:rPr>
        <w:t>Tabela br.2</w:t>
      </w:r>
      <w:r w:rsidR="00F162A5" w:rsidRPr="00DA7860">
        <w:rPr>
          <w:rFonts w:ascii="Arial" w:hAnsi="Arial" w:cs="Arial"/>
          <w:b/>
        </w:rPr>
        <w:t xml:space="preserve"> Tabelarni pregled elemenata za utvrđivanje cijene</w:t>
      </w:r>
    </w:p>
    <w:p w:rsidR="0085009C" w:rsidRPr="00DA7860" w:rsidRDefault="0085009C" w:rsidP="00D545B5">
      <w:pPr>
        <w:jc w:val="both"/>
        <w:rPr>
          <w:rFonts w:ascii="Arial" w:hAnsi="Arial" w:cs="Arial"/>
        </w:rPr>
      </w:pPr>
    </w:p>
    <w:tbl>
      <w:tblPr>
        <w:tblStyle w:val="TableGrid"/>
        <w:tblW w:w="0" w:type="auto"/>
        <w:tblLook w:val="04A0"/>
      </w:tblPr>
      <w:tblGrid>
        <w:gridCol w:w="563"/>
        <w:gridCol w:w="6947"/>
        <w:gridCol w:w="2577"/>
      </w:tblGrid>
      <w:tr w:rsidR="00153F50" w:rsidRPr="00DA7860" w:rsidTr="00BB6F2D">
        <w:trPr>
          <w:trHeight w:val="275"/>
        </w:trPr>
        <w:tc>
          <w:tcPr>
            <w:tcW w:w="563" w:type="dxa"/>
          </w:tcPr>
          <w:p w:rsidR="00153F50" w:rsidRPr="00DA7860" w:rsidRDefault="00153F50" w:rsidP="00D545B5">
            <w:pPr>
              <w:jc w:val="both"/>
              <w:rPr>
                <w:rFonts w:ascii="Arial" w:hAnsi="Arial" w:cs="Arial"/>
              </w:rPr>
            </w:pPr>
            <w:r w:rsidRPr="00DA7860">
              <w:rPr>
                <w:rFonts w:ascii="Arial" w:hAnsi="Arial" w:cs="Arial"/>
              </w:rPr>
              <w:t>r.b.</w:t>
            </w:r>
          </w:p>
        </w:tc>
        <w:tc>
          <w:tcPr>
            <w:tcW w:w="6947" w:type="dxa"/>
          </w:tcPr>
          <w:p w:rsidR="00153F50" w:rsidRPr="00DA7860" w:rsidRDefault="00153F50" w:rsidP="00D545B5">
            <w:pPr>
              <w:jc w:val="both"/>
              <w:rPr>
                <w:rFonts w:ascii="Arial" w:hAnsi="Arial" w:cs="Arial"/>
                <w:b/>
              </w:rPr>
            </w:pPr>
            <w:r w:rsidRPr="00DA7860">
              <w:rPr>
                <w:rFonts w:ascii="Arial" w:hAnsi="Arial" w:cs="Arial"/>
                <w:b/>
              </w:rPr>
              <w:t>Elementi utvrđivanja cijene</w:t>
            </w:r>
          </w:p>
        </w:tc>
        <w:tc>
          <w:tcPr>
            <w:tcW w:w="2577" w:type="dxa"/>
          </w:tcPr>
          <w:p w:rsidR="00153F50" w:rsidRPr="00DA7860" w:rsidRDefault="00153F50" w:rsidP="00D545B5">
            <w:pPr>
              <w:jc w:val="both"/>
              <w:rPr>
                <w:rFonts w:ascii="Arial" w:hAnsi="Arial" w:cs="Arial"/>
              </w:rPr>
            </w:pPr>
            <w:r w:rsidRPr="00DA7860">
              <w:rPr>
                <w:rFonts w:ascii="Arial" w:hAnsi="Arial" w:cs="Arial"/>
              </w:rPr>
              <w:t>2023</w:t>
            </w:r>
          </w:p>
        </w:tc>
      </w:tr>
      <w:tr w:rsidR="00153F50" w:rsidRPr="00DA7860" w:rsidTr="00BB6F2D">
        <w:trPr>
          <w:trHeight w:val="633"/>
        </w:trPr>
        <w:tc>
          <w:tcPr>
            <w:tcW w:w="563" w:type="dxa"/>
          </w:tcPr>
          <w:p w:rsidR="00153F50" w:rsidRPr="00DA7860" w:rsidRDefault="00153F50" w:rsidP="00D545B5">
            <w:pPr>
              <w:jc w:val="both"/>
              <w:rPr>
                <w:rFonts w:ascii="Arial" w:hAnsi="Arial" w:cs="Arial"/>
              </w:rPr>
            </w:pPr>
            <w:r w:rsidRPr="00DA7860">
              <w:rPr>
                <w:rFonts w:ascii="Arial" w:hAnsi="Arial" w:cs="Arial"/>
              </w:rPr>
              <w:t>1.</w:t>
            </w:r>
          </w:p>
        </w:tc>
        <w:tc>
          <w:tcPr>
            <w:tcW w:w="6947" w:type="dxa"/>
          </w:tcPr>
          <w:p w:rsidR="00153F50" w:rsidRPr="00DA7860" w:rsidRDefault="00153F50" w:rsidP="00D545B5">
            <w:pPr>
              <w:jc w:val="both"/>
              <w:rPr>
                <w:rFonts w:ascii="Arial" w:hAnsi="Arial" w:cs="Arial"/>
              </w:rPr>
            </w:pPr>
            <w:r w:rsidRPr="00DA7860">
              <w:rPr>
                <w:rFonts w:ascii="Arial" w:hAnsi="Arial" w:cs="Arial"/>
              </w:rPr>
              <w:t>Troškiovi tekućeg održav,materijala(osim tr.elekt.energ. i gor.)i troš. analiza vode</w:t>
            </w:r>
          </w:p>
        </w:tc>
        <w:tc>
          <w:tcPr>
            <w:tcW w:w="2577" w:type="dxa"/>
          </w:tcPr>
          <w:p w:rsidR="00153F50" w:rsidRPr="00DA7860" w:rsidRDefault="00153F50" w:rsidP="00D545B5">
            <w:pPr>
              <w:jc w:val="both"/>
              <w:rPr>
                <w:rFonts w:ascii="Arial" w:hAnsi="Arial" w:cs="Arial"/>
              </w:rPr>
            </w:pPr>
            <w:r w:rsidRPr="00DA7860">
              <w:rPr>
                <w:rFonts w:ascii="Arial" w:hAnsi="Arial" w:cs="Arial"/>
              </w:rPr>
              <w:t>321.039,67€</w:t>
            </w:r>
          </w:p>
        </w:tc>
      </w:tr>
      <w:tr w:rsidR="00153F50" w:rsidRPr="00DA7860" w:rsidTr="00BB6F2D">
        <w:trPr>
          <w:trHeight w:val="190"/>
        </w:trPr>
        <w:tc>
          <w:tcPr>
            <w:tcW w:w="563" w:type="dxa"/>
          </w:tcPr>
          <w:p w:rsidR="00153F50" w:rsidRPr="00DA7860" w:rsidRDefault="00153F50" w:rsidP="00D545B5">
            <w:pPr>
              <w:jc w:val="both"/>
              <w:rPr>
                <w:rFonts w:ascii="Arial" w:hAnsi="Arial" w:cs="Arial"/>
              </w:rPr>
            </w:pPr>
            <w:r w:rsidRPr="00DA7860">
              <w:rPr>
                <w:rFonts w:ascii="Arial" w:hAnsi="Arial" w:cs="Arial"/>
              </w:rPr>
              <w:t>2.</w:t>
            </w:r>
          </w:p>
        </w:tc>
        <w:tc>
          <w:tcPr>
            <w:tcW w:w="6947" w:type="dxa"/>
          </w:tcPr>
          <w:p w:rsidR="00153F50" w:rsidRPr="00DA7860" w:rsidRDefault="00153F50" w:rsidP="00D545B5">
            <w:pPr>
              <w:jc w:val="both"/>
              <w:rPr>
                <w:rFonts w:ascii="Arial" w:hAnsi="Arial" w:cs="Arial"/>
              </w:rPr>
            </w:pPr>
            <w:r w:rsidRPr="00DA7860">
              <w:rPr>
                <w:rFonts w:ascii="Arial" w:hAnsi="Arial" w:cs="Arial"/>
              </w:rPr>
              <w:t>Ostali poslovni prihod</w:t>
            </w:r>
          </w:p>
        </w:tc>
        <w:tc>
          <w:tcPr>
            <w:tcW w:w="2577" w:type="dxa"/>
          </w:tcPr>
          <w:p w:rsidR="00153F50" w:rsidRPr="00DA7860" w:rsidRDefault="00153F50" w:rsidP="00D545B5">
            <w:pPr>
              <w:jc w:val="both"/>
              <w:rPr>
                <w:rFonts w:ascii="Arial" w:hAnsi="Arial" w:cs="Arial"/>
              </w:rPr>
            </w:pPr>
            <w:r w:rsidRPr="00DA7860">
              <w:rPr>
                <w:rFonts w:ascii="Arial" w:hAnsi="Arial" w:cs="Arial"/>
              </w:rPr>
              <w:t>368.880,04</w:t>
            </w:r>
          </w:p>
        </w:tc>
      </w:tr>
      <w:tr w:rsidR="00153F50" w:rsidRPr="00DA7860" w:rsidTr="00BB6F2D">
        <w:trPr>
          <w:trHeight w:val="316"/>
        </w:trPr>
        <w:tc>
          <w:tcPr>
            <w:tcW w:w="563" w:type="dxa"/>
          </w:tcPr>
          <w:p w:rsidR="00153F50" w:rsidRPr="00DA7860" w:rsidRDefault="00153F50" w:rsidP="00D545B5">
            <w:pPr>
              <w:jc w:val="both"/>
              <w:rPr>
                <w:rFonts w:ascii="Arial" w:hAnsi="Arial" w:cs="Arial"/>
              </w:rPr>
            </w:pPr>
            <w:r w:rsidRPr="00DA7860">
              <w:rPr>
                <w:rFonts w:ascii="Arial" w:hAnsi="Arial" w:cs="Arial"/>
              </w:rPr>
              <w:t>3.</w:t>
            </w:r>
          </w:p>
        </w:tc>
        <w:tc>
          <w:tcPr>
            <w:tcW w:w="6947" w:type="dxa"/>
          </w:tcPr>
          <w:p w:rsidR="00153F50" w:rsidRPr="00DA7860" w:rsidRDefault="00153F50" w:rsidP="00D545B5">
            <w:pPr>
              <w:jc w:val="both"/>
              <w:rPr>
                <w:rFonts w:ascii="Arial" w:hAnsi="Arial" w:cs="Arial"/>
              </w:rPr>
            </w:pPr>
            <w:r w:rsidRPr="00DA7860">
              <w:rPr>
                <w:rFonts w:ascii="Arial" w:hAnsi="Arial" w:cs="Arial"/>
              </w:rPr>
              <w:t>Koeficijent umanjenja troškova poslovanja</w:t>
            </w:r>
          </w:p>
        </w:tc>
        <w:tc>
          <w:tcPr>
            <w:tcW w:w="2577" w:type="dxa"/>
          </w:tcPr>
          <w:p w:rsidR="00153F50" w:rsidRPr="00DA7860" w:rsidRDefault="00153F50" w:rsidP="00D545B5">
            <w:pPr>
              <w:jc w:val="both"/>
              <w:rPr>
                <w:rFonts w:ascii="Arial" w:hAnsi="Arial" w:cs="Arial"/>
              </w:rPr>
            </w:pPr>
            <w:r w:rsidRPr="00DA7860">
              <w:rPr>
                <w:rFonts w:ascii="Arial" w:hAnsi="Arial" w:cs="Arial"/>
              </w:rPr>
              <w:t>0,1878</w:t>
            </w:r>
          </w:p>
        </w:tc>
      </w:tr>
      <w:tr w:rsidR="00153F50" w:rsidRPr="00DA7860" w:rsidTr="00BB6F2D">
        <w:tc>
          <w:tcPr>
            <w:tcW w:w="563" w:type="dxa"/>
          </w:tcPr>
          <w:p w:rsidR="00153F50" w:rsidRPr="00DA7860" w:rsidRDefault="00153F50" w:rsidP="00D545B5">
            <w:pPr>
              <w:jc w:val="both"/>
              <w:rPr>
                <w:rFonts w:ascii="Arial" w:hAnsi="Arial" w:cs="Arial"/>
              </w:rPr>
            </w:pPr>
            <w:r w:rsidRPr="00DA7860">
              <w:rPr>
                <w:rFonts w:ascii="Arial" w:hAnsi="Arial" w:cs="Arial"/>
              </w:rPr>
              <w:t>4.</w:t>
            </w:r>
          </w:p>
        </w:tc>
        <w:tc>
          <w:tcPr>
            <w:tcW w:w="6947" w:type="dxa"/>
          </w:tcPr>
          <w:p w:rsidR="00153F50" w:rsidRPr="00DA7860" w:rsidRDefault="00153F50" w:rsidP="00D545B5">
            <w:pPr>
              <w:jc w:val="both"/>
              <w:rPr>
                <w:rFonts w:ascii="Arial" w:hAnsi="Arial" w:cs="Arial"/>
              </w:rPr>
            </w:pPr>
            <w:r w:rsidRPr="00DA7860">
              <w:rPr>
                <w:rFonts w:ascii="Arial" w:hAnsi="Arial" w:cs="Arial"/>
              </w:rPr>
              <w:t xml:space="preserve">Broj korisnika </w:t>
            </w:r>
          </w:p>
        </w:tc>
        <w:tc>
          <w:tcPr>
            <w:tcW w:w="2577" w:type="dxa"/>
          </w:tcPr>
          <w:p w:rsidR="00153F50" w:rsidRPr="00DA7860" w:rsidRDefault="00153F50" w:rsidP="00D545B5">
            <w:pPr>
              <w:jc w:val="both"/>
              <w:rPr>
                <w:rFonts w:ascii="Arial" w:hAnsi="Arial" w:cs="Arial"/>
              </w:rPr>
            </w:pPr>
            <w:r w:rsidRPr="00DA7860">
              <w:rPr>
                <w:rFonts w:ascii="Arial" w:hAnsi="Arial" w:cs="Arial"/>
              </w:rPr>
              <w:t>24.390</w:t>
            </w:r>
          </w:p>
        </w:tc>
      </w:tr>
      <w:tr w:rsidR="00153F50" w:rsidRPr="00DA7860" w:rsidTr="00BB6F2D">
        <w:tc>
          <w:tcPr>
            <w:tcW w:w="563" w:type="dxa"/>
          </w:tcPr>
          <w:p w:rsidR="00153F50" w:rsidRPr="00DA7860" w:rsidRDefault="00153F50" w:rsidP="00D545B5">
            <w:pPr>
              <w:jc w:val="both"/>
              <w:rPr>
                <w:rFonts w:ascii="Arial" w:hAnsi="Arial" w:cs="Arial"/>
              </w:rPr>
            </w:pPr>
            <w:r w:rsidRPr="00DA7860">
              <w:rPr>
                <w:rFonts w:ascii="Arial" w:hAnsi="Arial" w:cs="Arial"/>
              </w:rPr>
              <w:t>5.</w:t>
            </w:r>
          </w:p>
        </w:tc>
        <w:tc>
          <w:tcPr>
            <w:tcW w:w="6947" w:type="dxa"/>
          </w:tcPr>
          <w:p w:rsidR="00153F50" w:rsidRPr="00DA7860" w:rsidRDefault="00153F50" w:rsidP="00D545B5">
            <w:pPr>
              <w:jc w:val="both"/>
              <w:rPr>
                <w:rFonts w:ascii="Arial" w:hAnsi="Arial" w:cs="Arial"/>
              </w:rPr>
            </w:pPr>
            <w:r w:rsidRPr="00DA7860">
              <w:rPr>
                <w:rFonts w:ascii="Arial" w:hAnsi="Arial" w:cs="Arial"/>
              </w:rPr>
              <w:t>Regulatorni prihod</w:t>
            </w:r>
          </w:p>
        </w:tc>
        <w:tc>
          <w:tcPr>
            <w:tcW w:w="2577" w:type="dxa"/>
          </w:tcPr>
          <w:p w:rsidR="00153F50" w:rsidRPr="00DA7860" w:rsidRDefault="00153F50" w:rsidP="00D545B5">
            <w:pPr>
              <w:jc w:val="both"/>
              <w:rPr>
                <w:rFonts w:ascii="Arial" w:hAnsi="Arial" w:cs="Arial"/>
              </w:rPr>
            </w:pPr>
            <w:r w:rsidRPr="00DA7860">
              <w:rPr>
                <w:rFonts w:ascii="Arial" w:hAnsi="Arial" w:cs="Arial"/>
              </w:rPr>
              <w:t>2.105.771,72€</w:t>
            </w:r>
          </w:p>
        </w:tc>
      </w:tr>
      <w:tr w:rsidR="00153F50" w:rsidRPr="00DA7860" w:rsidTr="00BB6F2D">
        <w:tc>
          <w:tcPr>
            <w:tcW w:w="563" w:type="dxa"/>
          </w:tcPr>
          <w:p w:rsidR="00153F50" w:rsidRPr="00DA7860" w:rsidRDefault="00153F50" w:rsidP="00D545B5">
            <w:pPr>
              <w:jc w:val="both"/>
              <w:rPr>
                <w:rFonts w:ascii="Arial" w:hAnsi="Arial" w:cs="Arial"/>
              </w:rPr>
            </w:pPr>
            <w:r w:rsidRPr="00DA7860">
              <w:rPr>
                <w:rFonts w:ascii="Arial" w:hAnsi="Arial" w:cs="Arial"/>
              </w:rPr>
              <w:t>6.</w:t>
            </w:r>
          </w:p>
        </w:tc>
        <w:tc>
          <w:tcPr>
            <w:tcW w:w="6947" w:type="dxa"/>
          </w:tcPr>
          <w:p w:rsidR="00153F50" w:rsidRPr="00DA7860" w:rsidRDefault="00153F50" w:rsidP="00D545B5">
            <w:pPr>
              <w:jc w:val="both"/>
              <w:rPr>
                <w:rFonts w:ascii="Arial" w:hAnsi="Arial" w:cs="Arial"/>
              </w:rPr>
            </w:pPr>
            <w:r w:rsidRPr="00DA7860">
              <w:rPr>
                <w:rFonts w:ascii="Arial" w:hAnsi="Arial" w:cs="Arial"/>
              </w:rPr>
              <w:t>Utvrđena količina isporučene vode za piće korisnicima m3</w:t>
            </w:r>
          </w:p>
        </w:tc>
        <w:tc>
          <w:tcPr>
            <w:tcW w:w="2577" w:type="dxa"/>
          </w:tcPr>
          <w:p w:rsidR="00153F50" w:rsidRPr="00DA7860" w:rsidRDefault="00153F50" w:rsidP="00D545B5">
            <w:pPr>
              <w:jc w:val="both"/>
              <w:rPr>
                <w:rFonts w:ascii="Arial" w:hAnsi="Arial" w:cs="Arial"/>
              </w:rPr>
            </w:pPr>
            <w:r w:rsidRPr="00DA7860">
              <w:rPr>
                <w:rFonts w:ascii="Arial" w:hAnsi="Arial" w:cs="Arial"/>
              </w:rPr>
              <w:t>3.611,000</w:t>
            </w:r>
          </w:p>
        </w:tc>
      </w:tr>
      <w:tr w:rsidR="00153F50" w:rsidRPr="00DA7860" w:rsidTr="003128F3">
        <w:trPr>
          <w:trHeight w:val="300"/>
        </w:trPr>
        <w:tc>
          <w:tcPr>
            <w:tcW w:w="563" w:type="dxa"/>
            <w:tcBorders>
              <w:bottom w:val="nil"/>
            </w:tcBorders>
          </w:tcPr>
          <w:p w:rsidR="00153F50" w:rsidRPr="00DA7860" w:rsidRDefault="00153F50" w:rsidP="00D545B5">
            <w:pPr>
              <w:jc w:val="both"/>
              <w:rPr>
                <w:rFonts w:ascii="Arial" w:hAnsi="Arial" w:cs="Arial"/>
              </w:rPr>
            </w:pPr>
            <w:r w:rsidRPr="00DA7860">
              <w:rPr>
                <w:rFonts w:ascii="Arial" w:hAnsi="Arial" w:cs="Arial"/>
              </w:rPr>
              <w:t>7.</w:t>
            </w:r>
          </w:p>
        </w:tc>
        <w:tc>
          <w:tcPr>
            <w:tcW w:w="6947" w:type="dxa"/>
            <w:tcBorders>
              <w:bottom w:val="nil"/>
            </w:tcBorders>
          </w:tcPr>
          <w:p w:rsidR="009A5337" w:rsidRPr="00DA7860" w:rsidRDefault="00153F50" w:rsidP="00D545B5">
            <w:pPr>
              <w:jc w:val="both"/>
              <w:rPr>
                <w:rFonts w:ascii="Arial" w:hAnsi="Arial" w:cs="Arial"/>
              </w:rPr>
            </w:pPr>
            <w:r w:rsidRPr="00DA7860">
              <w:rPr>
                <w:rFonts w:ascii="Arial" w:hAnsi="Arial" w:cs="Arial"/>
              </w:rPr>
              <w:t>Fiksni dio cijene=(1-2*3)/4/12</w:t>
            </w:r>
          </w:p>
        </w:tc>
        <w:tc>
          <w:tcPr>
            <w:tcW w:w="2577" w:type="dxa"/>
            <w:tcBorders>
              <w:bottom w:val="nil"/>
            </w:tcBorders>
          </w:tcPr>
          <w:p w:rsidR="00153F50" w:rsidRPr="00DA7860" w:rsidRDefault="00153F50" w:rsidP="00D545B5">
            <w:pPr>
              <w:jc w:val="both"/>
              <w:rPr>
                <w:rFonts w:ascii="Arial" w:hAnsi="Arial" w:cs="Arial"/>
                <w:b/>
                <w:u w:val="single"/>
              </w:rPr>
            </w:pPr>
            <w:r w:rsidRPr="00DA7860">
              <w:rPr>
                <w:rFonts w:ascii="Arial" w:hAnsi="Arial" w:cs="Arial"/>
                <w:b/>
                <w:u w:val="single"/>
              </w:rPr>
              <w:t>0,8602</w:t>
            </w:r>
          </w:p>
        </w:tc>
      </w:tr>
      <w:tr w:rsidR="00153F50" w:rsidRPr="00DA7860" w:rsidTr="003128F3">
        <w:trPr>
          <w:trHeight w:val="206"/>
        </w:trPr>
        <w:tc>
          <w:tcPr>
            <w:tcW w:w="563" w:type="dxa"/>
            <w:tcBorders>
              <w:top w:val="nil"/>
              <w:left w:val="single" w:sz="4" w:space="0" w:color="auto"/>
              <w:bottom w:val="single" w:sz="4" w:space="0" w:color="auto"/>
              <w:right w:val="nil"/>
            </w:tcBorders>
          </w:tcPr>
          <w:p w:rsidR="00153F50" w:rsidRPr="00DA7860" w:rsidRDefault="00153F50" w:rsidP="00D545B5">
            <w:pPr>
              <w:jc w:val="both"/>
              <w:rPr>
                <w:rFonts w:ascii="Arial" w:hAnsi="Arial" w:cs="Arial"/>
              </w:rPr>
            </w:pPr>
          </w:p>
        </w:tc>
        <w:tc>
          <w:tcPr>
            <w:tcW w:w="6947" w:type="dxa"/>
            <w:tcBorders>
              <w:top w:val="nil"/>
              <w:left w:val="single" w:sz="4" w:space="0" w:color="auto"/>
              <w:bottom w:val="single" w:sz="4" w:space="0" w:color="auto"/>
              <w:right w:val="nil"/>
            </w:tcBorders>
          </w:tcPr>
          <w:p w:rsidR="00153F50" w:rsidRPr="00DA7860" w:rsidRDefault="00153F50" w:rsidP="00D545B5">
            <w:pPr>
              <w:jc w:val="both"/>
              <w:rPr>
                <w:rFonts w:ascii="Arial" w:hAnsi="Arial" w:cs="Arial"/>
              </w:rPr>
            </w:pPr>
          </w:p>
        </w:tc>
        <w:tc>
          <w:tcPr>
            <w:tcW w:w="2577" w:type="dxa"/>
            <w:tcBorders>
              <w:top w:val="nil"/>
              <w:left w:val="single" w:sz="4" w:space="0" w:color="auto"/>
              <w:bottom w:val="single" w:sz="4" w:space="0" w:color="auto"/>
              <w:right w:val="single" w:sz="4" w:space="0" w:color="auto"/>
            </w:tcBorders>
          </w:tcPr>
          <w:p w:rsidR="00153F50" w:rsidRPr="00DA7860" w:rsidRDefault="00153F50" w:rsidP="00D545B5">
            <w:pPr>
              <w:jc w:val="both"/>
              <w:rPr>
                <w:rFonts w:ascii="Arial" w:hAnsi="Arial" w:cs="Arial"/>
              </w:rPr>
            </w:pPr>
          </w:p>
        </w:tc>
      </w:tr>
      <w:tr w:rsidR="00153F50" w:rsidRPr="00DA7860" w:rsidTr="003128F3">
        <w:trPr>
          <w:trHeight w:val="73"/>
        </w:trPr>
        <w:tc>
          <w:tcPr>
            <w:tcW w:w="563" w:type="dxa"/>
            <w:tcBorders>
              <w:top w:val="single" w:sz="4" w:space="0" w:color="auto"/>
              <w:left w:val="nil"/>
              <w:right w:val="nil"/>
            </w:tcBorders>
          </w:tcPr>
          <w:p w:rsidR="00153F50" w:rsidRPr="00DA7860" w:rsidRDefault="00153F50" w:rsidP="00D545B5">
            <w:pPr>
              <w:jc w:val="both"/>
              <w:rPr>
                <w:rFonts w:ascii="Arial" w:hAnsi="Arial" w:cs="Arial"/>
              </w:rPr>
            </w:pPr>
          </w:p>
        </w:tc>
        <w:tc>
          <w:tcPr>
            <w:tcW w:w="6947" w:type="dxa"/>
            <w:tcBorders>
              <w:top w:val="single" w:sz="4" w:space="0" w:color="auto"/>
              <w:left w:val="nil"/>
              <w:right w:val="nil"/>
            </w:tcBorders>
          </w:tcPr>
          <w:p w:rsidR="00153F50" w:rsidRPr="00DA7860" w:rsidRDefault="00153F50" w:rsidP="00D545B5">
            <w:pPr>
              <w:jc w:val="both"/>
              <w:rPr>
                <w:rFonts w:ascii="Arial" w:hAnsi="Arial" w:cs="Arial"/>
              </w:rPr>
            </w:pPr>
          </w:p>
        </w:tc>
        <w:tc>
          <w:tcPr>
            <w:tcW w:w="2577" w:type="dxa"/>
            <w:tcBorders>
              <w:top w:val="single" w:sz="4" w:space="0" w:color="auto"/>
              <w:left w:val="nil"/>
              <w:right w:val="nil"/>
            </w:tcBorders>
          </w:tcPr>
          <w:p w:rsidR="00153F50" w:rsidRPr="00DA7860" w:rsidRDefault="00153F50" w:rsidP="00D545B5">
            <w:pPr>
              <w:jc w:val="both"/>
              <w:rPr>
                <w:rFonts w:ascii="Arial" w:hAnsi="Arial" w:cs="Arial"/>
              </w:rPr>
            </w:pPr>
          </w:p>
        </w:tc>
      </w:tr>
      <w:tr w:rsidR="00153F50" w:rsidRPr="00DA7860" w:rsidTr="00BB6F2D">
        <w:tc>
          <w:tcPr>
            <w:tcW w:w="563" w:type="dxa"/>
          </w:tcPr>
          <w:p w:rsidR="00153F50" w:rsidRPr="00DA7860" w:rsidRDefault="00153F50" w:rsidP="00D545B5">
            <w:pPr>
              <w:jc w:val="both"/>
              <w:rPr>
                <w:rFonts w:ascii="Arial" w:hAnsi="Arial" w:cs="Arial"/>
              </w:rPr>
            </w:pPr>
            <w:r w:rsidRPr="00DA7860">
              <w:rPr>
                <w:rFonts w:ascii="Arial" w:hAnsi="Arial" w:cs="Arial"/>
              </w:rPr>
              <w:t>6.</w:t>
            </w:r>
          </w:p>
        </w:tc>
        <w:tc>
          <w:tcPr>
            <w:tcW w:w="6947" w:type="dxa"/>
          </w:tcPr>
          <w:p w:rsidR="00153F50" w:rsidRPr="00DA7860" w:rsidRDefault="00153F50" w:rsidP="00D545B5">
            <w:pPr>
              <w:jc w:val="both"/>
              <w:rPr>
                <w:rFonts w:ascii="Arial" w:hAnsi="Arial" w:cs="Arial"/>
              </w:rPr>
            </w:pPr>
            <w:r w:rsidRPr="00DA7860">
              <w:rPr>
                <w:rFonts w:ascii="Arial" w:hAnsi="Arial" w:cs="Arial"/>
              </w:rPr>
              <w:t>Varijabilni dio cijene=(5-(4*7*12))/6</w:t>
            </w:r>
          </w:p>
          <w:p w:rsidR="00153F50" w:rsidRPr="00DA7860" w:rsidRDefault="00153F50" w:rsidP="00D545B5">
            <w:pPr>
              <w:jc w:val="both"/>
              <w:rPr>
                <w:rFonts w:ascii="Arial" w:hAnsi="Arial" w:cs="Arial"/>
              </w:rPr>
            </w:pPr>
            <w:r w:rsidRPr="00DA7860">
              <w:rPr>
                <w:rFonts w:ascii="Arial" w:hAnsi="Arial" w:cs="Arial"/>
              </w:rPr>
              <w:t xml:space="preserve">                Koeficijent postepenosti</w:t>
            </w:r>
          </w:p>
          <w:p w:rsidR="00153F50" w:rsidRPr="00DA7860" w:rsidRDefault="00153F50" w:rsidP="00D545B5">
            <w:pPr>
              <w:jc w:val="both"/>
              <w:rPr>
                <w:rFonts w:ascii="Arial" w:hAnsi="Arial" w:cs="Arial"/>
              </w:rPr>
            </w:pPr>
            <w:r w:rsidRPr="00DA7860">
              <w:rPr>
                <w:rFonts w:ascii="Arial" w:hAnsi="Arial" w:cs="Arial"/>
              </w:rPr>
              <w:t xml:space="preserve">               Koeficijent izjednačavanja varijabilnog dijela</w:t>
            </w:r>
          </w:p>
          <w:p w:rsidR="00153F50" w:rsidRPr="00DA7860" w:rsidRDefault="00153F50" w:rsidP="00D545B5">
            <w:pPr>
              <w:jc w:val="both"/>
              <w:rPr>
                <w:rFonts w:ascii="Arial" w:hAnsi="Arial" w:cs="Arial"/>
              </w:rPr>
            </w:pPr>
            <w:r w:rsidRPr="00DA7860">
              <w:rPr>
                <w:rFonts w:ascii="Arial" w:hAnsi="Arial" w:cs="Arial"/>
              </w:rPr>
              <w:t xml:space="preserve">               Faktor izjednačavanja varijabilnog dijela cijene</w:t>
            </w:r>
          </w:p>
        </w:tc>
        <w:tc>
          <w:tcPr>
            <w:tcW w:w="2577" w:type="dxa"/>
          </w:tcPr>
          <w:p w:rsidR="00153F50" w:rsidRPr="00DA7860" w:rsidRDefault="00692242" w:rsidP="00D545B5">
            <w:pPr>
              <w:jc w:val="both"/>
              <w:rPr>
                <w:rFonts w:ascii="Arial" w:hAnsi="Arial" w:cs="Arial"/>
              </w:rPr>
            </w:pPr>
            <w:r w:rsidRPr="00DA7860">
              <w:rPr>
                <w:rFonts w:ascii="Arial" w:hAnsi="Arial" w:cs="Arial"/>
              </w:rPr>
              <w:t>0,5134</w:t>
            </w:r>
          </w:p>
          <w:p w:rsidR="00153F50" w:rsidRPr="00DA7860" w:rsidRDefault="00153F50" w:rsidP="00D545B5">
            <w:pPr>
              <w:jc w:val="both"/>
              <w:rPr>
                <w:rFonts w:ascii="Arial" w:hAnsi="Arial" w:cs="Arial"/>
              </w:rPr>
            </w:pPr>
            <w:r w:rsidRPr="00DA7860">
              <w:rPr>
                <w:rFonts w:ascii="Arial" w:hAnsi="Arial" w:cs="Arial"/>
              </w:rPr>
              <w:t>0,67</w:t>
            </w:r>
          </w:p>
          <w:p w:rsidR="00153F50" w:rsidRPr="00DA7860" w:rsidRDefault="00153F50" w:rsidP="00D545B5">
            <w:pPr>
              <w:jc w:val="both"/>
              <w:rPr>
                <w:rFonts w:ascii="Arial" w:hAnsi="Arial" w:cs="Arial"/>
              </w:rPr>
            </w:pPr>
            <w:r w:rsidRPr="00DA7860">
              <w:rPr>
                <w:rFonts w:ascii="Arial" w:hAnsi="Arial" w:cs="Arial"/>
              </w:rPr>
              <w:t>1,8986</w:t>
            </w:r>
          </w:p>
          <w:p w:rsidR="00153F50" w:rsidRPr="00DA7860" w:rsidRDefault="00153F50" w:rsidP="00D545B5">
            <w:pPr>
              <w:jc w:val="both"/>
              <w:rPr>
                <w:rFonts w:ascii="Arial" w:hAnsi="Arial" w:cs="Arial"/>
              </w:rPr>
            </w:pPr>
            <w:r w:rsidRPr="00DA7860">
              <w:rPr>
                <w:rFonts w:ascii="Arial" w:hAnsi="Arial" w:cs="Arial"/>
              </w:rPr>
              <w:t>0,9156</w:t>
            </w:r>
          </w:p>
        </w:tc>
      </w:tr>
      <w:tr w:rsidR="00153F50" w:rsidRPr="00DA7860" w:rsidTr="00BB6F2D">
        <w:trPr>
          <w:trHeight w:val="269"/>
        </w:trPr>
        <w:tc>
          <w:tcPr>
            <w:tcW w:w="563" w:type="dxa"/>
          </w:tcPr>
          <w:p w:rsidR="00153F50" w:rsidRPr="00DA7860" w:rsidRDefault="00153F50" w:rsidP="00D545B5">
            <w:pPr>
              <w:jc w:val="both"/>
              <w:rPr>
                <w:rFonts w:ascii="Arial" w:hAnsi="Arial" w:cs="Arial"/>
              </w:rPr>
            </w:pPr>
            <w:r w:rsidRPr="00DA7860">
              <w:rPr>
                <w:rFonts w:ascii="Arial" w:hAnsi="Arial" w:cs="Arial"/>
              </w:rPr>
              <w:t>6.1</w:t>
            </w:r>
          </w:p>
        </w:tc>
        <w:tc>
          <w:tcPr>
            <w:tcW w:w="6947" w:type="dxa"/>
          </w:tcPr>
          <w:p w:rsidR="00153F50" w:rsidRPr="00DA7860" w:rsidRDefault="00153F50" w:rsidP="00D545B5">
            <w:pPr>
              <w:jc w:val="both"/>
              <w:rPr>
                <w:rFonts w:ascii="Arial" w:hAnsi="Arial" w:cs="Arial"/>
                <w:b/>
              </w:rPr>
            </w:pPr>
            <w:r w:rsidRPr="00DA7860">
              <w:rPr>
                <w:rFonts w:ascii="Arial" w:hAnsi="Arial" w:cs="Arial"/>
                <w:b/>
              </w:rPr>
              <w:t>Za fizička lica</w:t>
            </w:r>
          </w:p>
        </w:tc>
        <w:tc>
          <w:tcPr>
            <w:tcW w:w="2577" w:type="dxa"/>
          </w:tcPr>
          <w:p w:rsidR="00153F50" w:rsidRPr="00DA7860" w:rsidRDefault="00153F50" w:rsidP="00D545B5">
            <w:pPr>
              <w:jc w:val="both"/>
              <w:rPr>
                <w:rFonts w:ascii="Arial" w:hAnsi="Arial" w:cs="Arial"/>
                <w:b/>
              </w:rPr>
            </w:pPr>
            <w:r w:rsidRPr="00DA7860">
              <w:rPr>
                <w:rFonts w:ascii="Arial" w:hAnsi="Arial" w:cs="Arial"/>
                <w:b/>
              </w:rPr>
              <w:t>0,</w:t>
            </w:r>
            <w:r w:rsidR="009A5337" w:rsidRPr="00DA7860">
              <w:rPr>
                <w:rFonts w:ascii="Arial" w:hAnsi="Arial" w:cs="Arial"/>
                <w:b/>
              </w:rPr>
              <w:t>4701</w:t>
            </w:r>
          </w:p>
        </w:tc>
      </w:tr>
      <w:tr w:rsidR="00153F50" w:rsidRPr="00DA7860" w:rsidTr="00BB6F2D">
        <w:trPr>
          <w:trHeight w:val="248"/>
        </w:trPr>
        <w:tc>
          <w:tcPr>
            <w:tcW w:w="563" w:type="dxa"/>
          </w:tcPr>
          <w:p w:rsidR="00153F50" w:rsidRPr="00DA7860" w:rsidRDefault="00153F50" w:rsidP="00D545B5">
            <w:pPr>
              <w:jc w:val="both"/>
              <w:rPr>
                <w:rFonts w:ascii="Arial" w:hAnsi="Arial" w:cs="Arial"/>
              </w:rPr>
            </w:pPr>
          </w:p>
        </w:tc>
        <w:tc>
          <w:tcPr>
            <w:tcW w:w="6947" w:type="dxa"/>
          </w:tcPr>
          <w:p w:rsidR="00153F50" w:rsidRPr="00DA7860" w:rsidRDefault="00153F50" w:rsidP="00D545B5">
            <w:pPr>
              <w:jc w:val="both"/>
              <w:rPr>
                <w:rFonts w:ascii="Arial" w:hAnsi="Arial" w:cs="Arial"/>
              </w:rPr>
            </w:pPr>
            <w:r w:rsidRPr="00DA7860">
              <w:rPr>
                <w:rFonts w:ascii="Arial" w:hAnsi="Arial" w:cs="Arial"/>
              </w:rPr>
              <w:t>Faktor izjednačavanja varijabilnog dijela cijena</w:t>
            </w:r>
          </w:p>
        </w:tc>
        <w:tc>
          <w:tcPr>
            <w:tcW w:w="2577" w:type="dxa"/>
          </w:tcPr>
          <w:p w:rsidR="00153F50" w:rsidRPr="00DA7860" w:rsidRDefault="00153F50" w:rsidP="00D545B5">
            <w:pPr>
              <w:jc w:val="both"/>
              <w:rPr>
                <w:rFonts w:ascii="Arial" w:hAnsi="Arial" w:cs="Arial"/>
              </w:rPr>
            </w:pPr>
            <w:r w:rsidRPr="00DA7860">
              <w:rPr>
                <w:rFonts w:ascii="Arial" w:hAnsi="Arial" w:cs="Arial"/>
              </w:rPr>
              <w:t>1,7383</w:t>
            </w:r>
          </w:p>
        </w:tc>
      </w:tr>
      <w:tr w:rsidR="00153F50" w:rsidRPr="00DA7860" w:rsidTr="00BB6F2D">
        <w:trPr>
          <w:trHeight w:val="1045"/>
        </w:trPr>
        <w:tc>
          <w:tcPr>
            <w:tcW w:w="563" w:type="dxa"/>
          </w:tcPr>
          <w:p w:rsidR="00153F50" w:rsidRPr="00DA7860" w:rsidRDefault="00153F50" w:rsidP="00D545B5">
            <w:pPr>
              <w:jc w:val="both"/>
              <w:rPr>
                <w:rFonts w:ascii="Arial" w:hAnsi="Arial" w:cs="Arial"/>
              </w:rPr>
            </w:pPr>
            <w:r w:rsidRPr="00DA7860">
              <w:rPr>
                <w:rFonts w:ascii="Arial" w:hAnsi="Arial" w:cs="Arial"/>
              </w:rPr>
              <w:t>6.2</w:t>
            </w:r>
          </w:p>
        </w:tc>
        <w:tc>
          <w:tcPr>
            <w:tcW w:w="6947" w:type="dxa"/>
          </w:tcPr>
          <w:p w:rsidR="00153F50" w:rsidRPr="00DA7860" w:rsidRDefault="00153F50" w:rsidP="00D545B5">
            <w:pPr>
              <w:jc w:val="both"/>
              <w:rPr>
                <w:rFonts w:ascii="Arial" w:hAnsi="Arial" w:cs="Arial"/>
                <w:b/>
              </w:rPr>
            </w:pPr>
            <w:r w:rsidRPr="00DA7860">
              <w:rPr>
                <w:rFonts w:ascii="Arial" w:hAnsi="Arial" w:cs="Arial"/>
                <w:b/>
              </w:rPr>
              <w:t>Za pravna lica</w:t>
            </w:r>
          </w:p>
        </w:tc>
        <w:tc>
          <w:tcPr>
            <w:tcW w:w="2577" w:type="dxa"/>
          </w:tcPr>
          <w:p w:rsidR="00153F50" w:rsidRPr="00DA7860" w:rsidRDefault="00153F50" w:rsidP="00D545B5">
            <w:pPr>
              <w:jc w:val="both"/>
              <w:rPr>
                <w:rFonts w:ascii="Arial" w:hAnsi="Arial" w:cs="Arial"/>
                <w:b/>
              </w:rPr>
            </w:pPr>
            <w:r w:rsidRPr="00DA7860">
              <w:rPr>
                <w:rFonts w:ascii="Arial" w:hAnsi="Arial" w:cs="Arial"/>
                <w:b/>
              </w:rPr>
              <w:t>0,8925</w:t>
            </w:r>
          </w:p>
        </w:tc>
      </w:tr>
    </w:tbl>
    <w:p w:rsidR="00153F50" w:rsidRPr="00DA7860" w:rsidRDefault="00153F50" w:rsidP="00D545B5">
      <w:pPr>
        <w:jc w:val="both"/>
        <w:rPr>
          <w:rFonts w:ascii="Arial" w:hAnsi="Arial" w:cs="Arial"/>
        </w:rPr>
      </w:pPr>
    </w:p>
    <w:p w:rsidR="00AB2D38" w:rsidRDefault="00AB2D38" w:rsidP="00D64057">
      <w:pPr>
        <w:suppressAutoHyphens/>
        <w:spacing w:after="0"/>
        <w:ind w:firstLine="360"/>
        <w:jc w:val="both"/>
        <w:rPr>
          <w:rFonts w:ascii="Arial" w:hAnsi="Arial" w:cs="Arial"/>
          <w:lang w:val="en-GB" w:eastAsia="ar-SA"/>
        </w:rPr>
      </w:pPr>
    </w:p>
    <w:p w:rsidR="00153F50" w:rsidRPr="00DA7860" w:rsidRDefault="00153F50" w:rsidP="00D64057">
      <w:pPr>
        <w:suppressAutoHyphens/>
        <w:spacing w:after="0"/>
        <w:ind w:firstLine="360"/>
        <w:jc w:val="both"/>
        <w:rPr>
          <w:rFonts w:ascii="Arial" w:hAnsi="Arial" w:cs="Arial"/>
          <w:lang w:val="en-GB" w:eastAsia="ar-SA"/>
        </w:rPr>
      </w:pPr>
      <w:r w:rsidRPr="00DA7860">
        <w:rPr>
          <w:rFonts w:ascii="Arial" w:hAnsi="Arial" w:cs="Arial"/>
          <w:lang w:val="en-GB" w:eastAsia="ar-SA"/>
        </w:rPr>
        <w:t xml:space="preserve">Prilikom određivanja cijena za obavljanje djelatnosti javnog vodosnadbijevanja utvrđen je regulatorni prihod za 2022 god u iznosu od </w:t>
      </w:r>
      <w:r w:rsidRPr="00DA7860">
        <w:rPr>
          <w:rFonts w:ascii="Arial" w:hAnsi="Arial" w:cs="Arial"/>
          <w:b/>
          <w:lang w:val="en-GB" w:eastAsia="ar-SA"/>
        </w:rPr>
        <w:t>2.105.771,72€</w:t>
      </w:r>
      <w:r w:rsidRPr="00DA7860">
        <w:rPr>
          <w:rFonts w:ascii="Arial" w:hAnsi="Arial" w:cs="Arial"/>
          <w:lang w:val="en-GB" w:eastAsia="ar-SA"/>
        </w:rPr>
        <w:t xml:space="preserve"> .</w:t>
      </w:r>
    </w:p>
    <w:p w:rsidR="00153F50" w:rsidRPr="00DA7860" w:rsidRDefault="00153F50" w:rsidP="00D545B5">
      <w:pPr>
        <w:pStyle w:val="Default"/>
        <w:spacing w:line="276" w:lineRule="auto"/>
        <w:jc w:val="both"/>
        <w:rPr>
          <w:rFonts w:ascii="Arial" w:hAnsi="Arial" w:cs="Arial"/>
        </w:rPr>
      </w:pPr>
      <w:r w:rsidRPr="00DA7860">
        <w:rPr>
          <w:rFonts w:ascii="Arial" w:hAnsi="Arial" w:cs="Arial"/>
          <w:lang w:val="en-GB" w:eastAsia="ar-SA"/>
        </w:rPr>
        <w:t xml:space="preserve">Strukturu regulatornog prihoda za obavljanje djelatnosti javnog vodosnadbijevanja za 2022 god.čine: troškovi poslovanja u iznosu od </w:t>
      </w:r>
      <w:r w:rsidRPr="00DA7860">
        <w:rPr>
          <w:rFonts w:ascii="Arial" w:hAnsi="Arial" w:cs="Arial"/>
          <w:b/>
          <w:lang w:val="en-GB" w:eastAsia="ar-SA"/>
        </w:rPr>
        <w:t>2.892.431,07€</w:t>
      </w:r>
      <w:r w:rsidRPr="00DA7860">
        <w:rPr>
          <w:rFonts w:ascii="Arial" w:hAnsi="Arial" w:cs="Arial"/>
          <w:lang w:val="en-GB" w:eastAsia="ar-SA"/>
        </w:rPr>
        <w:t xml:space="preserve"> , ostali poslovni prihodi u iznosu od </w:t>
      </w:r>
      <w:r w:rsidRPr="00DA7860">
        <w:rPr>
          <w:rFonts w:ascii="Arial" w:hAnsi="Arial" w:cs="Arial"/>
          <w:b/>
          <w:lang w:val="en-GB" w:eastAsia="ar-SA"/>
        </w:rPr>
        <w:t>845.803,61€</w:t>
      </w:r>
      <w:r w:rsidR="00544A45" w:rsidRPr="00DA7860">
        <w:rPr>
          <w:rFonts w:ascii="Arial" w:hAnsi="Arial" w:cs="Arial"/>
          <w:b/>
          <w:lang w:val="en-GB" w:eastAsia="ar-SA"/>
        </w:rPr>
        <w:t>,</w:t>
      </w:r>
      <w:r w:rsidR="00544A45" w:rsidRPr="00DA7860">
        <w:rPr>
          <w:rFonts w:ascii="Arial" w:hAnsi="Arial" w:cs="Arial"/>
          <w:lang w:val="en-GB" w:eastAsia="ar-SA"/>
        </w:rPr>
        <w:t xml:space="preserve">korekcija u iznosu od </w:t>
      </w:r>
      <w:r w:rsidR="00544A45" w:rsidRPr="00DA7860">
        <w:rPr>
          <w:rFonts w:ascii="Arial" w:hAnsi="Arial" w:cs="Arial"/>
          <w:b/>
          <w:lang w:val="en-GB" w:eastAsia="ar-SA"/>
        </w:rPr>
        <w:t>59.144,26€.</w:t>
      </w:r>
    </w:p>
    <w:p w:rsidR="00153F50" w:rsidRPr="00DA7860" w:rsidRDefault="00153F50" w:rsidP="00D545B5">
      <w:pPr>
        <w:suppressAutoHyphens/>
        <w:spacing w:after="0"/>
        <w:ind w:left="360"/>
        <w:jc w:val="both"/>
        <w:rPr>
          <w:rFonts w:ascii="Arial" w:hAnsi="Arial" w:cs="Arial"/>
          <w:lang w:val="en-GB" w:eastAsia="ar-SA"/>
        </w:rPr>
      </w:pPr>
    </w:p>
    <w:p w:rsidR="00153F50" w:rsidRDefault="00153F50" w:rsidP="00D545B5">
      <w:pPr>
        <w:suppressAutoHyphens/>
        <w:spacing w:after="0"/>
        <w:ind w:left="142"/>
        <w:jc w:val="both"/>
        <w:rPr>
          <w:rFonts w:ascii="Arial" w:hAnsi="Arial" w:cs="Arial"/>
          <w:lang w:val="en-GB" w:eastAsia="ar-SA"/>
        </w:rPr>
      </w:pPr>
      <w:r w:rsidRPr="00DA7860">
        <w:rPr>
          <w:rFonts w:ascii="Arial" w:hAnsi="Arial" w:cs="Arial"/>
          <w:lang w:val="en-GB" w:eastAsia="ar-SA"/>
        </w:rPr>
        <w:t>Članom 17 Metodologije definisano je da se cijena za javno vodosnabdijevanje sastoji  od</w:t>
      </w:r>
      <w:r w:rsidRPr="00DA7860">
        <w:rPr>
          <w:rFonts w:ascii="Arial" w:hAnsi="Arial" w:cs="Arial"/>
          <w:b/>
          <w:u w:val="single"/>
          <w:lang w:val="en-GB" w:eastAsia="ar-SA"/>
        </w:rPr>
        <w:t>fiksnog i varijabilnog dijela</w:t>
      </w:r>
      <w:r w:rsidRPr="00DA7860">
        <w:rPr>
          <w:rFonts w:ascii="Arial" w:hAnsi="Arial" w:cs="Arial"/>
          <w:lang w:val="en-GB" w:eastAsia="ar-SA"/>
        </w:rPr>
        <w:t>.</w:t>
      </w:r>
    </w:p>
    <w:p w:rsidR="009E6966" w:rsidRPr="00DA7860" w:rsidRDefault="009E6966" w:rsidP="00D545B5">
      <w:pPr>
        <w:suppressAutoHyphens/>
        <w:spacing w:after="0"/>
        <w:ind w:left="142"/>
        <w:jc w:val="both"/>
        <w:rPr>
          <w:rFonts w:ascii="Arial" w:hAnsi="Arial" w:cs="Arial"/>
          <w:lang w:val="en-GB" w:eastAsia="ar-SA"/>
        </w:rPr>
      </w:pPr>
    </w:p>
    <w:p w:rsidR="00153F50" w:rsidRDefault="00153F50" w:rsidP="00BF0579">
      <w:pPr>
        <w:suppressAutoHyphens/>
        <w:spacing w:after="0"/>
        <w:jc w:val="both"/>
        <w:rPr>
          <w:rFonts w:ascii="Arial" w:hAnsi="Arial" w:cs="Arial"/>
          <w:lang w:val="en-GB" w:eastAsia="ar-SA"/>
        </w:rPr>
      </w:pPr>
      <w:r w:rsidRPr="00DA7860">
        <w:rPr>
          <w:rFonts w:ascii="Arial" w:hAnsi="Arial" w:cs="Arial"/>
          <w:lang w:val="en-GB" w:eastAsia="ar-SA"/>
        </w:rPr>
        <w:t xml:space="preserve">Na osnovu stava 2 istog člana u fiksni dio cijene ulaze </w:t>
      </w:r>
      <w:r w:rsidRPr="00DA7860">
        <w:rPr>
          <w:rFonts w:ascii="Arial" w:hAnsi="Arial" w:cs="Arial"/>
          <w:b/>
          <w:lang w:val="en-GB" w:eastAsia="ar-SA"/>
        </w:rPr>
        <w:t>fiksni  troškovi</w:t>
      </w:r>
      <w:r w:rsidRPr="00DA7860">
        <w:rPr>
          <w:rFonts w:ascii="Arial" w:hAnsi="Arial" w:cs="Arial"/>
          <w:lang w:val="en-GB" w:eastAsia="ar-SA"/>
        </w:rPr>
        <w:t xml:space="preserve"> u iznosu od </w:t>
      </w:r>
      <w:r w:rsidRPr="00DA7860">
        <w:rPr>
          <w:rFonts w:ascii="Arial" w:hAnsi="Arial" w:cs="Arial"/>
          <w:b/>
          <w:lang w:val="en-GB" w:eastAsia="ar-SA"/>
        </w:rPr>
        <w:t>321.039,67</w:t>
      </w:r>
      <w:r w:rsidRPr="00DA7860">
        <w:rPr>
          <w:rFonts w:ascii="Arial" w:hAnsi="Arial" w:cs="Arial"/>
          <w:lang w:val="en-GB" w:eastAsia="ar-SA"/>
        </w:rPr>
        <w:t>€ i to:</w:t>
      </w:r>
    </w:p>
    <w:p w:rsidR="009E6966" w:rsidRPr="00DA7860" w:rsidRDefault="009E6966" w:rsidP="00D545B5">
      <w:pPr>
        <w:suppressAutoHyphens/>
        <w:spacing w:after="0"/>
        <w:ind w:left="360"/>
        <w:jc w:val="both"/>
        <w:rPr>
          <w:rFonts w:ascii="Arial" w:hAnsi="Arial" w:cs="Arial"/>
          <w:lang w:val="en-GB" w:eastAsia="ar-SA"/>
        </w:rPr>
      </w:pPr>
    </w:p>
    <w:p w:rsidR="0085009C" w:rsidRDefault="0085009C" w:rsidP="00D545B5">
      <w:pPr>
        <w:suppressAutoHyphens/>
        <w:spacing w:after="0"/>
        <w:ind w:left="360"/>
        <w:jc w:val="both"/>
        <w:rPr>
          <w:rFonts w:ascii="Arial" w:hAnsi="Arial" w:cs="Arial"/>
          <w:lang w:val="en-GB" w:eastAsia="ar-SA"/>
        </w:rPr>
      </w:pPr>
    </w:p>
    <w:p w:rsidR="0085009C" w:rsidRDefault="0085009C" w:rsidP="00D545B5">
      <w:pPr>
        <w:suppressAutoHyphens/>
        <w:spacing w:after="0"/>
        <w:ind w:left="360"/>
        <w:jc w:val="both"/>
        <w:rPr>
          <w:rFonts w:ascii="Arial" w:hAnsi="Arial" w:cs="Arial"/>
          <w:lang w:val="en-GB" w:eastAsia="ar-SA"/>
        </w:rPr>
      </w:pPr>
    </w:p>
    <w:p w:rsidR="00153F50" w:rsidRPr="00DA7860" w:rsidRDefault="00153F50"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 opravdani troškovi tekućeg održavanja   </w:t>
      </w:r>
      <w:r w:rsidRPr="00DA7860">
        <w:rPr>
          <w:rFonts w:ascii="Arial" w:hAnsi="Arial" w:cs="Arial"/>
          <w:b/>
          <w:lang w:val="en-GB" w:eastAsia="ar-SA"/>
        </w:rPr>
        <w:t>40.000,00</w:t>
      </w:r>
      <w:r w:rsidRPr="00DA7860">
        <w:rPr>
          <w:rFonts w:ascii="Arial" w:hAnsi="Arial" w:cs="Arial"/>
          <w:lang w:val="en-GB" w:eastAsia="ar-SA"/>
        </w:rPr>
        <w:t>€</w:t>
      </w:r>
    </w:p>
    <w:p w:rsidR="00153F50" w:rsidRPr="00DA7860" w:rsidRDefault="00153F50" w:rsidP="00D545B5">
      <w:pPr>
        <w:suppressAutoHyphens/>
        <w:spacing w:after="0"/>
        <w:ind w:left="360"/>
        <w:jc w:val="both"/>
        <w:rPr>
          <w:rFonts w:ascii="Arial" w:hAnsi="Arial" w:cs="Arial"/>
          <w:b/>
          <w:lang w:val="en-GB" w:eastAsia="ar-SA"/>
        </w:rPr>
      </w:pPr>
      <w:r w:rsidRPr="00DA7860">
        <w:rPr>
          <w:rFonts w:ascii="Arial" w:hAnsi="Arial" w:cs="Arial"/>
          <w:lang w:val="en-GB" w:eastAsia="ar-SA"/>
        </w:rPr>
        <w:t xml:space="preserve">- troškovi materijala osim troškova elek.energije i goriva </w:t>
      </w:r>
      <w:r w:rsidRPr="00DA7860">
        <w:rPr>
          <w:rFonts w:ascii="Arial" w:hAnsi="Arial" w:cs="Arial"/>
          <w:b/>
          <w:lang w:val="en-GB" w:eastAsia="ar-SA"/>
        </w:rPr>
        <w:t>268.227,2</w:t>
      </w:r>
      <w:r w:rsidR="001E2906" w:rsidRPr="00DA7860">
        <w:rPr>
          <w:rFonts w:ascii="Arial" w:hAnsi="Arial" w:cs="Arial"/>
          <w:b/>
          <w:lang w:val="en-GB" w:eastAsia="ar-SA"/>
        </w:rPr>
        <w:t>8</w:t>
      </w:r>
      <w:r w:rsidRPr="00DA7860">
        <w:rPr>
          <w:rFonts w:ascii="Arial" w:hAnsi="Arial" w:cs="Arial"/>
          <w:lang w:val="en-GB" w:eastAsia="ar-SA"/>
        </w:rPr>
        <w:t>€</w:t>
      </w:r>
    </w:p>
    <w:p w:rsidR="00153F50" w:rsidRDefault="00153F50" w:rsidP="00D545B5">
      <w:pPr>
        <w:suppressAutoHyphens/>
        <w:spacing w:after="0"/>
        <w:ind w:left="360"/>
        <w:jc w:val="both"/>
        <w:rPr>
          <w:rFonts w:ascii="Arial" w:hAnsi="Arial" w:cs="Arial"/>
          <w:b/>
          <w:lang w:val="en-GB" w:eastAsia="ar-SA"/>
        </w:rPr>
      </w:pPr>
      <w:r w:rsidRPr="00DA7860">
        <w:rPr>
          <w:rFonts w:ascii="Arial" w:hAnsi="Arial" w:cs="Arial"/>
          <w:lang w:val="en-GB" w:eastAsia="ar-SA"/>
        </w:rPr>
        <w:t xml:space="preserve">- troškovi analize vode </w:t>
      </w:r>
      <w:r w:rsidRPr="00DA7860">
        <w:rPr>
          <w:rFonts w:ascii="Arial" w:hAnsi="Arial" w:cs="Arial"/>
          <w:b/>
          <w:lang w:val="en-GB" w:eastAsia="ar-SA"/>
        </w:rPr>
        <w:t>12.812,39€</w:t>
      </w:r>
    </w:p>
    <w:p w:rsidR="00BF0579" w:rsidRPr="00DA7860" w:rsidRDefault="00BF0579" w:rsidP="00D545B5">
      <w:pPr>
        <w:suppressAutoHyphens/>
        <w:spacing w:after="0"/>
        <w:ind w:left="360"/>
        <w:jc w:val="both"/>
        <w:rPr>
          <w:rFonts w:ascii="Arial" w:hAnsi="Arial" w:cs="Arial"/>
          <w:lang w:val="en-GB" w:eastAsia="ar-SA"/>
        </w:rPr>
      </w:pPr>
    </w:p>
    <w:p w:rsidR="00BF0579" w:rsidRDefault="00BF0579" w:rsidP="00D545B5">
      <w:pPr>
        <w:suppressAutoHyphens/>
        <w:spacing w:after="0"/>
        <w:ind w:left="360"/>
        <w:jc w:val="both"/>
        <w:rPr>
          <w:rFonts w:ascii="Arial" w:hAnsi="Arial" w:cs="Arial"/>
          <w:lang w:val="en-GB" w:eastAsia="ar-SA"/>
        </w:rPr>
      </w:pPr>
    </w:p>
    <w:p w:rsidR="00BF0579" w:rsidRDefault="00BF0579" w:rsidP="00D545B5">
      <w:pPr>
        <w:suppressAutoHyphens/>
        <w:spacing w:after="0"/>
        <w:ind w:left="360"/>
        <w:jc w:val="both"/>
        <w:rPr>
          <w:rFonts w:ascii="Arial" w:hAnsi="Arial" w:cs="Arial"/>
          <w:lang w:val="en-GB" w:eastAsia="ar-SA"/>
        </w:rPr>
      </w:pPr>
    </w:p>
    <w:p w:rsidR="009E6966" w:rsidRDefault="00153F50"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Fiksni dio cijene  u iznosu od </w:t>
      </w:r>
      <w:r w:rsidRPr="00DA7860">
        <w:rPr>
          <w:rFonts w:ascii="Arial" w:hAnsi="Arial" w:cs="Arial"/>
          <w:b/>
          <w:u w:val="single"/>
          <w:lang w:val="en-GB" w:eastAsia="ar-SA"/>
        </w:rPr>
        <w:t>0,8602€</w:t>
      </w:r>
      <w:r w:rsidRPr="00DA7860">
        <w:rPr>
          <w:rFonts w:ascii="Arial" w:hAnsi="Arial" w:cs="Arial"/>
          <w:lang w:val="en-GB" w:eastAsia="ar-SA"/>
        </w:rPr>
        <w:t xml:space="preserve"> po korisniku na mjesečnom nivou se dobio kada su se  fiksni troškovi na godišnjem nivou u iznosu od </w:t>
      </w:r>
      <w:r w:rsidRPr="00DA7860">
        <w:rPr>
          <w:rFonts w:ascii="Arial" w:hAnsi="Arial" w:cs="Arial"/>
          <w:b/>
          <w:lang w:val="en-GB" w:eastAsia="ar-SA"/>
        </w:rPr>
        <w:t>321.039,67€</w:t>
      </w:r>
      <w:r w:rsidRPr="00DA7860">
        <w:rPr>
          <w:rFonts w:ascii="Arial" w:hAnsi="Arial" w:cs="Arial"/>
          <w:lang w:val="en-GB" w:eastAsia="ar-SA"/>
        </w:rPr>
        <w:t xml:space="preserve">  umanjili za iznos  korekcije </w:t>
      </w:r>
    </w:p>
    <w:p w:rsidR="00153F50" w:rsidRPr="00DA7860" w:rsidRDefault="00153F50" w:rsidP="00D545B5">
      <w:pPr>
        <w:suppressAutoHyphens/>
        <w:spacing w:after="0"/>
        <w:ind w:left="360"/>
        <w:jc w:val="both"/>
        <w:rPr>
          <w:rFonts w:ascii="Arial" w:hAnsi="Arial" w:cs="Arial"/>
          <w:b/>
          <w:lang w:val="en-GB" w:eastAsia="ar-SA"/>
        </w:rPr>
      </w:pPr>
      <w:r w:rsidRPr="00DA7860">
        <w:rPr>
          <w:rFonts w:ascii="Arial" w:hAnsi="Arial" w:cs="Arial"/>
          <w:lang w:val="en-GB" w:eastAsia="ar-SA"/>
        </w:rPr>
        <w:t>poslovnih prihoda(</w:t>
      </w:r>
      <w:r w:rsidRPr="00DA7860">
        <w:rPr>
          <w:rFonts w:ascii="Arial" w:hAnsi="Arial" w:cs="Arial"/>
          <w:b/>
          <w:lang w:val="en-GB" w:eastAsia="ar-SA"/>
        </w:rPr>
        <w:t>368.880,04€)</w:t>
      </w:r>
      <w:r w:rsidRPr="00DA7860">
        <w:rPr>
          <w:rFonts w:ascii="Arial" w:hAnsi="Arial" w:cs="Arial"/>
          <w:lang w:val="en-GB" w:eastAsia="ar-SA"/>
        </w:rPr>
        <w:t xml:space="preserve"> pomnožen sa koeficijentom umanjenja troškova za fiksni dio cijena</w:t>
      </w:r>
      <w:r w:rsidRPr="00DA7860">
        <w:rPr>
          <w:rFonts w:ascii="Arial" w:hAnsi="Arial" w:cs="Arial"/>
          <w:b/>
          <w:lang w:val="en-GB" w:eastAsia="ar-SA"/>
        </w:rPr>
        <w:t>(0,1878)</w:t>
      </w:r>
      <w:r w:rsidRPr="00DA7860">
        <w:rPr>
          <w:rFonts w:ascii="Arial" w:hAnsi="Arial" w:cs="Arial"/>
          <w:lang w:val="en-GB" w:eastAsia="ar-SA"/>
        </w:rPr>
        <w:t xml:space="preserve"> doveli u odnos sa brojem korisnika </w:t>
      </w:r>
      <w:r w:rsidRPr="00DA7860">
        <w:rPr>
          <w:rFonts w:ascii="Arial" w:hAnsi="Arial" w:cs="Arial"/>
          <w:b/>
          <w:lang w:val="en-GB" w:eastAsia="ar-SA"/>
        </w:rPr>
        <w:t>(2</w:t>
      </w:r>
      <w:r w:rsidR="00376EB9" w:rsidRPr="00DA7860">
        <w:rPr>
          <w:rFonts w:ascii="Arial" w:hAnsi="Arial" w:cs="Arial"/>
          <w:b/>
          <w:lang w:val="en-GB" w:eastAsia="ar-SA"/>
        </w:rPr>
        <w:t>4</w:t>
      </w:r>
      <w:r w:rsidRPr="00DA7860">
        <w:rPr>
          <w:rFonts w:ascii="Arial" w:hAnsi="Arial" w:cs="Arial"/>
          <w:b/>
          <w:lang w:val="en-GB" w:eastAsia="ar-SA"/>
        </w:rPr>
        <w:t>.390</w:t>
      </w:r>
      <w:r w:rsidRPr="00DA7860">
        <w:rPr>
          <w:rFonts w:ascii="Arial" w:hAnsi="Arial" w:cs="Arial"/>
          <w:lang w:val="en-GB" w:eastAsia="ar-SA"/>
        </w:rPr>
        <w:t xml:space="preserve">) i podijelili sa </w:t>
      </w:r>
      <w:r w:rsidRPr="00DA7860">
        <w:rPr>
          <w:rFonts w:ascii="Arial" w:hAnsi="Arial" w:cs="Arial"/>
          <w:b/>
          <w:lang w:val="en-GB" w:eastAsia="ar-SA"/>
        </w:rPr>
        <w:t>12</w:t>
      </w:r>
      <w:r w:rsidRPr="00DA7860">
        <w:rPr>
          <w:rFonts w:ascii="Arial" w:hAnsi="Arial" w:cs="Arial"/>
          <w:lang w:val="en-GB" w:eastAsia="ar-SA"/>
        </w:rPr>
        <w:t xml:space="preserve"> mjeseci.{(321.039,67-368.880,04*0,1878</w:t>
      </w:r>
      <w:r w:rsidRPr="00DA7860">
        <w:rPr>
          <w:rFonts w:ascii="Arial" w:hAnsi="Arial" w:cs="Arial"/>
          <w:b/>
          <w:lang w:val="en-GB" w:eastAsia="ar-SA"/>
        </w:rPr>
        <w:t xml:space="preserve">) </w:t>
      </w:r>
      <w:r w:rsidRPr="00DA7860">
        <w:rPr>
          <w:rFonts w:ascii="Arial" w:hAnsi="Arial" w:cs="Arial"/>
          <w:lang w:val="en-GB" w:eastAsia="ar-SA"/>
        </w:rPr>
        <w:t>:24</w:t>
      </w:r>
      <w:r w:rsidR="00A371B5" w:rsidRPr="00DA7860">
        <w:rPr>
          <w:rFonts w:ascii="Arial" w:hAnsi="Arial" w:cs="Arial"/>
          <w:lang w:val="en-GB" w:eastAsia="ar-SA"/>
        </w:rPr>
        <w:t>.</w:t>
      </w:r>
      <w:r w:rsidRPr="00DA7860">
        <w:rPr>
          <w:rFonts w:ascii="Arial" w:hAnsi="Arial" w:cs="Arial"/>
          <w:lang w:val="en-GB" w:eastAsia="ar-SA"/>
        </w:rPr>
        <w:t>390}:12</w:t>
      </w:r>
      <w:r w:rsidRPr="00DA7860">
        <w:rPr>
          <w:rFonts w:ascii="Arial" w:hAnsi="Arial" w:cs="Arial"/>
          <w:b/>
          <w:lang w:val="en-GB" w:eastAsia="ar-SA"/>
        </w:rPr>
        <w:t>=</w:t>
      </w:r>
      <w:r w:rsidR="00697CD9" w:rsidRPr="00DA7860">
        <w:rPr>
          <w:rFonts w:ascii="Arial" w:hAnsi="Arial" w:cs="Arial"/>
          <w:b/>
          <w:lang w:val="en-GB" w:eastAsia="ar-SA"/>
        </w:rPr>
        <w:t>0,8602</w:t>
      </w:r>
      <w:r w:rsidRPr="00DA7860">
        <w:rPr>
          <w:rFonts w:ascii="Arial" w:hAnsi="Arial" w:cs="Arial"/>
          <w:b/>
          <w:lang w:val="en-GB" w:eastAsia="ar-SA"/>
        </w:rPr>
        <w:t>€</w:t>
      </w:r>
    </w:p>
    <w:p w:rsidR="00153F50" w:rsidRDefault="00153F50"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Na osnovu člana 17 stav 3 Metodologije varijabilni dio cijene obračunava se kada se regulatorni prihod </w:t>
      </w:r>
      <w:r w:rsidRPr="00DA7860">
        <w:rPr>
          <w:rFonts w:ascii="Arial" w:hAnsi="Arial" w:cs="Arial"/>
          <w:b/>
          <w:lang w:val="en-GB" w:eastAsia="ar-SA"/>
        </w:rPr>
        <w:t xml:space="preserve">(2.105.771,72€) </w:t>
      </w:r>
      <w:r w:rsidRPr="00DA7860">
        <w:rPr>
          <w:rFonts w:ascii="Arial" w:hAnsi="Arial" w:cs="Arial"/>
          <w:lang w:val="en-GB" w:eastAsia="ar-SA"/>
        </w:rPr>
        <w:t>umanji za</w:t>
      </w:r>
      <w:r w:rsidR="00CC019F" w:rsidRPr="00DA7860">
        <w:rPr>
          <w:rFonts w:ascii="Arial" w:hAnsi="Arial" w:cs="Arial"/>
          <w:lang w:val="en-GB" w:eastAsia="ar-SA"/>
        </w:rPr>
        <w:t xml:space="preserve"> dio</w:t>
      </w:r>
      <w:r w:rsidRPr="00DA7860">
        <w:rPr>
          <w:rFonts w:ascii="Arial" w:hAnsi="Arial" w:cs="Arial"/>
          <w:lang w:val="en-GB" w:eastAsia="ar-SA"/>
        </w:rPr>
        <w:t xml:space="preserve"> poslovnog prihoda koji su ukalkulisani u  fiksni dio cijene usluge </w:t>
      </w:r>
      <w:r w:rsidRPr="00DA7860">
        <w:rPr>
          <w:rFonts w:ascii="Arial" w:hAnsi="Arial" w:cs="Arial"/>
          <w:b/>
          <w:lang w:val="en-GB" w:eastAsia="ar-SA"/>
        </w:rPr>
        <w:t>(24</w:t>
      </w:r>
      <w:r w:rsidR="00CC019F" w:rsidRPr="00DA7860">
        <w:rPr>
          <w:rFonts w:ascii="Arial" w:hAnsi="Arial" w:cs="Arial"/>
          <w:b/>
          <w:lang w:val="en-GB" w:eastAsia="ar-SA"/>
        </w:rPr>
        <w:t>.</w:t>
      </w:r>
      <w:r w:rsidRPr="00DA7860">
        <w:rPr>
          <w:rFonts w:ascii="Arial" w:hAnsi="Arial" w:cs="Arial"/>
          <w:b/>
          <w:lang w:val="en-GB" w:eastAsia="ar-SA"/>
        </w:rPr>
        <w:t xml:space="preserve">390 *0,8602*12=251.763,336) </w:t>
      </w:r>
      <w:r w:rsidRPr="00DA7860">
        <w:rPr>
          <w:rFonts w:ascii="Arial" w:hAnsi="Arial" w:cs="Arial"/>
          <w:lang w:val="en-GB" w:eastAsia="ar-SA"/>
        </w:rPr>
        <w:t xml:space="preserve">dovede u odnos  sa količinom isporučene vode za regulatorni period </w:t>
      </w:r>
      <w:r w:rsidRPr="00DA7860">
        <w:rPr>
          <w:rFonts w:ascii="Arial" w:hAnsi="Arial" w:cs="Arial"/>
          <w:b/>
          <w:lang w:val="en-GB" w:eastAsia="ar-SA"/>
        </w:rPr>
        <w:t xml:space="preserve">(3.611.000m3). </w:t>
      </w:r>
      <w:r w:rsidRPr="00DA7860">
        <w:rPr>
          <w:rFonts w:ascii="Arial" w:hAnsi="Arial" w:cs="Arial"/>
          <w:lang w:val="en-GB" w:eastAsia="ar-SA"/>
        </w:rPr>
        <w:t>Varijabilni dio cijene je direktno zavisan od visine varijabilnih troškova</w:t>
      </w:r>
      <w:r w:rsidR="00CC019F" w:rsidRPr="00DA7860">
        <w:rPr>
          <w:rFonts w:ascii="Arial" w:hAnsi="Arial" w:cs="Arial"/>
          <w:lang w:val="en-GB" w:eastAsia="ar-SA"/>
        </w:rPr>
        <w:t>.</w:t>
      </w:r>
    </w:p>
    <w:p w:rsidR="00BF0579" w:rsidRPr="00DA7860" w:rsidRDefault="00BF0579" w:rsidP="00D545B5">
      <w:pPr>
        <w:suppressAutoHyphens/>
        <w:spacing w:after="0"/>
        <w:ind w:left="360"/>
        <w:jc w:val="both"/>
        <w:rPr>
          <w:rFonts w:ascii="Arial" w:hAnsi="Arial" w:cs="Arial"/>
          <w:lang w:val="en-GB" w:eastAsia="ar-SA"/>
        </w:rPr>
      </w:pPr>
    </w:p>
    <w:p w:rsidR="00153F50" w:rsidRPr="00DA7860" w:rsidRDefault="00153F50" w:rsidP="00D545B5">
      <w:pPr>
        <w:suppressAutoHyphens/>
        <w:spacing w:after="0"/>
        <w:ind w:left="360"/>
        <w:jc w:val="both"/>
        <w:rPr>
          <w:rFonts w:ascii="Arial" w:hAnsi="Arial" w:cs="Arial"/>
          <w:b/>
          <w:lang w:val="en-GB" w:eastAsia="ar-SA"/>
        </w:rPr>
      </w:pPr>
      <w:r w:rsidRPr="00DA7860">
        <w:rPr>
          <w:rFonts w:ascii="Arial" w:hAnsi="Arial" w:cs="Arial"/>
          <w:lang w:val="en-GB" w:eastAsia="ar-SA"/>
        </w:rPr>
        <w:t>Varijabilni dio cijene: (</w:t>
      </w:r>
      <w:r w:rsidRPr="00DA7860">
        <w:rPr>
          <w:rFonts w:ascii="Arial" w:hAnsi="Arial" w:cs="Arial"/>
          <w:b/>
          <w:lang w:val="en-GB" w:eastAsia="ar-SA"/>
        </w:rPr>
        <w:t>2.105.771,72€-251</w:t>
      </w:r>
      <w:r w:rsidR="00CC019F" w:rsidRPr="00DA7860">
        <w:rPr>
          <w:rFonts w:ascii="Arial" w:hAnsi="Arial" w:cs="Arial"/>
          <w:b/>
          <w:lang w:val="en-GB" w:eastAsia="ar-SA"/>
        </w:rPr>
        <w:t>.</w:t>
      </w:r>
      <w:r w:rsidRPr="00DA7860">
        <w:rPr>
          <w:rFonts w:ascii="Arial" w:hAnsi="Arial" w:cs="Arial"/>
          <w:b/>
          <w:lang w:val="en-GB" w:eastAsia="ar-SA"/>
        </w:rPr>
        <w:t>763,336€):3.611.000</w:t>
      </w:r>
      <w:r w:rsidR="00754B19" w:rsidRPr="00DA7860">
        <w:rPr>
          <w:rFonts w:ascii="Arial" w:hAnsi="Arial" w:cs="Arial"/>
          <w:b/>
          <w:lang w:val="en-GB" w:eastAsia="ar-SA"/>
        </w:rPr>
        <w:t>m3</w:t>
      </w:r>
      <w:r w:rsidRPr="00DA7860">
        <w:rPr>
          <w:rFonts w:ascii="Arial" w:hAnsi="Arial" w:cs="Arial"/>
          <w:b/>
          <w:lang w:val="en-GB" w:eastAsia="ar-SA"/>
        </w:rPr>
        <w:t>=0,5134€/m3</w:t>
      </w:r>
    </w:p>
    <w:p w:rsidR="00153F50" w:rsidRPr="00DA7860" w:rsidRDefault="00153F50" w:rsidP="00D545B5">
      <w:pPr>
        <w:suppressAutoHyphens/>
        <w:spacing w:after="0"/>
        <w:ind w:left="360"/>
        <w:jc w:val="both"/>
        <w:rPr>
          <w:rFonts w:ascii="Arial" w:hAnsi="Arial" w:cs="Arial"/>
          <w:lang w:val="en-GB" w:eastAsia="ar-SA"/>
        </w:rPr>
      </w:pPr>
      <w:r w:rsidRPr="00DA7860">
        <w:rPr>
          <w:rFonts w:ascii="Arial" w:hAnsi="Arial" w:cs="Arial"/>
          <w:lang w:val="en-GB" w:eastAsia="ar-SA"/>
        </w:rPr>
        <w:t xml:space="preserve">Da bi se cijene usluga za fizička i pravna lica izjednačila Metodologijom je uveden </w:t>
      </w:r>
      <w:r w:rsidRPr="00DA7860">
        <w:rPr>
          <w:rFonts w:ascii="Arial" w:hAnsi="Arial" w:cs="Arial"/>
          <w:u w:val="single"/>
          <w:lang w:val="en-GB" w:eastAsia="ar-SA"/>
        </w:rPr>
        <w:t>koeficijent postepenosti</w:t>
      </w:r>
      <w:r w:rsidRPr="00DA7860">
        <w:rPr>
          <w:rFonts w:ascii="Arial" w:hAnsi="Arial" w:cs="Arial"/>
          <w:lang w:val="en-GB" w:eastAsia="ar-SA"/>
        </w:rPr>
        <w:t xml:space="preserve"> koji je za 2023.godinu</w:t>
      </w:r>
      <w:r w:rsidRPr="00DA7860">
        <w:rPr>
          <w:rFonts w:ascii="Arial" w:hAnsi="Arial" w:cs="Arial"/>
          <w:b/>
          <w:u w:val="single"/>
          <w:lang w:val="en-GB" w:eastAsia="ar-SA"/>
        </w:rPr>
        <w:t>0,67</w:t>
      </w:r>
      <w:r w:rsidRPr="00DA7860">
        <w:rPr>
          <w:rFonts w:ascii="Arial" w:hAnsi="Arial" w:cs="Arial"/>
          <w:lang w:val="en-GB" w:eastAsia="ar-SA"/>
        </w:rPr>
        <w:t xml:space="preserve"> u skladu sa članom 33.</w:t>
      </w:r>
    </w:p>
    <w:p w:rsidR="00BF0579" w:rsidRDefault="00BF0579" w:rsidP="00D545B5">
      <w:pPr>
        <w:suppressAutoHyphens/>
        <w:spacing w:after="0"/>
        <w:ind w:left="360"/>
        <w:jc w:val="both"/>
        <w:rPr>
          <w:rFonts w:ascii="Arial" w:hAnsi="Arial" w:cs="Arial"/>
          <w:lang w:val="en-GB" w:eastAsia="ar-SA"/>
        </w:rPr>
      </w:pPr>
    </w:p>
    <w:p w:rsidR="00153F50" w:rsidRPr="00DA7860" w:rsidRDefault="00153F50" w:rsidP="00D545B5">
      <w:pPr>
        <w:suppressAutoHyphens/>
        <w:spacing w:after="0"/>
        <w:ind w:left="360"/>
        <w:jc w:val="both"/>
        <w:rPr>
          <w:rFonts w:ascii="Arial" w:hAnsi="Arial" w:cs="Arial"/>
          <w:lang w:val="en-GB" w:eastAsia="ar-SA"/>
        </w:rPr>
      </w:pPr>
      <w:r w:rsidRPr="00DA7860">
        <w:rPr>
          <w:rFonts w:ascii="Arial" w:hAnsi="Arial" w:cs="Arial"/>
          <w:lang w:val="en-GB" w:eastAsia="ar-SA"/>
        </w:rPr>
        <w:t>Metodologijom je uveden i pojam faktor izjednačavanja za varijabilni dio cijene na osnovu odnosa cijena fizičkih i pravnih lica, koeficijenta postepenosti i  broja korisnika priključenih na vodovodnu mrežu.Tako da  su u konačnom, definisane različite cijene za različite kategorije i to:</w:t>
      </w:r>
      <w:r w:rsidRPr="00DA7860">
        <w:rPr>
          <w:rFonts w:ascii="Arial" w:hAnsi="Arial" w:cs="Arial"/>
          <w:b/>
          <w:lang w:val="en-GB" w:eastAsia="ar-SA"/>
        </w:rPr>
        <w:t>za fizička lica:0,4701€/m3 i  0,8925€/m3 za pravna lica</w:t>
      </w:r>
      <w:r w:rsidRPr="00DA7860">
        <w:rPr>
          <w:rFonts w:ascii="Arial" w:hAnsi="Arial" w:cs="Arial"/>
          <w:lang w:val="en-GB" w:eastAsia="ar-SA"/>
        </w:rPr>
        <w:t>.</w:t>
      </w:r>
    </w:p>
    <w:p w:rsidR="00153F50" w:rsidRPr="00DA7860" w:rsidRDefault="00153F50" w:rsidP="00D545B5">
      <w:pPr>
        <w:suppressAutoHyphens/>
        <w:spacing w:after="0"/>
        <w:ind w:left="360"/>
        <w:jc w:val="both"/>
        <w:rPr>
          <w:rFonts w:ascii="Arial" w:hAnsi="Arial" w:cs="Arial"/>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AB2D38" w:rsidRDefault="00AB2D38" w:rsidP="00D545B5">
      <w:pPr>
        <w:suppressAutoHyphens/>
        <w:spacing w:after="0"/>
        <w:ind w:left="360"/>
        <w:jc w:val="both"/>
        <w:rPr>
          <w:rFonts w:ascii="Arial" w:hAnsi="Arial" w:cs="Arial"/>
          <w:b/>
          <w:sz w:val="22"/>
          <w:szCs w:val="22"/>
          <w:lang w:val="en-GB" w:eastAsia="ar-SA"/>
        </w:rPr>
      </w:pPr>
    </w:p>
    <w:p w:rsidR="00153F50" w:rsidRPr="003727D8" w:rsidRDefault="00153F50" w:rsidP="00D545B5">
      <w:pPr>
        <w:suppressAutoHyphens/>
        <w:spacing w:after="0"/>
        <w:ind w:left="360"/>
        <w:jc w:val="both"/>
        <w:rPr>
          <w:rFonts w:ascii="Arial" w:hAnsi="Arial" w:cs="Arial"/>
          <w:b/>
          <w:sz w:val="22"/>
          <w:szCs w:val="22"/>
          <w:lang w:val="en-GB" w:eastAsia="ar-SA"/>
        </w:rPr>
      </w:pPr>
      <w:r w:rsidRPr="003727D8">
        <w:rPr>
          <w:rFonts w:ascii="Arial" w:hAnsi="Arial" w:cs="Arial"/>
          <w:b/>
          <w:sz w:val="22"/>
          <w:szCs w:val="22"/>
          <w:lang w:val="en-GB" w:eastAsia="ar-SA"/>
        </w:rPr>
        <w:t>5</w:t>
      </w:r>
      <w:r w:rsidRPr="003727D8">
        <w:rPr>
          <w:rFonts w:ascii="Arial" w:hAnsi="Arial" w:cs="Arial"/>
          <w:b/>
          <w:sz w:val="22"/>
          <w:szCs w:val="22"/>
          <w:u w:val="single"/>
          <w:lang w:val="en-GB" w:eastAsia="ar-SA"/>
        </w:rPr>
        <w:t>.2.</w:t>
      </w:r>
      <w:r w:rsidR="0029441B" w:rsidRPr="003727D8">
        <w:rPr>
          <w:rFonts w:ascii="Arial" w:hAnsi="Arial" w:cs="Arial"/>
          <w:b/>
          <w:sz w:val="22"/>
          <w:szCs w:val="22"/>
          <w:u w:val="single"/>
          <w:lang w:val="en-GB" w:eastAsia="ar-SA"/>
        </w:rPr>
        <w:t>DJELATNOST PRIHVATANJE I ODVOĐENJE</w:t>
      </w:r>
      <w:r w:rsidR="0077267F" w:rsidRPr="003727D8">
        <w:rPr>
          <w:rFonts w:ascii="Arial" w:hAnsi="Arial" w:cs="Arial"/>
          <w:b/>
          <w:sz w:val="22"/>
          <w:szCs w:val="22"/>
          <w:u w:val="single"/>
          <w:lang w:val="en-GB" w:eastAsia="ar-SA"/>
        </w:rPr>
        <w:t xml:space="preserve"> KOMUNAL</w:t>
      </w:r>
      <w:r w:rsidR="00076E5C" w:rsidRPr="003727D8">
        <w:rPr>
          <w:rFonts w:ascii="Arial" w:hAnsi="Arial" w:cs="Arial"/>
          <w:b/>
          <w:sz w:val="22"/>
          <w:szCs w:val="22"/>
          <w:u w:val="single"/>
          <w:lang w:val="en-GB" w:eastAsia="ar-SA"/>
        </w:rPr>
        <w:t>NIH</w:t>
      </w:r>
      <w:r w:rsidR="0029441B" w:rsidRPr="003727D8">
        <w:rPr>
          <w:rFonts w:ascii="Arial" w:hAnsi="Arial" w:cs="Arial"/>
          <w:b/>
          <w:sz w:val="22"/>
          <w:szCs w:val="22"/>
          <w:u w:val="single"/>
          <w:lang w:val="en-GB" w:eastAsia="ar-SA"/>
        </w:rPr>
        <w:t xml:space="preserve"> OTPADNIH VODA</w:t>
      </w:r>
    </w:p>
    <w:p w:rsidR="00153F50" w:rsidRPr="00DA7860" w:rsidRDefault="00153F50" w:rsidP="00D545B5">
      <w:pPr>
        <w:suppressAutoHyphens/>
        <w:spacing w:after="0"/>
        <w:ind w:left="360"/>
        <w:jc w:val="both"/>
        <w:rPr>
          <w:rFonts w:ascii="Arial" w:hAnsi="Arial" w:cs="Arial"/>
          <w:lang w:val="en-GB" w:eastAsia="ar-SA"/>
        </w:rPr>
      </w:pPr>
    </w:p>
    <w:p w:rsidR="00C620FF" w:rsidRPr="003727D8" w:rsidRDefault="00C620FF" w:rsidP="00D545B5">
      <w:pPr>
        <w:suppressAutoHyphens/>
        <w:spacing w:after="0"/>
        <w:ind w:left="360"/>
        <w:jc w:val="both"/>
        <w:rPr>
          <w:rFonts w:ascii="Arial" w:hAnsi="Arial" w:cs="Arial"/>
          <w:b/>
          <w:sz w:val="20"/>
          <w:szCs w:val="20"/>
          <w:u w:val="single"/>
          <w:lang w:val="en-GB" w:eastAsia="ar-SA"/>
        </w:rPr>
      </w:pPr>
      <w:r w:rsidRPr="003727D8">
        <w:rPr>
          <w:rFonts w:ascii="Arial" w:hAnsi="Arial" w:cs="Arial"/>
          <w:b/>
          <w:sz w:val="20"/>
          <w:szCs w:val="20"/>
          <w:u w:val="single"/>
          <w:lang w:val="en-GB" w:eastAsia="ar-SA"/>
        </w:rPr>
        <w:t>5.2.</w:t>
      </w:r>
      <w:r w:rsidR="00153F50" w:rsidRPr="003727D8">
        <w:rPr>
          <w:rFonts w:ascii="Arial" w:hAnsi="Arial" w:cs="Arial"/>
          <w:b/>
          <w:sz w:val="20"/>
          <w:szCs w:val="20"/>
          <w:u w:val="single"/>
          <w:lang w:val="en-GB" w:eastAsia="ar-SA"/>
        </w:rPr>
        <w:t>1R</w:t>
      </w:r>
      <w:r w:rsidRPr="003727D8">
        <w:rPr>
          <w:rFonts w:ascii="Arial" w:hAnsi="Arial" w:cs="Arial"/>
          <w:b/>
          <w:sz w:val="20"/>
          <w:szCs w:val="20"/>
          <w:u w:val="single"/>
          <w:lang w:val="en-GB" w:eastAsia="ar-SA"/>
        </w:rPr>
        <w:t>EGULATORNI PRIHOD I ELEMENTI ZA UTVRĐIVANJE CIJENA</w:t>
      </w:r>
    </w:p>
    <w:p w:rsidR="00C620FF" w:rsidRPr="00DA7860" w:rsidRDefault="00C620FF" w:rsidP="00D545B5">
      <w:pPr>
        <w:suppressAutoHyphens/>
        <w:spacing w:after="0"/>
        <w:ind w:left="360"/>
        <w:jc w:val="both"/>
        <w:rPr>
          <w:rFonts w:ascii="Arial" w:hAnsi="Arial" w:cs="Arial"/>
          <w:b/>
          <w:u w:val="single"/>
          <w:lang w:val="en-GB" w:eastAsia="ar-SA"/>
        </w:rPr>
      </w:pPr>
    </w:p>
    <w:p w:rsidR="00153F50" w:rsidRPr="00DA7860" w:rsidRDefault="00153F50" w:rsidP="00D545B5">
      <w:pPr>
        <w:suppressAutoHyphens/>
        <w:spacing w:after="0"/>
        <w:ind w:left="360"/>
        <w:jc w:val="both"/>
        <w:rPr>
          <w:rFonts w:ascii="Arial" w:hAnsi="Arial" w:cs="Arial"/>
          <w:b/>
        </w:rPr>
      </w:pPr>
      <w:r w:rsidRPr="00DA7860">
        <w:rPr>
          <w:rFonts w:ascii="Arial" w:hAnsi="Arial" w:cs="Arial"/>
          <w:lang w:val="en-GB" w:eastAsia="ar-SA"/>
        </w:rPr>
        <w:t>br.3</w:t>
      </w:r>
      <w:r w:rsidR="00076E5C" w:rsidRPr="00DA7860">
        <w:rPr>
          <w:rFonts w:ascii="Arial" w:hAnsi="Arial" w:cs="Arial"/>
          <w:b/>
        </w:rPr>
        <w:t xml:space="preserve"> Tabelarni pregled elemenata za utvrđivanje cijene</w:t>
      </w:r>
    </w:p>
    <w:p w:rsidR="00076E5C" w:rsidRPr="00DA7860" w:rsidRDefault="00076E5C" w:rsidP="00D545B5">
      <w:pPr>
        <w:suppressAutoHyphens/>
        <w:spacing w:after="0"/>
        <w:ind w:left="360"/>
        <w:jc w:val="both"/>
        <w:rPr>
          <w:rFonts w:ascii="Arial" w:hAnsi="Arial" w:cs="Arial"/>
          <w:lang w:val="en-GB" w:eastAsia="ar-SA"/>
        </w:rPr>
      </w:pPr>
    </w:p>
    <w:tbl>
      <w:tblPr>
        <w:tblStyle w:val="TableGrid"/>
        <w:tblW w:w="0" w:type="auto"/>
        <w:tblInd w:w="250" w:type="dxa"/>
        <w:tblLayout w:type="fixed"/>
        <w:tblLook w:val="0000"/>
      </w:tblPr>
      <w:tblGrid>
        <w:gridCol w:w="567"/>
        <w:gridCol w:w="6912"/>
        <w:gridCol w:w="33"/>
        <w:gridCol w:w="2519"/>
        <w:gridCol w:w="33"/>
      </w:tblGrid>
      <w:tr w:rsidR="00153F50" w:rsidRPr="00DA7860" w:rsidTr="003128F3">
        <w:trPr>
          <w:gridAfter w:val="1"/>
          <w:wAfter w:w="33" w:type="dxa"/>
          <w:trHeight w:val="127"/>
        </w:trPr>
        <w:tc>
          <w:tcPr>
            <w:tcW w:w="10031" w:type="dxa"/>
            <w:gridSpan w:val="4"/>
          </w:tcPr>
          <w:p w:rsidR="00153F50" w:rsidRPr="00DA7860" w:rsidRDefault="00153F50" w:rsidP="00D545B5">
            <w:pPr>
              <w:jc w:val="both"/>
              <w:rPr>
                <w:rFonts w:ascii="Arial" w:hAnsi="Arial" w:cs="Arial"/>
                <w:b/>
              </w:rPr>
            </w:pPr>
            <w:r w:rsidRPr="00DA7860">
              <w:rPr>
                <w:rFonts w:ascii="Arial" w:hAnsi="Arial" w:cs="Arial"/>
                <w:b/>
              </w:rPr>
              <w:t>Elementi za utvrđivanja regulatornog prihoda za regulatorni period 2022.god.</w:t>
            </w:r>
          </w:p>
        </w:tc>
      </w:tr>
      <w:tr w:rsidR="00153F50" w:rsidRPr="00DA7860" w:rsidTr="003128F3">
        <w:tblPrEx>
          <w:tblLook w:val="04A0"/>
        </w:tblPrEx>
        <w:trPr>
          <w:trHeight w:val="348"/>
        </w:trPr>
        <w:tc>
          <w:tcPr>
            <w:tcW w:w="567" w:type="dxa"/>
          </w:tcPr>
          <w:p w:rsidR="00153F50" w:rsidRPr="00DA7860" w:rsidRDefault="00153F50" w:rsidP="00D545B5">
            <w:pPr>
              <w:jc w:val="both"/>
              <w:rPr>
                <w:rFonts w:ascii="Arial" w:hAnsi="Arial" w:cs="Arial"/>
              </w:rPr>
            </w:pPr>
            <w:r w:rsidRPr="00DA7860">
              <w:rPr>
                <w:rFonts w:ascii="Arial" w:hAnsi="Arial" w:cs="Arial"/>
              </w:rPr>
              <w:t>1.</w:t>
            </w:r>
          </w:p>
        </w:tc>
        <w:tc>
          <w:tcPr>
            <w:tcW w:w="6945" w:type="dxa"/>
            <w:gridSpan w:val="2"/>
          </w:tcPr>
          <w:p w:rsidR="00153F50" w:rsidRPr="00DA7860" w:rsidRDefault="00153F50" w:rsidP="00D545B5">
            <w:pPr>
              <w:jc w:val="both"/>
              <w:rPr>
                <w:rFonts w:ascii="Arial" w:hAnsi="Arial" w:cs="Arial"/>
              </w:rPr>
            </w:pPr>
            <w:r w:rsidRPr="00DA7860">
              <w:rPr>
                <w:rFonts w:ascii="Arial" w:hAnsi="Arial" w:cs="Arial"/>
              </w:rPr>
              <w:t>Ukupni troškovi poslovanja</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907.121,55€</w:t>
            </w:r>
          </w:p>
        </w:tc>
      </w:tr>
      <w:tr w:rsidR="00153F50" w:rsidRPr="00DA7860" w:rsidTr="003128F3">
        <w:tblPrEx>
          <w:tblLook w:val="04A0"/>
        </w:tblPrEx>
        <w:trPr>
          <w:trHeight w:val="248"/>
        </w:trPr>
        <w:tc>
          <w:tcPr>
            <w:tcW w:w="567" w:type="dxa"/>
          </w:tcPr>
          <w:p w:rsidR="00153F50" w:rsidRPr="00DA7860" w:rsidRDefault="00153F50" w:rsidP="00D545B5">
            <w:pPr>
              <w:jc w:val="both"/>
              <w:rPr>
                <w:rFonts w:ascii="Arial" w:hAnsi="Arial" w:cs="Arial"/>
              </w:rPr>
            </w:pPr>
            <w:r w:rsidRPr="00DA7860">
              <w:rPr>
                <w:rFonts w:ascii="Arial" w:hAnsi="Arial" w:cs="Arial"/>
              </w:rPr>
              <w:t>2.</w:t>
            </w:r>
          </w:p>
        </w:tc>
        <w:tc>
          <w:tcPr>
            <w:tcW w:w="6945" w:type="dxa"/>
            <w:gridSpan w:val="2"/>
          </w:tcPr>
          <w:p w:rsidR="00153F50" w:rsidRPr="00DA7860" w:rsidRDefault="00153F50" w:rsidP="00D545B5">
            <w:pPr>
              <w:jc w:val="both"/>
              <w:rPr>
                <w:rFonts w:ascii="Arial" w:hAnsi="Arial" w:cs="Arial"/>
              </w:rPr>
            </w:pPr>
            <w:r w:rsidRPr="00DA7860">
              <w:rPr>
                <w:rFonts w:ascii="Arial" w:hAnsi="Arial" w:cs="Arial"/>
              </w:rPr>
              <w:t>Troškovi otplate kreditaza izgradnju komunalne infrastrukture za prihvatanje komunalnih otpadnih voda</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 xml:space="preserve">          0,00€</w:t>
            </w:r>
          </w:p>
        </w:tc>
      </w:tr>
      <w:tr w:rsidR="00153F50" w:rsidRPr="00DA7860" w:rsidTr="003128F3">
        <w:tblPrEx>
          <w:tblLook w:val="04A0"/>
        </w:tblPrEx>
        <w:trPr>
          <w:trHeight w:val="253"/>
        </w:trPr>
        <w:tc>
          <w:tcPr>
            <w:tcW w:w="567" w:type="dxa"/>
          </w:tcPr>
          <w:p w:rsidR="00153F50" w:rsidRPr="00DA7860" w:rsidRDefault="00153F50" w:rsidP="00D545B5">
            <w:pPr>
              <w:jc w:val="both"/>
              <w:rPr>
                <w:rFonts w:ascii="Arial" w:hAnsi="Arial" w:cs="Arial"/>
              </w:rPr>
            </w:pPr>
            <w:r w:rsidRPr="00DA7860">
              <w:rPr>
                <w:rFonts w:ascii="Arial" w:hAnsi="Arial" w:cs="Arial"/>
              </w:rPr>
              <w:t>3.</w:t>
            </w:r>
          </w:p>
        </w:tc>
        <w:tc>
          <w:tcPr>
            <w:tcW w:w="6945" w:type="dxa"/>
            <w:gridSpan w:val="2"/>
          </w:tcPr>
          <w:p w:rsidR="00153F50" w:rsidRPr="00DA7860" w:rsidRDefault="00153F50" w:rsidP="00D545B5">
            <w:pPr>
              <w:jc w:val="both"/>
              <w:rPr>
                <w:rFonts w:ascii="Arial" w:hAnsi="Arial" w:cs="Arial"/>
              </w:rPr>
            </w:pPr>
            <w:r w:rsidRPr="00DA7860">
              <w:rPr>
                <w:rFonts w:ascii="Arial" w:hAnsi="Arial" w:cs="Arial"/>
              </w:rPr>
              <w:t>Troškovi investicionog održavanja komunalne infrastrukture za prihvatanje komunalnih otpadnih voda</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 xml:space="preserve">           0,00€</w:t>
            </w:r>
          </w:p>
        </w:tc>
      </w:tr>
      <w:tr w:rsidR="00153F50" w:rsidRPr="00DA7860" w:rsidTr="003128F3">
        <w:tblPrEx>
          <w:tblLook w:val="04A0"/>
        </w:tblPrEx>
        <w:trPr>
          <w:trHeight w:val="248"/>
        </w:trPr>
        <w:tc>
          <w:tcPr>
            <w:tcW w:w="567" w:type="dxa"/>
          </w:tcPr>
          <w:p w:rsidR="00153F50" w:rsidRPr="00DA7860" w:rsidRDefault="00153F50" w:rsidP="00D545B5">
            <w:pPr>
              <w:jc w:val="both"/>
              <w:rPr>
                <w:rFonts w:ascii="Arial" w:hAnsi="Arial" w:cs="Arial"/>
              </w:rPr>
            </w:pPr>
            <w:r w:rsidRPr="00DA7860">
              <w:rPr>
                <w:rFonts w:ascii="Arial" w:hAnsi="Arial" w:cs="Arial"/>
              </w:rPr>
              <w:t>4.</w:t>
            </w:r>
          </w:p>
        </w:tc>
        <w:tc>
          <w:tcPr>
            <w:tcW w:w="6945" w:type="dxa"/>
            <w:gridSpan w:val="2"/>
          </w:tcPr>
          <w:p w:rsidR="00153F50" w:rsidRPr="00DA7860" w:rsidRDefault="00153F50" w:rsidP="00D545B5">
            <w:pPr>
              <w:jc w:val="both"/>
              <w:rPr>
                <w:rFonts w:ascii="Arial" w:hAnsi="Arial" w:cs="Arial"/>
              </w:rPr>
            </w:pPr>
            <w:r w:rsidRPr="00DA7860">
              <w:rPr>
                <w:rFonts w:ascii="Arial" w:hAnsi="Arial" w:cs="Arial"/>
              </w:rPr>
              <w:t>Ostali poslovni prihodi</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432.951,38€</w:t>
            </w:r>
          </w:p>
        </w:tc>
      </w:tr>
      <w:tr w:rsidR="00153F50" w:rsidRPr="00DA7860" w:rsidTr="003128F3">
        <w:tblPrEx>
          <w:tblLook w:val="04A0"/>
        </w:tblPrEx>
        <w:trPr>
          <w:trHeight w:val="253"/>
        </w:trPr>
        <w:tc>
          <w:tcPr>
            <w:tcW w:w="567" w:type="dxa"/>
          </w:tcPr>
          <w:p w:rsidR="00153F50" w:rsidRPr="00DA7860" w:rsidRDefault="00153F50" w:rsidP="00D545B5">
            <w:pPr>
              <w:jc w:val="both"/>
              <w:rPr>
                <w:rFonts w:ascii="Arial" w:hAnsi="Arial" w:cs="Arial"/>
              </w:rPr>
            </w:pPr>
            <w:r w:rsidRPr="00DA7860">
              <w:rPr>
                <w:rFonts w:ascii="Arial" w:hAnsi="Arial" w:cs="Arial"/>
              </w:rPr>
              <w:t>5.</w:t>
            </w:r>
          </w:p>
        </w:tc>
        <w:tc>
          <w:tcPr>
            <w:tcW w:w="6945" w:type="dxa"/>
            <w:gridSpan w:val="2"/>
          </w:tcPr>
          <w:p w:rsidR="00153F50" w:rsidRPr="00DA7860" w:rsidRDefault="00153F50" w:rsidP="00D545B5">
            <w:pPr>
              <w:jc w:val="both"/>
              <w:rPr>
                <w:rFonts w:ascii="Arial" w:hAnsi="Arial" w:cs="Arial"/>
              </w:rPr>
            </w:pPr>
            <w:r w:rsidRPr="00DA7860">
              <w:rPr>
                <w:rFonts w:ascii="Arial" w:hAnsi="Arial" w:cs="Arial"/>
              </w:rPr>
              <w:t>Korekcija</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 xml:space="preserve">   -2.685,23€</w:t>
            </w:r>
          </w:p>
        </w:tc>
      </w:tr>
      <w:tr w:rsidR="00153F50" w:rsidRPr="00DA7860" w:rsidTr="003128F3">
        <w:tblPrEx>
          <w:tblLook w:val="04A0"/>
        </w:tblPrEx>
        <w:trPr>
          <w:gridAfter w:val="1"/>
          <w:wAfter w:w="33" w:type="dxa"/>
          <w:trHeight w:val="285"/>
        </w:trPr>
        <w:tc>
          <w:tcPr>
            <w:tcW w:w="7479" w:type="dxa"/>
            <w:gridSpan w:val="2"/>
          </w:tcPr>
          <w:p w:rsidR="00153F50" w:rsidRPr="00DA7860" w:rsidRDefault="00153F50" w:rsidP="00D545B5">
            <w:pPr>
              <w:jc w:val="both"/>
              <w:rPr>
                <w:rFonts w:ascii="Arial" w:hAnsi="Arial" w:cs="Arial"/>
              </w:rPr>
            </w:pPr>
            <w:r w:rsidRPr="00DA7860">
              <w:rPr>
                <w:rFonts w:ascii="Arial" w:hAnsi="Arial" w:cs="Arial"/>
                <w:b/>
              </w:rPr>
              <w:t>Regulatorni prihodi</w:t>
            </w:r>
            <w:r w:rsidRPr="00DA7860">
              <w:rPr>
                <w:rFonts w:ascii="Arial" w:hAnsi="Arial" w:cs="Arial"/>
              </w:rPr>
              <w:t xml:space="preserve"> =1+2+3-4+5</w:t>
            </w:r>
          </w:p>
        </w:tc>
        <w:tc>
          <w:tcPr>
            <w:tcW w:w="2552" w:type="dxa"/>
            <w:gridSpan w:val="2"/>
          </w:tcPr>
          <w:p w:rsidR="00153F50" w:rsidRPr="00DA7860" w:rsidRDefault="00153F50" w:rsidP="00D545B5">
            <w:pPr>
              <w:ind w:left="34" w:hanging="34"/>
              <w:jc w:val="both"/>
              <w:rPr>
                <w:rFonts w:ascii="Arial" w:hAnsi="Arial" w:cs="Arial"/>
                <w:b/>
              </w:rPr>
            </w:pPr>
            <w:r w:rsidRPr="00DA7860">
              <w:rPr>
                <w:rFonts w:ascii="Arial" w:hAnsi="Arial" w:cs="Arial"/>
                <w:b/>
              </w:rPr>
              <w:t>471.484,93€</w:t>
            </w:r>
          </w:p>
        </w:tc>
      </w:tr>
      <w:tr w:rsidR="00153F50" w:rsidRPr="00DA7860" w:rsidTr="003128F3">
        <w:tblPrEx>
          <w:tblLook w:val="04A0"/>
        </w:tblPrEx>
        <w:trPr>
          <w:gridAfter w:val="1"/>
          <w:wAfter w:w="33" w:type="dxa"/>
          <w:trHeight w:val="386"/>
        </w:trPr>
        <w:tc>
          <w:tcPr>
            <w:tcW w:w="10031" w:type="dxa"/>
            <w:gridSpan w:val="4"/>
          </w:tcPr>
          <w:p w:rsidR="00153F50" w:rsidRPr="00DA7860" w:rsidRDefault="00153F50" w:rsidP="00D545B5">
            <w:pPr>
              <w:jc w:val="both"/>
              <w:rPr>
                <w:rFonts w:ascii="Arial" w:hAnsi="Arial" w:cs="Arial"/>
              </w:rPr>
            </w:pPr>
            <w:r w:rsidRPr="00DA7860">
              <w:rPr>
                <w:rFonts w:ascii="Arial" w:hAnsi="Arial" w:cs="Arial"/>
                <w:b/>
              </w:rPr>
              <w:t xml:space="preserve">                Elementi za utvrđivanje cijene</w:t>
            </w:r>
          </w:p>
        </w:tc>
      </w:tr>
      <w:tr w:rsidR="00153F50" w:rsidRPr="00DA7860" w:rsidTr="003128F3">
        <w:tblPrEx>
          <w:tblLook w:val="04A0"/>
        </w:tblPrEx>
        <w:trPr>
          <w:gridAfter w:val="1"/>
          <w:wAfter w:w="33" w:type="dxa"/>
          <w:trHeight w:val="475"/>
        </w:trPr>
        <w:tc>
          <w:tcPr>
            <w:tcW w:w="567" w:type="dxa"/>
          </w:tcPr>
          <w:p w:rsidR="00153F50" w:rsidRPr="00DA7860" w:rsidRDefault="00153F50" w:rsidP="00D545B5">
            <w:pPr>
              <w:jc w:val="both"/>
              <w:rPr>
                <w:rFonts w:ascii="Arial" w:hAnsi="Arial" w:cs="Arial"/>
                <w:b/>
              </w:rPr>
            </w:pPr>
            <w:r w:rsidRPr="00DA7860">
              <w:rPr>
                <w:rFonts w:ascii="Arial" w:hAnsi="Arial" w:cs="Arial"/>
                <w:b/>
              </w:rPr>
              <w:t>1.</w:t>
            </w:r>
          </w:p>
        </w:tc>
        <w:tc>
          <w:tcPr>
            <w:tcW w:w="6912" w:type="dxa"/>
          </w:tcPr>
          <w:p w:rsidR="00153F50" w:rsidRPr="00DA7860" w:rsidRDefault="00153F50" w:rsidP="00D545B5">
            <w:pPr>
              <w:jc w:val="both"/>
              <w:rPr>
                <w:rFonts w:ascii="Arial" w:hAnsi="Arial" w:cs="Arial"/>
              </w:rPr>
            </w:pPr>
            <w:r w:rsidRPr="00DA7860">
              <w:rPr>
                <w:rFonts w:ascii="Arial" w:hAnsi="Arial" w:cs="Arial"/>
              </w:rPr>
              <w:t>Troškovi tekućeg održavanja,materijala(osim tr.elek.energ.i goriv.)</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117.643,36€</w:t>
            </w:r>
          </w:p>
        </w:tc>
      </w:tr>
      <w:tr w:rsidR="00153F50" w:rsidRPr="00DA7860" w:rsidTr="003128F3">
        <w:tblPrEx>
          <w:tblLook w:val="04A0"/>
        </w:tblPrEx>
        <w:trPr>
          <w:gridAfter w:val="1"/>
          <w:wAfter w:w="33" w:type="dxa"/>
          <w:trHeight w:val="348"/>
        </w:trPr>
        <w:tc>
          <w:tcPr>
            <w:tcW w:w="567" w:type="dxa"/>
          </w:tcPr>
          <w:p w:rsidR="00153F50" w:rsidRPr="00DA7860" w:rsidRDefault="00153F50" w:rsidP="00D545B5">
            <w:pPr>
              <w:jc w:val="both"/>
              <w:rPr>
                <w:rFonts w:ascii="Arial" w:hAnsi="Arial" w:cs="Arial"/>
                <w:b/>
              </w:rPr>
            </w:pPr>
            <w:r w:rsidRPr="00DA7860">
              <w:rPr>
                <w:rFonts w:ascii="Arial" w:hAnsi="Arial" w:cs="Arial"/>
                <w:b/>
              </w:rPr>
              <w:t>2.</w:t>
            </w:r>
          </w:p>
        </w:tc>
        <w:tc>
          <w:tcPr>
            <w:tcW w:w="6912" w:type="dxa"/>
          </w:tcPr>
          <w:p w:rsidR="00153F50" w:rsidRPr="00DA7860" w:rsidRDefault="00153F50" w:rsidP="00D545B5">
            <w:pPr>
              <w:jc w:val="both"/>
              <w:rPr>
                <w:rFonts w:ascii="Arial" w:hAnsi="Arial" w:cs="Arial"/>
              </w:rPr>
            </w:pPr>
            <w:r w:rsidRPr="00DA7860">
              <w:rPr>
                <w:rFonts w:ascii="Arial" w:hAnsi="Arial" w:cs="Arial"/>
              </w:rPr>
              <w:t>Korekcija poslovnih prihoda</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 xml:space="preserve"> 50.894,53€</w:t>
            </w:r>
          </w:p>
        </w:tc>
      </w:tr>
      <w:tr w:rsidR="00153F50" w:rsidRPr="00DA7860" w:rsidTr="003128F3">
        <w:tblPrEx>
          <w:tblLook w:val="04A0"/>
        </w:tblPrEx>
        <w:trPr>
          <w:gridAfter w:val="1"/>
          <w:wAfter w:w="33" w:type="dxa"/>
          <w:trHeight w:val="158"/>
        </w:trPr>
        <w:tc>
          <w:tcPr>
            <w:tcW w:w="567" w:type="dxa"/>
          </w:tcPr>
          <w:p w:rsidR="00153F50" w:rsidRPr="00DA7860" w:rsidRDefault="00153F50" w:rsidP="00D545B5">
            <w:pPr>
              <w:jc w:val="both"/>
              <w:rPr>
                <w:rFonts w:ascii="Arial" w:hAnsi="Arial" w:cs="Arial"/>
                <w:b/>
              </w:rPr>
            </w:pPr>
            <w:r w:rsidRPr="00DA7860">
              <w:rPr>
                <w:rFonts w:ascii="Arial" w:hAnsi="Arial" w:cs="Arial"/>
                <w:b/>
              </w:rPr>
              <w:t>3.</w:t>
            </w:r>
          </w:p>
        </w:tc>
        <w:tc>
          <w:tcPr>
            <w:tcW w:w="6912" w:type="dxa"/>
          </w:tcPr>
          <w:p w:rsidR="00153F50" w:rsidRPr="00DA7860" w:rsidRDefault="00153F50" w:rsidP="00D545B5">
            <w:pPr>
              <w:jc w:val="both"/>
              <w:rPr>
                <w:rFonts w:ascii="Arial" w:hAnsi="Arial" w:cs="Arial"/>
              </w:rPr>
            </w:pPr>
            <w:r w:rsidRPr="00DA7860">
              <w:rPr>
                <w:rFonts w:ascii="Arial" w:hAnsi="Arial" w:cs="Arial"/>
              </w:rPr>
              <w:t>Koeficijent umanjenja troškova po korekciji za fiksni dio cijene</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0,2003</w:t>
            </w:r>
          </w:p>
        </w:tc>
      </w:tr>
      <w:tr w:rsidR="00153F50" w:rsidRPr="00DA7860" w:rsidTr="003128F3">
        <w:tblPrEx>
          <w:tblLook w:val="04A0"/>
        </w:tblPrEx>
        <w:trPr>
          <w:gridAfter w:val="1"/>
          <w:wAfter w:w="33" w:type="dxa"/>
          <w:trHeight w:val="232"/>
        </w:trPr>
        <w:tc>
          <w:tcPr>
            <w:tcW w:w="567" w:type="dxa"/>
          </w:tcPr>
          <w:p w:rsidR="00153F50" w:rsidRPr="00DA7860" w:rsidRDefault="00153F50" w:rsidP="00D545B5">
            <w:pPr>
              <w:jc w:val="both"/>
              <w:rPr>
                <w:rFonts w:ascii="Arial" w:hAnsi="Arial" w:cs="Arial"/>
                <w:b/>
              </w:rPr>
            </w:pPr>
            <w:r w:rsidRPr="00DA7860">
              <w:rPr>
                <w:rFonts w:ascii="Arial" w:hAnsi="Arial" w:cs="Arial"/>
                <w:b/>
              </w:rPr>
              <w:t>4.</w:t>
            </w:r>
          </w:p>
        </w:tc>
        <w:tc>
          <w:tcPr>
            <w:tcW w:w="6912" w:type="dxa"/>
          </w:tcPr>
          <w:p w:rsidR="00153F50" w:rsidRPr="00DA7860" w:rsidRDefault="00153F50" w:rsidP="00D545B5">
            <w:pPr>
              <w:jc w:val="both"/>
              <w:rPr>
                <w:rFonts w:ascii="Arial" w:hAnsi="Arial" w:cs="Arial"/>
                <w:b/>
              </w:rPr>
            </w:pPr>
            <w:r w:rsidRPr="00DA7860">
              <w:rPr>
                <w:rFonts w:ascii="Arial" w:hAnsi="Arial" w:cs="Arial"/>
                <w:b/>
              </w:rPr>
              <w:t>Broj korisnika</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11.428</w:t>
            </w:r>
          </w:p>
        </w:tc>
      </w:tr>
      <w:tr w:rsidR="00153F50" w:rsidRPr="00DA7860" w:rsidTr="003128F3">
        <w:tblPrEx>
          <w:tblLook w:val="04A0"/>
        </w:tblPrEx>
        <w:trPr>
          <w:gridAfter w:val="1"/>
          <w:wAfter w:w="33" w:type="dxa"/>
          <w:trHeight w:val="269"/>
        </w:trPr>
        <w:tc>
          <w:tcPr>
            <w:tcW w:w="567" w:type="dxa"/>
          </w:tcPr>
          <w:p w:rsidR="00153F50" w:rsidRPr="00DA7860" w:rsidRDefault="00153F50" w:rsidP="00D545B5">
            <w:pPr>
              <w:jc w:val="both"/>
              <w:rPr>
                <w:rFonts w:ascii="Arial" w:hAnsi="Arial" w:cs="Arial"/>
                <w:b/>
              </w:rPr>
            </w:pPr>
            <w:r w:rsidRPr="00DA7860">
              <w:rPr>
                <w:rFonts w:ascii="Arial" w:hAnsi="Arial" w:cs="Arial"/>
                <w:b/>
              </w:rPr>
              <w:t>5.</w:t>
            </w:r>
          </w:p>
        </w:tc>
        <w:tc>
          <w:tcPr>
            <w:tcW w:w="6912" w:type="dxa"/>
          </w:tcPr>
          <w:p w:rsidR="00153F50" w:rsidRPr="00DA7860" w:rsidRDefault="00153F50" w:rsidP="00D545B5">
            <w:pPr>
              <w:jc w:val="both"/>
              <w:rPr>
                <w:rFonts w:ascii="Arial" w:hAnsi="Arial" w:cs="Arial"/>
                <w:b/>
              </w:rPr>
            </w:pPr>
            <w:r w:rsidRPr="00DA7860">
              <w:rPr>
                <w:rFonts w:ascii="Arial" w:hAnsi="Arial" w:cs="Arial"/>
                <w:b/>
              </w:rPr>
              <w:t>Regulatorni prihod</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471.484,93€</w:t>
            </w:r>
          </w:p>
        </w:tc>
      </w:tr>
      <w:tr w:rsidR="00153F50" w:rsidRPr="00DA7860" w:rsidTr="003128F3">
        <w:tblPrEx>
          <w:tblLook w:val="04A0"/>
        </w:tblPrEx>
        <w:trPr>
          <w:gridAfter w:val="1"/>
          <w:wAfter w:w="33" w:type="dxa"/>
          <w:trHeight w:val="269"/>
        </w:trPr>
        <w:tc>
          <w:tcPr>
            <w:tcW w:w="567" w:type="dxa"/>
          </w:tcPr>
          <w:p w:rsidR="00153F50" w:rsidRPr="00DA7860" w:rsidRDefault="00153F50" w:rsidP="00D545B5">
            <w:pPr>
              <w:jc w:val="both"/>
              <w:rPr>
                <w:rFonts w:ascii="Arial" w:hAnsi="Arial" w:cs="Arial"/>
                <w:b/>
              </w:rPr>
            </w:pPr>
            <w:r w:rsidRPr="00DA7860">
              <w:rPr>
                <w:rFonts w:ascii="Arial" w:hAnsi="Arial" w:cs="Arial"/>
                <w:b/>
              </w:rPr>
              <w:t>6.</w:t>
            </w:r>
          </w:p>
        </w:tc>
        <w:tc>
          <w:tcPr>
            <w:tcW w:w="6912" w:type="dxa"/>
          </w:tcPr>
          <w:p w:rsidR="00153F50" w:rsidRPr="00DA7860" w:rsidRDefault="00153F50" w:rsidP="00D545B5">
            <w:pPr>
              <w:jc w:val="both"/>
              <w:rPr>
                <w:rFonts w:ascii="Arial" w:hAnsi="Arial" w:cs="Arial"/>
              </w:rPr>
            </w:pPr>
            <w:r w:rsidRPr="00DA7860">
              <w:rPr>
                <w:rFonts w:ascii="Arial" w:hAnsi="Arial" w:cs="Arial"/>
              </w:rPr>
              <w:t xml:space="preserve">Količina prihvaćene komunalne otpadne vode  korisnika priključeni na javni kanalizacioni sistem(m3) </w:t>
            </w:r>
          </w:p>
        </w:tc>
        <w:tc>
          <w:tcPr>
            <w:tcW w:w="2552" w:type="dxa"/>
            <w:gridSpan w:val="2"/>
          </w:tcPr>
          <w:p w:rsidR="00153F50" w:rsidRPr="00DA7860" w:rsidRDefault="00153F50" w:rsidP="00D545B5">
            <w:pPr>
              <w:jc w:val="both"/>
              <w:rPr>
                <w:rFonts w:ascii="Arial" w:hAnsi="Arial" w:cs="Arial"/>
              </w:rPr>
            </w:pPr>
            <w:r w:rsidRPr="00DA7860">
              <w:rPr>
                <w:rFonts w:ascii="Arial" w:hAnsi="Arial" w:cs="Arial"/>
              </w:rPr>
              <w:t>1.456.900</w:t>
            </w:r>
          </w:p>
        </w:tc>
      </w:tr>
      <w:tr w:rsidR="00153F50" w:rsidRPr="00DA7860" w:rsidTr="003128F3">
        <w:tblPrEx>
          <w:tblLook w:val="04A0"/>
        </w:tblPrEx>
        <w:trPr>
          <w:gridAfter w:val="1"/>
          <w:wAfter w:w="33" w:type="dxa"/>
          <w:trHeight w:val="348"/>
        </w:trPr>
        <w:tc>
          <w:tcPr>
            <w:tcW w:w="567" w:type="dxa"/>
          </w:tcPr>
          <w:p w:rsidR="00153F50" w:rsidRPr="00DA7860" w:rsidRDefault="00153F50" w:rsidP="00D545B5">
            <w:pPr>
              <w:jc w:val="both"/>
              <w:rPr>
                <w:rFonts w:ascii="Arial" w:hAnsi="Arial" w:cs="Arial"/>
                <w:b/>
              </w:rPr>
            </w:pPr>
            <w:r w:rsidRPr="00DA7860">
              <w:rPr>
                <w:rFonts w:ascii="Arial" w:hAnsi="Arial" w:cs="Arial"/>
                <w:b/>
              </w:rPr>
              <w:t>7.</w:t>
            </w:r>
          </w:p>
        </w:tc>
        <w:tc>
          <w:tcPr>
            <w:tcW w:w="6912" w:type="dxa"/>
          </w:tcPr>
          <w:p w:rsidR="00153F50" w:rsidRPr="00DA7860" w:rsidRDefault="00153F50" w:rsidP="00D545B5">
            <w:pPr>
              <w:jc w:val="both"/>
              <w:rPr>
                <w:rFonts w:ascii="Arial" w:hAnsi="Arial" w:cs="Arial"/>
                <w:b/>
              </w:rPr>
            </w:pPr>
            <w:r w:rsidRPr="00DA7860">
              <w:rPr>
                <w:rFonts w:ascii="Arial" w:hAnsi="Arial" w:cs="Arial"/>
                <w:b/>
              </w:rPr>
              <w:t>Fiksni dio cijene={(1-2*3):4}:12</w:t>
            </w:r>
          </w:p>
        </w:tc>
        <w:tc>
          <w:tcPr>
            <w:tcW w:w="2552" w:type="dxa"/>
            <w:gridSpan w:val="2"/>
          </w:tcPr>
          <w:p w:rsidR="00153F50" w:rsidRPr="00DA7860" w:rsidRDefault="00153F50" w:rsidP="00D545B5">
            <w:pPr>
              <w:jc w:val="both"/>
              <w:rPr>
                <w:rFonts w:ascii="Arial" w:hAnsi="Arial" w:cs="Arial"/>
                <w:b/>
                <w:u w:val="single"/>
              </w:rPr>
            </w:pPr>
            <w:r w:rsidRPr="00DA7860">
              <w:rPr>
                <w:rFonts w:ascii="Arial" w:hAnsi="Arial" w:cs="Arial"/>
                <w:b/>
                <w:u w:val="single"/>
              </w:rPr>
              <w:t>0,7835</w:t>
            </w:r>
          </w:p>
        </w:tc>
      </w:tr>
      <w:tr w:rsidR="00153F50" w:rsidRPr="00DA7860" w:rsidTr="003128F3">
        <w:tblPrEx>
          <w:tblLook w:val="04A0"/>
        </w:tblPrEx>
        <w:trPr>
          <w:gridAfter w:val="1"/>
          <w:wAfter w:w="33" w:type="dxa"/>
          <w:trHeight w:val="300"/>
        </w:trPr>
        <w:tc>
          <w:tcPr>
            <w:tcW w:w="567" w:type="dxa"/>
          </w:tcPr>
          <w:p w:rsidR="00153F50" w:rsidRPr="00DA7860" w:rsidRDefault="00153F50" w:rsidP="00D545B5">
            <w:pPr>
              <w:jc w:val="both"/>
              <w:rPr>
                <w:rFonts w:ascii="Arial" w:hAnsi="Arial" w:cs="Arial"/>
                <w:b/>
              </w:rPr>
            </w:pPr>
            <w:r w:rsidRPr="00DA7860">
              <w:rPr>
                <w:rFonts w:ascii="Arial" w:hAnsi="Arial" w:cs="Arial"/>
                <w:b/>
              </w:rPr>
              <w:t>8.</w:t>
            </w:r>
          </w:p>
        </w:tc>
        <w:tc>
          <w:tcPr>
            <w:tcW w:w="6912" w:type="dxa"/>
          </w:tcPr>
          <w:p w:rsidR="00153F50" w:rsidRPr="00DA7860" w:rsidRDefault="00153F50" w:rsidP="00D545B5">
            <w:pPr>
              <w:jc w:val="both"/>
              <w:rPr>
                <w:rFonts w:ascii="Arial" w:hAnsi="Arial" w:cs="Arial"/>
                <w:b/>
              </w:rPr>
            </w:pPr>
            <w:r w:rsidRPr="00DA7860">
              <w:rPr>
                <w:rFonts w:ascii="Arial" w:hAnsi="Arial" w:cs="Arial"/>
                <w:b/>
              </w:rPr>
              <w:t>Varijabilni dio cijene ={5-(4*7*12):6</w:t>
            </w:r>
          </w:p>
        </w:tc>
        <w:tc>
          <w:tcPr>
            <w:tcW w:w="2552" w:type="dxa"/>
            <w:gridSpan w:val="2"/>
          </w:tcPr>
          <w:p w:rsidR="00153F50" w:rsidRPr="00DA7860" w:rsidRDefault="00153F50" w:rsidP="00D545B5">
            <w:pPr>
              <w:jc w:val="both"/>
              <w:rPr>
                <w:rFonts w:ascii="Arial" w:hAnsi="Arial" w:cs="Arial"/>
                <w:b/>
                <w:u w:val="single"/>
              </w:rPr>
            </w:pPr>
            <w:r w:rsidRPr="00DA7860">
              <w:rPr>
                <w:rFonts w:ascii="Arial" w:hAnsi="Arial" w:cs="Arial"/>
                <w:b/>
                <w:u w:val="single"/>
              </w:rPr>
              <w:t>0,2499</w:t>
            </w:r>
          </w:p>
        </w:tc>
      </w:tr>
      <w:tr w:rsidR="00153F50" w:rsidRPr="00DA7860" w:rsidTr="003128F3">
        <w:tblPrEx>
          <w:tblLook w:val="04A0"/>
        </w:tblPrEx>
        <w:trPr>
          <w:gridAfter w:val="1"/>
          <w:wAfter w:w="33" w:type="dxa"/>
          <w:trHeight w:val="237"/>
        </w:trPr>
        <w:tc>
          <w:tcPr>
            <w:tcW w:w="567" w:type="dxa"/>
            <w:tcBorders>
              <w:bottom w:val="single" w:sz="4" w:space="0" w:color="auto"/>
            </w:tcBorders>
          </w:tcPr>
          <w:p w:rsidR="00153F50" w:rsidRPr="00DA7860" w:rsidRDefault="00502CA8" w:rsidP="00502CA8">
            <w:pPr>
              <w:jc w:val="both"/>
              <w:rPr>
                <w:rFonts w:ascii="Arial" w:hAnsi="Arial" w:cs="Arial"/>
                <w:b/>
              </w:rPr>
            </w:pPr>
            <w:r w:rsidRPr="00DA7860">
              <w:rPr>
                <w:rFonts w:ascii="Arial" w:hAnsi="Arial" w:cs="Arial"/>
                <w:b/>
              </w:rPr>
              <w:t>9</w:t>
            </w:r>
            <w:r w:rsidR="00153F50" w:rsidRPr="00DA7860">
              <w:rPr>
                <w:rFonts w:ascii="Arial" w:hAnsi="Arial" w:cs="Arial"/>
                <w:b/>
              </w:rPr>
              <w:t>.</w:t>
            </w:r>
          </w:p>
        </w:tc>
        <w:tc>
          <w:tcPr>
            <w:tcW w:w="6912" w:type="dxa"/>
            <w:tcBorders>
              <w:bottom w:val="single" w:sz="4" w:space="0" w:color="auto"/>
            </w:tcBorders>
          </w:tcPr>
          <w:p w:rsidR="00153F50" w:rsidRPr="00DA7860" w:rsidRDefault="00153F50" w:rsidP="00D545B5">
            <w:pPr>
              <w:jc w:val="both"/>
              <w:rPr>
                <w:rFonts w:ascii="Arial" w:hAnsi="Arial" w:cs="Arial"/>
                <w:b/>
              </w:rPr>
            </w:pPr>
            <w:r w:rsidRPr="00DA7860">
              <w:rPr>
                <w:rFonts w:ascii="Arial" w:hAnsi="Arial" w:cs="Arial"/>
                <w:b/>
              </w:rPr>
              <w:t>Varijabilni dio cijene za fizička lica</w:t>
            </w:r>
          </w:p>
        </w:tc>
        <w:tc>
          <w:tcPr>
            <w:tcW w:w="2552" w:type="dxa"/>
            <w:gridSpan w:val="2"/>
            <w:tcBorders>
              <w:bottom w:val="single" w:sz="4" w:space="0" w:color="auto"/>
            </w:tcBorders>
          </w:tcPr>
          <w:p w:rsidR="00153F50" w:rsidRPr="00DA7860" w:rsidRDefault="00153F50" w:rsidP="00AE1627">
            <w:pPr>
              <w:jc w:val="both"/>
              <w:rPr>
                <w:rFonts w:ascii="Arial" w:hAnsi="Arial" w:cs="Arial"/>
                <w:b/>
                <w:u w:val="single"/>
              </w:rPr>
            </w:pPr>
            <w:r w:rsidRPr="00DA7860">
              <w:rPr>
                <w:rFonts w:ascii="Arial" w:hAnsi="Arial" w:cs="Arial"/>
                <w:b/>
                <w:u w:val="single"/>
              </w:rPr>
              <w:t>0,2</w:t>
            </w:r>
            <w:r w:rsidR="00AE1627" w:rsidRPr="00DA7860">
              <w:rPr>
                <w:rFonts w:ascii="Arial" w:hAnsi="Arial" w:cs="Arial"/>
                <w:b/>
                <w:u w:val="single"/>
              </w:rPr>
              <w:t>107</w:t>
            </w:r>
          </w:p>
        </w:tc>
      </w:tr>
      <w:tr w:rsidR="00153F50" w:rsidRPr="00DA7860" w:rsidTr="003128F3">
        <w:tblPrEx>
          <w:tblLook w:val="04A0"/>
        </w:tblPrEx>
        <w:trPr>
          <w:gridAfter w:val="1"/>
          <w:wAfter w:w="33" w:type="dxa"/>
          <w:trHeight w:val="269"/>
        </w:trPr>
        <w:tc>
          <w:tcPr>
            <w:tcW w:w="567" w:type="dxa"/>
            <w:tcBorders>
              <w:bottom w:val="nil"/>
            </w:tcBorders>
          </w:tcPr>
          <w:p w:rsidR="00153F50" w:rsidRPr="00DA7860" w:rsidRDefault="00502CA8" w:rsidP="00502CA8">
            <w:pPr>
              <w:jc w:val="both"/>
              <w:rPr>
                <w:rFonts w:ascii="Arial" w:hAnsi="Arial" w:cs="Arial"/>
                <w:b/>
              </w:rPr>
            </w:pPr>
            <w:r w:rsidRPr="00DA7860">
              <w:rPr>
                <w:rFonts w:ascii="Arial" w:hAnsi="Arial" w:cs="Arial"/>
                <w:b/>
              </w:rPr>
              <w:t>10.</w:t>
            </w:r>
          </w:p>
        </w:tc>
        <w:tc>
          <w:tcPr>
            <w:tcW w:w="6912" w:type="dxa"/>
            <w:tcBorders>
              <w:bottom w:val="nil"/>
            </w:tcBorders>
          </w:tcPr>
          <w:p w:rsidR="00153F50" w:rsidRPr="00DA7860" w:rsidRDefault="00153F50" w:rsidP="00D545B5">
            <w:pPr>
              <w:jc w:val="both"/>
              <w:rPr>
                <w:rFonts w:ascii="Arial" w:hAnsi="Arial" w:cs="Arial"/>
                <w:b/>
              </w:rPr>
            </w:pPr>
            <w:r w:rsidRPr="00DA7860">
              <w:rPr>
                <w:rFonts w:ascii="Arial" w:hAnsi="Arial" w:cs="Arial"/>
                <w:b/>
              </w:rPr>
              <w:t>Varijabilni dio cijene  za pravna  lica</w:t>
            </w:r>
          </w:p>
        </w:tc>
        <w:tc>
          <w:tcPr>
            <w:tcW w:w="2552" w:type="dxa"/>
            <w:gridSpan w:val="2"/>
            <w:tcBorders>
              <w:bottom w:val="nil"/>
            </w:tcBorders>
          </w:tcPr>
          <w:p w:rsidR="00153F50" w:rsidRPr="00DA7860" w:rsidRDefault="00153F50" w:rsidP="00AE1627">
            <w:pPr>
              <w:jc w:val="both"/>
              <w:rPr>
                <w:rFonts w:ascii="Arial" w:hAnsi="Arial" w:cs="Arial"/>
                <w:b/>
                <w:u w:val="single"/>
              </w:rPr>
            </w:pPr>
            <w:r w:rsidRPr="00DA7860">
              <w:rPr>
                <w:rFonts w:ascii="Arial" w:hAnsi="Arial" w:cs="Arial"/>
                <w:b/>
                <w:u w:val="single"/>
              </w:rPr>
              <w:t>0,</w:t>
            </w:r>
            <w:r w:rsidR="00AE1627" w:rsidRPr="00DA7860">
              <w:rPr>
                <w:rFonts w:ascii="Arial" w:hAnsi="Arial" w:cs="Arial"/>
                <w:b/>
                <w:u w:val="single"/>
              </w:rPr>
              <w:t>3832</w:t>
            </w:r>
          </w:p>
        </w:tc>
      </w:tr>
      <w:tr w:rsidR="00153F50" w:rsidRPr="00DA7860" w:rsidTr="003128F3">
        <w:tblPrEx>
          <w:tblLook w:val="04A0"/>
        </w:tblPrEx>
        <w:trPr>
          <w:gridAfter w:val="1"/>
          <w:wAfter w:w="33" w:type="dxa"/>
          <w:trHeight w:val="8533"/>
        </w:trPr>
        <w:tc>
          <w:tcPr>
            <w:tcW w:w="10031" w:type="dxa"/>
            <w:gridSpan w:val="4"/>
            <w:tcBorders>
              <w:top w:val="nil"/>
              <w:left w:val="nil"/>
              <w:bottom w:val="nil"/>
              <w:right w:val="nil"/>
            </w:tcBorders>
          </w:tcPr>
          <w:p w:rsidR="00153F50" w:rsidRPr="00DA7860" w:rsidRDefault="00153F50" w:rsidP="00D545B5">
            <w:pPr>
              <w:suppressAutoHyphens/>
              <w:spacing w:after="0"/>
              <w:ind w:left="360"/>
              <w:jc w:val="both"/>
              <w:rPr>
                <w:rFonts w:ascii="Arial" w:hAnsi="Arial" w:cs="Arial"/>
              </w:rPr>
            </w:pPr>
          </w:p>
          <w:p w:rsidR="0070316E" w:rsidRPr="00DA7860" w:rsidRDefault="0070316E" w:rsidP="00D545B5">
            <w:pPr>
              <w:suppressAutoHyphens/>
              <w:spacing w:after="0"/>
              <w:ind w:left="34" w:firstLine="326"/>
              <w:jc w:val="both"/>
              <w:rPr>
                <w:rFonts w:ascii="Arial" w:hAnsi="Arial" w:cs="Arial"/>
              </w:rPr>
            </w:pPr>
            <w:r w:rsidRPr="00DA7860">
              <w:rPr>
                <w:rFonts w:ascii="Arial" w:hAnsi="Arial" w:cs="Arial"/>
              </w:rPr>
              <w:t>Fiksni dio cijene se formira na osnovu fik</w:t>
            </w:r>
            <w:r w:rsidR="00734CED" w:rsidRPr="00DA7860">
              <w:rPr>
                <w:rFonts w:ascii="Arial" w:hAnsi="Arial" w:cs="Arial"/>
              </w:rPr>
              <w:t>s</w:t>
            </w:r>
            <w:r w:rsidRPr="00DA7860">
              <w:rPr>
                <w:rFonts w:ascii="Arial" w:hAnsi="Arial" w:cs="Arial"/>
              </w:rPr>
              <w:t>ni</w:t>
            </w:r>
            <w:r w:rsidR="00734CED" w:rsidRPr="00DA7860">
              <w:rPr>
                <w:rFonts w:ascii="Arial" w:hAnsi="Arial" w:cs="Arial"/>
              </w:rPr>
              <w:t>h</w:t>
            </w:r>
            <w:r w:rsidRPr="00DA7860">
              <w:rPr>
                <w:rFonts w:ascii="Arial" w:hAnsi="Arial" w:cs="Arial"/>
              </w:rPr>
              <w:t xml:space="preserve"> troškova poslovanja</w:t>
            </w:r>
            <w:r w:rsidR="00734CED" w:rsidRPr="00DA7860">
              <w:rPr>
                <w:rFonts w:ascii="Arial" w:hAnsi="Arial" w:cs="Arial"/>
              </w:rPr>
              <w:t xml:space="preserve"> u iznosu od </w:t>
            </w:r>
            <w:r w:rsidR="00734CED" w:rsidRPr="00DA7860">
              <w:rPr>
                <w:rFonts w:ascii="Arial" w:hAnsi="Arial" w:cs="Arial"/>
                <w:b/>
              </w:rPr>
              <w:t>117.643,36€</w:t>
            </w:r>
            <w:r w:rsidR="00734CED" w:rsidRPr="00DA7860">
              <w:rPr>
                <w:rFonts w:ascii="Arial" w:hAnsi="Arial" w:cs="Arial"/>
              </w:rPr>
              <w:t xml:space="preserve"> i  sastoje se od:troškova materijala bez troškova električne energije i goriva( 102.643,36€);troškova tekućeg održavanja(15.000,00€). Ostali poslovni prihodi za ovu djelatnost utvrđeni su u iznosu od </w:t>
            </w:r>
            <w:r w:rsidR="00734CED" w:rsidRPr="00DA7860">
              <w:rPr>
                <w:rFonts w:ascii="Arial" w:hAnsi="Arial" w:cs="Arial"/>
                <w:b/>
              </w:rPr>
              <w:t>50.894,53€</w:t>
            </w:r>
            <w:r w:rsidR="00A17CA4" w:rsidRPr="00DA7860">
              <w:rPr>
                <w:rFonts w:ascii="Arial" w:hAnsi="Arial" w:cs="Arial"/>
              </w:rPr>
              <w:t>i čine ga:prihodi od i</w:t>
            </w:r>
            <w:r w:rsidR="00567746" w:rsidRPr="00DA7860">
              <w:rPr>
                <w:rFonts w:ascii="Arial" w:hAnsi="Arial" w:cs="Arial"/>
              </w:rPr>
              <w:t>zr</w:t>
            </w:r>
            <w:r w:rsidR="00A17CA4" w:rsidRPr="00DA7860">
              <w:rPr>
                <w:rFonts w:ascii="Arial" w:hAnsi="Arial" w:cs="Arial"/>
              </w:rPr>
              <w:t>ade priključ</w:t>
            </w:r>
            <w:r w:rsidR="00567746" w:rsidRPr="00DA7860">
              <w:rPr>
                <w:rFonts w:ascii="Arial" w:hAnsi="Arial" w:cs="Arial"/>
              </w:rPr>
              <w:t>a</w:t>
            </w:r>
            <w:r w:rsidR="00A17CA4" w:rsidRPr="00DA7860">
              <w:rPr>
                <w:rFonts w:ascii="Arial" w:hAnsi="Arial" w:cs="Arial"/>
              </w:rPr>
              <w:t>ka((951,55€) i prihodi nastali pružanjem usluge koji se finansiraju iz bu</w:t>
            </w:r>
            <w:r w:rsidR="002F1D1D">
              <w:rPr>
                <w:rFonts w:ascii="Arial" w:hAnsi="Arial" w:cs="Arial"/>
              </w:rPr>
              <w:t>d</w:t>
            </w:r>
            <w:r w:rsidR="00A17CA4" w:rsidRPr="00DA7860">
              <w:rPr>
                <w:rFonts w:ascii="Arial" w:hAnsi="Arial" w:cs="Arial"/>
              </w:rPr>
              <w:t>žeta jedinice lokalne samouprave(49.942,98€).</w:t>
            </w:r>
          </w:p>
          <w:p w:rsidR="00A17CA4" w:rsidRPr="00DA7860" w:rsidRDefault="00A17CA4" w:rsidP="00D545B5">
            <w:pPr>
              <w:suppressAutoHyphens/>
              <w:spacing w:after="0"/>
              <w:ind w:left="34" w:firstLine="326"/>
              <w:jc w:val="both"/>
              <w:rPr>
                <w:rFonts w:ascii="Arial" w:hAnsi="Arial" w:cs="Arial"/>
              </w:rPr>
            </w:pPr>
            <w:r w:rsidRPr="00DA7860">
              <w:rPr>
                <w:rFonts w:ascii="Arial" w:hAnsi="Arial" w:cs="Arial"/>
              </w:rPr>
              <w:t xml:space="preserve">Koeficijent umanjenja troškova za fiksni dio cijene </w:t>
            </w:r>
            <w:r w:rsidR="00874934" w:rsidRPr="00DA7860">
              <w:rPr>
                <w:rFonts w:ascii="Arial" w:hAnsi="Arial" w:cs="Arial"/>
              </w:rPr>
              <w:t xml:space="preserve"> je</w:t>
            </w:r>
            <w:r w:rsidRPr="00DA7860">
              <w:rPr>
                <w:rFonts w:ascii="Arial" w:hAnsi="Arial" w:cs="Arial"/>
                <w:b/>
              </w:rPr>
              <w:t>0,2003</w:t>
            </w:r>
            <w:r w:rsidR="00874934" w:rsidRPr="00DA7860">
              <w:rPr>
                <w:rFonts w:ascii="Arial" w:hAnsi="Arial" w:cs="Arial"/>
              </w:rPr>
              <w:t xml:space="preserve"> i formiran je kao odnos  fiksnih troškova(117</w:t>
            </w:r>
            <w:r w:rsidR="00EF03EB" w:rsidRPr="00DA7860">
              <w:rPr>
                <w:rFonts w:ascii="Arial" w:hAnsi="Arial" w:cs="Arial"/>
              </w:rPr>
              <w:t>.</w:t>
            </w:r>
            <w:r w:rsidR="00874934" w:rsidRPr="00DA7860">
              <w:rPr>
                <w:rFonts w:ascii="Arial" w:hAnsi="Arial" w:cs="Arial"/>
              </w:rPr>
              <w:t>643,36€</w:t>
            </w:r>
            <w:r w:rsidR="00EF03EB" w:rsidRPr="00DA7860">
              <w:rPr>
                <w:rFonts w:ascii="Arial" w:hAnsi="Arial" w:cs="Arial"/>
              </w:rPr>
              <w:t>) i zbira fiksnih troškova i troškova zarada,naknada i ostalih ličnih primanja (</w:t>
            </w:r>
            <w:r w:rsidR="002F4A25" w:rsidRPr="00DA7860">
              <w:rPr>
                <w:rFonts w:ascii="Arial" w:hAnsi="Arial" w:cs="Arial"/>
              </w:rPr>
              <w:t>117.643,36€+</w:t>
            </w:r>
            <w:r w:rsidR="00EF03EB" w:rsidRPr="00DA7860">
              <w:rPr>
                <w:rFonts w:ascii="Arial" w:hAnsi="Arial" w:cs="Arial"/>
              </w:rPr>
              <w:t>469.720,54€</w:t>
            </w:r>
            <w:r w:rsidR="002F4A25" w:rsidRPr="00DA7860">
              <w:rPr>
                <w:rFonts w:ascii="Arial" w:hAnsi="Arial" w:cs="Arial"/>
              </w:rPr>
              <w:t>=587.363,90€</w:t>
            </w:r>
            <w:r w:rsidR="00EF03EB" w:rsidRPr="00DA7860">
              <w:rPr>
                <w:rFonts w:ascii="Arial" w:hAnsi="Arial" w:cs="Arial"/>
              </w:rPr>
              <w:t>).Dakle</w:t>
            </w:r>
            <w:r w:rsidR="003C6EEE" w:rsidRPr="00DA7860">
              <w:rPr>
                <w:rFonts w:ascii="Arial" w:hAnsi="Arial" w:cs="Arial"/>
              </w:rPr>
              <w:t>117.643,36</w:t>
            </w:r>
            <w:r w:rsidR="002F4A25" w:rsidRPr="00DA7860">
              <w:rPr>
                <w:rFonts w:ascii="Arial" w:hAnsi="Arial" w:cs="Arial"/>
              </w:rPr>
              <w:t xml:space="preserve"> podijeljeno sa587.363,90</w:t>
            </w:r>
            <w:r w:rsidR="003C6EEE" w:rsidRPr="00DA7860">
              <w:rPr>
                <w:rFonts w:ascii="Arial" w:hAnsi="Arial" w:cs="Arial"/>
              </w:rPr>
              <w:t>=0,2003</w:t>
            </w:r>
          </w:p>
          <w:p w:rsidR="00734CED" w:rsidRPr="00DA7860" w:rsidRDefault="00734CED" w:rsidP="00D545B5">
            <w:pPr>
              <w:suppressAutoHyphens/>
              <w:spacing w:after="0"/>
              <w:ind w:left="34" w:firstLine="326"/>
              <w:jc w:val="both"/>
              <w:rPr>
                <w:rFonts w:ascii="Arial" w:hAnsi="Arial" w:cs="Arial"/>
              </w:rPr>
            </w:pPr>
          </w:p>
          <w:p w:rsidR="00153F50" w:rsidRPr="00DA7860" w:rsidRDefault="00153F50" w:rsidP="00D545B5">
            <w:pPr>
              <w:suppressAutoHyphens/>
              <w:spacing w:after="0"/>
              <w:ind w:firstLine="720"/>
              <w:jc w:val="both"/>
              <w:rPr>
                <w:rFonts w:ascii="Arial" w:hAnsi="Arial" w:cs="Arial"/>
                <w:b/>
                <w:lang w:val="en-GB" w:eastAsia="ar-SA"/>
              </w:rPr>
            </w:pPr>
            <w:r w:rsidRPr="00DA7860">
              <w:rPr>
                <w:rFonts w:ascii="Arial" w:hAnsi="Arial" w:cs="Arial"/>
                <w:lang w:val="en-GB" w:eastAsia="ar-SA"/>
              </w:rPr>
              <w:t xml:space="preserve">Fiksni dio cijene  u iznosu od </w:t>
            </w:r>
            <w:r w:rsidRPr="00DA7860">
              <w:rPr>
                <w:rFonts w:ascii="Arial" w:hAnsi="Arial" w:cs="Arial"/>
                <w:b/>
                <w:u w:val="single"/>
                <w:lang w:val="en-GB" w:eastAsia="ar-SA"/>
              </w:rPr>
              <w:t>0,7835€</w:t>
            </w:r>
            <w:r w:rsidRPr="00DA7860">
              <w:rPr>
                <w:rFonts w:ascii="Arial" w:hAnsi="Arial" w:cs="Arial"/>
                <w:lang w:val="en-GB" w:eastAsia="ar-SA"/>
              </w:rPr>
              <w:t xml:space="preserve"> po korisniku na mjesečnom nivou se dobio kada su se fiksni troškovi tekućeg održavanja ,materijala(bez troškova elekt.energije  i goriva) na godišnjem nivou u iznosu od </w:t>
            </w:r>
            <w:r w:rsidRPr="00DA7860">
              <w:rPr>
                <w:rFonts w:ascii="Arial" w:hAnsi="Arial" w:cs="Arial"/>
                <w:b/>
                <w:lang w:val="en-GB" w:eastAsia="ar-SA"/>
              </w:rPr>
              <w:t xml:space="preserve">117.643,36€ </w:t>
            </w:r>
            <w:r w:rsidRPr="00DA7860">
              <w:rPr>
                <w:rFonts w:ascii="Arial" w:hAnsi="Arial" w:cs="Arial"/>
                <w:lang w:val="en-GB" w:eastAsia="ar-SA"/>
              </w:rPr>
              <w:t>umanji za iznos korekcije poslovnih prihoda</w:t>
            </w:r>
            <w:r w:rsidRPr="00DA7860">
              <w:rPr>
                <w:rFonts w:ascii="Arial" w:hAnsi="Arial" w:cs="Arial"/>
                <w:b/>
                <w:lang w:val="en-GB" w:eastAsia="ar-SA"/>
              </w:rPr>
              <w:t>50.894,53</w:t>
            </w:r>
            <w:r w:rsidRPr="00DA7860">
              <w:rPr>
                <w:rFonts w:ascii="Arial" w:hAnsi="Arial" w:cs="Arial"/>
                <w:lang w:val="en-GB" w:eastAsia="ar-SA"/>
              </w:rPr>
              <w:t xml:space="preserve"> pomnoži za koeficijentom smanjenja troškova</w:t>
            </w:r>
            <w:r w:rsidRPr="00DA7860">
              <w:rPr>
                <w:rFonts w:ascii="Arial" w:hAnsi="Arial" w:cs="Arial"/>
                <w:b/>
                <w:lang w:val="en-GB" w:eastAsia="ar-SA"/>
              </w:rPr>
              <w:t>0,2003</w:t>
            </w:r>
            <w:r w:rsidRPr="00DA7860">
              <w:rPr>
                <w:rFonts w:ascii="Arial" w:hAnsi="Arial" w:cs="Arial"/>
                <w:lang w:val="en-GB" w:eastAsia="ar-SA"/>
              </w:rPr>
              <w:t xml:space="preserve"> i dovodi u odnos sa brojem korisnika  priključenih na javnu kanalizacionu mrežu(</w:t>
            </w:r>
            <w:r w:rsidRPr="00DA7860">
              <w:rPr>
                <w:rFonts w:ascii="Arial" w:hAnsi="Arial" w:cs="Arial"/>
                <w:b/>
                <w:lang w:val="en-GB" w:eastAsia="ar-SA"/>
              </w:rPr>
              <w:t>11428)</w:t>
            </w:r>
            <w:r w:rsidRPr="00DA7860">
              <w:rPr>
                <w:rFonts w:ascii="Arial" w:hAnsi="Arial" w:cs="Arial"/>
                <w:lang w:val="en-GB" w:eastAsia="ar-SA"/>
              </w:rPr>
              <w:t xml:space="preserve"> i podijelili sa </w:t>
            </w:r>
            <w:r w:rsidRPr="00DA7860">
              <w:rPr>
                <w:rFonts w:ascii="Arial" w:hAnsi="Arial" w:cs="Arial"/>
                <w:b/>
                <w:lang w:val="en-GB" w:eastAsia="ar-SA"/>
              </w:rPr>
              <w:t>12</w:t>
            </w:r>
            <w:r w:rsidRPr="00DA7860">
              <w:rPr>
                <w:rFonts w:ascii="Arial" w:hAnsi="Arial" w:cs="Arial"/>
                <w:lang w:val="en-GB" w:eastAsia="ar-SA"/>
              </w:rPr>
              <w:t xml:space="preserve"> mjeseci</w:t>
            </w:r>
            <w:r w:rsidRPr="00DA7860">
              <w:rPr>
                <w:rFonts w:ascii="Arial" w:hAnsi="Arial" w:cs="Arial"/>
                <w:b/>
                <w:lang w:val="en-GB" w:eastAsia="ar-SA"/>
              </w:rPr>
              <w:t>.{(117.643,36-50.894,53</w:t>
            </w:r>
            <w:r w:rsidR="00C6685C" w:rsidRPr="00DA7860">
              <w:rPr>
                <w:rFonts w:ascii="Arial" w:hAnsi="Arial" w:cs="Arial"/>
                <w:b/>
                <w:lang w:val="en-GB" w:eastAsia="ar-SA"/>
              </w:rPr>
              <w:t>€</w:t>
            </w:r>
            <w:r w:rsidRPr="00DA7860">
              <w:rPr>
                <w:rFonts w:ascii="Arial" w:hAnsi="Arial" w:cs="Arial"/>
                <w:b/>
                <w:lang w:val="en-GB" w:eastAsia="ar-SA"/>
              </w:rPr>
              <w:t>*0,2003):11428}:12=0,7835€</w:t>
            </w:r>
          </w:p>
          <w:p w:rsidR="00153F50" w:rsidRPr="00DA7860" w:rsidRDefault="00153F50" w:rsidP="00D545B5">
            <w:pPr>
              <w:suppressAutoHyphens/>
              <w:spacing w:after="0"/>
              <w:ind w:firstLine="360"/>
              <w:jc w:val="both"/>
              <w:rPr>
                <w:rFonts w:ascii="Arial" w:hAnsi="Arial" w:cs="Arial"/>
                <w:lang w:val="en-GB" w:eastAsia="ar-SA"/>
              </w:rPr>
            </w:pPr>
            <w:r w:rsidRPr="00DA7860">
              <w:rPr>
                <w:rFonts w:ascii="Arial" w:hAnsi="Arial" w:cs="Arial"/>
                <w:lang w:val="en-GB" w:eastAsia="ar-SA"/>
              </w:rPr>
              <w:t xml:space="preserve">Na osnovu člana 17 stav 3 Metodologije varijabilni dio cijene obračunava se kada se regulatorni prihod(471.848,93) umanji za troškove koji su pokriveni fiksnim dijelom cijene usluge dovede u odnos  sa količinom prihvaćene  komunalne vode za regulatorni period(broj korisnika pomnožen sa fiksnom cijenom </w:t>
            </w:r>
            <w:r w:rsidR="00567746" w:rsidRPr="00DA7860">
              <w:rPr>
                <w:rFonts w:ascii="Arial" w:hAnsi="Arial" w:cs="Arial"/>
                <w:lang w:val="en-GB" w:eastAsia="ar-SA"/>
              </w:rPr>
              <w:t>)</w:t>
            </w:r>
            <w:r w:rsidRPr="00DA7860">
              <w:rPr>
                <w:rFonts w:ascii="Arial" w:hAnsi="Arial" w:cs="Arial"/>
                <w:lang w:val="en-GB" w:eastAsia="ar-SA"/>
              </w:rPr>
              <w:t>i pomnožen sa 12 mjeseci:</w:t>
            </w:r>
          </w:p>
          <w:p w:rsidR="00153F50" w:rsidRPr="00DA7860" w:rsidRDefault="00153F50" w:rsidP="00D545B5">
            <w:pPr>
              <w:suppressAutoHyphens/>
              <w:spacing w:after="0"/>
              <w:ind w:firstLine="360"/>
              <w:jc w:val="both"/>
              <w:rPr>
                <w:rFonts w:ascii="Arial" w:hAnsi="Arial" w:cs="Arial"/>
                <w:b/>
                <w:lang w:val="en-GB" w:eastAsia="ar-SA"/>
              </w:rPr>
            </w:pPr>
            <w:r w:rsidRPr="00DA7860">
              <w:rPr>
                <w:rFonts w:ascii="Arial" w:hAnsi="Arial" w:cs="Arial"/>
                <w:lang w:val="en-GB" w:eastAsia="ar-SA"/>
              </w:rPr>
              <w:t>Varijabilni dio cijene: (</w:t>
            </w:r>
            <w:r w:rsidRPr="00DA7860">
              <w:rPr>
                <w:rFonts w:ascii="Arial" w:hAnsi="Arial" w:cs="Arial"/>
                <w:b/>
                <w:lang w:val="en-GB" w:eastAsia="ar-SA"/>
              </w:rPr>
              <w:t>471.848,93-11.428*0,7835*12)/1.456.900=0,2499€</w:t>
            </w:r>
          </w:p>
          <w:p w:rsidR="00153F50" w:rsidRPr="00DA7860" w:rsidRDefault="00153F50" w:rsidP="00D545B5">
            <w:pPr>
              <w:suppressAutoHyphens/>
              <w:spacing w:after="0"/>
              <w:ind w:firstLine="360"/>
              <w:jc w:val="both"/>
              <w:rPr>
                <w:rFonts w:ascii="Arial" w:hAnsi="Arial" w:cs="Arial"/>
                <w:lang w:val="en-GB" w:eastAsia="ar-SA"/>
              </w:rPr>
            </w:pPr>
            <w:r w:rsidRPr="00DA7860">
              <w:rPr>
                <w:rFonts w:ascii="Arial" w:hAnsi="Arial" w:cs="Arial"/>
                <w:lang w:val="en-GB" w:eastAsia="ar-SA"/>
              </w:rPr>
              <w:t xml:space="preserve">Da bi  se postupno cijene usluga za fizička i pravna lica izjednačila Metodologijom je uveden </w:t>
            </w:r>
            <w:r w:rsidRPr="00DA7860">
              <w:rPr>
                <w:rFonts w:ascii="Arial" w:hAnsi="Arial" w:cs="Arial"/>
                <w:u w:val="single"/>
                <w:lang w:val="en-GB" w:eastAsia="ar-SA"/>
              </w:rPr>
              <w:t>koeficijent postepenosti</w:t>
            </w:r>
            <w:r w:rsidRPr="00DA7860">
              <w:rPr>
                <w:rFonts w:ascii="Arial" w:hAnsi="Arial" w:cs="Arial"/>
                <w:lang w:val="en-GB" w:eastAsia="ar-SA"/>
              </w:rPr>
              <w:t xml:space="preserve"> koji je za 2023. godinu</w:t>
            </w:r>
            <w:r w:rsidRPr="00DA7860">
              <w:rPr>
                <w:rFonts w:ascii="Arial" w:hAnsi="Arial" w:cs="Arial"/>
                <w:b/>
                <w:u w:val="single"/>
                <w:lang w:val="en-GB" w:eastAsia="ar-SA"/>
              </w:rPr>
              <w:t>0,75</w:t>
            </w:r>
            <w:r w:rsidRPr="00DA7860">
              <w:rPr>
                <w:rFonts w:ascii="Arial" w:hAnsi="Arial" w:cs="Arial"/>
                <w:lang w:val="en-GB" w:eastAsia="ar-SA"/>
              </w:rPr>
              <w:t xml:space="preserve"> u skladu sa članom 33.</w:t>
            </w:r>
          </w:p>
          <w:p w:rsidR="00153F50" w:rsidRPr="00DA7860" w:rsidRDefault="00153F50" w:rsidP="00D545B5">
            <w:pPr>
              <w:suppressAutoHyphens/>
              <w:spacing w:after="0"/>
              <w:ind w:firstLine="360"/>
              <w:jc w:val="both"/>
              <w:rPr>
                <w:rFonts w:ascii="Arial" w:hAnsi="Arial" w:cs="Arial"/>
                <w:lang w:val="en-GB" w:eastAsia="ar-SA"/>
              </w:rPr>
            </w:pPr>
            <w:r w:rsidRPr="00DA7860">
              <w:rPr>
                <w:rFonts w:ascii="Arial" w:hAnsi="Arial" w:cs="Arial"/>
                <w:lang w:val="en-GB" w:eastAsia="ar-SA"/>
              </w:rPr>
              <w:t xml:space="preserve">Metodologijom je uveden i pojam faktor izjednačavanja za varijabilni dio cijene na osnovu odnosa cijena fizičkih i pravnih lica, koeficijenta postepenosti i  broja korisnika priključenih na  kanalizacionu mrežu.Tako da  su u konačnom definisane različite cijene za različite kategorije i to: za II kategoriju potrošača(domaćinstva)  </w:t>
            </w:r>
            <w:r w:rsidRPr="00DA7860">
              <w:rPr>
                <w:rFonts w:ascii="Arial" w:hAnsi="Arial" w:cs="Arial"/>
                <w:b/>
                <w:lang w:val="en-GB" w:eastAsia="ar-SA"/>
              </w:rPr>
              <w:t>0,2107€/m3 i0,3832€/m3</w:t>
            </w:r>
            <w:r w:rsidRPr="00DA7860">
              <w:rPr>
                <w:rFonts w:ascii="Arial" w:hAnsi="Arial" w:cs="Arial"/>
                <w:lang w:val="en-GB" w:eastAsia="ar-SA"/>
              </w:rPr>
              <w:t xml:space="preserve"> za I kategoriju potrošača (privreda)</w:t>
            </w:r>
          </w:p>
          <w:p w:rsidR="00153F50" w:rsidRPr="00DA7860" w:rsidRDefault="00153F50" w:rsidP="00D545B5">
            <w:pPr>
              <w:suppressAutoHyphens/>
              <w:spacing w:after="0"/>
              <w:ind w:left="360" w:firstLine="360"/>
              <w:jc w:val="both"/>
              <w:rPr>
                <w:rFonts w:ascii="Arial" w:hAnsi="Arial" w:cs="Arial"/>
              </w:rPr>
            </w:pPr>
          </w:p>
          <w:p w:rsidR="00EE0393" w:rsidRPr="003727D8" w:rsidRDefault="00153F50" w:rsidP="00D545B5">
            <w:pPr>
              <w:suppressAutoHyphens/>
              <w:spacing w:after="0"/>
              <w:ind w:firstLine="720"/>
              <w:jc w:val="both"/>
              <w:rPr>
                <w:rFonts w:ascii="Arial" w:hAnsi="Arial" w:cs="Arial"/>
                <w:b/>
                <w:bCs/>
                <w:sz w:val="20"/>
                <w:szCs w:val="20"/>
                <w:u w:val="single"/>
              </w:rPr>
            </w:pPr>
            <w:r w:rsidRPr="003727D8">
              <w:rPr>
                <w:rFonts w:ascii="Arial" w:hAnsi="Arial" w:cs="Arial"/>
                <w:b/>
                <w:sz w:val="20"/>
                <w:szCs w:val="20"/>
                <w:u w:val="single"/>
                <w:lang w:val="en-GB" w:eastAsia="ar-SA"/>
              </w:rPr>
              <w:t xml:space="preserve">5.2.2 </w:t>
            </w:r>
            <w:r w:rsidR="00C620FF" w:rsidRPr="003727D8">
              <w:rPr>
                <w:rFonts w:ascii="Arial" w:hAnsi="Arial" w:cs="Arial"/>
                <w:b/>
                <w:bCs/>
                <w:sz w:val="20"/>
                <w:szCs w:val="20"/>
                <w:u w:val="single"/>
              </w:rPr>
              <w:t xml:space="preserve"> TROŠKOVI POSLOVANJA ZA PRIHVATANJE I ODVODNJU OTPADN</w:t>
            </w:r>
            <w:r w:rsidR="00502CA8" w:rsidRPr="003727D8">
              <w:rPr>
                <w:rFonts w:ascii="Arial" w:hAnsi="Arial" w:cs="Arial"/>
                <w:b/>
                <w:bCs/>
                <w:sz w:val="20"/>
                <w:szCs w:val="20"/>
                <w:u w:val="single"/>
              </w:rPr>
              <w:t>IH VODA</w:t>
            </w:r>
          </w:p>
          <w:p w:rsidR="00962FAA" w:rsidRPr="00DA7860" w:rsidRDefault="00962FAA" w:rsidP="00D545B5">
            <w:pPr>
              <w:suppressAutoHyphens/>
              <w:spacing w:after="0"/>
              <w:ind w:firstLine="720"/>
              <w:jc w:val="both"/>
              <w:rPr>
                <w:rFonts w:ascii="Arial" w:hAnsi="Arial" w:cs="Arial"/>
                <w:lang w:val="en-GB" w:eastAsia="ar-SA"/>
              </w:rPr>
            </w:pPr>
          </w:p>
          <w:p w:rsidR="00153F50" w:rsidRPr="00DA7860" w:rsidRDefault="00153F50" w:rsidP="00D545B5">
            <w:pPr>
              <w:jc w:val="both"/>
              <w:rPr>
                <w:rFonts w:ascii="Arial" w:hAnsi="Arial" w:cs="Arial"/>
                <w:lang w:val="en-GB" w:eastAsia="ar-SA"/>
              </w:rPr>
            </w:pPr>
            <w:r w:rsidRPr="00DA7860">
              <w:rPr>
                <w:rFonts w:ascii="Arial" w:hAnsi="Arial" w:cs="Arial"/>
                <w:lang w:val="en-GB" w:eastAsia="ar-SA"/>
              </w:rPr>
              <w:t xml:space="preserve"> Metodologijom je definisano da se troškovi poslovanja utvrđuju za regulatorni period i obuhvataju opravdane troškove koji su u funkciji obavljanja djelatnosti  prihvatanje i odvođenja  komunalnih otpadnih voda . Takođe je  propisano da se troškovi poslovanja utvrđuju na osnovu prosjeka ostvarenih troškova iz prethodne dvije godine i troškova iz godišnjeg programa rada za 2022 godinu. Čl.8 Stav 2 Metodologije utvrđeni su opravdani troškovi poslovanja, a stavom 3 su nabrojani troškovi koji se </w:t>
            </w:r>
            <w:r w:rsidRPr="00DA7860">
              <w:rPr>
                <w:rFonts w:ascii="Arial" w:hAnsi="Arial" w:cs="Arial"/>
                <w:b/>
                <w:u w:val="single"/>
                <w:lang w:val="en-GB" w:eastAsia="ar-SA"/>
              </w:rPr>
              <w:t>ne uključuju</w:t>
            </w:r>
            <w:r w:rsidRPr="00DA7860">
              <w:rPr>
                <w:rFonts w:ascii="Arial" w:hAnsi="Arial" w:cs="Arial"/>
                <w:lang w:val="en-GB" w:eastAsia="ar-SA"/>
              </w:rPr>
              <w:t xml:space="preserve"> u metodologiju za određivanje cijene.</w:t>
            </w:r>
          </w:p>
          <w:p w:rsidR="0020298A" w:rsidRPr="00DA7860" w:rsidRDefault="0020298A" w:rsidP="00D545B5">
            <w:pPr>
              <w:jc w:val="both"/>
              <w:rPr>
                <w:rFonts w:ascii="Arial" w:hAnsi="Arial" w:cs="Arial"/>
                <w:lang w:val="en-GB" w:eastAsia="ar-SA"/>
              </w:rPr>
            </w:pPr>
            <w:r w:rsidRPr="00DA7860">
              <w:rPr>
                <w:rFonts w:ascii="Arial" w:hAnsi="Arial" w:cs="Arial"/>
                <w:lang w:val="en-GB" w:eastAsia="ar-SA"/>
              </w:rPr>
              <w:t xml:space="preserve">Troškovi poslovanja za prihvatanje i odvodnju komunalnih otpadnih voda su utvrđeni u iznosu od </w:t>
            </w:r>
            <w:r w:rsidRPr="00DA7860">
              <w:rPr>
                <w:rFonts w:ascii="Arial" w:hAnsi="Arial" w:cs="Arial"/>
                <w:b/>
                <w:lang w:val="en-GB" w:eastAsia="ar-SA"/>
              </w:rPr>
              <w:t>907.121,55€.</w:t>
            </w:r>
          </w:p>
          <w:p w:rsidR="00153F50" w:rsidRPr="00DA7860" w:rsidRDefault="00153F50" w:rsidP="00350B62">
            <w:pPr>
              <w:tabs>
                <w:tab w:val="left" w:pos="2586"/>
              </w:tabs>
              <w:jc w:val="both"/>
              <w:rPr>
                <w:rFonts w:ascii="Arial" w:hAnsi="Arial" w:cs="Arial"/>
              </w:rPr>
            </w:pPr>
            <w:r w:rsidRPr="00DA7860">
              <w:rPr>
                <w:rFonts w:ascii="Arial" w:hAnsi="Arial" w:cs="Arial"/>
                <w:b/>
              </w:rPr>
              <w:t xml:space="preserve">a)Troškovi materijala  </w:t>
            </w:r>
            <w:r w:rsidRPr="00DA7860">
              <w:rPr>
                <w:rFonts w:ascii="Arial" w:hAnsi="Arial" w:cs="Arial"/>
              </w:rPr>
              <w:t xml:space="preserve">Troškovi materijala </w:t>
            </w:r>
            <w:r w:rsidR="001D0838" w:rsidRPr="00DA7860">
              <w:rPr>
                <w:rFonts w:ascii="Arial" w:hAnsi="Arial" w:cs="Arial"/>
              </w:rPr>
              <w:t xml:space="preserve"> su utvrđeni </w:t>
            </w:r>
            <w:r w:rsidRPr="00DA7860">
              <w:rPr>
                <w:rFonts w:ascii="Arial" w:hAnsi="Arial" w:cs="Arial"/>
              </w:rPr>
              <w:t xml:space="preserve"> u iznosu od:</w:t>
            </w:r>
            <w:r w:rsidRPr="00DA7860">
              <w:rPr>
                <w:rFonts w:ascii="Arial" w:hAnsi="Arial" w:cs="Arial"/>
                <w:b/>
              </w:rPr>
              <w:t>131.043,63€(</w:t>
            </w:r>
            <w:r w:rsidRPr="00DA7860">
              <w:rPr>
                <w:rFonts w:ascii="Arial" w:hAnsi="Arial" w:cs="Arial"/>
              </w:rPr>
              <w:t>u 2020.god.iznosili su 133.791,34€u 2022. god.62.938,29€, planirano za 2022god. 131.043,63€) i obuhvataju:nabavkumaterijala(94.846,22€);troškove režijskog materijala(7.797,14€);troškove električne energije(3.632,36€) i troškove goriva(24.767,92€)</w:t>
            </w:r>
            <w:r w:rsidR="00BF2A39" w:rsidRPr="00DA7860">
              <w:rPr>
                <w:rFonts w:ascii="Arial" w:hAnsi="Arial" w:cs="Arial"/>
              </w:rPr>
              <w:t>.Ovi troškovi su utvrđeni u sklad sa čl 8 stav 8</w:t>
            </w:r>
            <w:r w:rsidR="001D0838" w:rsidRPr="00DA7860">
              <w:rPr>
                <w:rFonts w:ascii="Arial" w:hAnsi="Arial" w:cs="Arial"/>
              </w:rPr>
              <w:t>.</w:t>
            </w:r>
          </w:p>
          <w:p w:rsidR="00153F50" w:rsidRPr="00DA7860" w:rsidRDefault="00153F50" w:rsidP="00D545B5">
            <w:pPr>
              <w:jc w:val="both"/>
              <w:rPr>
                <w:rFonts w:ascii="Arial" w:hAnsi="Arial" w:cs="Arial"/>
                <w:b/>
              </w:rPr>
            </w:pPr>
            <w:r w:rsidRPr="00DA7860">
              <w:rPr>
                <w:rFonts w:ascii="Arial" w:hAnsi="Arial" w:cs="Arial"/>
                <w:b/>
              </w:rPr>
              <w:t xml:space="preserve">b)Troškovi zarada,naknada zarada  </w:t>
            </w:r>
          </w:p>
          <w:p w:rsidR="00153F50" w:rsidRPr="00DA7860" w:rsidRDefault="00153F50" w:rsidP="00D545B5">
            <w:pPr>
              <w:jc w:val="both"/>
              <w:rPr>
                <w:rFonts w:ascii="Arial" w:hAnsi="Arial" w:cs="Arial"/>
              </w:rPr>
            </w:pPr>
            <w:r w:rsidRPr="00DA7860">
              <w:rPr>
                <w:rFonts w:ascii="Arial" w:hAnsi="Arial" w:cs="Arial"/>
              </w:rPr>
              <w:t>Troškovi zarada,naknada zarada  u iznosu od :</w:t>
            </w:r>
            <w:r w:rsidRPr="00DA7860">
              <w:rPr>
                <w:rFonts w:ascii="Arial" w:hAnsi="Arial" w:cs="Arial"/>
                <w:b/>
              </w:rPr>
              <w:t>469.720,54</w:t>
            </w:r>
            <w:r w:rsidRPr="00DA7860">
              <w:rPr>
                <w:rFonts w:ascii="Arial" w:hAnsi="Arial" w:cs="Arial"/>
              </w:rPr>
              <w:t xml:space="preserve"> obuhvataju:  troškove zarada i naknade </w:t>
            </w:r>
            <w:r w:rsidR="001052CD" w:rsidRPr="00DA7860">
              <w:rPr>
                <w:rFonts w:ascii="Arial" w:hAnsi="Arial" w:cs="Arial"/>
              </w:rPr>
              <w:t>(</w:t>
            </w:r>
            <w:r w:rsidRPr="00DA7860">
              <w:rPr>
                <w:rFonts w:ascii="Arial" w:hAnsi="Arial" w:cs="Arial"/>
              </w:rPr>
              <w:t>411.202,25€</w:t>
            </w:r>
            <w:r w:rsidR="001052CD" w:rsidRPr="00DA7860">
              <w:rPr>
                <w:rFonts w:ascii="Arial" w:hAnsi="Arial" w:cs="Arial"/>
              </w:rPr>
              <w:t>)</w:t>
            </w:r>
            <w:r w:rsidRPr="00DA7860">
              <w:rPr>
                <w:rFonts w:ascii="Arial" w:hAnsi="Arial" w:cs="Arial"/>
              </w:rPr>
              <w:t xml:space="preserve">,troškove poreza i doprinosa na teret poslodavca </w:t>
            </w:r>
            <w:r w:rsidR="001052CD" w:rsidRPr="00DA7860">
              <w:rPr>
                <w:rFonts w:ascii="Arial" w:hAnsi="Arial" w:cs="Arial"/>
              </w:rPr>
              <w:t>(</w:t>
            </w:r>
            <w:r w:rsidRPr="00DA7860">
              <w:rPr>
                <w:rFonts w:ascii="Arial" w:hAnsi="Arial" w:cs="Arial"/>
              </w:rPr>
              <w:t>45.530,27€</w:t>
            </w:r>
            <w:r w:rsidR="001052CD" w:rsidRPr="00DA7860">
              <w:rPr>
                <w:rFonts w:ascii="Arial" w:hAnsi="Arial" w:cs="Arial"/>
              </w:rPr>
              <w:t>)</w:t>
            </w:r>
            <w:r w:rsidRPr="00DA7860">
              <w:rPr>
                <w:rFonts w:ascii="Arial" w:hAnsi="Arial" w:cs="Arial"/>
              </w:rPr>
              <w:t>,troškove naknada upravnog odbora</w:t>
            </w:r>
            <w:r w:rsidR="001052CD" w:rsidRPr="00DA7860">
              <w:rPr>
                <w:rFonts w:ascii="Arial" w:hAnsi="Arial" w:cs="Arial"/>
              </w:rPr>
              <w:t>(</w:t>
            </w:r>
            <w:r w:rsidRPr="00DA7860">
              <w:rPr>
                <w:rFonts w:ascii="Arial" w:hAnsi="Arial" w:cs="Arial"/>
              </w:rPr>
              <w:t xml:space="preserve"> 1.841,28€</w:t>
            </w:r>
            <w:r w:rsidR="001052CD" w:rsidRPr="00DA7860">
              <w:rPr>
                <w:rFonts w:ascii="Arial" w:hAnsi="Arial" w:cs="Arial"/>
              </w:rPr>
              <w:t>)</w:t>
            </w:r>
            <w:r w:rsidRPr="00DA7860">
              <w:rPr>
                <w:rFonts w:ascii="Arial" w:hAnsi="Arial" w:cs="Arial"/>
              </w:rPr>
              <w:t xml:space="preserve">; troškovi naknada za ugovor o djelu(719,54€) i ostala lična primanja(isplate po socijalnom program  i pomoći zaposlenima </w:t>
            </w:r>
            <w:r w:rsidR="001D0838" w:rsidRPr="00DA7860">
              <w:rPr>
                <w:rFonts w:ascii="Arial" w:hAnsi="Arial" w:cs="Arial"/>
              </w:rPr>
              <w:t>(</w:t>
            </w:r>
            <w:r w:rsidRPr="00DA7860">
              <w:rPr>
                <w:rFonts w:ascii="Arial" w:hAnsi="Arial" w:cs="Arial"/>
              </w:rPr>
              <w:t>10.427,19€</w:t>
            </w:r>
            <w:r w:rsidR="001052CD" w:rsidRPr="00DA7860">
              <w:rPr>
                <w:rFonts w:ascii="Arial" w:hAnsi="Arial" w:cs="Arial"/>
              </w:rPr>
              <w:t>)</w:t>
            </w:r>
          </w:p>
          <w:p w:rsidR="00153F50" w:rsidRPr="00DA7860" w:rsidRDefault="00153F50" w:rsidP="00D545B5">
            <w:pPr>
              <w:jc w:val="both"/>
              <w:rPr>
                <w:rFonts w:ascii="Arial" w:hAnsi="Arial" w:cs="Arial"/>
              </w:rPr>
            </w:pPr>
            <w:r w:rsidRPr="00DA7860">
              <w:rPr>
                <w:rFonts w:ascii="Arial" w:hAnsi="Arial" w:cs="Arial"/>
              </w:rPr>
              <w:t>Većina troškova iz ove grupe utvrđeni su na osnovu konačnih finansijskih podataka za dvije godine koje prethode godini podnošenja zahtjeva (2020. i 2021. godinu) i troškova za 2022. godinu planiranih Programom rada i alocirani su kao indirektni troškovi poslovanja, primjenom ključa za alokaciju Broj zaposlenih po djelatnostima</w:t>
            </w:r>
          </w:p>
          <w:p w:rsidR="00153F50" w:rsidRPr="00DA7860" w:rsidRDefault="00153F50" w:rsidP="00D545B5">
            <w:pPr>
              <w:jc w:val="both"/>
              <w:rPr>
                <w:rFonts w:ascii="Arial" w:hAnsi="Arial" w:cs="Arial"/>
                <w:b/>
              </w:rPr>
            </w:pPr>
            <w:r w:rsidRPr="00DA7860">
              <w:rPr>
                <w:rFonts w:ascii="Arial" w:hAnsi="Arial" w:cs="Arial"/>
                <w:b/>
              </w:rPr>
              <w:t>c)Troškovi proizvodnih usluga</w:t>
            </w:r>
          </w:p>
          <w:p w:rsidR="001052CD" w:rsidRPr="00DA7860" w:rsidRDefault="001052CD" w:rsidP="00D545B5">
            <w:pPr>
              <w:jc w:val="both"/>
              <w:rPr>
                <w:rFonts w:ascii="Arial" w:hAnsi="Arial" w:cs="Arial"/>
                <w:b/>
              </w:rPr>
            </w:pPr>
            <w:r w:rsidRPr="00DA7860">
              <w:rPr>
                <w:rFonts w:ascii="Arial" w:hAnsi="Arial" w:cs="Arial"/>
              </w:rPr>
              <w:t>Većina troškova iz ove grupe utvrđeni su na osnovu konačnih finansijskih podataka za dvije godine koje prethode godini podnošenja zahtjeva (2020. i 2021. godinu) i troškova za 2022. godinu planiranih Programom rada</w:t>
            </w:r>
          </w:p>
          <w:p w:rsidR="00153F50" w:rsidRPr="00DA7860" w:rsidRDefault="00153F50" w:rsidP="00D545B5">
            <w:pPr>
              <w:jc w:val="both"/>
              <w:rPr>
                <w:rFonts w:ascii="Arial" w:hAnsi="Arial" w:cs="Arial"/>
              </w:rPr>
            </w:pPr>
            <w:r w:rsidRPr="00DA7860">
              <w:rPr>
                <w:rFonts w:ascii="Arial" w:hAnsi="Arial" w:cs="Arial"/>
              </w:rPr>
              <w:t xml:space="preserve">Troškovi proizvodnih usluga u iznosu od </w:t>
            </w:r>
            <w:r w:rsidRPr="00DA7860">
              <w:rPr>
                <w:rFonts w:ascii="Arial" w:hAnsi="Arial" w:cs="Arial"/>
                <w:b/>
              </w:rPr>
              <w:t>51.691,16€</w:t>
            </w:r>
            <w:r w:rsidRPr="00DA7860">
              <w:rPr>
                <w:rFonts w:ascii="Arial" w:hAnsi="Arial" w:cs="Arial"/>
              </w:rPr>
              <w:t xml:space="preserve"> obuhvataju:troškove transportnih usluga 35.000,00€;troškove tekućeg održavanja 15.000,00€</w:t>
            </w:r>
            <w:r w:rsidR="001052CD" w:rsidRPr="00DA7860">
              <w:rPr>
                <w:rFonts w:ascii="Arial" w:hAnsi="Arial" w:cs="Arial"/>
              </w:rPr>
              <w:t>;</w:t>
            </w:r>
            <w:r w:rsidRPr="00DA7860">
              <w:rPr>
                <w:rFonts w:ascii="Arial" w:hAnsi="Arial" w:cs="Arial"/>
              </w:rPr>
              <w:t xml:space="preserve"> troškove zakupa 146,24€,troškove  sajmova 282,64€; troškovi reklama 154,05€,troškovi zaštite na radu 643,61€; komunalne usluge  464,61€.</w:t>
            </w:r>
          </w:p>
          <w:p w:rsidR="00153F50" w:rsidRDefault="00153F50" w:rsidP="00D545B5">
            <w:pPr>
              <w:pStyle w:val="Default"/>
              <w:spacing w:line="276" w:lineRule="auto"/>
              <w:jc w:val="both"/>
              <w:rPr>
                <w:rFonts w:ascii="Arial" w:hAnsi="Arial" w:cs="Arial"/>
                <w:b/>
                <w:bCs/>
                <w:color w:val="auto"/>
              </w:rPr>
            </w:pPr>
            <w:r w:rsidRPr="00DA7860">
              <w:rPr>
                <w:rFonts w:ascii="Arial" w:hAnsi="Arial" w:cs="Arial"/>
                <w:b/>
                <w:bCs/>
                <w:color w:val="auto"/>
              </w:rPr>
              <w:t xml:space="preserve">d)Troškovi amortizacije i rezervisanja </w:t>
            </w:r>
          </w:p>
          <w:p w:rsidR="00BF0579" w:rsidRPr="00DA7860" w:rsidRDefault="00BF0579" w:rsidP="00D545B5">
            <w:pPr>
              <w:pStyle w:val="Default"/>
              <w:spacing w:line="276" w:lineRule="auto"/>
              <w:jc w:val="both"/>
              <w:rPr>
                <w:rFonts w:ascii="Arial" w:hAnsi="Arial" w:cs="Arial"/>
                <w:color w:val="auto"/>
              </w:rPr>
            </w:pPr>
          </w:p>
          <w:p w:rsidR="00153F50" w:rsidRPr="00DA7860" w:rsidRDefault="00153F50" w:rsidP="00D545B5">
            <w:pPr>
              <w:pStyle w:val="Default"/>
              <w:spacing w:line="276" w:lineRule="auto"/>
              <w:jc w:val="both"/>
              <w:rPr>
                <w:rFonts w:ascii="Arial" w:hAnsi="Arial" w:cs="Arial"/>
                <w:color w:val="auto"/>
              </w:rPr>
            </w:pPr>
            <w:r w:rsidRPr="00DA7860">
              <w:rPr>
                <w:rFonts w:ascii="Arial" w:hAnsi="Arial" w:cs="Arial"/>
                <w:color w:val="auto"/>
              </w:rPr>
              <w:t xml:space="preserve">Troškovi amortizacije i rezervisanja utvrđeni su u iznosu od </w:t>
            </w:r>
            <w:r w:rsidRPr="00DA7860">
              <w:rPr>
                <w:rFonts w:ascii="Arial" w:hAnsi="Arial" w:cs="Arial"/>
                <w:b/>
                <w:bCs/>
                <w:color w:val="auto"/>
              </w:rPr>
              <w:t>183.734,82 €</w:t>
            </w:r>
            <w:r w:rsidRPr="00DA7860">
              <w:rPr>
                <w:rFonts w:ascii="Arial" w:hAnsi="Arial" w:cs="Arial"/>
                <w:color w:val="auto"/>
              </w:rPr>
              <w:t xml:space="preserve">. </w:t>
            </w:r>
          </w:p>
          <w:p w:rsidR="00153F50" w:rsidRPr="00DA7860" w:rsidRDefault="00153F50" w:rsidP="00D545B5">
            <w:pPr>
              <w:pStyle w:val="Default"/>
              <w:spacing w:line="276" w:lineRule="auto"/>
              <w:jc w:val="both"/>
              <w:rPr>
                <w:rFonts w:ascii="Arial" w:hAnsi="Arial" w:cs="Arial"/>
                <w:color w:val="auto"/>
              </w:rPr>
            </w:pPr>
            <w:r w:rsidRPr="00DA7860">
              <w:rPr>
                <w:rFonts w:ascii="Arial" w:hAnsi="Arial" w:cs="Arial"/>
                <w:color w:val="auto"/>
              </w:rPr>
              <w:t xml:space="preserve">Ovi troškovi utvrđeni su na osnovu konačnih finansijskih podataka za 2021. godinu. </w:t>
            </w:r>
          </w:p>
          <w:p w:rsidR="00153F50" w:rsidRPr="00DA7860" w:rsidRDefault="00153F50" w:rsidP="00D545B5">
            <w:pPr>
              <w:pStyle w:val="Default"/>
              <w:spacing w:line="276" w:lineRule="auto"/>
              <w:jc w:val="both"/>
              <w:rPr>
                <w:rFonts w:ascii="Arial" w:hAnsi="Arial" w:cs="Arial"/>
                <w:color w:val="auto"/>
              </w:rPr>
            </w:pPr>
            <w:r w:rsidRPr="00DA7860">
              <w:rPr>
                <w:rFonts w:ascii="Arial" w:hAnsi="Arial" w:cs="Arial"/>
                <w:color w:val="auto"/>
              </w:rPr>
              <w:t>Troškovi amortizacije i rezervisanja obuhvataju samo troškove amortizacije (183.734,82 €) i utvrđeni su u visini tih troškova u 2021. godini, u skladu sa članom 8 stav 10 tačka 3 Metodologije, a alocirani su kao indirektni troškovi poslovanja, primjenom ključa za alokaciju Fakturisane količine po djelatnostim</w:t>
            </w:r>
            <w:r w:rsidR="00795F4E" w:rsidRPr="00DA7860">
              <w:rPr>
                <w:rFonts w:ascii="Arial" w:hAnsi="Arial" w:cs="Arial"/>
                <w:color w:val="auto"/>
              </w:rPr>
              <w:t>a.</w:t>
            </w:r>
          </w:p>
          <w:p w:rsidR="00153F50" w:rsidRPr="00DA7860" w:rsidRDefault="00153F50" w:rsidP="00D545B5">
            <w:pPr>
              <w:pStyle w:val="Default"/>
              <w:spacing w:line="276" w:lineRule="auto"/>
              <w:jc w:val="both"/>
              <w:rPr>
                <w:rFonts w:ascii="Arial" w:hAnsi="Arial" w:cs="Arial"/>
                <w:color w:val="auto"/>
              </w:rPr>
            </w:pPr>
          </w:p>
          <w:p w:rsidR="00153F50" w:rsidRPr="00DA7860" w:rsidRDefault="00153F50" w:rsidP="00D545B5">
            <w:pPr>
              <w:pStyle w:val="Default"/>
              <w:spacing w:line="276" w:lineRule="auto"/>
              <w:jc w:val="both"/>
              <w:rPr>
                <w:rFonts w:ascii="Arial" w:hAnsi="Arial" w:cs="Arial"/>
              </w:rPr>
            </w:pPr>
            <w:r w:rsidRPr="00DA7860">
              <w:rPr>
                <w:rFonts w:ascii="Arial" w:hAnsi="Arial" w:cs="Arial"/>
                <w:b/>
                <w:bCs/>
              </w:rPr>
              <w:t xml:space="preserve">e) Nematerijalni troškovi </w:t>
            </w:r>
          </w:p>
          <w:p w:rsidR="001052CD" w:rsidRPr="00DA7860" w:rsidRDefault="00153F50" w:rsidP="00D545B5">
            <w:pPr>
              <w:jc w:val="both"/>
              <w:rPr>
                <w:rFonts w:ascii="Arial" w:hAnsi="Arial" w:cs="Arial"/>
              </w:rPr>
            </w:pPr>
            <w:r w:rsidRPr="00DA7860">
              <w:rPr>
                <w:rFonts w:ascii="Arial" w:hAnsi="Arial" w:cs="Arial"/>
              </w:rPr>
              <w:t xml:space="preserve">Nematerijalni troškovi su iskazani u iznosu od </w:t>
            </w:r>
            <w:r w:rsidRPr="00DA7860">
              <w:rPr>
                <w:rFonts w:ascii="Arial" w:hAnsi="Arial" w:cs="Arial"/>
                <w:b/>
              </w:rPr>
              <w:t>70.931,40€(</w:t>
            </w:r>
            <w:r w:rsidRPr="00DA7860">
              <w:rPr>
                <w:rFonts w:ascii="Arial" w:hAnsi="Arial" w:cs="Arial"/>
              </w:rPr>
              <w:t>u 2020. god 155.929,41€; u2021 god 29.474,43€ i na osnovu Programa rada za 2022 god 33.496,48€ )obuhvataju:troškove računovodstva i revizije,troškove reprezentacije,troškove premije osiguranja,troškove platnog prometa,troškove članarine,troškove poreza,sutske troškove,troškove pomoći sponzorstva i donacija.</w:t>
            </w:r>
          </w:p>
          <w:p w:rsidR="00CA2A55" w:rsidRPr="00DA7860" w:rsidRDefault="00D27ACB" w:rsidP="00CA2A55">
            <w:pPr>
              <w:pStyle w:val="Default"/>
              <w:spacing w:line="276" w:lineRule="auto"/>
              <w:jc w:val="both"/>
              <w:rPr>
                <w:rFonts w:ascii="Arial" w:hAnsi="Arial" w:cs="Arial"/>
                <w:b/>
                <w:bCs/>
                <w:color w:val="auto"/>
                <w:u w:val="single"/>
              </w:rPr>
            </w:pPr>
            <w:r w:rsidRPr="00DA7860">
              <w:rPr>
                <w:rFonts w:ascii="Arial" w:hAnsi="Arial" w:cs="Arial"/>
                <w:b/>
                <w:color w:val="auto"/>
                <w:u w:val="single"/>
              </w:rPr>
              <w:t>5</w:t>
            </w:r>
            <w:r w:rsidR="00CA2A55" w:rsidRPr="00DA7860">
              <w:rPr>
                <w:rFonts w:ascii="Arial" w:hAnsi="Arial" w:cs="Arial"/>
                <w:b/>
                <w:color w:val="auto"/>
                <w:u w:val="single"/>
              </w:rPr>
              <w:t>.</w:t>
            </w:r>
            <w:r w:rsidRPr="005C2B92">
              <w:rPr>
                <w:rFonts w:ascii="Arial" w:hAnsi="Arial" w:cs="Arial"/>
                <w:b/>
                <w:color w:val="auto"/>
                <w:sz w:val="20"/>
                <w:szCs w:val="20"/>
                <w:u w:val="single"/>
              </w:rPr>
              <w:t>2</w:t>
            </w:r>
            <w:r w:rsidR="00CA2A55" w:rsidRPr="005C2B92">
              <w:rPr>
                <w:rFonts w:ascii="Arial" w:hAnsi="Arial" w:cs="Arial"/>
                <w:b/>
                <w:color w:val="auto"/>
                <w:sz w:val="20"/>
                <w:szCs w:val="20"/>
                <w:u w:val="single"/>
              </w:rPr>
              <w:t>.</w:t>
            </w:r>
            <w:r w:rsidR="00CA2A55" w:rsidRPr="005C2B92">
              <w:rPr>
                <w:rFonts w:ascii="Arial" w:hAnsi="Arial" w:cs="Arial"/>
                <w:b/>
                <w:bCs/>
                <w:color w:val="auto"/>
                <w:sz w:val="20"/>
                <w:szCs w:val="20"/>
                <w:u w:val="single"/>
              </w:rPr>
              <w:t xml:space="preserve">3 TROŠKOVI OTPLATE KREDITA ZA IZGRADNJU KOMUNALNE INFRASTRUKTURE I NABAVKU PRIPADAJUĆE OPREME </w:t>
            </w:r>
            <w:r w:rsidR="00CA2A55" w:rsidRPr="005C2B92">
              <w:rPr>
                <w:rFonts w:ascii="Arial" w:hAnsi="Arial" w:cs="Arial"/>
                <w:b/>
                <w:sz w:val="20"/>
                <w:szCs w:val="20"/>
                <w:u w:val="single"/>
              </w:rPr>
              <w:t>ZA PRIHVATANJE I ODVOĐENJE KOMUNALNIH OTPADNIH VODA</w:t>
            </w:r>
          </w:p>
          <w:p w:rsidR="00CA2A55" w:rsidRPr="00DA7860" w:rsidRDefault="00CA2A55" w:rsidP="00CA2A55">
            <w:pPr>
              <w:pStyle w:val="Default"/>
              <w:spacing w:line="276" w:lineRule="auto"/>
              <w:jc w:val="both"/>
              <w:rPr>
                <w:rFonts w:ascii="Arial" w:hAnsi="Arial" w:cs="Arial"/>
                <w:color w:val="auto"/>
                <w:u w:val="single"/>
              </w:rPr>
            </w:pPr>
          </w:p>
          <w:p w:rsidR="00CA2A55" w:rsidRPr="00DA7860" w:rsidRDefault="00CA2A55" w:rsidP="00CA2A55">
            <w:pPr>
              <w:pStyle w:val="Default"/>
              <w:spacing w:line="276" w:lineRule="auto"/>
              <w:jc w:val="both"/>
              <w:rPr>
                <w:rFonts w:ascii="Arial" w:hAnsi="Arial" w:cs="Arial"/>
                <w:color w:val="auto"/>
              </w:rPr>
            </w:pPr>
            <w:r w:rsidRPr="00DA7860">
              <w:rPr>
                <w:rFonts w:ascii="Arial" w:hAnsi="Arial" w:cs="Arial"/>
                <w:color w:val="auto"/>
              </w:rPr>
              <w:t>Troškovi otplate  kredita  jedinice lokalne samouprave za izgradnju komunalne infrastrukture i pripadajuće opreme, nijesu evidentirani u bilansima, pa kao element regulatornog prihoda, ne ulaze u cijenu usluge za 2023.god.</w:t>
            </w:r>
          </w:p>
          <w:p w:rsidR="00CA2A55" w:rsidRPr="00DA7860" w:rsidRDefault="00CA2A55" w:rsidP="00CA2A55">
            <w:pPr>
              <w:pStyle w:val="Default"/>
              <w:spacing w:line="276" w:lineRule="auto"/>
              <w:jc w:val="both"/>
              <w:rPr>
                <w:rFonts w:ascii="Arial" w:hAnsi="Arial" w:cs="Arial"/>
                <w:color w:val="auto"/>
              </w:rPr>
            </w:pPr>
          </w:p>
          <w:p w:rsidR="00CA2A55" w:rsidRPr="005C2B92" w:rsidRDefault="00CA2A55" w:rsidP="00CA2A55">
            <w:pPr>
              <w:pStyle w:val="Default"/>
              <w:spacing w:line="276" w:lineRule="auto"/>
              <w:jc w:val="both"/>
              <w:rPr>
                <w:rFonts w:ascii="Arial" w:hAnsi="Arial" w:cs="Arial"/>
                <w:b/>
                <w:bCs/>
                <w:color w:val="auto"/>
                <w:sz w:val="20"/>
                <w:szCs w:val="20"/>
              </w:rPr>
            </w:pPr>
            <w:r w:rsidRPr="00DA7860">
              <w:rPr>
                <w:rFonts w:ascii="Arial" w:hAnsi="Arial" w:cs="Arial"/>
                <w:b/>
                <w:bCs/>
                <w:color w:val="auto"/>
              </w:rPr>
              <w:t>5</w:t>
            </w:r>
            <w:r w:rsidRPr="005C2B92">
              <w:rPr>
                <w:rFonts w:ascii="Arial" w:hAnsi="Arial" w:cs="Arial"/>
                <w:b/>
                <w:bCs/>
                <w:color w:val="auto"/>
                <w:sz w:val="20"/>
                <w:szCs w:val="20"/>
              </w:rPr>
              <w:t>.</w:t>
            </w:r>
            <w:r w:rsidR="00D27ACB" w:rsidRPr="005C2B92">
              <w:rPr>
                <w:rFonts w:ascii="Arial" w:hAnsi="Arial" w:cs="Arial"/>
                <w:b/>
                <w:bCs/>
                <w:color w:val="auto"/>
                <w:sz w:val="20"/>
                <w:szCs w:val="20"/>
              </w:rPr>
              <w:t>2</w:t>
            </w:r>
            <w:r w:rsidRPr="005C2B92">
              <w:rPr>
                <w:rFonts w:ascii="Arial" w:hAnsi="Arial" w:cs="Arial"/>
                <w:b/>
                <w:bCs/>
                <w:color w:val="auto"/>
                <w:sz w:val="20"/>
                <w:szCs w:val="20"/>
              </w:rPr>
              <w:t xml:space="preserve">.4. </w:t>
            </w:r>
            <w:r w:rsidRPr="005C2B92">
              <w:rPr>
                <w:rFonts w:ascii="Arial" w:hAnsi="Arial" w:cs="Arial"/>
                <w:b/>
                <w:bCs/>
                <w:color w:val="auto"/>
                <w:sz w:val="20"/>
                <w:szCs w:val="20"/>
                <w:u w:val="single"/>
              </w:rPr>
              <w:t xml:space="preserve">TROŠKOVI INVESTICIONOG ODRŽAVANJA KOMUNALNE INFRASTRUKTURE I PRIPADAJUĆE OPREME </w:t>
            </w:r>
            <w:r w:rsidRPr="005C2B92">
              <w:rPr>
                <w:rFonts w:ascii="Arial" w:hAnsi="Arial" w:cs="Arial"/>
                <w:b/>
                <w:sz w:val="20"/>
                <w:szCs w:val="20"/>
                <w:u w:val="single"/>
              </w:rPr>
              <w:t>ZA PRIHVATANJE I ODVOĐENJE KOMUNALNIH OTPADNIH VODA</w:t>
            </w:r>
          </w:p>
          <w:p w:rsidR="009A2EE9" w:rsidRPr="00DA7860" w:rsidRDefault="009A2EE9" w:rsidP="00CA2A55">
            <w:pPr>
              <w:pStyle w:val="Default"/>
              <w:spacing w:line="276" w:lineRule="auto"/>
              <w:jc w:val="both"/>
              <w:rPr>
                <w:rFonts w:ascii="Arial" w:hAnsi="Arial" w:cs="Arial"/>
                <w:color w:val="auto"/>
              </w:rPr>
            </w:pPr>
          </w:p>
          <w:p w:rsidR="00CA2A55" w:rsidRPr="00DA7860" w:rsidRDefault="00CA2A55" w:rsidP="00CA2A55">
            <w:pPr>
              <w:pStyle w:val="Default"/>
              <w:spacing w:line="276" w:lineRule="auto"/>
              <w:jc w:val="both"/>
              <w:rPr>
                <w:rFonts w:ascii="Arial" w:hAnsi="Arial" w:cs="Arial"/>
                <w:color w:val="auto"/>
              </w:rPr>
            </w:pPr>
            <w:r w:rsidRPr="00DA7860">
              <w:rPr>
                <w:rFonts w:ascii="Arial" w:hAnsi="Arial" w:cs="Arial"/>
                <w:color w:val="auto"/>
              </w:rPr>
              <w:t>Kako u bilansiima nijesu evidentirani troškova za investiciono održavanje komunalne infrastrukture, kao element regulatornog prihoda, ne ulaze u cijenu usluge za 2023. God.</w:t>
            </w:r>
          </w:p>
          <w:p w:rsidR="00E8214F" w:rsidRDefault="00E8214F" w:rsidP="00D545B5">
            <w:pPr>
              <w:jc w:val="both"/>
              <w:rPr>
                <w:rFonts w:ascii="Arial" w:hAnsi="Arial" w:cs="Arial"/>
                <w:b/>
              </w:rPr>
            </w:pPr>
          </w:p>
          <w:p w:rsidR="00570B9C" w:rsidRPr="000614B6" w:rsidRDefault="001B7264" w:rsidP="00D545B5">
            <w:pPr>
              <w:jc w:val="both"/>
              <w:rPr>
                <w:rFonts w:ascii="Arial" w:hAnsi="Arial" w:cs="Arial"/>
                <w:b/>
                <w:sz w:val="20"/>
                <w:szCs w:val="20"/>
                <w:u w:val="single"/>
              </w:rPr>
            </w:pPr>
            <w:r w:rsidRPr="00B46E0E">
              <w:rPr>
                <w:rFonts w:ascii="Arial" w:hAnsi="Arial" w:cs="Arial"/>
                <w:b/>
                <w:sz w:val="20"/>
                <w:szCs w:val="20"/>
              </w:rPr>
              <w:t>5</w:t>
            </w:r>
            <w:r w:rsidRPr="000614B6">
              <w:rPr>
                <w:rFonts w:ascii="Arial" w:hAnsi="Arial" w:cs="Arial"/>
                <w:b/>
                <w:sz w:val="20"/>
                <w:szCs w:val="20"/>
                <w:u w:val="single"/>
              </w:rPr>
              <w:t>.2.</w:t>
            </w:r>
            <w:r w:rsidR="00D27ACB" w:rsidRPr="000614B6">
              <w:rPr>
                <w:rFonts w:ascii="Arial" w:hAnsi="Arial" w:cs="Arial"/>
                <w:b/>
                <w:sz w:val="20"/>
                <w:szCs w:val="20"/>
                <w:u w:val="single"/>
              </w:rPr>
              <w:t>5</w:t>
            </w:r>
            <w:r w:rsidRPr="000614B6">
              <w:rPr>
                <w:rFonts w:ascii="Arial" w:hAnsi="Arial" w:cs="Arial"/>
                <w:b/>
                <w:sz w:val="20"/>
                <w:szCs w:val="20"/>
                <w:u w:val="single"/>
              </w:rPr>
              <w:t>.  OSTALI POSLOVNI PRIHODI ZA PRIHVATANJE I ODVOĐENJE KOMUNALNIH</w:t>
            </w:r>
            <w:r w:rsidR="0021719E" w:rsidRPr="000614B6">
              <w:rPr>
                <w:rFonts w:ascii="Arial" w:hAnsi="Arial" w:cs="Arial"/>
                <w:b/>
                <w:sz w:val="20"/>
                <w:szCs w:val="20"/>
                <w:u w:val="single"/>
              </w:rPr>
              <w:t xml:space="preserve"> OTPADNIH VODA</w:t>
            </w:r>
          </w:p>
          <w:p w:rsidR="00570B9C" w:rsidRPr="00DA7860" w:rsidRDefault="00570B9C" w:rsidP="00D545B5">
            <w:pPr>
              <w:jc w:val="both"/>
              <w:rPr>
                <w:rFonts w:ascii="Arial" w:hAnsi="Arial" w:cs="Arial"/>
              </w:rPr>
            </w:pPr>
            <w:r w:rsidRPr="00DA7860">
              <w:rPr>
                <w:rFonts w:ascii="Arial" w:hAnsi="Arial" w:cs="Arial"/>
              </w:rPr>
              <w:t xml:space="preserve">Ostali poslovni prihodi utvrđeni su u iznosu od </w:t>
            </w:r>
            <w:r w:rsidRPr="00DA7860">
              <w:rPr>
                <w:rFonts w:ascii="Arial" w:hAnsi="Arial" w:cs="Arial"/>
                <w:b/>
              </w:rPr>
              <w:t>433.359,19 €</w:t>
            </w:r>
            <w:r w:rsidRPr="00DA7860">
              <w:rPr>
                <w:rFonts w:ascii="Arial" w:hAnsi="Arial" w:cs="Arial"/>
              </w:rPr>
              <w:t xml:space="preserve"> i računati su kao odbitna stavka prilikom utvrđivanja regulatornog prihoda u iznosu od </w:t>
            </w:r>
            <w:r w:rsidRPr="00DA7860">
              <w:rPr>
                <w:rFonts w:ascii="Arial" w:hAnsi="Arial" w:cs="Arial"/>
                <w:b/>
                <w:bCs/>
              </w:rPr>
              <w:t>432.951,38 €</w:t>
            </w:r>
            <w:r w:rsidR="00B46E0E">
              <w:rPr>
                <w:rFonts w:ascii="Arial" w:hAnsi="Arial" w:cs="Arial"/>
                <w:b/>
                <w:bCs/>
              </w:rPr>
              <w:t>,</w:t>
            </w:r>
            <w:r w:rsidRPr="00DA7860">
              <w:rPr>
                <w:rFonts w:ascii="Arial" w:hAnsi="Arial" w:cs="Arial"/>
                <w:bCs/>
              </w:rPr>
              <w:t xml:space="preserve">a  skladu sa članom 14 Metodologije  </w:t>
            </w:r>
            <w:r w:rsidRPr="00DA7860">
              <w:rPr>
                <w:rFonts w:ascii="Arial" w:hAnsi="Arial" w:cs="Arial"/>
              </w:rPr>
              <w:t xml:space="preserve"> su utvrđenio na  osnovu konačnih finansijskih podataka (ostalih poslovnih prihoda) za dvije godine koje prethode godini podnošenja zahtjeva (2020. i 2021. godinu) i ostalih poslovnih prihoda za 2022. godinu planiranih Programom rada. </w:t>
            </w:r>
          </w:p>
          <w:p w:rsidR="00570B9C" w:rsidRPr="00DA7860" w:rsidRDefault="00570B9C" w:rsidP="00D545B5">
            <w:pPr>
              <w:jc w:val="both"/>
              <w:rPr>
                <w:rFonts w:ascii="Arial" w:hAnsi="Arial" w:cs="Arial"/>
              </w:rPr>
            </w:pPr>
            <w:r w:rsidRPr="00DA7860">
              <w:rPr>
                <w:rFonts w:ascii="Arial" w:hAnsi="Arial" w:cs="Arial"/>
              </w:rPr>
              <w:t xml:space="preserve">Ostali poslovni prihodi obuhvataju: prihode od izrade priključaka </w:t>
            </w:r>
            <w:r w:rsidRPr="00DA7860">
              <w:rPr>
                <w:rFonts w:ascii="Arial" w:hAnsi="Arial" w:cs="Arial"/>
                <w:b/>
              </w:rPr>
              <w:t>(951,55 €);</w:t>
            </w:r>
            <w:r w:rsidRPr="00DA7860">
              <w:rPr>
                <w:rFonts w:ascii="Arial" w:hAnsi="Arial" w:cs="Arial"/>
              </w:rPr>
              <w:t xml:space="preserve"> odložene prihode u visini amortizacije komunalne infrastrukture </w:t>
            </w:r>
            <w:r w:rsidRPr="00DA7860">
              <w:rPr>
                <w:rFonts w:ascii="Arial" w:hAnsi="Arial" w:cs="Arial"/>
                <w:b/>
              </w:rPr>
              <w:t>(146.982,15 €);</w:t>
            </w:r>
            <w:r w:rsidRPr="00DA7860">
              <w:rPr>
                <w:rFonts w:ascii="Arial" w:hAnsi="Arial" w:cs="Arial"/>
              </w:rPr>
              <w:t xml:space="preserve"> prihode od naknade za priključenje </w:t>
            </w:r>
            <w:r w:rsidRPr="00DA7860">
              <w:rPr>
                <w:rFonts w:ascii="Arial" w:hAnsi="Arial" w:cs="Arial"/>
                <w:b/>
              </w:rPr>
              <w:t>(27.509,97 €)</w:t>
            </w:r>
            <w:r w:rsidRPr="00DA7860">
              <w:rPr>
                <w:rFonts w:ascii="Arial" w:hAnsi="Arial" w:cs="Arial"/>
              </w:rPr>
              <w:t xml:space="preserve">; prihode od crpljenja, odvoza i zbrinjavanja otpadnih voda iz septičkih jama </w:t>
            </w:r>
            <w:r w:rsidRPr="00DA7860">
              <w:rPr>
                <w:rFonts w:ascii="Arial" w:hAnsi="Arial" w:cs="Arial"/>
                <w:b/>
              </w:rPr>
              <w:t>(45.442,43 €);</w:t>
            </w:r>
            <w:r w:rsidRPr="00DA7860">
              <w:rPr>
                <w:rFonts w:ascii="Arial" w:hAnsi="Arial" w:cs="Arial"/>
              </w:rPr>
              <w:t xml:space="preserve"> prihode od održavanja atmosferske kanalizacije </w:t>
            </w:r>
            <w:r w:rsidRPr="00DA7860">
              <w:rPr>
                <w:rFonts w:ascii="Arial" w:hAnsi="Arial" w:cs="Arial"/>
                <w:b/>
              </w:rPr>
              <w:t>(156.233,68€</w:t>
            </w:r>
            <w:r w:rsidRPr="00DA7860">
              <w:rPr>
                <w:rFonts w:ascii="Arial" w:hAnsi="Arial" w:cs="Arial"/>
              </w:rPr>
              <w:t>); prihode nastale pružanjem usluga jedinici lokalne samouprave (</w:t>
            </w:r>
            <w:r w:rsidRPr="00DA7860">
              <w:rPr>
                <w:rFonts w:ascii="Arial" w:hAnsi="Arial" w:cs="Arial"/>
                <w:b/>
              </w:rPr>
              <w:t>49.942,98 €)</w:t>
            </w:r>
            <w:r w:rsidRPr="00DA7860">
              <w:rPr>
                <w:rFonts w:ascii="Arial" w:hAnsi="Arial" w:cs="Arial"/>
              </w:rPr>
              <w:t xml:space="preserve"> i druge ostale poslovne prihode ostvarene obavljanjem poslova povezanih sa djelatnošću prihvatanja i odvođenja komunalnih otpadnih voda </w:t>
            </w:r>
            <w:r w:rsidRPr="00DA7860">
              <w:rPr>
                <w:rFonts w:ascii="Arial" w:hAnsi="Arial" w:cs="Arial"/>
                <w:b/>
              </w:rPr>
              <w:t>(5.888,63 €).</w:t>
            </w:r>
          </w:p>
          <w:p w:rsidR="00570B9C" w:rsidRPr="00DA7860" w:rsidRDefault="00570B9C" w:rsidP="00D545B5">
            <w:pPr>
              <w:jc w:val="both"/>
              <w:rPr>
                <w:rFonts w:ascii="Arial" w:hAnsi="Arial" w:cs="Arial"/>
              </w:rPr>
            </w:pPr>
            <w:r w:rsidRPr="00DA7860">
              <w:rPr>
                <w:rFonts w:ascii="Arial" w:hAnsi="Arial" w:cs="Arial"/>
              </w:rPr>
              <w:t>Prihodi od izrade priključaka utvrđeni su kao dvogodišnji prosjek ostvarenja u 2021. godini i plana za 2022. godinu u iznosu u skladu sa članom 14 stav 3 Metodologije</w:t>
            </w:r>
            <w:r w:rsidR="008A6A2A" w:rsidRPr="00DA7860">
              <w:rPr>
                <w:rFonts w:ascii="Arial" w:hAnsi="Arial" w:cs="Arial"/>
              </w:rPr>
              <w:t>(1.359,36)</w:t>
            </w:r>
            <w:r w:rsidRPr="00DA7860">
              <w:rPr>
                <w:rFonts w:ascii="Arial" w:hAnsi="Arial" w:cs="Arial"/>
              </w:rPr>
              <w:t xml:space="preserve"> i računaju se kao odbitna stavka prilikom utvrđivanja regulatornog prihoda u visini od 70%. Ovi prihodi su alocirani kao direktni ostali poslovni prihodi za prihvatanje i odvođenje komunalnih otpadnih voda. </w:t>
            </w:r>
          </w:p>
          <w:p w:rsidR="00570B9C" w:rsidRPr="00DA7860" w:rsidRDefault="00570B9C" w:rsidP="00D545B5">
            <w:pPr>
              <w:jc w:val="both"/>
              <w:rPr>
                <w:rFonts w:ascii="Arial" w:hAnsi="Arial" w:cs="Arial"/>
              </w:rPr>
            </w:pPr>
            <w:r w:rsidRPr="00DA7860">
              <w:rPr>
                <w:rFonts w:ascii="Arial" w:hAnsi="Arial" w:cs="Arial"/>
              </w:rPr>
              <w:t>Prihodi od naknade za priključenje</w:t>
            </w:r>
            <w:r w:rsidR="00D323EF" w:rsidRPr="00DA7860">
              <w:rPr>
                <w:rFonts w:ascii="Arial" w:hAnsi="Arial" w:cs="Arial"/>
              </w:rPr>
              <w:t>,prihodi od održavanje atmosferske kanalizacije</w:t>
            </w:r>
            <w:r w:rsidRPr="00DA7860">
              <w:rPr>
                <w:rFonts w:ascii="Arial" w:hAnsi="Arial" w:cs="Arial"/>
              </w:rPr>
              <w:t xml:space="preserve"> i prihodi nastali pružanjem usluga jedinici lokalne samouprave utvrđeni su kao trogodišnji prosjek, u skladu sa članom 14 stav 3 Metodologije računaju se kao odbitna stavka(100%) prilikom utvrđivanja regulatornog prihoda, u skladu sa članom 14 stav 8 Metodologije. Ovi prihodi su alocirani kao direktni ostali poslovni prihodi za prihvatanje i odvođenje komunalnih otpadnih voda. </w:t>
            </w:r>
          </w:p>
          <w:p w:rsidR="00570B9C" w:rsidRPr="00DA7860" w:rsidRDefault="00570B9C" w:rsidP="00D545B5">
            <w:pPr>
              <w:jc w:val="both"/>
              <w:rPr>
                <w:rFonts w:ascii="Arial" w:hAnsi="Arial" w:cs="Arial"/>
              </w:rPr>
            </w:pPr>
            <w:r w:rsidRPr="00DA7860">
              <w:rPr>
                <w:rFonts w:ascii="Arial" w:hAnsi="Arial" w:cs="Arial"/>
              </w:rPr>
              <w:t>Drugi ostali poslovni prihodi ostvareni obavljanjem poslova povezanih sa djelatnošću prihvatanja i odvođenja komunalnih otpadnih voda (prihodi po osnovu sudskih taksi, prihodi od nelegalnih priključaka, prihodi od bifea i dr.) utvrđeni su kao trogodišnji prosjek, u skladu sa članom 14 stav 3 Metodologije računaju se kao odbitna stavka</w:t>
            </w:r>
            <w:r w:rsidR="009A2EE9" w:rsidRPr="00DA7860">
              <w:rPr>
                <w:rFonts w:ascii="Arial" w:hAnsi="Arial" w:cs="Arial"/>
              </w:rPr>
              <w:t>(100%)</w:t>
            </w:r>
            <w:r w:rsidRPr="00DA7860">
              <w:rPr>
                <w:rFonts w:ascii="Arial" w:hAnsi="Arial" w:cs="Arial"/>
              </w:rPr>
              <w:t xml:space="preserve"> prilikom utvrđivanja regulatornog prihoda (</w:t>
            </w:r>
            <w:r w:rsidRPr="00DA7860">
              <w:rPr>
                <w:rFonts w:ascii="Arial" w:hAnsi="Arial" w:cs="Arial"/>
                <w:b/>
                <w:bCs/>
              </w:rPr>
              <w:t>5.888,63 €</w:t>
            </w:r>
            <w:r w:rsidRPr="00DA7860">
              <w:rPr>
                <w:rFonts w:ascii="Arial" w:hAnsi="Arial" w:cs="Arial"/>
                <w:b/>
              </w:rPr>
              <w:t>),</w:t>
            </w:r>
            <w:r w:rsidRPr="00DA7860">
              <w:rPr>
                <w:rFonts w:ascii="Arial" w:hAnsi="Arial" w:cs="Arial"/>
              </w:rPr>
              <w:t xml:space="preserve"> u skladu sa članom 14 stav 8 Metodologije i alocirani su kao indirektni ostali poslovni prihodi, primjenom ključa za alokaciju Fakturisane količine po djelatnostima . </w:t>
            </w:r>
          </w:p>
          <w:p w:rsidR="00570B9C" w:rsidRPr="00DA7860" w:rsidRDefault="00570B9C" w:rsidP="00D545B5">
            <w:pPr>
              <w:jc w:val="both"/>
              <w:rPr>
                <w:rFonts w:ascii="Arial" w:hAnsi="Arial" w:cs="Arial"/>
              </w:rPr>
            </w:pPr>
            <w:r w:rsidRPr="00DA7860">
              <w:rPr>
                <w:rFonts w:ascii="Arial" w:hAnsi="Arial" w:cs="Arial"/>
              </w:rPr>
              <w:t>Prihodi od crpljenja, odvoza i zbrinjavanja otpadnih voda iz septičkih jama utvrđeni su kao planirani,  skladu sa članom 14 stav 5 Metodologije i računaju se</w:t>
            </w:r>
            <w:r w:rsidR="009A2EE9" w:rsidRPr="00DA7860">
              <w:rPr>
                <w:rFonts w:ascii="Arial" w:hAnsi="Arial" w:cs="Arial"/>
              </w:rPr>
              <w:t xml:space="preserve"> u cjelosti</w:t>
            </w:r>
            <w:r w:rsidRPr="00DA7860">
              <w:rPr>
                <w:rFonts w:ascii="Arial" w:hAnsi="Arial" w:cs="Arial"/>
              </w:rPr>
              <w:t xml:space="preserve"> kao odbitna stavka prilikom utvrđivanja regulatornog prihoda </w:t>
            </w:r>
            <w:r w:rsidRPr="00DA7860">
              <w:rPr>
                <w:rFonts w:ascii="Arial" w:hAnsi="Arial" w:cs="Arial"/>
                <w:b/>
              </w:rPr>
              <w:t>(</w:t>
            </w:r>
            <w:r w:rsidRPr="00DA7860">
              <w:rPr>
                <w:rFonts w:ascii="Arial" w:hAnsi="Arial" w:cs="Arial"/>
                <w:b/>
                <w:bCs/>
              </w:rPr>
              <w:t>45.442,43 €</w:t>
            </w:r>
            <w:r w:rsidRPr="00DA7860">
              <w:rPr>
                <w:rFonts w:ascii="Arial" w:hAnsi="Arial" w:cs="Arial"/>
                <w:b/>
              </w:rPr>
              <w:t>),</w:t>
            </w:r>
            <w:r w:rsidRPr="00DA7860">
              <w:rPr>
                <w:rFonts w:ascii="Arial" w:hAnsi="Arial" w:cs="Arial"/>
              </w:rPr>
              <w:t xml:space="preserve"> u skladu sa članom 14 stav 8 Metodologije. </w:t>
            </w:r>
          </w:p>
          <w:p w:rsidR="00570B9C" w:rsidRPr="00DA7860" w:rsidRDefault="00570B9C" w:rsidP="00D545B5">
            <w:pPr>
              <w:jc w:val="both"/>
              <w:rPr>
                <w:rFonts w:ascii="Arial" w:hAnsi="Arial" w:cs="Arial"/>
              </w:rPr>
            </w:pPr>
            <w:r w:rsidRPr="00DA7860">
              <w:rPr>
                <w:rFonts w:ascii="Arial" w:hAnsi="Arial" w:cs="Arial"/>
              </w:rPr>
              <w:t>Odloženi prihodi u visini amortizacije komunalne infrastrukture utvrđeni su u skladu sa članom 14 stav 7 Metodologije, u visini tih prihoda u godini koja prethodi godini podnošenja zahtjeva i računaju se</w:t>
            </w:r>
            <w:r w:rsidR="009D5A2F" w:rsidRPr="00DA7860">
              <w:rPr>
                <w:rFonts w:ascii="Arial" w:hAnsi="Arial" w:cs="Arial"/>
              </w:rPr>
              <w:t xml:space="preserve"> u cjelosti</w:t>
            </w:r>
            <w:r w:rsidRPr="00DA7860">
              <w:rPr>
                <w:rFonts w:ascii="Arial" w:hAnsi="Arial" w:cs="Arial"/>
              </w:rPr>
              <w:t xml:space="preserve"> kao odbitna stavka prilikom utvrđivanja regulatornog prihoda (</w:t>
            </w:r>
            <w:r w:rsidRPr="00DA7860">
              <w:rPr>
                <w:rFonts w:ascii="Arial" w:hAnsi="Arial" w:cs="Arial"/>
                <w:b/>
                <w:bCs/>
              </w:rPr>
              <w:t>146.982,15 €</w:t>
            </w:r>
            <w:r w:rsidRPr="00DA7860">
              <w:rPr>
                <w:rFonts w:ascii="Arial" w:hAnsi="Arial" w:cs="Arial"/>
                <w:b/>
              </w:rPr>
              <w:t>),</w:t>
            </w:r>
            <w:r w:rsidRPr="00DA7860">
              <w:rPr>
                <w:rFonts w:ascii="Arial" w:hAnsi="Arial" w:cs="Arial"/>
              </w:rPr>
              <w:t xml:space="preserve"> u skladu sa članom 14 stav 8 Metodologije. Odloženi prihodi u visini amortizacije komunalne infrastrukture alocirani su kao indirektni ostali poslovni prihodi, primjenom ključa za alokaciju Fakturisane količine po djelatnostima.</w:t>
            </w:r>
          </w:p>
          <w:p w:rsidR="00570B9C" w:rsidRPr="00C56E95" w:rsidRDefault="00B47DF4" w:rsidP="00D545B5">
            <w:pPr>
              <w:jc w:val="both"/>
              <w:rPr>
                <w:rFonts w:ascii="Arial" w:hAnsi="Arial" w:cs="Arial"/>
                <w:b/>
                <w:sz w:val="20"/>
                <w:szCs w:val="20"/>
                <w:u w:val="single"/>
              </w:rPr>
            </w:pPr>
            <w:r w:rsidRPr="00C56E95">
              <w:rPr>
                <w:rFonts w:ascii="Arial" w:hAnsi="Arial" w:cs="Arial"/>
                <w:b/>
                <w:bCs/>
                <w:sz w:val="20"/>
                <w:szCs w:val="20"/>
                <w:u w:val="single"/>
              </w:rPr>
              <w:t>5.2.6.</w:t>
            </w:r>
            <w:r w:rsidR="00570B9C" w:rsidRPr="00C56E95">
              <w:rPr>
                <w:rFonts w:ascii="Arial" w:hAnsi="Arial" w:cs="Arial"/>
                <w:b/>
                <w:bCs/>
                <w:sz w:val="20"/>
                <w:szCs w:val="20"/>
                <w:u w:val="single"/>
              </w:rPr>
              <w:t xml:space="preserve"> KOREKCIJE</w:t>
            </w:r>
            <w:r w:rsidR="009D5A2F" w:rsidRPr="00C56E95">
              <w:rPr>
                <w:rFonts w:ascii="Arial" w:hAnsi="Arial" w:cs="Arial"/>
                <w:b/>
                <w:bCs/>
                <w:sz w:val="20"/>
                <w:szCs w:val="20"/>
                <w:u w:val="single"/>
              </w:rPr>
              <w:t xml:space="preserve"> I</w:t>
            </w:r>
            <w:r w:rsidR="00570B9C" w:rsidRPr="00C56E95">
              <w:rPr>
                <w:rFonts w:ascii="Arial" w:hAnsi="Arial" w:cs="Arial"/>
                <w:b/>
                <w:bCs/>
                <w:sz w:val="20"/>
                <w:szCs w:val="20"/>
                <w:u w:val="single"/>
              </w:rPr>
              <w:t xml:space="preserve">Z PRETHODNOG PERIODA ZA PRIHVATANJE I ODVOĐENJE KOMUNALNIH </w:t>
            </w:r>
            <w:r w:rsidR="009D5A2F" w:rsidRPr="00C56E95">
              <w:rPr>
                <w:rFonts w:ascii="Arial" w:hAnsi="Arial" w:cs="Arial"/>
                <w:b/>
                <w:bCs/>
                <w:sz w:val="20"/>
                <w:szCs w:val="20"/>
                <w:u w:val="single"/>
              </w:rPr>
              <w:t>OTPADNIH VODA</w:t>
            </w:r>
          </w:p>
          <w:p w:rsidR="00570B9C" w:rsidRPr="00DA7860" w:rsidRDefault="00570B9C" w:rsidP="00D545B5">
            <w:pPr>
              <w:jc w:val="both"/>
              <w:rPr>
                <w:rFonts w:ascii="Arial" w:hAnsi="Arial" w:cs="Arial"/>
              </w:rPr>
            </w:pPr>
            <w:r w:rsidRPr="00DA7860">
              <w:rPr>
                <w:rFonts w:ascii="Arial" w:hAnsi="Arial" w:cs="Arial"/>
              </w:rPr>
              <w:t xml:space="preserve">  Kako je društvo  cijene za regulisane komunalne djelatnosti  za 2021 god.,odobrene od strane </w:t>
            </w:r>
            <w:r w:rsidR="0056338E" w:rsidRPr="00DA7860">
              <w:rPr>
                <w:rFonts w:ascii="Arial" w:hAnsi="Arial" w:cs="Arial"/>
              </w:rPr>
              <w:t>A</w:t>
            </w:r>
            <w:r w:rsidRPr="00DA7860">
              <w:rPr>
                <w:rFonts w:ascii="Arial" w:hAnsi="Arial" w:cs="Arial"/>
              </w:rPr>
              <w:t>gencije ,primjenjiva</w:t>
            </w:r>
            <w:r w:rsidR="0056338E" w:rsidRPr="00DA7860">
              <w:rPr>
                <w:rFonts w:ascii="Arial" w:hAnsi="Arial" w:cs="Arial"/>
              </w:rPr>
              <w:t>l</w:t>
            </w:r>
            <w:r w:rsidRPr="00DA7860">
              <w:rPr>
                <w:rFonts w:ascii="Arial" w:hAnsi="Arial" w:cs="Arial"/>
              </w:rPr>
              <w:t>o samo u decembru 2021. god korekcije su utvrđene  za jedan mjesec</w:t>
            </w:r>
            <w:r w:rsidR="00C56E95">
              <w:rPr>
                <w:rFonts w:ascii="Arial" w:hAnsi="Arial" w:cs="Arial"/>
              </w:rPr>
              <w:t>.</w:t>
            </w:r>
            <w:r w:rsidR="009D5A2F" w:rsidRPr="00DA7860">
              <w:rPr>
                <w:rFonts w:ascii="Arial" w:hAnsi="Arial" w:cs="Arial"/>
              </w:rPr>
              <w:t>N</w:t>
            </w:r>
            <w:r w:rsidRPr="00DA7860">
              <w:rPr>
                <w:rFonts w:ascii="Arial" w:hAnsi="Arial" w:cs="Arial"/>
              </w:rPr>
              <w:t xml:space="preserve">a način što </w:t>
            </w:r>
            <w:r w:rsidR="00E30C82" w:rsidRPr="00DA7860">
              <w:rPr>
                <w:rFonts w:ascii="Arial" w:hAnsi="Arial" w:cs="Arial"/>
              </w:rPr>
              <w:t>su</w:t>
            </w:r>
            <w:r w:rsidRPr="00DA7860">
              <w:rPr>
                <w:rFonts w:ascii="Arial" w:hAnsi="Arial" w:cs="Arial"/>
              </w:rPr>
              <w:t xml:space="preserve"> ostvaren</w:t>
            </w:r>
            <w:r w:rsidR="00C56E95">
              <w:rPr>
                <w:rFonts w:ascii="Arial" w:hAnsi="Arial" w:cs="Arial"/>
              </w:rPr>
              <w:t>i</w:t>
            </w:r>
            <w:r w:rsidRPr="00DA7860">
              <w:rPr>
                <w:rFonts w:ascii="Arial" w:hAnsi="Arial" w:cs="Arial"/>
              </w:rPr>
              <w:t xml:space="preserve"> i utvrđen</w:t>
            </w:r>
            <w:r w:rsidR="00C56E95">
              <w:rPr>
                <w:rFonts w:ascii="Arial" w:hAnsi="Arial" w:cs="Arial"/>
              </w:rPr>
              <w:t>i</w:t>
            </w:r>
            <w:r w:rsidRPr="00DA7860">
              <w:rPr>
                <w:rFonts w:ascii="Arial" w:hAnsi="Arial" w:cs="Arial"/>
              </w:rPr>
              <w:t>troškov</w:t>
            </w:r>
            <w:r w:rsidR="00455EA4">
              <w:rPr>
                <w:rFonts w:ascii="Arial" w:hAnsi="Arial" w:cs="Arial"/>
              </w:rPr>
              <w:t xml:space="preserve">i </w:t>
            </w:r>
            <w:r w:rsidRPr="00DA7860">
              <w:rPr>
                <w:rFonts w:ascii="Arial" w:hAnsi="Arial" w:cs="Arial"/>
              </w:rPr>
              <w:t xml:space="preserve"> poslovanja na koje </w:t>
            </w:r>
            <w:r w:rsidR="0056338E" w:rsidRPr="00DA7860">
              <w:rPr>
                <w:rFonts w:ascii="Arial" w:hAnsi="Arial" w:cs="Arial"/>
              </w:rPr>
              <w:t>Društvo</w:t>
            </w:r>
            <w:r w:rsidRPr="00DA7860">
              <w:rPr>
                <w:rFonts w:ascii="Arial" w:hAnsi="Arial" w:cs="Arial"/>
              </w:rPr>
              <w:t xml:space="preserve">  nije mog</w:t>
            </w:r>
            <w:r w:rsidR="0056338E" w:rsidRPr="00DA7860">
              <w:rPr>
                <w:rFonts w:ascii="Arial" w:hAnsi="Arial" w:cs="Arial"/>
              </w:rPr>
              <w:t>l</w:t>
            </w:r>
            <w:r w:rsidRPr="00DA7860">
              <w:rPr>
                <w:rFonts w:ascii="Arial" w:hAnsi="Arial" w:cs="Arial"/>
              </w:rPr>
              <w:t>o uticati i ostal</w:t>
            </w:r>
            <w:r w:rsidR="00C56E95">
              <w:rPr>
                <w:rFonts w:ascii="Arial" w:hAnsi="Arial" w:cs="Arial"/>
              </w:rPr>
              <w:t>i</w:t>
            </w:r>
            <w:r w:rsidRPr="00DA7860">
              <w:rPr>
                <w:rFonts w:ascii="Arial" w:hAnsi="Arial" w:cs="Arial"/>
              </w:rPr>
              <w:t xml:space="preserve"> poslovn</w:t>
            </w:r>
            <w:r w:rsidR="00C56E95">
              <w:rPr>
                <w:rFonts w:ascii="Arial" w:hAnsi="Arial" w:cs="Arial"/>
              </w:rPr>
              <w:t>i</w:t>
            </w:r>
            <w:r w:rsidRPr="00DA7860">
              <w:rPr>
                <w:rFonts w:ascii="Arial" w:hAnsi="Arial" w:cs="Arial"/>
              </w:rPr>
              <w:t xml:space="preserve"> prihod</w:t>
            </w:r>
            <w:r w:rsidR="00C56E95">
              <w:rPr>
                <w:rFonts w:ascii="Arial" w:hAnsi="Arial" w:cs="Arial"/>
              </w:rPr>
              <w:t>i</w:t>
            </w:r>
            <w:r w:rsidR="00E30C82" w:rsidRPr="00DA7860">
              <w:rPr>
                <w:rFonts w:ascii="Arial" w:hAnsi="Arial" w:cs="Arial"/>
              </w:rPr>
              <w:t>svedeni</w:t>
            </w:r>
            <w:r w:rsidRPr="00DA7860">
              <w:rPr>
                <w:rFonts w:ascii="Arial" w:hAnsi="Arial" w:cs="Arial"/>
              </w:rPr>
              <w:t xml:space="preserve"> na mjesečne troškove, dijeljenjem sa 12. Utvrđene obračunske veličine za 2021. godinu (godišnj</w:t>
            </w:r>
            <w:r w:rsidR="00C56E95">
              <w:rPr>
                <w:rFonts w:ascii="Arial" w:hAnsi="Arial" w:cs="Arial"/>
              </w:rPr>
              <w:t>i</w:t>
            </w:r>
            <w:r w:rsidRPr="00DA7860">
              <w:rPr>
                <w:rFonts w:ascii="Arial" w:hAnsi="Arial" w:cs="Arial"/>
              </w:rPr>
              <w:t xml:space="preserve"> poda</w:t>
            </w:r>
            <w:r w:rsidR="00C56E95">
              <w:rPr>
                <w:rFonts w:ascii="Arial" w:hAnsi="Arial" w:cs="Arial"/>
              </w:rPr>
              <w:t>ci</w:t>
            </w:r>
            <w:r w:rsidRPr="00DA7860">
              <w:rPr>
                <w:rFonts w:ascii="Arial" w:hAnsi="Arial" w:cs="Arial"/>
              </w:rPr>
              <w:t xml:space="preserve"> o broju korisnika i količini fakturisane otpadne vode)  su svedene na jedan mjesec koristeći kao ključ udio ostvarenih obračunskih veličina za decembar 2021. godine u odnosu na ukupno ostvarene obračunske veličine u 2021. godini. </w:t>
            </w:r>
          </w:p>
          <w:p w:rsidR="00570B9C" w:rsidRPr="00DA7860" w:rsidRDefault="00570B9C" w:rsidP="00D545B5">
            <w:pPr>
              <w:jc w:val="both"/>
              <w:rPr>
                <w:rFonts w:ascii="Arial" w:hAnsi="Arial" w:cs="Arial"/>
              </w:rPr>
            </w:pPr>
            <w:r w:rsidRPr="00DA7860">
              <w:rPr>
                <w:rFonts w:ascii="Arial" w:hAnsi="Arial" w:cs="Arial"/>
              </w:rPr>
              <w:t xml:space="preserve">Korekcije za 2021. godinu, kao jedan od elemenata regulatornog prihoda za 2023. godinu, utvrđene su u iznosu od </w:t>
            </w:r>
            <w:r w:rsidRPr="00DA7860">
              <w:rPr>
                <w:rFonts w:ascii="Arial" w:hAnsi="Arial" w:cs="Arial"/>
                <w:b/>
              </w:rPr>
              <w:t>2.685,23</w:t>
            </w:r>
            <w:r w:rsidRPr="00DA7860">
              <w:rPr>
                <w:rFonts w:ascii="Arial" w:hAnsi="Arial" w:cs="Arial"/>
              </w:rPr>
              <w:t xml:space="preserve"> €, u korist korisnika, i odnose se na odstupanje ostvarenih od utvrđenih: </w:t>
            </w:r>
          </w:p>
          <w:p w:rsidR="00570B9C" w:rsidRPr="00DA7860" w:rsidRDefault="00570B9C" w:rsidP="00D545B5">
            <w:pPr>
              <w:jc w:val="both"/>
              <w:rPr>
                <w:rFonts w:ascii="Arial" w:hAnsi="Arial" w:cs="Arial"/>
              </w:rPr>
            </w:pPr>
            <w:r w:rsidRPr="00DA7860">
              <w:rPr>
                <w:rFonts w:ascii="Arial" w:hAnsi="Arial" w:cs="Arial"/>
              </w:rPr>
              <w:t xml:space="preserve">1. troškova poslovanja, </w:t>
            </w:r>
            <w:r w:rsidR="00AB3270" w:rsidRPr="00DA7860">
              <w:rPr>
                <w:rFonts w:ascii="Arial" w:hAnsi="Arial" w:cs="Arial"/>
              </w:rPr>
              <w:t>u iznosu</w:t>
            </w:r>
            <w:r w:rsidRPr="00DA7860">
              <w:rPr>
                <w:rFonts w:ascii="Arial" w:hAnsi="Arial" w:cs="Arial"/>
              </w:rPr>
              <w:t xml:space="preserve"> od </w:t>
            </w:r>
            <w:r w:rsidRPr="00DA7860">
              <w:rPr>
                <w:rFonts w:ascii="Arial" w:hAnsi="Arial" w:cs="Arial"/>
                <w:b/>
                <w:bCs/>
              </w:rPr>
              <w:t>1.005,46 €</w:t>
            </w:r>
            <w:r w:rsidRPr="00DA7860">
              <w:rPr>
                <w:rFonts w:ascii="Arial" w:hAnsi="Arial" w:cs="Arial"/>
                <w:b/>
              </w:rPr>
              <w:t xml:space="preserve">, </w:t>
            </w:r>
            <w:r w:rsidRPr="00DA7860">
              <w:rPr>
                <w:rFonts w:ascii="Arial" w:hAnsi="Arial" w:cs="Arial"/>
              </w:rPr>
              <w:t xml:space="preserve">u </w:t>
            </w:r>
            <w:r w:rsidR="00C56E95" w:rsidRPr="00DA7860">
              <w:rPr>
                <w:rFonts w:ascii="Arial" w:hAnsi="Arial" w:cs="Arial"/>
              </w:rPr>
              <w:t>korist Društva.</w:t>
            </w:r>
            <w:r w:rsidRPr="00DA7860">
              <w:rPr>
                <w:rFonts w:ascii="Arial" w:hAnsi="Arial" w:cs="Arial"/>
              </w:rPr>
              <w:t xml:space="preserve"> Utvrđeni troškovi poslovanja za jedan mjesec 2021. godine na koje vršilac nije mogao uticati iznose </w:t>
            </w:r>
            <w:r w:rsidRPr="00DA7860">
              <w:rPr>
                <w:rFonts w:ascii="Arial" w:hAnsi="Arial" w:cs="Arial"/>
                <w:bCs/>
              </w:rPr>
              <w:t>15.006,58 € ,</w:t>
            </w:r>
            <w:r w:rsidRPr="00DA7860">
              <w:rPr>
                <w:rFonts w:ascii="Arial" w:hAnsi="Arial" w:cs="Arial"/>
              </w:rPr>
              <w:t xml:space="preserve">a ostvareni troškovi poslovanja za jedan mjesec 2021. godine na koje vršilac nije mogao uticati iznose </w:t>
            </w:r>
            <w:r w:rsidRPr="00DA7860">
              <w:rPr>
                <w:rFonts w:ascii="Arial" w:hAnsi="Arial" w:cs="Arial"/>
                <w:bCs/>
              </w:rPr>
              <w:t>16.012,04€.</w:t>
            </w:r>
            <w:r w:rsidR="008A6A2A" w:rsidRPr="00DA7860">
              <w:rPr>
                <w:rFonts w:ascii="Arial" w:hAnsi="Arial" w:cs="Arial"/>
                <w:bCs/>
              </w:rPr>
              <w:t>Na osnovu razlike između ostvarenih i utvrđenih troškova poslovanja,utvrđen je iznos korekcije od 1.005,46€.</w:t>
            </w:r>
          </w:p>
          <w:p w:rsidR="0040019A" w:rsidRPr="00DA7860" w:rsidRDefault="00570B9C" w:rsidP="00D545B5">
            <w:pPr>
              <w:jc w:val="both"/>
              <w:rPr>
                <w:rFonts w:ascii="Arial" w:hAnsi="Arial" w:cs="Arial"/>
                <w:bCs/>
              </w:rPr>
            </w:pPr>
            <w:r w:rsidRPr="00DA7860">
              <w:rPr>
                <w:rFonts w:ascii="Arial" w:hAnsi="Arial" w:cs="Arial"/>
              </w:rPr>
              <w:t xml:space="preserve">2. </w:t>
            </w:r>
            <w:r w:rsidR="00AB3270" w:rsidRPr="00DA7860">
              <w:rPr>
                <w:rFonts w:ascii="Arial" w:hAnsi="Arial" w:cs="Arial"/>
              </w:rPr>
              <w:t xml:space="preserve">regulatornog prihoda, u iznosu od </w:t>
            </w:r>
            <w:r w:rsidR="00AB3270" w:rsidRPr="00DA7860">
              <w:rPr>
                <w:rFonts w:ascii="Arial" w:hAnsi="Arial" w:cs="Arial"/>
                <w:b/>
              </w:rPr>
              <w:t>1.764,30€</w:t>
            </w:r>
            <w:r w:rsidR="00C56E95">
              <w:rPr>
                <w:rFonts w:ascii="Arial" w:hAnsi="Arial" w:cs="Arial"/>
              </w:rPr>
              <w:t>.</w:t>
            </w:r>
            <w:r w:rsidR="00AB3270" w:rsidRPr="00DA7860">
              <w:rPr>
                <w:rFonts w:ascii="Arial" w:hAnsi="Arial" w:cs="Arial"/>
              </w:rPr>
              <w:t xml:space="preserve">Utvrđeni regulatorni prihod po osnovu obavljanja djelatnosti prihvatanja i odvođenja komunalnih otpadnih voda za jedan mjesec 2021. godine iznosi </w:t>
            </w:r>
            <w:r w:rsidR="00AB3270" w:rsidRPr="00DA7860">
              <w:rPr>
                <w:rFonts w:ascii="Arial" w:hAnsi="Arial" w:cs="Arial"/>
                <w:b/>
                <w:bCs/>
              </w:rPr>
              <w:t>51.555,39</w:t>
            </w:r>
            <w:r w:rsidR="00AB3270" w:rsidRPr="00DA7860">
              <w:rPr>
                <w:rFonts w:ascii="Arial" w:hAnsi="Arial" w:cs="Arial"/>
                <w:bCs/>
              </w:rPr>
              <w:t>€</w:t>
            </w:r>
            <w:r w:rsidR="00E30C82" w:rsidRPr="00DA7860">
              <w:rPr>
                <w:rFonts w:ascii="Arial" w:hAnsi="Arial" w:cs="Arial"/>
                <w:bCs/>
              </w:rPr>
              <w:t xml:space="preserve"> u korist Društva</w:t>
            </w:r>
            <w:r w:rsidR="00AB3270" w:rsidRPr="00DA7860">
              <w:rPr>
                <w:rFonts w:ascii="Arial" w:hAnsi="Arial" w:cs="Arial"/>
                <w:bCs/>
              </w:rPr>
              <w:t>.</w:t>
            </w:r>
            <w:r w:rsidR="00AB3270" w:rsidRPr="00DA7860">
              <w:rPr>
                <w:rFonts w:ascii="Arial" w:hAnsi="Arial" w:cs="Arial"/>
              </w:rPr>
              <w:t xml:space="preserve">Ostvareni regulatorni prihod po osnovu obavljanja djelatnosti prihvatanja i odvođenja komunalnih otpadnih voda za jedan mjesec 2021. godine iznosi </w:t>
            </w:r>
            <w:r w:rsidR="00AB3270" w:rsidRPr="00DA7860">
              <w:rPr>
                <w:rFonts w:ascii="Arial" w:hAnsi="Arial" w:cs="Arial"/>
                <w:b/>
                <w:bCs/>
              </w:rPr>
              <w:t>49.791,09 €</w:t>
            </w:r>
            <w:r w:rsidR="0040019A" w:rsidRPr="00DA7860">
              <w:rPr>
                <w:rFonts w:ascii="Arial" w:hAnsi="Arial" w:cs="Arial"/>
                <w:b/>
                <w:bCs/>
              </w:rPr>
              <w:t>.</w:t>
            </w:r>
            <w:r w:rsidR="008A6A2A" w:rsidRPr="00DA7860">
              <w:rPr>
                <w:rFonts w:ascii="Arial" w:hAnsi="Arial" w:cs="Arial"/>
                <w:bCs/>
              </w:rPr>
              <w:t>Na osnovu razlike između ostvarenih i utvrđenih prihoda formirana je korekcija  u iznosu od  1.764,30</w:t>
            </w:r>
            <w:r w:rsidR="00C620FF" w:rsidRPr="00DA7860">
              <w:rPr>
                <w:rFonts w:ascii="Arial" w:hAnsi="Arial" w:cs="Arial"/>
                <w:bCs/>
              </w:rPr>
              <w:t>€</w:t>
            </w:r>
            <w:r w:rsidR="00C56E95" w:rsidRPr="00DA7860">
              <w:rPr>
                <w:rFonts w:ascii="Arial" w:hAnsi="Arial" w:cs="Arial"/>
              </w:rPr>
              <w:t>korist Društva.</w:t>
            </w:r>
          </w:p>
          <w:p w:rsidR="00C56E95" w:rsidRDefault="00570B9C" w:rsidP="00E30C82">
            <w:pPr>
              <w:jc w:val="both"/>
              <w:rPr>
                <w:rFonts w:ascii="Arial" w:hAnsi="Arial" w:cs="Arial"/>
              </w:rPr>
            </w:pPr>
            <w:r w:rsidRPr="00DA7860">
              <w:rPr>
                <w:rFonts w:ascii="Arial" w:hAnsi="Arial" w:cs="Arial"/>
              </w:rPr>
              <w:t xml:space="preserve">3. ostalih poslovnih prihoda u iznosu od </w:t>
            </w:r>
            <w:r w:rsidRPr="00DA7860">
              <w:rPr>
                <w:rFonts w:ascii="Arial" w:hAnsi="Arial" w:cs="Arial"/>
                <w:b/>
              </w:rPr>
              <w:t>5.454,99 €,</w:t>
            </w:r>
            <w:r w:rsidRPr="00DA7860">
              <w:rPr>
                <w:rFonts w:ascii="Arial" w:hAnsi="Arial" w:cs="Arial"/>
              </w:rPr>
              <w:t xml:space="preserve"> u korist korisnika.</w:t>
            </w:r>
          </w:p>
          <w:p w:rsidR="00E30C82" w:rsidRPr="00DA7860" w:rsidRDefault="00570B9C" w:rsidP="00E30C82">
            <w:pPr>
              <w:jc w:val="both"/>
              <w:rPr>
                <w:rFonts w:ascii="Arial" w:hAnsi="Arial" w:cs="Arial"/>
              </w:rPr>
            </w:pPr>
            <w:r w:rsidRPr="00DA7860">
              <w:rPr>
                <w:rFonts w:ascii="Arial" w:hAnsi="Arial" w:cs="Arial"/>
              </w:rPr>
              <w:t xml:space="preserve">Utvrđeni ostali poslovni prihodi po osnovu obavljanja djelatnosti prihvatanja i odvođenja komunalnih otpadnih voda za decembar u 2021. godine iznose </w:t>
            </w:r>
            <w:r w:rsidR="009743FF" w:rsidRPr="00DA7860">
              <w:rPr>
                <w:rFonts w:ascii="Arial" w:hAnsi="Arial" w:cs="Arial"/>
                <w:b/>
              </w:rPr>
              <w:t>25.869,54€.</w:t>
            </w:r>
            <w:r w:rsidRPr="00DA7860">
              <w:rPr>
                <w:rFonts w:ascii="Arial" w:hAnsi="Arial" w:cs="Arial"/>
              </w:rPr>
              <w:t xml:space="preserve"> Ostvareni ostali poslovni prihodi po osnovu obavljanja djelatnosti prihvatanja i odvođenja komunalnih otpadnih voda za decembar u 2021. godine iznose </w:t>
            </w:r>
            <w:r w:rsidRPr="00DA7860">
              <w:rPr>
                <w:rFonts w:ascii="Arial" w:hAnsi="Arial" w:cs="Arial"/>
                <w:b/>
                <w:bCs/>
              </w:rPr>
              <w:t>31.324,53€</w:t>
            </w:r>
            <w:r w:rsidR="007E06E1">
              <w:rPr>
                <w:rFonts w:ascii="Arial" w:hAnsi="Arial" w:cs="Arial"/>
              </w:rPr>
              <w:t>.</w:t>
            </w:r>
            <w:r w:rsidRPr="00DA7860">
              <w:rPr>
                <w:rFonts w:ascii="Arial" w:hAnsi="Arial" w:cs="Arial"/>
              </w:rPr>
              <w:t xml:space="preserve">Na osnovu razlike između utvrđenih i ostvarenih ostalih poslovnih prihoda po osnovu obavljanja djelatnosti prihvatanja i odvođenja komunalnih otpadnih voda za decembar 2021. godine, utvrđen je iznos korekcije od </w:t>
            </w:r>
            <w:r w:rsidRPr="00DA7860">
              <w:rPr>
                <w:rFonts w:ascii="Arial" w:hAnsi="Arial" w:cs="Arial"/>
                <w:bCs/>
              </w:rPr>
              <w:t>5.454,99 €</w:t>
            </w:r>
            <w:r w:rsidRPr="00DA7860">
              <w:rPr>
                <w:rFonts w:ascii="Arial" w:hAnsi="Arial" w:cs="Arial"/>
              </w:rPr>
              <w:t>, u korist korisnika (25.869,54 € - 31.324,53 €).</w:t>
            </w:r>
            <w:r w:rsidR="00E30C82" w:rsidRPr="00DA7860">
              <w:rPr>
                <w:rFonts w:ascii="Arial" w:hAnsi="Arial" w:cs="Arial"/>
              </w:rPr>
              <w:t>Korekcije za 2021. godinu, kao jedan od elemenata regulatornog prihoda za 2023. godinu, utvrđene su</w:t>
            </w:r>
            <w:r w:rsidR="000614B6">
              <w:rPr>
                <w:rFonts w:ascii="Arial" w:hAnsi="Arial" w:cs="Arial"/>
              </w:rPr>
              <w:t xml:space="preserve"> na način kada se </w:t>
            </w:r>
            <w:r w:rsidR="00E30C82" w:rsidRPr="00DA7860">
              <w:rPr>
                <w:rFonts w:ascii="Arial" w:hAnsi="Arial" w:cs="Arial"/>
              </w:rPr>
              <w:t>od iznosa 5.454,99€ korekcije u korist korisnika oduzela korekcija u korist društva(1.005,46€+1.764,30€</w:t>
            </w:r>
            <w:r w:rsidR="00B47DF4" w:rsidRPr="00DA7860">
              <w:rPr>
                <w:rFonts w:ascii="Arial" w:hAnsi="Arial" w:cs="Arial"/>
              </w:rPr>
              <w:t>=2.769,76€)</w:t>
            </w:r>
            <w:r w:rsidR="000614B6">
              <w:rPr>
                <w:rFonts w:ascii="Arial" w:hAnsi="Arial" w:cs="Arial"/>
              </w:rPr>
              <w:t>.</w:t>
            </w:r>
          </w:p>
          <w:p w:rsidR="003128F3" w:rsidRDefault="003128F3" w:rsidP="00ED6141">
            <w:pPr>
              <w:suppressAutoHyphens/>
              <w:spacing w:after="0"/>
              <w:ind w:left="360"/>
              <w:jc w:val="both"/>
              <w:rPr>
                <w:rFonts w:ascii="Arial" w:hAnsi="Arial" w:cs="Arial"/>
                <w:b/>
                <w:u w:val="single"/>
                <w:lang w:val="en-GB" w:eastAsia="ar-SA"/>
              </w:rPr>
            </w:pPr>
          </w:p>
          <w:p w:rsidR="003128F3" w:rsidRDefault="003128F3" w:rsidP="00ED6141">
            <w:pPr>
              <w:suppressAutoHyphens/>
              <w:spacing w:after="0"/>
              <w:ind w:left="360"/>
              <w:jc w:val="both"/>
              <w:rPr>
                <w:rFonts w:ascii="Arial" w:hAnsi="Arial" w:cs="Arial"/>
                <w:b/>
                <w:u w:val="single"/>
                <w:lang w:val="en-GB" w:eastAsia="ar-SA"/>
              </w:rPr>
            </w:pPr>
          </w:p>
          <w:p w:rsidR="00800D34" w:rsidRDefault="00800D34" w:rsidP="00ED6141">
            <w:pPr>
              <w:suppressAutoHyphens/>
              <w:spacing w:after="0"/>
              <w:ind w:left="360"/>
              <w:jc w:val="both"/>
              <w:rPr>
                <w:rFonts w:ascii="Arial" w:hAnsi="Arial" w:cs="Arial"/>
                <w:b/>
                <w:u w:val="single"/>
                <w:lang w:val="en-GB" w:eastAsia="ar-SA"/>
              </w:rPr>
            </w:pPr>
            <w:r w:rsidRPr="00DA7860">
              <w:rPr>
                <w:rFonts w:ascii="Arial" w:hAnsi="Arial" w:cs="Arial"/>
                <w:b/>
                <w:u w:val="single"/>
                <w:lang w:val="en-GB" w:eastAsia="ar-SA"/>
              </w:rPr>
              <w:t>5.3.  DJELATNOST PREČIŠĆAVANJE KOMUNALNIH  OTPADNIH VODA</w:t>
            </w:r>
          </w:p>
          <w:p w:rsidR="00E8214F" w:rsidRDefault="00E8214F" w:rsidP="00ED6141">
            <w:pPr>
              <w:suppressAutoHyphens/>
              <w:spacing w:after="0"/>
              <w:ind w:left="360"/>
              <w:jc w:val="both"/>
              <w:rPr>
                <w:rFonts w:ascii="Arial" w:hAnsi="Arial" w:cs="Arial"/>
                <w:b/>
                <w:u w:val="single"/>
                <w:lang w:val="en-GB" w:eastAsia="ar-SA"/>
              </w:rPr>
            </w:pPr>
          </w:p>
          <w:p w:rsidR="00ED6141" w:rsidRDefault="00ED6141" w:rsidP="00ED6141">
            <w:pPr>
              <w:suppressAutoHyphens/>
              <w:spacing w:after="0"/>
              <w:ind w:left="360"/>
              <w:jc w:val="both"/>
              <w:rPr>
                <w:rFonts w:ascii="Arial" w:hAnsi="Arial" w:cs="Arial"/>
                <w:b/>
                <w:sz w:val="20"/>
                <w:szCs w:val="20"/>
                <w:u w:val="single"/>
                <w:lang w:val="en-GB" w:eastAsia="ar-SA"/>
              </w:rPr>
            </w:pPr>
            <w:r w:rsidRPr="00ED6141">
              <w:rPr>
                <w:rFonts w:ascii="Arial" w:hAnsi="Arial" w:cs="Arial"/>
                <w:b/>
                <w:sz w:val="20"/>
                <w:szCs w:val="20"/>
                <w:u w:val="single"/>
              </w:rPr>
              <w:t>5.3.1.</w:t>
            </w:r>
            <w:r w:rsidRPr="00ED6141">
              <w:rPr>
                <w:rFonts w:ascii="Arial" w:hAnsi="Arial" w:cs="Arial"/>
                <w:b/>
                <w:sz w:val="20"/>
                <w:szCs w:val="20"/>
                <w:u w:val="single"/>
                <w:lang w:val="en-GB" w:eastAsia="ar-SA"/>
              </w:rPr>
              <w:t xml:space="preserve">  REGULATORNI PRIHOD I ELEMENTI ZA UTVRĐIVANJE CIJENA</w:t>
            </w:r>
          </w:p>
          <w:p w:rsidR="00ED6141" w:rsidRDefault="00ED6141" w:rsidP="00ED6141">
            <w:pPr>
              <w:suppressAutoHyphens/>
              <w:spacing w:after="0"/>
              <w:ind w:left="360"/>
              <w:jc w:val="both"/>
              <w:rPr>
                <w:rFonts w:ascii="Arial" w:hAnsi="Arial" w:cs="Arial"/>
                <w:b/>
                <w:sz w:val="20"/>
                <w:szCs w:val="20"/>
                <w:u w:val="single"/>
                <w:lang w:val="en-GB" w:eastAsia="ar-SA"/>
              </w:rPr>
            </w:pPr>
          </w:p>
          <w:p w:rsidR="00ED6141" w:rsidRDefault="00ED6141" w:rsidP="00ED6141">
            <w:pPr>
              <w:jc w:val="both"/>
              <w:rPr>
                <w:rFonts w:ascii="Arial" w:hAnsi="Arial" w:cs="Arial"/>
                <w:b/>
                <w:lang w:val="en-GB" w:eastAsia="ar-SA"/>
              </w:rPr>
            </w:pPr>
            <w:r w:rsidRPr="00DA7860">
              <w:rPr>
                <w:rFonts w:ascii="Arial" w:hAnsi="Arial" w:cs="Arial"/>
                <w:b/>
                <w:lang w:val="en-GB" w:eastAsia="ar-SA"/>
              </w:rPr>
              <w:t>Tabela br.4</w:t>
            </w:r>
          </w:p>
          <w:tbl>
            <w:tblPr>
              <w:tblStyle w:val="TableGrid"/>
              <w:tblpPr w:leftFromText="180" w:rightFromText="180" w:vertAnchor="text" w:horzAnchor="margin" w:tblpY="163"/>
              <w:tblW w:w="9776" w:type="dxa"/>
              <w:tblLayout w:type="fixed"/>
              <w:tblLook w:val="0000"/>
            </w:tblPr>
            <w:tblGrid>
              <w:gridCol w:w="823"/>
              <w:gridCol w:w="62"/>
              <w:gridCol w:w="6765"/>
              <w:gridCol w:w="129"/>
              <w:gridCol w:w="1997"/>
            </w:tblGrid>
            <w:tr w:rsidR="00AC3373" w:rsidRPr="00DA7860" w:rsidTr="00E57102">
              <w:trPr>
                <w:trHeight w:val="568"/>
              </w:trPr>
              <w:tc>
                <w:tcPr>
                  <w:tcW w:w="9776" w:type="dxa"/>
                  <w:gridSpan w:val="5"/>
                </w:tcPr>
                <w:p w:rsidR="00AC3373" w:rsidRPr="00DA7860" w:rsidRDefault="00AC3373" w:rsidP="00BB6F2D">
                  <w:pPr>
                    <w:ind w:left="-113"/>
                    <w:jc w:val="both"/>
                    <w:rPr>
                      <w:rFonts w:ascii="Arial" w:hAnsi="Arial" w:cs="Arial"/>
                      <w:b/>
                    </w:rPr>
                  </w:pPr>
                  <w:r w:rsidRPr="00DA7860">
                    <w:rPr>
                      <w:rFonts w:ascii="Arial" w:hAnsi="Arial" w:cs="Arial"/>
                      <w:b/>
                    </w:rPr>
                    <w:t>Elementi za utvrđivanj</w:t>
                  </w:r>
                  <w:r w:rsidR="007E06E1">
                    <w:rPr>
                      <w:rFonts w:ascii="Arial" w:hAnsi="Arial" w:cs="Arial"/>
                      <w:b/>
                    </w:rPr>
                    <w:t>e</w:t>
                  </w:r>
                  <w:r w:rsidRPr="00DA7860">
                    <w:rPr>
                      <w:rFonts w:ascii="Arial" w:hAnsi="Arial" w:cs="Arial"/>
                      <w:b/>
                    </w:rPr>
                    <w:t xml:space="preserve"> regulatornog prihoda za regulatorni period 2023 god</w:t>
                  </w:r>
                </w:p>
                <w:p w:rsidR="00AC3373" w:rsidRPr="00DA7860" w:rsidRDefault="00AC3373" w:rsidP="006C59A3">
                  <w:pPr>
                    <w:jc w:val="both"/>
                    <w:rPr>
                      <w:rFonts w:ascii="Arial" w:hAnsi="Arial" w:cs="Arial"/>
                      <w:b/>
                    </w:rPr>
                  </w:pPr>
                </w:p>
              </w:tc>
            </w:tr>
            <w:tr w:rsidR="00AC3373" w:rsidRPr="00DA7860" w:rsidTr="00E57102">
              <w:tblPrEx>
                <w:tblLook w:val="04A0"/>
              </w:tblPrEx>
              <w:trPr>
                <w:trHeight w:val="379"/>
              </w:trPr>
              <w:tc>
                <w:tcPr>
                  <w:tcW w:w="823" w:type="dxa"/>
                </w:tcPr>
                <w:p w:rsidR="00AC3373" w:rsidRPr="00DA7860" w:rsidRDefault="00AC3373" w:rsidP="006C59A3">
                  <w:pPr>
                    <w:jc w:val="both"/>
                    <w:rPr>
                      <w:rFonts w:ascii="Arial" w:hAnsi="Arial" w:cs="Arial"/>
                    </w:rPr>
                  </w:pPr>
                  <w:r w:rsidRPr="00DA7860">
                    <w:rPr>
                      <w:rFonts w:ascii="Arial" w:hAnsi="Arial" w:cs="Arial"/>
                    </w:rPr>
                    <w:t>1.</w:t>
                  </w:r>
                </w:p>
              </w:tc>
              <w:tc>
                <w:tcPr>
                  <w:tcW w:w="6956" w:type="dxa"/>
                  <w:gridSpan w:val="3"/>
                </w:tcPr>
                <w:p w:rsidR="00AC3373" w:rsidRPr="00DA7860" w:rsidRDefault="00AC3373" w:rsidP="006C59A3">
                  <w:pPr>
                    <w:jc w:val="both"/>
                    <w:rPr>
                      <w:rFonts w:ascii="Arial" w:hAnsi="Arial" w:cs="Arial"/>
                    </w:rPr>
                  </w:pPr>
                  <w:r w:rsidRPr="00DA7860">
                    <w:rPr>
                      <w:rFonts w:ascii="Arial" w:hAnsi="Arial" w:cs="Arial"/>
                    </w:rPr>
                    <w:t>Ukupni troškovi poslovanja</w:t>
                  </w:r>
                </w:p>
              </w:tc>
              <w:tc>
                <w:tcPr>
                  <w:tcW w:w="1997" w:type="dxa"/>
                </w:tcPr>
                <w:p w:rsidR="00AC3373" w:rsidRPr="00DA7860" w:rsidRDefault="00AC3373" w:rsidP="006C59A3">
                  <w:pPr>
                    <w:jc w:val="both"/>
                    <w:rPr>
                      <w:rFonts w:ascii="Arial" w:hAnsi="Arial" w:cs="Arial"/>
                    </w:rPr>
                  </w:pPr>
                  <w:r w:rsidRPr="00DA7860">
                    <w:rPr>
                      <w:rFonts w:ascii="Arial" w:hAnsi="Arial" w:cs="Arial"/>
                    </w:rPr>
                    <w:t>668.680,07€</w:t>
                  </w:r>
                </w:p>
              </w:tc>
            </w:tr>
            <w:tr w:rsidR="00AC3373" w:rsidRPr="00DA7860" w:rsidTr="00E57102">
              <w:tblPrEx>
                <w:tblLook w:val="04A0"/>
              </w:tblPrEx>
              <w:trPr>
                <w:trHeight w:val="269"/>
              </w:trPr>
              <w:tc>
                <w:tcPr>
                  <w:tcW w:w="823" w:type="dxa"/>
                </w:tcPr>
                <w:p w:rsidR="00AC3373" w:rsidRPr="00DA7860" w:rsidRDefault="00AC3373" w:rsidP="006C59A3">
                  <w:pPr>
                    <w:jc w:val="both"/>
                    <w:rPr>
                      <w:rFonts w:ascii="Arial" w:hAnsi="Arial" w:cs="Arial"/>
                    </w:rPr>
                  </w:pPr>
                  <w:r w:rsidRPr="00DA7860">
                    <w:rPr>
                      <w:rFonts w:ascii="Arial" w:hAnsi="Arial" w:cs="Arial"/>
                    </w:rPr>
                    <w:t>2.</w:t>
                  </w:r>
                </w:p>
              </w:tc>
              <w:tc>
                <w:tcPr>
                  <w:tcW w:w="6956" w:type="dxa"/>
                  <w:gridSpan w:val="3"/>
                </w:tcPr>
                <w:p w:rsidR="00AC3373" w:rsidRPr="00DA7860" w:rsidRDefault="00AC3373" w:rsidP="006C59A3">
                  <w:pPr>
                    <w:jc w:val="both"/>
                    <w:rPr>
                      <w:rFonts w:ascii="Arial" w:hAnsi="Arial" w:cs="Arial"/>
                    </w:rPr>
                  </w:pPr>
                  <w:r w:rsidRPr="00DA7860">
                    <w:rPr>
                      <w:rFonts w:ascii="Arial" w:hAnsi="Arial" w:cs="Arial"/>
                    </w:rPr>
                    <w:t>Troškovi otplate kreditaza izgradnju komunalne infrastrukture za prečišćavanje  komunalnih otpadnih voda</w:t>
                  </w:r>
                </w:p>
              </w:tc>
              <w:tc>
                <w:tcPr>
                  <w:tcW w:w="1997" w:type="dxa"/>
                </w:tcPr>
                <w:p w:rsidR="00AC3373" w:rsidRPr="00DA7860" w:rsidRDefault="00AC3373" w:rsidP="006C59A3">
                  <w:pPr>
                    <w:jc w:val="both"/>
                    <w:rPr>
                      <w:rFonts w:ascii="Arial" w:hAnsi="Arial" w:cs="Arial"/>
                    </w:rPr>
                  </w:pPr>
                  <w:r w:rsidRPr="00DA7860">
                    <w:rPr>
                      <w:rFonts w:ascii="Arial" w:hAnsi="Arial" w:cs="Arial"/>
                    </w:rPr>
                    <w:t xml:space="preserve">          0,00€</w:t>
                  </w:r>
                </w:p>
              </w:tc>
            </w:tr>
            <w:tr w:rsidR="00AC3373" w:rsidRPr="00DA7860" w:rsidTr="00E57102">
              <w:tblPrEx>
                <w:tblLook w:val="04A0"/>
              </w:tblPrEx>
              <w:trPr>
                <w:trHeight w:val="232"/>
              </w:trPr>
              <w:tc>
                <w:tcPr>
                  <w:tcW w:w="823" w:type="dxa"/>
                </w:tcPr>
                <w:p w:rsidR="00AC3373" w:rsidRPr="00DA7860" w:rsidRDefault="00AC3373" w:rsidP="006C59A3">
                  <w:pPr>
                    <w:jc w:val="both"/>
                    <w:rPr>
                      <w:rFonts w:ascii="Arial" w:hAnsi="Arial" w:cs="Arial"/>
                    </w:rPr>
                  </w:pPr>
                  <w:r w:rsidRPr="00DA7860">
                    <w:rPr>
                      <w:rFonts w:ascii="Arial" w:hAnsi="Arial" w:cs="Arial"/>
                    </w:rPr>
                    <w:t>3.</w:t>
                  </w:r>
                </w:p>
              </w:tc>
              <w:tc>
                <w:tcPr>
                  <w:tcW w:w="6956" w:type="dxa"/>
                  <w:gridSpan w:val="3"/>
                </w:tcPr>
                <w:p w:rsidR="00AC3373" w:rsidRPr="00DA7860" w:rsidRDefault="00AC3373" w:rsidP="006C59A3">
                  <w:pPr>
                    <w:jc w:val="both"/>
                    <w:rPr>
                      <w:rFonts w:ascii="Arial" w:hAnsi="Arial" w:cs="Arial"/>
                    </w:rPr>
                  </w:pPr>
                  <w:r w:rsidRPr="00DA7860">
                    <w:rPr>
                      <w:rFonts w:ascii="Arial" w:hAnsi="Arial" w:cs="Arial"/>
                    </w:rPr>
                    <w:t xml:space="preserve">Troškovi investicionog održavanja komunalne infrastrukture za  prečišćavanje  komunalnih otpadnih voda </w:t>
                  </w:r>
                </w:p>
              </w:tc>
              <w:tc>
                <w:tcPr>
                  <w:tcW w:w="1997" w:type="dxa"/>
                </w:tcPr>
                <w:p w:rsidR="00AC3373" w:rsidRPr="00DA7860" w:rsidRDefault="00AC3373" w:rsidP="006C59A3">
                  <w:pPr>
                    <w:jc w:val="both"/>
                    <w:rPr>
                      <w:rFonts w:ascii="Arial" w:hAnsi="Arial" w:cs="Arial"/>
                    </w:rPr>
                  </w:pPr>
                  <w:r w:rsidRPr="00DA7860">
                    <w:rPr>
                      <w:rFonts w:ascii="Arial" w:hAnsi="Arial" w:cs="Arial"/>
                    </w:rPr>
                    <w:t xml:space="preserve">          0,00€</w:t>
                  </w:r>
                </w:p>
              </w:tc>
            </w:tr>
            <w:tr w:rsidR="00AC3373" w:rsidRPr="00DA7860" w:rsidTr="00E57102">
              <w:tblPrEx>
                <w:tblLook w:val="04A0"/>
              </w:tblPrEx>
              <w:trPr>
                <w:trHeight w:val="379"/>
              </w:trPr>
              <w:tc>
                <w:tcPr>
                  <w:tcW w:w="823" w:type="dxa"/>
                </w:tcPr>
                <w:p w:rsidR="00AC3373" w:rsidRPr="00DA7860" w:rsidRDefault="00AC3373" w:rsidP="006C59A3">
                  <w:pPr>
                    <w:jc w:val="both"/>
                    <w:rPr>
                      <w:rFonts w:ascii="Arial" w:hAnsi="Arial" w:cs="Arial"/>
                    </w:rPr>
                  </w:pPr>
                  <w:r w:rsidRPr="00DA7860">
                    <w:rPr>
                      <w:rFonts w:ascii="Arial" w:hAnsi="Arial" w:cs="Arial"/>
                    </w:rPr>
                    <w:t>4.</w:t>
                  </w:r>
                </w:p>
              </w:tc>
              <w:tc>
                <w:tcPr>
                  <w:tcW w:w="6956" w:type="dxa"/>
                  <w:gridSpan w:val="3"/>
                </w:tcPr>
                <w:p w:rsidR="00AC3373" w:rsidRPr="00DA7860" w:rsidRDefault="00AC3373" w:rsidP="006C59A3">
                  <w:pPr>
                    <w:jc w:val="both"/>
                    <w:rPr>
                      <w:rFonts w:ascii="Arial" w:hAnsi="Arial" w:cs="Arial"/>
                    </w:rPr>
                  </w:pPr>
                  <w:r w:rsidRPr="00DA7860">
                    <w:rPr>
                      <w:rFonts w:ascii="Arial" w:hAnsi="Arial" w:cs="Arial"/>
                    </w:rPr>
                    <w:t>Ostali poslovni prihodi</w:t>
                  </w:r>
                </w:p>
              </w:tc>
              <w:tc>
                <w:tcPr>
                  <w:tcW w:w="1997" w:type="dxa"/>
                </w:tcPr>
                <w:p w:rsidR="00AC3373" w:rsidRPr="00DA7860" w:rsidRDefault="00AC3373" w:rsidP="006C59A3">
                  <w:pPr>
                    <w:jc w:val="both"/>
                    <w:rPr>
                      <w:rFonts w:ascii="Arial" w:hAnsi="Arial" w:cs="Arial"/>
                    </w:rPr>
                  </w:pPr>
                  <w:r w:rsidRPr="00DA7860">
                    <w:rPr>
                      <w:rFonts w:ascii="Arial" w:hAnsi="Arial" w:cs="Arial"/>
                    </w:rPr>
                    <w:t>152.870,78€</w:t>
                  </w:r>
                </w:p>
              </w:tc>
            </w:tr>
            <w:tr w:rsidR="00AC3373" w:rsidRPr="00DA7860" w:rsidTr="00E57102">
              <w:tblPrEx>
                <w:tblLook w:val="04A0"/>
              </w:tblPrEx>
              <w:trPr>
                <w:trHeight w:val="285"/>
              </w:trPr>
              <w:tc>
                <w:tcPr>
                  <w:tcW w:w="7779" w:type="dxa"/>
                  <w:gridSpan w:val="4"/>
                </w:tcPr>
                <w:p w:rsidR="00AC3373" w:rsidRPr="00DA7860" w:rsidRDefault="00AC3373" w:rsidP="006C59A3">
                  <w:pPr>
                    <w:jc w:val="both"/>
                    <w:rPr>
                      <w:rFonts w:ascii="Arial" w:hAnsi="Arial" w:cs="Arial"/>
                    </w:rPr>
                  </w:pPr>
                  <w:r w:rsidRPr="00DA7860">
                    <w:rPr>
                      <w:rFonts w:ascii="Arial" w:hAnsi="Arial" w:cs="Arial"/>
                      <w:b/>
                    </w:rPr>
                    <w:t>Regulatorni prihodi</w:t>
                  </w:r>
                  <w:r w:rsidRPr="00DA7860">
                    <w:rPr>
                      <w:rFonts w:ascii="Arial" w:hAnsi="Arial" w:cs="Arial"/>
                    </w:rPr>
                    <w:t xml:space="preserve"> =1+2+3-4</w:t>
                  </w:r>
                </w:p>
              </w:tc>
              <w:tc>
                <w:tcPr>
                  <w:tcW w:w="1997" w:type="dxa"/>
                </w:tcPr>
                <w:p w:rsidR="00AC3373" w:rsidRPr="00DA7860" w:rsidRDefault="00AC3373" w:rsidP="006C59A3">
                  <w:pPr>
                    <w:jc w:val="both"/>
                    <w:rPr>
                      <w:rFonts w:ascii="Arial" w:hAnsi="Arial" w:cs="Arial"/>
                      <w:b/>
                    </w:rPr>
                  </w:pPr>
                  <w:r w:rsidRPr="00DA7860">
                    <w:rPr>
                      <w:rFonts w:ascii="Arial" w:hAnsi="Arial" w:cs="Arial"/>
                      <w:b/>
                    </w:rPr>
                    <w:t>515.809,29€</w:t>
                  </w:r>
                </w:p>
              </w:tc>
            </w:tr>
            <w:tr w:rsidR="00AC3373" w:rsidRPr="00DA7860" w:rsidTr="00E57102">
              <w:tblPrEx>
                <w:tblLook w:val="04A0"/>
              </w:tblPrEx>
              <w:trPr>
                <w:trHeight w:val="386"/>
              </w:trPr>
              <w:tc>
                <w:tcPr>
                  <w:tcW w:w="9776" w:type="dxa"/>
                  <w:gridSpan w:val="5"/>
                </w:tcPr>
                <w:p w:rsidR="00AC3373" w:rsidRPr="00DA7860" w:rsidRDefault="00AC3373" w:rsidP="006C59A3">
                  <w:pPr>
                    <w:jc w:val="both"/>
                    <w:rPr>
                      <w:rFonts w:ascii="Arial" w:hAnsi="Arial" w:cs="Arial"/>
                    </w:rPr>
                  </w:pPr>
                  <w:r w:rsidRPr="00DA7860">
                    <w:rPr>
                      <w:rFonts w:ascii="Arial" w:hAnsi="Arial" w:cs="Arial"/>
                      <w:b/>
                    </w:rPr>
                    <w:t xml:space="preserve">                Elementi za utvrđivanje cijene</w:t>
                  </w:r>
                </w:p>
              </w:tc>
            </w:tr>
            <w:tr w:rsidR="00AC3373" w:rsidRPr="00DA7860" w:rsidTr="00E57102">
              <w:trPr>
                <w:trHeight w:val="221"/>
              </w:trPr>
              <w:tc>
                <w:tcPr>
                  <w:tcW w:w="885" w:type="dxa"/>
                  <w:gridSpan w:val="2"/>
                </w:tcPr>
                <w:p w:rsidR="00AC3373" w:rsidRPr="00DA7860" w:rsidRDefault="00AC3373" w:rsidP="006C59A3">
                  <w:pPr>
                    <w:suppressAutoHyphens/>
                    <w:spacing w:after="0"/>
                    <w:ind w:left="468"/>
                    <w:jc w:val="both"/>
                    <w:rPr>
                      <w:rFonts w:ascii="Arial" w:hAnsi="Arial" w:cs="Arial"/>
                      <w:lang w:val="en-GB" w:eastAsia="ar-SA"/>
                    </w:rPr>
                  </w:pPr>
                  <w:r w:rsidRPr="00DA7860">
                    <w:rPr>
                      <w:rFonts w:ascii="Arial" w:hAnsi="Arial" w:cs="Arial"/>
                      <w:lang w:val="en-GB" w:eastAsia="ar-SA"/>
                    </w:rPr>
                    <w:t>1.</w:t>
                  </w:r>
                </w:p>
              </w:tc>
              <w:tc>
                <w:tcPr>
                  <w:tcW w:w="6765" w:type="dxa"/>
                </w:tcPr>
                <w:p w:rsidR="00AC3373" w:rsidRPr="00DA7860" w:rsidRDefault="00AC3373" w:rsidP="006C59A3">
                  <w:pPr>
                    <w:suppressAutoHyphens/>
                    <w:spacing w:after="0"/>
                    <w:ind w:left="468"/>
                    <w:jc w:val="both"/>
                    <w:rPr>
                      <w:rFonts w:ascii="Arial" w:hAnsi="Arial" w:cs="Arial"/>
                      <w:lang w:val="en-GB" w:eastAsia="ar-SA"/>
                    </w:rPr>
                  </w:pPr>
                  <w:r w:rsidRPr="00DA7860">
                    <w:rPr>
                      <w:rFonts w:ascii="Arial" w:hAnsi="Arial" w:cs="Arial"/>
                      <w:lang w:val="en-GB" w:eastAsia="ar-SA"/>
                    </w:rPr>
                    <w:t>Regulatorni prihod</w:t>
                  </w:r>
                </w:p>
              </w:tc>
              <w:tc>
                <w:tcPr>
                  <w:tcW w:w="2126" w:type="dxa"/>
                  <w:gridSpan w:val="2"/>
                </w:tcPr>
                <w:p w:rsidR="0035358B" w:rsidRDefault="0035358B" w:rsidP="006C59A3">
                  <w:pPr>
                    <w:suppressAutoHyphens/>
                    <w:spacing w:after="0"/>
                    <w:ind w:left="468"/>
                    <w:jc w:val="both"/>
                    <w:rPr>
                      <w:rFonts w:ascii="Arial" w:hAnsi="Arial" w:cs="Arial"/>
                      <w:lang w:val="en-GB" w:eastAsia="ar-SA"/>
                    </w:rPr>
                  </w:pPr>
                </w:p>
                <w:p w:rsidR="0035358B" w:rsidRDefault="0035358B" w:rsidP="006C59A3">
                  <w:pPr>
                    <w:suppressAutoHyphens/>
                    <w:spacing w:after="0"/>
                    <w:ind w:left="468"/>
                    <w:jc w:val="both"/>
                    <w:rPr>
                      <w:rFonts w:ascii="Arial" w:hAnsi="Arial" w:cs="Arial"/>
                      <w:lang w:val="en-GB" w:eastAsia="ar-SA"/>
                    </w:rPr>
                  </w:pPr>
                </w:p>
                <w:p w:rsidR="00AC3373" w:rsidRPr="00DA7860" w:rsidRDefault="00AC3373" w:rsidP="006C59A3">
                  <w:pPr>
                    <w:suppressAutoHyphens/>
                    <w:spacing w:after="0"/>
                    <w:ind w:left="468"/>
                    <w:jc w:val="both"/>
                    <w:rPr>
                      <w:rFonts w:ascii="Arial" w:hAnsi="Arial" w:cs="Arial"/>
                      <w:lang w:val="en-GB" w:eastAsia="ar-SA"/>
                    </w:rPr>
                  </w:pPr>
                  <w:r w:rsidRPr="00DA7860">
                    <w:rPr>
                      <w:rFonts w:ascii="Arial" w:hAnsi="Arial" w:cs="Arial"/>
                      <w:lang w:val="en-GB" w:eastAsia="ar-SA"/>
                    </w:rPr>
                    <w:t>5.809,29€</w:t>
                  </w:r>
                </w:p>
              </w:tc>
            </w:tr>
            <w:tr w:rsidR="00AC3373" w:rsidRPr="00DA7860" w:rsidTr="00E57102">
              <w:trPr>
                <w:trHeight w:val="190"/>
              </w:trPr>
              <w:tc>
                <w:tcPr>
                  <w:tcW w:w="885" w:type="dxa"/>
                  <w:gridSpan w:val="2"/>
                </w:tcPr>
                <w:p w:rsidR="00AC3373" w:rsidRPr="00DA7860" w:rsidRDefault="00AC3373" w:rsidP="006C59A3">
                  <w:pPr>
                    <w:suppressAutoHyphens/>
                    <w:spacing w:after="0"/>
                    <w:ind w:left="468"/>
                    <w:jc w:val="both"/>
                    <w:rPr>
                      <w:rFonts w:ascii="Arial" w:hAnsi="Arial" w:cs="Arial"/>
                      <w:lang w:val="en-GB" w:eastAsia="ar-SA"/>
                    </w:rPr>
                  </w:pPr>
                  <w:r w:rsidRPr="00DA7860">
                    <w:rPr>
                      <w:rFonts w:ascii="Arial" w:hAnsi="Arial" w:cs="Arial"/>
                      <w:lang w:val="en-GB" w:eastAsia="ar-SA"/>
                    </w:rPr>
                    <w:t>2.</w:t>
                  </w:r>
                </w:p>
              </w:tc>
              <w:tc>
                <w:tcPr>
                  <w:tcW w:w="6765" w:type="dxa"/>
                </w:tcPr>
                <w:p w:rsidR="00AC3373" w:rsidRPr="00DA7860" w:rsidRDefault="00AC3373" w:rsidP="006C59A3">
                  <w:pPr>
                    <w:suppressAutoHyphens/>
                    <w:spacing w:after="0"/>
                    <w:ind w:left="468"/>
                    <w:jc w:val="both"/>
                    <w:rPr>
                      <w:rFonts w:ascii="Arial" w:hAnsi="Arial" w:cs="Arial"/>
                      <w:lang w:val="en-GB" w:eastAsia="ar-SA"/>
                    </w:rPr>
                  </w:pPr>
                  <w:r w:rsidRPr="00DA7860">
                    <w:rPr>
                      <w:rFonts w:ascii="Arial" w:hAnsi="Arial" w:cs="Arial"/>
                      <w:lang w:val="en-GB" w:eastAsia="ar-SA"/>
                    </w:rPr>
                    <w:t>Količina komunalne otpadne vode koja se prečišćava</w:t>
                  </w:r>
                </w:p>
              </w:tc>
              <w:tc>
                <w:tcPr>
                  <w:tcW w:w="2126" w:type="dxa"/>
                  <w:gridSpan w:val="2"/>
                </w:tcPr>
                <w:p w:rsidR="00AC3373" w:rsidRPr="00DA7860" w:rsidRDefault="00AC3373" w:rsidP="006C59A3">
                  <w:pPr>
                    <w:tabs>
                      <w:tab w:val="right" w:pos="2267"/>
                    </w:tabs>
                    <w:suppressAutoHyphens/>
                    <w:spacing w:after="0"/>
                    <w:ind w:left="468"/>
                    <w:jc w:val="both"/>
                    <w:rPr>
                      <w:rFonts w:ascii="Arial" w:hAnsi="Arial" w:cs="Arial"/>
                      <w:lang w:val="en-GB" w:eastAsia="ar-SA"/>
                    </w:rPr>
                  </w:pPr>
                  <w:r w:rsidRPr="00DA7860">
                    <w:rPr>
                      <w:rFonts w:ascii="Arial" w:hAnsi="Arial" w:cs="Arial"/>
                      <w:lang w:val="en-GB" w:eastAsia="ar-SA"/>
                    </w:rPr>
                    <w:t>1.456.900m3</w:t>
                  </w:r>
                  <w:r w:rsidRPr="00DA7860">
                    <w:rPr>
                      <w:rFonts w:ascii="Arial" w:hAnsi="Arial" w:cs="Arial"/>
                      <w:lang w:val="en-GB" w:eastAsia="ar-SA"/>
                    </w:rPr>
                    <w:tab/>
                  </w:r>
                </w:p>
              </w:tc>
            </w:tr>
            <w:tr w:rsidR="00AC3373" w:rsidRPr="00DA7860" w:rsidTr="00E57102">
              <w:trPr>
                <w:trHeight w:val="111"/>
              </w:trPr>
              <w:tc>
                <w:tcPr>
                  <w:tcW w:w="9776" w:type="dxa"/>
                  <w:gridSpan w:val="5"/>
                </w:tcPr>
                <w:p w:rsidR="00AC3373" w:rsidRPr="00DA7860" w:rsidRDefault="00AC3373" w:rsidP="006C59A3">
                  <w:pPr>
                    <w:suppressAutoHyphens/>
                    <w:spacing w:after="0"/>
                    <w:ind w:left="468"/>
                    <w:jc w:val="both"/>
                    <w:rPr>
                      <w:rFonts w:ascii="Arial" w:hAnsi="Arial" w:cs="Arial"/>
                      <w:lang w:val="en-GB" w:eastAsia="ar-SA"/>
                    </w:rPr>
                  </w:pPr>
                  <w:r w:rsidRPr="00DA7860">
                    <w:rPr>
                      <w:rFonts w:ascii="Arial" w:hAnsi="Arial" w:cs="Arial"/>
                      <w:lang w:val="en-GB" w:eastAsia="ar-SA"/>
                    </w:rPr>
                    <w:t xml:space="preserve">Cijena=1/2                                                                                               </w:t>
                  </w:r>
                  <w:r w:rsidRPr="00DA7860">
                    <w:rPr>
                      <w:rFonts w:ascii="Arial" w:hAnsi="Arial" w:cs="Arial"/>
                      <w:b/>
                      <w:u w:val="single"/>
                      <w:lang w:val="en-GB" w:eastAsia="ar-SA"/>
                    </w:rPr>
                    <w:t>0,3540€/m3</w:t>
                  </w:r>
                </w:p>
              </w:tc>
            </w:tr>
            <w:tr w:rsidR="00AC3373" w:rsidRPr="00DA7860" w:rsidTr="00E57102">
              <w:trPr>
                <w:trHeight w:val="1047"/>
              </w:trPr>
              <w:tc>
                <w:tcPr>
                  <w:tcW w:w="9776" w:type="dxa"/>
                  <w:gridSpan w:val="5"/>
                  <w:tcBorders>
                    <w:left w:val="nil"/>
                    <w:bottom w:val="nil"/>
                    <w:right w:val="nil"/>
                  </w:tcBorders>
                </w:tcPr>
                <w:p w:rsidR="003128F3" w:rsidRDefault="003128F3" w:rsidP="00BB6F2D">
                  <w:pPr>
                    <w:suppressAutoHyphens/>
                    <w:spacing w:after="0"/>
                    <w:ind w:firstLine="326"/>
                    <w:jc w:val="center"/>
                    <w:rPr>
                      <w:rFonts w:ascii="Arial" w:hAnsi="Arial" w:cs="Arial"/>
                      <w:lang w:val="en-GB" w:eastAsia="ar-SA"/>
                    </w:rPr>
                  </w:pPr>
                </w:p>
                <w:p w:rsidR="003128F3" w:rsidRDefault="003128F3" w:rsidP="00BB6F2D">
                  <w:pPr>
                    <w:suppressAutoHyphens/>
                    <w:spacing w:after="0"/>
                    <w:ind w:firstLine="326"/>
                    <w:jc w:val="center"/>
                    <w:rPr>
                      <w:rFonts w:ascii="Arial" w:hAnsi="Arial" w:cs="Arial"/>
                      <w:lang w:val="en-GB" w:eastAsia="ar-SA"/>
                    </w:rPr>
                  </w:pPr>
                </w:p>
                <w:p w:rsidR="00AC3373" w:rsidRPr="00DA7860" w:rsidRDefault="00AC3373" w:rsidP="00BF0579">
                  <w:pPr>
                    <w:suppressAutoHyphens/>
                    <w:spacing w:after="0"/>
                    <w:ind w:left="2014" w:hanging="1092"/>
                    <w:jc w:val="center"/>
                    <w:rPr>
                      <w:rFonts w:ascii="Arial" w:hAnsi="Arial" w:cs="Arial"/>
                      <w:lang w:val="en-GB" w:eastAsia="ar-SA"/>
                    </w:rPr>
                  </w:pPr>
                  <w:r w:rsidRPr="00DA7860">
                    <w:rPr>
                      <w:rFonts w:ascii="Arial" w:hAnsi="Arial" w:cs="Arial"/>
                      <w:lang w:val="en-GB" w:eastAsia="ar-SA"/>
                    </w:rPr>
                    <w:t>Cijena prečišćavanja komunalnih otpadnih voda  je dobijena stavljanjem u odnos regulatornog prihoda</w:t>
                  </w:r>
                  <w:r w:rsidRPr="00DA7860">
                    <w:rPr>
                      <w:rFonts w:ascii="Arial" w:hAnsi="Arial" w:cs="Arial"/>
                      <w:b/>
                      <w:lang w:val="en-GB" w:eastAsia="ar-SA"/>
                    </w:rPr>
                    <w:t>(515.809,29€</w:t>
                  </w:r>
                  <w:r w:rsidRPr="00DA7860">
                    <w:rPr>
                      <w:rFonts w:ascii="Arial" w:hAnsi="Arial" w:cs="Arial"/>
                      <w:lang w:val="en-GB" w:eastAsia="ar-SA"/>
                    </w:rPr>
                    <w:t>) sa količinom komunalne otpadne vode koja se prečišćava(</w:t>
                  </w:r>
                  <w:r w:rsidRPr="00DA7860">
                    <w:rPr>
                      <w:rFonts w:ascii="Arial" w:hAnsi="Arial" w:cs="Arial"/>
                      <w:b/>
                      <w:lang w:val="en-GB" w:eastAsia="ar-SA"/>
                    </w:rPr>
                    <w:t>1.456.900m3</w:t>
                  </w:r>
                  <w:r w:rsidRPr="00DA7860">
                    <w:rPr>
                      <w:rFonts w:ascii="Arial" w:hAnsi="Arial" w:cs="Arial"/>
                      <w:lang w:val="en-GB" w:eastAsia="ar-SA"/>
                    </w:rPr>
                    <w:t xml:space="preserve">) i iznosi </w:t>
                  </w:r>
                  <w:r>
                    <w:rPr>
                      <w:rFonts w:ascii="Arial" w:hAnsi="Arial" w:cs="Arial"/>
                      <w:b/>
                      <w:u w:val="single"/>
                      <w:lang w:val="en-GB" w:eastAsia="ar-SA"/>
                    </w:rPr>
                    <w:t>0,3540€ po</w:t>
                  </w:r>
                  <w:r w:rsidR="004F2E9E">
                    <w:rPr>
                      <w:rFonts w:ascii="Arial" w:hAnsi="Arial" w:cs="Arial"/>
                      <w:b/>
                      <w:u w:val="single"/>
                      <w:lang w:val="en-GB" w:eastAsia="ar-SA"/>
                    </w:rPr>
                    <w:t xml:space="preserve"> korisniku.</w:t>
                  </w:r>
                </w:p>
              </w:tc>
            </w:tr>
          </w:tbl>
          <w:p w:rsidR="00414094" w:rsidRDefault="00414094" w:rsidP="00ED6141">
            <w:pPr>
              <w:jc w:val="both"/>
              <w:rPr>
                <w:rFonts w:ascii="Arial" w:hAnsi="Arial" w:cs="Arial"/>
                <w:b/>
                <w:sz w:val="20"/>
                <w:szCs w:val="20"/>
                <w:u w:val="single"/>
              </w:rPr>
            </w:pPr>
          </w:p>
          <w:p w:rsidR="00ED6141" w:rsidRPr="00414094" w:rsidRDefault="00ED6141" w:rsidP="00414094">
            <w:pPr>
              <w:rPr>
                <w:rFonts w:ascii="Arial" w:hAnsi="Arial" w:cs="Arial"/>
                <w:sz w:val="20"/>
                <w:szCs w:val="20"/>
              </w:rPr>
            </w:pPr>
          </w:p>
        </w:tc>
      </w:tr>
    </w:tbl>
    <w:p w:rsidR="00153F50" w:rsidRPr="0096250F" w:rsidRDefault="0023747A" w:rsidP="00562300">
      <w:pPr>
        <w:suppressAutoHyphens/>
        <w:spacing w:after="0"/>
        <w:jc w:val="both"/>
        <w:rPr>
          <w:rFonts w:ascii="Arial" w:hAnsi="Arial" w:cs="Arial"/>
          <w:b/>
          <w:sz w:val="20"/>
          <w:szCs w:val="20"/>
          <w:u w:val="single"/>
          <w:lang w:val="en-GB" w:eastAsia="ar-SA"/>
        </w:rPr>
      </w:pPr>
      <w:r w:rsidRPr="0096250F">
        <w:rPr>
          <w:rFonts w:ascii="Arial" w:hAnsi="Arial" w:cs="Arial"/>
          <w:b/>
          <w:sz w:val="20"/>
          <w:szCs w:val="20"/>
          <w:u w:val="single"/>
          <w:lang w:val="en-GB" w:eastAsia="ar-SA"/>
        </w:rPr>
        <w:t>5.3.</w:t>
      </w:r>
      <w:r w:rsidR="0021719E" w:rsidRPr="0096250F">
        <w:rPr>
          <w:rFonts w:ascii="Arial" w:hAnsi="Arial" w:cs="Arial"/>
          <w:b/>
          <w:sz w:val="20"/>
          <w:szCs w:val="20"/>
          <w:u w:val="single"/>
          <w:lang w:val="en-GB" w:eastAsia="ar-SA"/>
        </w:rPr>
        <w:t>2</w:t>
      </w:r>
      <w:r w:rsidR="00562300" w:rsidRPr="0096250F">
        <w:rPr>
          <w:rFonts w:ascii="Arial" w:hAnsi="Arial" w:cs="Arial"/>
          <w:b/>
          <w:bCs/>
          <w:sz w:val="20"/>
          <w:szCs w:val="20"/>
          <w:u w:val="single"/>
        </w:rPr>
        <w:t xml:space="preserve"> TROŠKOVI POSLOVANJA </w:t>
      </w:r>
    </w:p>
    <w:p w:rsidR="0096250F" w:rsidRPr="00DA7860" w:rsidRDefault="0096250F" w:rsidP="00562300">
      <w:pPr>
        <w:suppressAutoHyphens/>
        <w:spacing w:after="0"/>
        <w:jc w:val="both"/>
        <w:rPr>
          <w:rFonts w:ascii="Arial" w:hAnsi="Arial" w:cs="Arial"/>
          <w:b/>
          <w:u w:val="single"/>
          <w:lang w:val="en-GB" w:eastAsia="ar-SA"/>
        </w:rPr>
      </w:pPr>
    </w:p>
    <w:p w:rsidR="004814B5" w:rsidRPr="00DA7860" w:rsidRDefault="00153F50" w:rsidP="00B47DF4">
      <w:pPr>
        <w:suppressAutoHyphens/>
        <w:spacing w:after="0"/>
        <w:jc w:val="both"/>
        <w:rPr>
          <w:rFonts w:ascii="Arial" w:hAnsi="Arial" w:cs="Arial"/>
          <w:lang w:val="en-GB" w:eastAsia="ar-SA"/>
        </w:rPr>
      </w:pPr>
      <w:r w:rsidRPr="00DA7860">
        <w:rPr>
          <w:rFonts w:ascii="Arial" w:hAnsi="Arial" w:cs="Arial"/>
        </w:rPr>
        <w:t xml:space="preserve">Troškovi poslovanja obuhvataju opravdane troškove poslovanja u funkciji obavljanja </w:t>
      </w:r>
      <w:r w:rsidRPr="00DA7860">
        <w:rPr>
          <w:rFonts w:ascii="Arial" w:hAnsi="Arial" w:cs="Arial"/>
          <w:lang w:val="en-GB" w:eastAsia="ar-SA"/>
        </w:rPr>
        <w:t>djelatnosti prečišćavanja otpadnih voda</w:t>
      </w:r>
      <w:r w:rsidR="004814B5" w:rsidRPr="00DA7860">
        <w:rPr>
          <w:rFonts w:ascii="Arial" w:hAnsi="Arial" w:cs="Arial"/>
          <w:lang w:val="en-GB" w:eastAsia="ar-SA"/>
        </w:rPr>
        <w:t xml:space="preserve">i utvrđeni su u iznosu od </w:t>
      </w:r>
      <w:r w:rsidR="004814B5" w:rsidRPr="00DA7860">
        <w:rPr>
          <w:rFonts w:ascii="Arial" w:hAnsi="Arial" w:cs="Arial"/>
          <w:b/>
          <w:lang w:val="en-GB" w:eastAsia="ar-SA"/>
        </w:rPr>
        <w:t>668.680,07€,i</w:t>
      </w:r>
      <w:r w:rsidR="004814B5" w:rsidRPr="00DA7860">
        <w:rPr>
          <w:rFonts w:ascii="Arial" w:hAnsi="Arial" w:cs="Arial"/>
          <w:lang w:val="en-GB" w:eastAsia="ar-SA"/>
        </w:rPr>
        <w:t xml:space="preserve"> to na sledeći način:</w:t>
      </w:r>
    </w:p>
    <w:p w:rsidR="00153F50" w:rsidRPr="00DA7860" w:rsidRDefault="00153F50" w:rsidP="0021719E">
      <w:pPr>
        <w:suppressAutoHyphens/>
        <w:spacing w:after="0"/>
        <w:ind w:left="360"/>
        <w:jc w:val="both"/>
        <w:rPr>
          <w:rFonts w:ascii="Arial" w:hAnsi="Arial" w:cs="Arial"/>
          <w:b/>
          <w:lang w:val="en-GB" w:eastAsia="ar-SA"/>
        </w:rPr>
      </w:pPr>
      <w:r w:rsidRPr="00DA7860">
        <w:rPr>
          <w:rFonts w:ascii="Arial" w:hAnsi="Arial" w:cs="Arial"/>
          <w:b/>
        </w:rPr>
        <w:t xml:space="preserve">a)Troškovi materijala  </w:t>
      </w:r>
    </w:p>
    <w:p w:rsidR="00153F50" w:rsidRPr="00DA7860" w:rsidRDefault="00153F50" w:rsidP="0021719E">
      <w:pPr>
        <w:jc w:val="both"/>
        <w:rPr>
          <w:rFonts w:ascii="Arial" w:hAnsi="Arial" w:cs="Arial"/>
        </w:rPr>
      </w:pPr>
      <w:r w:rsidRPr="00DA7860">
        <w:rPr>
          <w:rFonts w:ascii="Arial" w:hAnsi="Arial" w:cs="Arial"/>
        </w:rPr>
        <w:t xml:space="preserve">Troškovi materijala  iznose </w:t>
      </w:r>
      <w:r w:rsidRPr="00DA7860">
        <w:rPr>
          <w:rFonts w:ascii="Arial" w:hAnsi="Arial" w:cs="Arial"/>
          <w:b/>
        </w:rPr>
        <w:t>225.452,93€</w:t>
      </w:r>
      <w:r w:rsidRPr="00DA7860">
        <w:rPr>
          <w:rFonts w:ascii="Arial" w:hAnsi="Arial" w:cs="Arial"/>
        </w:rPr>
        <w:t xml:space="preserve"> obuhvataju:nabavku materijala</w:t>
      </w:r>
      <w:r w:rsidR="00B47DF4" w:rsidRPr="00DA7860">
        <w:rPr>
          <w:rFonts w:ascii="Arial" w:hAnsi="Arial" w:cs="Arial"/>
        </w:rPr>
        <w:t>(94.846,22€)</w:t>
      </w:r>
      <w:r w:rsidRPr="00DA7860">
        <w:rPr>
          <w:rFonts w:ascii="Arial" w:hAnsi="Arial" w:cs="Arial"/>
        </w:rPr>
        <w:t>,troškove režijskog materijla</w:t>
      </w:r>
      <w:r w:rsidR="005B1D48">
        <w:rPr>
          <w:rFonts w:ascii="Arial" w:hAnsi="Arial" w:cs="Arial"/>
        </w:rPr>
        <w:t xml:space="preserve"> za izradu</w:t>
      </w:r>
      <w:r w:rsidR="00B47DF4" w:rsidRPr="00DA7860">
        <w:rPr>
          <w:rFonts w:ascii="Arial" w:hAnsi="Arial" w:cs="Arial"/>
        </w:rPr>
        <w:t>(3.292,12€)</w:t>
      </w:r>
      <w:r w:rsidRPr="00DA7860">
        <w:rPr>
          <w:rFonts w:ascii="Arial" w:hAnsi="Arial" w:cs="Arial"/>
        </w:rPr>
        <w:t>,troškove električne energije</w:t>
      </w:r>
      <w:r w:rsidR="00B47DF4" w:rsidRPr="00DA7860">
        <w:rPr>
          <w:rFonts w:ascii="Arial" w:hAnsi="Arial" w:cs="Arial"/>
        </w:rPr>
        <w:t>(116.</w:t>
      </w:r>
      <w:r w:rsidR="004A03D9" w:rsidRPr="00DA7860">
        <w:rPr>
          <w:rFonts w:ascii="Arial" w:hAnsi="Arial" w:cs="Arial"/>
        </w:rPr>
        <w:t>857,02€)</w:t>
      </w:r>
      <w:r w:rsidRPr="00DA7860">
        <w:rPr>
          <w:rFonts w:ascii="Arial" w:hAnsi="Arial" w:cs="Arial"/>
        </w:rPr>
        <w:t xml:space="preserve"> i troškove goriva</w:t>
      </w:r>
      <w:r w:rsidR="004A03D9" w:rsidRPr="00DA7860">
        <w:rPr>
          <w:rFonts w:ascii="Arial" w:hAnsi="Arial" w:cs="Arial"/>
        </w:rPr>
        <w:t>(10.457,56€)</w:t>
      </w:r>
      <w:r w:rsidRPr="00DA7860">
        <w:rPr>
          <w:rFonts w:ascii="Arial" w:hAnsi="Arial" w:cs="Arial"/>
        </w:rPr>
        <w:t>.</w:t>
      </w:r>
      <w:r w:rsidR="005B1D48">
        <w:rPr>
          <w:rFonts w:ascii="Arial" w:hAnsi="Arial" w:cs="Arial"/>
        </w:rPr>
        <w:t>Ovi troškovi su utvrđeni u skladu sa čl 8 stav 8 kao trogodišnji prosjek ostvarenih za 2021. i 2022 i planiranih za 2023.god.</w:t>
      </w:r>
    </w:p>
    <w:p w:rsidR="009D0913" w:rsidRDefault="00153F50" w:rsidP="0021719E">
      <w:pPr>
        <w:jc w:val="both"/>
        <w:rPr>
          <w:rFonts w:ascii="Arial" w:hAnsi="Arial" w:cs="Arial"/>
          <w:b/>
        </w:rPr>
      </w:pPr>
      <w:r w:rsidRPr="00DA7860">
        <w:rPr>
          <w:rFonts w:ascii="Arial" w:hAnsi="Arial" w:cs="Arial"/>
          <w:b/>
        </w:rPr>
        <w:t xml:space="preserve">b)Troškovi zarada,naknada zarada  </w:t>
      </w:r>
    </w:p>
    <w:p w:rsidR="005B1D48" w:rsidRPr="00DA7860" w:rsidRDefault="00153F50" w:rsidP="0021719E">
      <w:pPr>
        <w:jc w:val="both"/>
        <w:rPr>
          <w:rFonts w:ascii="Arial" w:hAnsi="Arial" w:cs="Arial"/>
        </w:rPr>
      </w:pPr>
      <w:r w:rsidRPr="00DA7860">
        <w:rPr>
          <w:rFonts w:ascii="Arial" w:hAnsi="Arial" w:cs="Arial"/>
        </w:rPr>
        <w:t>Troškovi zarada,naknada zarada  u iznosu od :</w:t>
      </w:r>
      <w:r w:rsidRPr="00DA7860">
        <w:rPr>
          <w:rFonts w:ascii="Arial" w:hAnsi="Arial" w:cs="Arial"/>
          <w:b/>
        </w:rPr>
        <w:t>198.326,45€(</w:t>
      </w:r>
      <w:r w:rsidRPr="00DA7860">
        <w:rPr>
          <w:rFonts w:ascii="Arial" w:hAnsi="Arial" w:cs="Arial"/>
        </w:rPr>
        <w:t xml:space="preserve"> u 2020.god.iznosili su 173.734,38€,u 2021 god 212.853,79€,a planirano za 2021god. 213.147,21€) obuhvataju:  troškove zarada i naknada 173.618,73€,troškove poreza i doprinosa na teret poslodavca 19.223,89€,troškove naknada upravnog odbora 777,43€ ; ostala lična primanja(isplate po socijalnom programu  i pomoći zaposlenima) 4.402,59€;troškovi usluga zaštite na radu 643,61€.</w:t>
      </w:r>
      <w:r w:rsidR="005B1D48">
        <w:rPr>
          <w:rFonts w:ascii="Arial" w:hAnsi="Arial" w:cs="Arial"/>
        </w:rPr>
        <w:t>Svi troškovi ove grupe su utvrđeni kao prosjek ostvarenih troškova za 2021.i 2022.god. i planiranih za 2023.god.</w:t>
      </w:r>
    </w:p>
    <w:p w:rsidR="00A33573" w:rsidRDefault="00153F50" w:rsidP="0021719E">
      <w:pPr>
        <w:jc w:val="both"/>
        <w:rPr>
          <w:rFonts w:ascii="Arial" w:hAnsi="Arial" w:cs="Arial"/>
          <w:b/>
        </w:rPr>
      </w:pPr>
      <w:r w:rsidRPr="00DA7860">
        <w:rPr>
          <w:rFonts w:ascii="Arial" w:hAnsi="Arial" w:cs="Arial"/>
          <w:b/>
        </w:rPr>
        <w:t>c)Troškovi proizvodnih usluga</w:t>
      </w:r>
    </w:p>
    <w:p w:rsidR="005B1D48" w:rsidRDefault="00153F50" w:rsidP="005B1D48">
      <w:pPr>
        <w:jc w:val="both"/>
        <w:rPr>
          <w:rFonts w:ascii="Arial" w:hAnsi="Arial" w:cs="Arial"/>
        </w:rPr>
      </w:pPr>
      <w:r w:rsidRPr="00DA7860">
        <w:rPr>
          <w:rFonts w:ascii="Arial" w:hAnsi="Arial" w:cs="Arial"/>
        </w:rPr>
        <w:t xml:space="preserve">Troškovi proizvodnih usluga u iznosu od </w:t>
      </w:r>
      <w:r w:rsidRPr="00DA7860">
        <w:rPr>
          <w:rFonts w:ascii="Arial" w:hAnsi="Arial" w:cs="Arial"/>
          <w:b/>
        </w:rPr>
        <w:t>26.691,16€</w:t>
      </w:r>
      <w:r w:rsidRPr="00DA7860">
        <w:rPr>
          <w:rFonts w:ascii="Arial" w:hAnsi="Arial" w:cs="Arial"/>
        </w:rPr>
        <w:t xml:space="preserve"> obuhvataju: troškove transportnih usluga(10.000,00€,troškove tekućeg održavanja(15.000,00€),troškovezakupa</w:t>
      </w:r>
      <w:r w:rsidR="005B1D48">
        <w:rPr>
          <w:rFonts w:ascii="Arial" w:hAnsi="Arial" w:cs="Arial"/>
        </w:rPr>
        <w:t>(146,24€)</w:t>
      </w:r>
      <w:r w:rsidRPr="00DA7860">
        <w:rPr>
          <w:rFonts w:ascii="Arial" w:hAnsi="Arial" w:cs="Arial"/>
        </w:rPr>
        <w:t>,troškove reklama</w:t>
      </w:r>
      <w:r w:rsidR="005B1D48">
        <w:rPr>
          <w:rFonts w:ascii="Arial" w:hAnsi="Arial" w:cs="Arial"/>
        </w:rPr>
        <w:t>(154,05)</w:t>
      </w:r>
      <w:r w:rsidRPr="00DA7860">
        <w:rPr>
          <w:rFonts w:ascii="Arial" w:hAnsi="Arial" w:cs="Arial"/>
        </w:rPr>
        <w:t xml:space="preserve">,troškove </w:t>
      </w:r>
      <w:r w:rsidR="005B1D48">
        <w:rPr>
          <w:rFonts w:ascii="Arial" w:hAnsi="Arial" w:cs="Arial"/>
        </w:rPr>
        <w:t>sajmova, troškove zaštite na radu ,komunalnih usluga.Svi troškovi ove grupe su utvrđeni kao prosjek ostvarenih troškova za 2021.i 2022.god.i planiranih za 2023.god.</w:t>
      </w:r>
    </w:p>
    <w:p w:rsidR="000C0807" w:rsidRPr="00DA7860" w:rsidRDefault="000C0807" w:rsidP="005B1D48">
      <w:pPr>
        <w:jc w:val="both"/>
        <w:rPr>
          <w:rFonts w:ascii="Arial" w:hAnsi="Arial" w:cs="Arial"/>
        </w:rPr>
      </w:pPr>
      <w:r w:rsidRPr="00DA7860">
        <w:rPr>
          <w:rFonts w:ascii="Arial" w:hAnsi="Arial" w:cs="Arial"/>
          <w:b/>
          <w:bCs/>
        </w:rPr>
        <w:t xml:space="preserve">d) Troškovi amortizacije i rezervisanja </w:t>
      </w:r>
    </w:p>
    <w:p w:rsidR="000C0807" w:rsidRPr="00DA7860" w:rsidRDefault="000C0807" w:rsidP="008B7A09">
      <w:pPr>
        <w:pStyle w:val="Default"/>
        <w:jc w:val="both"/>
        <w:rPr>
          <w:rFonts w:ascii="Arial" w:hAnsi="Arial" w:cs="Arial"/>
        </w:rPr>
      </w:pPr>
      <w:r w:rsidRPr="00DA7860">
        <w:rPr>
          <w:rFonts w:ascii="Arial" w:hAnsi="Arial" w:cs="Arial"/>
        </w:rPr>
        <w:t>Troškovi amortizacije i rezervisanja utvrđeni su u iznosu od</w:t>
      </w:r>
      <w:r w:rsidRPr="00DA7860">
        <w:rPr>
          <w:rFonts w:ascii="Arial" w:hAnsi="Arial" w:cs="Arial"/>
          <w:b/>
          <w:bCs/>
        </w:rPr>
        <w:t>183.734,82 €</w:t>
      </w:r>
      <w:r w:rsidRPr="00DA7860">
        <w:rPr>
          <w:rFonts w:ascii="Arial" w:hAnsi="Arial" w:cs="Arial"/>
        </w:rPr>
        <w:t xml:space="preserve">. . </w:t>
      </w:r>
    </w:p>
    <w:p w:rsidR="000C0807" w:rsidRPr="00DA7860" w:rsidRDefault="000C0807" w:rsidP="008B7A09">
      <w:pPr>
        <w:pStyle w:val="Default"/>
        <w:jc w:val="both"/>
        <w:rPr>
          <w:rFonts w:ascii="Arial" w:hAnsi="Arial" w:cs="Arial"/>
        </w:rPr>
      </w:pPr>
      <w:r w:rsidRPr="00DA7860">
        <w:rPr>
          <w:rFonts w:ascii="Arial" w:hAnsi="Arial" w:cs="Arial"/>
        </w:rPr>
        <w:t xml:space="preserve">Troškovi amortizacije i rezervisanja utvrđeni su u visini tih troškova u 2021. godini, u skladu sa članom 8 stav 10 tačka 3 Metodologije, a alocirani su kao indirektni troškovi poslovanja, primjenom ključa za alokaciju Fakturisane količine po djelatnostima. </w:t>
      </w:r>
    </w:p>
    <w:p w:rsidR="000C0807" w:rsidRPr="00DA7860" w:rsidRDefault="000C0807" w:rsidP="008B7A09">
      <w:pPr>
        <w:pStyle w:val="Default"/>
        <w:jc w:val="both"/>
        <w:rPr>
          <w:rFonts w:ascii="Arial" w:hAnsi="Arial" w:cs="Arial"/>
        </w:rPr>
      </w:pPr>
    </w:p>
    <w:p w:rsidR="000C0807" w:rsidRPr="00DA7860" w:rsidRDefault="000C0807" w:rsidP="008B7A09">
      <w:pPr>
        <w:pStyle w:val="Default"/>
        <w:jc w:val="both"/>
        <w:rPr>
          <w:rFonts w:ascii="Arial" w:hAnsi="Arial" w:cs="Arial"/>
        </w:rPr>
      </w:pPr>
      <w:r w:rsidRPr="00DA7860">
        <w:rPr>
          <w:rFonts w:ascii="Arial" w:hAnsi="Arial" w:cs="Arial"/>
          <w:b/>
          <w:bCs/>
        </w:rPr>
        <w:t xml:space="preserve">e) Nematerijalni troškovi </w:t>
      </w:r>
    </w:p>
    <w:p w:rsidR="000C0807" w:rsidRPr="00DA7860" w:rsidRDefault="000C0807" w:rsidP="008B7A09">
      <w:pPr>
        <w:pStyle w:val="Default"/>
        <w:jc w:val="both"/>
        <w:rPr>
          <w:rFonts w:ascii="Arial" w:hAnsi="Arial" w:cs="Arial"/>
        </w:rPr>
      </w:pPr>
      <w:r w:rsidRPr="00DA7860">
        <w:rPr>
          <w:rFonts w:ascii="Arial" w:hAnsi="Arial" w:cs="Arial"/>
        </w:rPr>
        <w:t>Nematerijalni troškovi utvrđeni su u iznosu od</w:t>
      </w:r>
      <w:r w:rsidRPr="00DA7860">
        <w:rPr>
          <w:rFonts w:ascii="Arial" w:hAnsi="Arial" w:cs="Arial"/>
          <w:b/>
          <w:bCs/>
        </w:rPr>
        <w:t>34.474,71 €</w:t>
      </w:r>
      <w:r w:rsidRPr="00DA7860">
        <w:rPr>
          <w:rFonts w:ascii="Arial" w:hAnsi="Arial" w:cs="Arial"/>
        </w:rPr>
        <w:t xml:space="preserve">. </w:t>
      </w:r>
    </w:p>
    <w:p w:rsidR="000C0807" w:rsidRPr="00DA7860" w:rsidRDefault="000C0807" w:rsidP="008B7A09">
      <w:pPr>
        <w:pStyle w:val="Default"/>
        <w:jc w:val="both"/>
        <w:rPr>
          <w:rFonts w:ascii="Arial" w:hAnsi="Arial" w:cs="Arial"/>
        </w:rPr>
      </w:pPr>
      <w:r w:rsidRPr="00DA7860">
        <w:rPr>
          <w:rFonts w:ascii="Arial" w:hAnsi="Arial" w:cs="Arial"/>
        </w:rPr>
        <w:t xml:space="preserve">Utvrđeni nematerijalni troškovi obuhvataju: troškove advokatskih usluga (73,55 €); troškove usluga računovodstva i revizije (1.085,68 €); troškove reprezentacije (1.276,98 €); troškove premije osiguranja (1.243,15 €); troškove platnog prometa (2.153,32 €); troškove članarina (284,27 €); troškove poreza (1.013,55 €); sudske troškove i troškove vještačenja (830,28 €); takse (administrativne, sudske, lokalne i sl.) (158,49 €); troškove oglasa u štampi i drugim medijima (142,71 €); troškove pomoći, sponzorstva i donacija (628,64 €) i ostale nematerijalne troškove (25.584,08 €). </w:t>
      </w:r>
    </w:p>
    <w:p w:rsidR="000C0807" w:rsidRPr="00DA7860" w:rsidRDefault="000C0807" w:rsidP="008B7A09">
      <w:pPr>
        <w:pStyle w:val="Default"/>
        <w:jc w:val="both"/>
        <w:rPr>
          <w:rFonts w:ascii="Arial" w:hAnsi="Arial" w:cs="Arial"/>
          <w:color w:val="auto"/>
        </w:rPr>
      </w:pPr>
      <w:r w:rsidRPr="00DA7860">
        <w:rPr>
          <w:rFonts w:ascii="Arial" w:hAnsi="Arial" w:cs="Arial"/>
        </w:rPr>
        <w:t>Troškovi usluga računovodstva i revizije; troškovi premije osiguranja; troškovi platnog prometa ; troškovi članarina ; troškovi poreza ; sudski troškovi i troškovi vještačenja ; takse (administrativne, sudske, lokalne i sl.</w:t>
      </w:r>
      <w:r w:rsidR="008B7A09" w:rsidRPr="00DA7860">
        <w:rPr>
          <w:rFonts w:ascii="Arial" w:hAnsi="Arial" w:cs="Arial"/>
        </w:rPr>
        <w:t>)</w:t>
      </w:r>
      <w:r w:rsidRPr="00DA7860">
        <w:rPr>
          <w:rFonts w:ascii="Arial" w:hAnsi="Arial" w:cs="Arial"/>
        </w:rPr>
        <w:t xml:space="preserve"> i troškovi  </w:t>
      </w:r>
      <w:r w:rsidRPr="00DA7860">
        <w:rPr>
          <w:rFonts w:ascii="Arial" w:hAnsi="Arial" w:cs="Arial"/>
          <w:color w:val="auto"/>
        </w:rPr>
        <w:t xml:space="preserve">oglasa u štampi i drugim medijima  su utvrđeni kao trogodišnji prosjek, u skladu sa članom 8 stav 8 Metodologije. Troškovi usluga računovodstva i revizije, troškovi platnog prometa, troškovi članarina, troškovi poreza i troškovi oglasa u štampi i drugim medijima alocirani su kao indirektni troškovi poslovanja, primjenom ključa za alokaciju Fakturisane količine po djelatnostima .Dok su troškovi premije osiguranja, sudski troškovi i troškovi vještačenja i takse (administrativne, sudske, lokalne i sl.) alocirani kao indirektni troškovi poslovanja, primjenom ključa za alokaciju Broj zaposlenih po djelatnostima. </w:t>
      </w:r>
    </w:p>
    <w:p w:rsidR="000C0807" w:rsidRPr="00DA7860" w:rsidRDefault="000C0807" w:rsidP="008B7A09">
      <w:pPr>
        <w:pStyle w:val="Default"/>
        <w:jc w:val="both"/>
        <w:rPr>
          <w:rFonts w:ascii="Arial" w:hAnsi="Arial" w:cs="Arial"/>
          <w:color w:val="auto"/>
        </w:rPr>
      </w:pPr>
      <w:r w:rsidRPr="00DA7860">
        <w:rPr>
          <w:rFonts w:ascii="Arial" w:hAnsi="Arial" w:cs="Arial"/>
          <w:color w:val="auto"/>
        </w:rPr>
        <w:t xml:space="preserve">Troškovi advokatskih usluga utvrđeni su u skladu sa članom 8 stav 9 Metodologije i to u visini tih troškova ostvarenih u 2020. godini, a alocirani su kao indirektni troškovi poslovanja, primjenom ključa za alokaciju Fakturisane količine po djelatnosti. </w:t>
      </w:r>
    </w:p>
    <w:p w:rsidR="00EE3CBE" w:rsidRPr="00DA7860" w:rsidRDefault="000C0807" w:rsidP="00EE3CBE">
      <w:pPr>
        <w:pStyle w:val="Default"/>
        <w:jc w:val="both"/>
        <w:rPr>
          <w:rFonts w:ascii="Arial" w:hAnsi="Arial" w:cs="Arial"/>
          <w:color w:val="auto"/>
        </w:rPr>
      </w:pPr>
      <w:r w:rsidRPr="00DA7860">
        <w:rPr>
          <w:rFonts w:ascii="Arial" w:hAnsi="Arial" w:cs="Arial"/>
          <w:color w:val="auto"/>
        </w:rPr>
        <w:t>Troškovi reprezentacije utvrđeni kao trogodišnji prosjek.</w:t>
      </w:r>
      <w:r w:rsidR="00EE3CBE">
        <w:rPr>
          <w:rFonts w:ascii="Arial" w:hAnsi="Arial" w:cs="Arial"/>
          <w:color w:val="auto"/>
        </w:rPr>
        <w:t>i</w:t>
      </w:r>
      <w:r w:rsidR="00EE3CBE" w:rsidRPr="00DA7860">
        <w:rPr>
          <w:rFonts w:ascii="Arial" w:hAnsi="Arial" w:cs="Arial"/>
          <w:color w:val="auto"/>
        </w:rPr>
        <w:t xml:space="preserve">ne iznose više od </w:t>
      </w:r>
      <w:r w:rsidR="00EE3CBE">
        <w:rPr>
          <w:rFonts w:ascii="Arial" w:hAnsi="Arial" w:cs="Arial"/>
          <w:color w:val="auto"/>
        </w:rPr>
        <w:t>0,2</w:t>
      </w:r>
      <w:r w:rsidR="00EE3CBE" w:rsidRPr="00DA7860">
        <w:rPr>
          <w:rFonts w:ascii="Arial" w:hAnsi="Arial" w:cs="Arial"/>
          <w:color w:val="auto"/>
        </w:rPr>
        <w:t>% utvrđenih opravdanih troškova poslovanja, ne uključujući troškove pomoći, sponzorstva i donacija i troškove reprezentacije.</w:t>
      </w:r>
    </w:p>
    <w:p w:rsidR="000C0807" w:rsidRPr="00DA7860" w:rsidRDefault="000C0807" w:rsidP="008B7A09">
      <w:pPr>
        <w:pStyle w:val="Default"/>
        <w:jc w:val="both"/>
        <w:rPr>
          <w:rFonts w:ascii="Arial" w:hAnsi="Arial" w:cs="Arial"/>
          <w:color w:val="auto"/>
        </w:rPr>
      </w:pPr>
      <w:r w:rsidRPr="00DA7860">
        <w:rPr>
          <w:rFonts w:ascii="Arial" w:hAnsi="Arial" w:cs="Arial"/>
          <w:color w:val="auto"/>
        </w:rPr>
        <w:t>Troškovi pomoći, sponzorstva i donacija su utvrđeni kao trogodišnji prosjek, u skladu sa članom 8 stav 8 Metodologije i alocirani su kao indirektni troškovi, primjenom ključa za alokaciju Broj zaposlenih po djelatnostima. Ovi troškovi ne iznose više od 1% utvrđenih opravdanih troškova poslovanja, ne uključujući troškove pomoći, sponzorstva i donacija i troškove reprezentacije.</w:t>
      </w:r>
    </w:p>
    <w:p w:rsidR="008B7A09" w:rsidRPr="00DA7860" w:rsidRDefault="000C0807" w:rsidP="008B7A09">
      <w:pPr>
        <w:pStyle w:val="Default"/>
        <w:jc w:val="both"/>
        <w:rPr>
          <w:rFonts w:ascii="Arial" w:hAnsi="Arial" w:cs="Arial"/>
          <w:color w:val="auto"/>
        </w:rPr>
      </w:pPr>
      <w:r w:rsidRPr="00DA7860">
        <w:rPr>
          <w:rFonts w:ascii="Arial" w:hAnsi="Arial" w:cs="Arial"/>
          <w:color w:val="auto"/>
        </w:rPr>
        <w:t xml:space="preserve">Ostali nematerijalni troškovi (25.854,08 €) su utvrđeni su u skladu sa članom 8 stav 10 tač. 1 i 2 Metodologije. Dio ostalih nematerijalnih troškova (troškovi agencije za privremeno ustupanje zaposlenih, troškovi konsultantskih usluga, troškovi produženja licenci, troškovi bifea, troškovi sistema menadžmenta kvaliteta, troškovi sanitarne zaštite, troškovi fizičke zaštite imovine, troškovi održavanja softvera i dr.) utvrđen je </w:t>
      </w:r>
      <w:r w:rsidR="00EE3CBE">
        <w:rPr>
          <w:rFonts w:ascii="Arial" w:hAnsi="Arial" w:cs="Arial"/>
          <w:color w:val="auto"/>
        </w:rPr>
        <w:t>u</w:t>
      </w:r>
      <w:r w:rsidRPr="00DA7860">
        <w:rPr>
          <w:rFonts w:ascii="Arial" w:hAnsi="Arial" w:cs="Arial"/>
          <w:color w:val="auto"/>
        </w:rPr>
        <w:t xml:space="preserve">manji u odnosu na trogodišnji prosjek ostvarenih troškova u 2020. i 2021. godini i planiranih troškova za 2022. </w:t>
      </w:r>
      <w:r w:rsidR="008B7A09" w:rsidRPr="00DA7860">
        <w:rPr>
          <w:rFonts w:ascii="Arial" w:hAnsi="Arial" w:cs="Arial"/>
          <w:color w:val="auto"/>
        </w:rPr>
        <w:t>g</w:t>
      </w:r>
      <w:r w:rsidRPr="00DA7860">
        <w:rPr>
          <w:rFonts w:ascii="Arial" w:hAnsi="Arial" w:cs="Arial"/>
          <w:color w:val="auto"/>
        </w:rPr>
        <w:t>odinu</w:t>
      </w:r>
      <w:r w:rsidR="008B7A09" w:rsidRPr="00DA7860">
        <w:rPr>
          <w:rFonts w:ascii="Arial" w:hAnsi="Arial" w:cs="Arial"/>
          <w:color w:val="auto"/>
        </w:rPr>
        <w:t>.</w:t>
      </w:r>
      <w:r w:rsidRPr="00DA7860">
        <w:rPr>
          <w:rFonts w:ascii="Arial" w:hAnsi="Arial" w:cs="Arial"/>
          <w:color w:val="auto"/>
        </w:rPr>
        <w:t>Ovaj dio ostalih nematerijalnih troškova je utvrđen kao trogodišnji prosjek izuzimajući troškove konsultantskih usluga za sistem kvaliteta ostvarene u 2020.i 2021. godini i alociran je kao indirektni trošak, primjenom ključa za alokaciju Broj zaposlenih po djelatnostima</w:t>
      </w:r>
      <w:r w:rsidR="008B7A09" w:rsidRPr="00DA7860">
        <w:rPr>
          <w:rFonts w:ascii="Arial" w:hAnsi="Arial" w:cs="Arial"/>
          <w:color w:val="auto"/>
        </w:rPr>
        <w:t>.</w:t>
      </w:r>
      <w:r w:rsidRPr="00DA7860">
        <w:rPr>
          <w:rFonts w:ascii="Arial" w:hAnsi="Arial" w:cs="Arial"/>
          <w:color w:val="auto"/>
        </w:rPr>
        <w:t xml:space="preserve"> Preostali dio ostalih nematerijalni troškova, koji se odnosi na troškove naknade za regulatornu agenciju, utvrđen je kao planirani </w:t>
      </w:r>
      <w:r w:rsidR="00EE3CBE">
        <w:rPr>
          <w:rFonts w:ascii="Arial" w:hAnsi="Arial" w:cs="Arial"/>
          <w:color w:val="auto"/>
        </w:rPr>
        <w:t xml:space="preserve"> za 2023. god.</w:t>
      </w:r>
    </w:p>
    <w:p w:rsidR="00001AA9" w:rsidRPr="00DA7860" w:rsidRDefault="00001AA9" w:rsidP="0021719E">
      <w:pPr>
        <w:jc w:val="both"/>
        <w:rPr>
          <w:rFonts w:ascii="Arial" w:hAnsi="Arial" w:cs="Arial"/>
        </w:rPr>
      </w:pPr>
      <w:r w:rsidRPr="00DA7860">
        <w:rPr>
          <w:rFonts w:ascii="Arial" w:hAnsi="Arial" w:cs="Arial"/>
        </w:rPr>
        <w:t>,</w:t>
      </w:r>
    </w:p>
    <w:p w:rsidR="00A33573" w:rsidRDefault="0063794C" w:rsidP="008B7A09">
      <w:pPr>
        <w:pStyle w:val="Default"/>
        <w:spacing w:line="276" w:lineRule="auto"/>
        <w:jc w:val="both"/>
        <w:rPr>
          <w:rFonts w:ascii="Arial" w:hAnsi="Arial" w:cs="Arial"/>
          <w:b/>
          <w:bCs/>
          <w:color w:val="auto"/>
          <w:sz w:val="20"/>
          <w:szCs w:val="20"/>
          <w:u w:val="single"/>
        </w:rPr>
      </w:pPr>
      <w:r w:rsidRPr="00A33573">
        <w:rPr>
          <w:rFonts w:ascii="Arial" w:hAnsi="Arial" w:cs="Arial"/>
          <w:b/>
          <w:color w:val="auto"/>
          <w:sz w:val="20"/>
          <w:szCs w:val="20"/>
          <w:u w:val="single"/>
        </w:rPr>
        <w:t>5.3.</w:t>
      </w:r>
      <w:r w:rsidR="008B7A09" w:rsidRPr="00A33573">
        <w:rPr>
          <w:rFonts w:ascii="Arial" w:hAnsi="Arial" w:cs="Arial"/>
          <w:b/>
          <w:bCs/>
          <w:color w:val="auto"/>
          <w:sz w:val="20"/>
          <w:szCs w:val="20"/>
          <w:u w:val="single"/>
        </w:rPr>
        <w:t xml:space="preserve">3 TROŠKOVI OTPLATE KREDITA ZA IZGRADNJU KOMUNALNE INFRASTRUKTURE I NABAVKU PRIPADAJUĆE OPREME </w:t>
      </w:r>
      <w:r w:rsidR="008B7A09" w:rsidRPr="00A33573">
        <w:rPr>
          <w:rFonts w:ascii="Arial" w:hAnsi="Arial" w:cs="Arial"/>
          <w:b/>
          <w:sz w:val="20"/>
          <w:szCs w:val="20"/>
          <w:u w:val="single"/>
        </w:rPr>
        <w:t>ZA</w:t>
      </w:r>
      <w:r w:rsidRPr="00A33573">
        <w:rPr>
          <w:rFonts w:ascii="Arial" w:hAnsi="Arial" w:cs="Arial"/>
          <w:b/>
          <w:sz w:val="20"/>
          <w:szCs w:val="20"/>
          <w:u w:val="single"/>
          <w:lang w:val="en-GB" w:eastAsia="ar-SA"/>
        </w:rPr>
        <w:t>PREČIŠĆAVANJE</w:t>
      </w:r>
      <w:r w:rsidR="008B7A09" w:rsidRPr="00A33573">
        <w:rPr>
          <w:rFonts w:ascii="Arial" w:hAnsi="Arial" w:cs="Arial"/>
          <w:b/>
          <w:sz w:val="20"/>
          <w:szCs w:val="20"/>
          <w:u w:val="single"/>
        </w:rPr>
        <w:t>KOMUNALNIH OTPADNIH VODA</w:t>
      </w:r>
    </w:p>
    <w:p w:rsidR="008B7A09" w:rsidRPr="00DA7860" w:rsidRDefault="008B7A09" w:rsidP="008B7A09">
      <w:pPr>
        <w:pStyle w:val="Default"/>
        <w:spacing w:line="276" w:lineRule="auto"/>
        <w:jc w:val="both"/>
        <w:rPr>
          <w:rFonts w:ascii="Arial" w:hAnsi="Arial" w:cs="Arial"/>
          <w:color w:val="auto"/>
        </w:rPr>
      </w:pPr>
      <w:r w:rsidRPr="00DA7860">
        <w:rPr>
          <w:rFonts w:ascii="Arial" w:hAnsi="Arial" w:cs="Arial"/>
          <w:color w:val="auto"/>
        </w:rPr>
        <w:t>Troškovi otplate  kredita  jedinice lokalne samouprave za izgradnju komunalne infrastrukture i pripadajuće opreme, nijesu evidentirani u bilansima, pa kao element regulatornog prihoda, ne ulaze u cijenu usluge za 2023.god.</w:t>
      </w:r>
    </w:p>
    <w:p w:rsidR="008B7A09" w:rsidRPr="00DA7860" w:rsidRDefault="008B7A09" w:rsidP="008B7A09">
      <w:pPr>
        <w:pStyle w:val="Default"/>
        <w:spacing w:line="276" w:lineRule="auto"/>
        <w:jc w:val="both"/>
        <w:rPr>
          <w:rFonts w:ascii="Arial" w:hAnsi="Arial" w:cs="Arial"/>
          <w:color w:val="auto"/>
        </w:rPr>
      </w:pPr>
    </w:p>
    <w:p w:rsidR="00A33573" w:rsidRDefault="008B7A09" w:rsidP="008B7A09">
      <w:pPr>
        <w:pStyle w:val="Default"/>
        <w:spacing w:line="276" w:lineRule="auto"/>
        <w:jc w:val="both"/>
        <w:rPr>
          <w:rFonts w:ascii="Arial" w:hAnsi="Arial" w:cs="Arial"/>
          <w:b/>
          <w:sz w:val="20"/>
          <w:szCs w:val="20"/>
          <w:u w:val="single"/>
        </w:rPr>
      </w:pPr>
      <w:r w:rsidRPr="00A33573">
        <w:rPr>
          <w:rFonts w:ascii="Arial" w:hAnsi="Arial" w:cs="Arial"/>
          <w:b/>
          <w:bCs/>
          <w:color w:val="auto"/>
          <w:sz w:val="20"/>
          <w:szCs w:val="20"/>
        </w:rPr>
        <w:t>5.</w:t>
      </w:r>
      <w:r w:rsidR="0063794C" w:rsidRPr="00A33573">
        <w:rPr>
          <w:rFonts w:ascii="Arial" w:hAnsi="Arial" w:cs="Arial"/>
          <w:b/>
          <w:bCs/>
          <w:color w:val="auto"/>
          <w:sz w:val="20"/>
          <w:szCs w:val="20"/>
        </w:rPr>
        <w:t>3</w:t>
      </w:r>
      <w:r w:rsidRPr="00A33573">
        <w:rPr>
          <w:rFonts w:ascii="Arial" w:hAnsi="Arial" w:cs="Arial"/>
          <w:b/>
          <w:bCs/>
          <w:color w:val="auto"/>
          <w:sz w:val="20"/>
          <w:szCs w:val="20"/>
        </w:rPr>
        <w:t xml:space="preserve">.4. </w:t>
      </w:r>
      <w:r w:rsidRPr="00A33573">
        <w:rPr>
          <w:rFonts w:ascii="Arial" w:hAnsi="Arial" w:cs="Arial"/>
          <w:b/>
          <w:bCs/>
          <w:color w:val="auto"/>
          <w:sz w:val="20"/>
          <w:szCs w:val="20"/>
          <w:u w:val="single"/>
        </w:rPr>
        <w:t xml:space="preserve">TROŠKOVI INVESTICIONOG ODRŽAVANJA KOMUNALNE INFRASTRUKTURE I PRIPADAJUĆE OPREME </w:t>
      </w:r>
      <w:r w:rsidRPr="00A33573">
        <w:rPr>
          <w:rFonts w:ascii="Arial" w:hAnsi="Arial" w:cs="Arial"/>
          <w:b/>
          <w:sz w:val="20"/>
          <w:szCs w:val="20"/>
          <w:u w:val="single"/>
        </w:rPr>
        <w:t xml:space="preserve">ZA </w:t>
      </w:r>
      <w:r w:rsidR="0063794C" w:rsidRPr="00A33573">
        <w:rPr>
          <w:rFonts w:ascii="Arial" w:hAnsi="Arial" w:cs="Arial"/>
          <w:b/>
          <w:sz w:val="20"/>
          <w:szCs w:val="20"/>
          <w:u w:val="single"/>
          <w:lang w:val="en-GB" w:eastAsia="ar-SA"/>
        </w:rPr>
        <w:t>PREČIŠĆAVANJE KOMUNALNIH  OTPADNIH VODA</w:t>
      </w:r>
    </w:p>
    <w:p w:rsidR="008B7A09" w:rsidRPr="00A33573" w:rsidRDefault="008B7A09" w:rsidP="008B7A09">
      <w:pPr>
        <w:pStyle w:val="Default"/>
        <w:spacing w:line="276" w:lineRule="auto"/>
        <w:jc w:val="both"/>
        <w:rPr>
          <w:rFonts w:ascii="Arial" w:hAnsi="Arial" w:cs="Arial"/>
          <w:b/>
          <w:bCs/>
          <w:color w:val="auto"/>
          <w:sz w:val="20"/>
          <w:szCs w:val="20"/>
        </w:rPr>
      </w:pPr>
    </w:p>
    <w:p w:rsidR="008B7A09" w:rsidRDefault="008B7A09" w:rsidP="008B7A09">
      <w:pPr>
        <w:pStyle w:val="Default"/>
        <w:spacing w:line="276" w:lineRule="auto"/>
        <w:jc w:val="both"/>
        <w:rPr>
          <w:rFonts w:ascii="Arial" w:hAnsi="Arial" w:cs="Arial"/>
          <w:color w:val="auto"/>
        </w:rPr>
      </w:pPr>
      <w:r w:rsidRPr="00DA7860">
        <w:rPr>
          <w:rFonts w:ascii="Arial" w:hAnsi="Arial" w:cs="Arial"/>
          <w:color w:val="auto"/>
        </w:rPr>
        <w:t>Kako u bilansiima nijesu evidentirani troškova za investiciono održavanje komunalne infrastrukture, kao element regulatornog prihoda, ne ulaze u cijenu usluge za 2023.God.</w:t>
      </w:r>
    </w:p>
    <w:p w:rsidR="00A33573" w:rsidRPr="00DA7860" w:rsidRDefault="00A33573" w:rsidP="008B7A09">
      <w:pPr>
        <w:pStyle w:val="Default"/>
        <w:spacing w:line="276" w:lineRule="auto"/>
        <w:jc w:val="both"/>
        <w:rPr>
          <w:rFonts w:ascii="Arial" w:hAnsi="Arial" w:cs="Arial"/>
          <w:color w:val="auto"/>
        </w:rPr>
      </w:pPr>
    </w:p>
    <w:p w:rsidR="00001AA9" w:rsidRPr="00DA7860" w:rsidRDefault="000F7B1A" w:rsidP="0021719E">
      <w:pPr>
        <w:jc w:val="both"/>
        <w:rPr>
          <w:rFonts w:ascii="Arial" w:hAnsi="Arial" w:cs="Arial"/>
          <w:b/>
          <w:sz w:val="20"/>
          <w:szCs w:val="20"/>
          <w:u w:val="single"/>
        </w:rPr>
      </w:pPr>
      <w:r w:rsidRPr="00DA7860">
        <w:rPr>
          <w:rFonts w:ascii="Arial" w:hAnsi="Arial" w:cs="Arial"/>
          <w:b/>
          <w:sz w:val="20"/>
          <w:szCs w:val="20"/>
          <w:u w:val="single"/>
        </w:rPr>
        <w:t>5.3.</w:t>
      </w:r>
      <w:r w:rsidR="0063794C" w:rsidRPr="00DA7860">
        <w:rPr>
          <w:rFonts w:ascii="Arial" w:hAnsi="Arial" w:cs="Arial"/>
          <w:b/>
          <w:sz w:val="20"/>
          <w:szCs w:val="20"/>
          <w:u w:val="single"/>
        </w:rPr>
        <w:t>5</w:t>
      </w:r>
      <w:r w:rsidRPr="00DA7860">
        <w:rPr>
          <w:rFonts w:ascii="Arial" w:hAnsi="Arial" w:cs="Arial"/>
          <w:b/>
          <w:sz w:val="20"/>
          <w:szCs w:val="20"/>
          <w:u w:val="single"/>
        </w:rPr>
        <w:t>.OSTALI POSLOVNI PRIHODI ZA PREČIŠĆAVANJE KOMUNALNIH OTPADNIH VODA</w:t>
      </w:r>
    </w:p>
    <w:p w:rsidR="00FB72ED" w:rsidRPr="00DA7860" w:rsidRDefault="000F7B1A" w:rsidP="008B7A09">
      <w:pPr>
        <w:suppressAutoHyphens/>
        <w:spacing w:after="0"/>
        <w:ind w:hanging="218"/>
        <w:jc w:val="both"/>
        <w:rPr>
          <w:rFonts w:ascii="Arial" w:hAnsi="Arial" w:cs="Arial"/>
          <w:lang w:val="en-GB" w:eastAsia="ar-SA"/>
        </w:rPr>
      </w:pPr>
      <w:r w:rsidRPr="00DA7860">
        <w:rPr>
          <w:rFonts w:ascii="Arial" w:hAnsi="Arial" w:cs="Arial"/>
          <w:lang w:val="en-GB" w:eastAsia="ar-SA"/>
        </w:rPr>
        <w:t xml:space="preserve">Ostali poslovni prihodi za prečišćavanje komunalnih otpadnih voda utvrđeni su u iznosu </w:t>
      </w:r>
      <w:r w:rsidRPr="00DA7860">
        <w:rPr>
          <w:rFonts w:ascii="Arial" w:hAnsi="Arial" w:cs="Arial"/>
          <w:b/>
          <w:lang w:val="en-GB" w:eastAsia="ar-SA"/>
        </w:rPr>
        <w:t>152.870,78€</w:t>
      </w:r>
      <w:r w:rsidRPr="00DA7860">
        <w:rPr>
          <w:rFonts w:ascii="Arial" w:hAnsi="Arial" w:cs="Arial"/>
          <w:lang w:val="en-GB" w:eastAsia="ar-SA"/>
        </w:rPr>
        <w:t xml:space="preserve"> i sastoje se od:odloženi</w:t>
      </w:r>
      <w:r w:rsidR="00FB72ED" w:rsidRPr="00DA7860">
        <w:rPr>
          <w:rFonts w:ascii="Arial" w:hAnsi="Arial" w:cs="Arial"/>
          <w:lang w:val="en-GB" w:eastAsia="ar-SA"/>
        </w:rPr>
        <w:t>h</w:t>
      </w:r>
      <w:r w:rsidRPr="00DA7860">
        <w:rPr>
          <w:rFonts w:ascii="Arial" w:hAnsi="Arial" w:cs="Arial"/>
          <w:lang w:val="en-GB" w:eastAsia="ar-SA"/>
        </w:rPr>
        <w:t xml:space="preserve"> prihod</w:t>
      </w:r>
      <w:r w:rsidR="00FB72ED" w:rsidRPr="00DA7860">
        <w:rPr>
          <w:rFonts w:ascii="Arial" w:hAnsi="Arial" w:cs="Arial"/>
          <w:lang w:val="en-GB" w:eastAsia="ar-SA"/>
        </w:rPr>
        <w:t>a</w:t>
      </w:r>
      <w:r w:rsidRPr="00DA7860">
        <w:rPr>
          <w:rFonts w:ascii="Arial" w:hAnsi="Arial" w:cs="Arial"/>
          <w:lang w:val="en-GB" w:eastAsia="ar-SA"/>
        </w:rPr>
        <w:t xml:space="preserve"> u visini a</w:t>
      </w:r>
      <w:r w:rsidR="00FB72ED" w:rsidRPr="00DA7860">
        <w:rPr>
          <w:rFonts w:ascii="Arial" w:hAnsi="Arial" w:cs="Arial"/>
          <w:lang w:val="en-GB" w:eastAsia="ar-SA"/>
        </w:rPr>
        <w:t xml:space="preserve">mortizacije u iznosu od </w:t>
      </w:r>
      <w:r w:rsidR="00FB72ED" w:rsidRPr="00DA7860">
        <w:rPr>
          <w:rFonts w:ascii="Arial" w:hAnsi="Arial" w:cs="Arial"/>
          <w:b/>
          <w:lang w:val="en-GB" w:eastAsia="ar-SA"/>
        </w:rPr>
        <w:t>146.981,15€</w:t>
      </w:r>
      <w:r w:rsidR="00FB72ED" w:rsidRPr="00DA7860">
        <w:rPr>
          <w:rFonts w:ascii="Arial" w:hAnsi="Arial" w:cs="Arial"/>
          <w:lang w:val="en-GB" w:eastAsia="ar-SA"/>
        </w:rPr>
        <w:t xml:space="preserve"> i</w:t>
      </w:r>
    </w:p>
    <w:p w:rsidR="00AA5504" w:rsidRPr="00DA7860" w:rsidRDefault="00A33573" w:rsidP="008B7A09">
      <w:pPr>
        <w:suppressAutoHyphens/>
        <w:spacing w:after="0"/>
        <w:jc w:val="both"/>
        <w:rPr>
          <w:rFonts w:ascii="Arial" w:hAnsi="Arial" w:cs="Arial"/>
          <w:lang w:val="en-GB" w:eastAsia="ar-SA"/>
        </w:rPr>
      </w:pPr>
      <w:r>
        <w:rPr>
          <w:rFonts w:ascii="Arial" w:hAnsi="Arial" w:cs="Arial"/>
          <w:lang w:val="en-GB" w:eastAsia="ar-SA"/>
        </w:rPr>
        <w:t>d</w:t>
      </w:r>
      <w:r w:rsidR="00FB72ED" w:rsidRPr="00DA7860">
        <w:rPr>
          <w:rFonts w:ascii="Arial" w:hAnsi="Arial" w:cs="Arial"/>
          <w:lang w:val="en-GB" w:eastAsia="ar-SA"/>
        </w:rPr>
        <w:t xml:space="preserve">rugih ostalih poslovnih prihoda ostvarenih obavljanjem poslova povezanim sa djelatnošću prečišćavanja komunalnih otpadnih voda u iznosu od </w:t>
      </w:r>
      <w:r w:rsidR="00FB72ED" w:rsidRPr="00DA7860">
        <w:rPr>
          <w:rFonts w:ascii="Arial" w:hAnsi="Arial" w:cs="Arial"/>
          <w:b/>
          <w:lang w:val="en-GB" w:eastAsia="ar-SA"/>
        </w:rPr>
        <w:t>5.888,63€</w:t>
      </w:r>
      <w:r w:rsidR="00FB72ED" w:rsidRPr="00DA7860">
        <w:rPr>
          <w:rFonts w:ascii="Arial" w:hAnsi="Arial" w:cs="Arial"/>
          <w:lang w:val="en-GB" w:eastAsia="ar-SA"/>
        </w:rPr>
        <w:t xml:space="preserve"> .</w:t>
      </w:r>
      <w:r>
        <w:rPr>
          <w:rFonts w:ascii="Arial" w:hAnsi="Arial" w:cs="Arial"/>
          <w:lang w:val="en-GB" w:eastAsia="ar-SA"/>
        </w:rPr>
        <w:t>O</w:t>
      </w:r>
      <w:r w:rsidR="00FB72ED" w:rsidRPr="00DA7860">
        <w:rPr>
          <w:rFonts w:ascii="Arial" w:hAnsi="Arial" w:cs="Arial"/>
          <w:lang w:val="en-GB" w:eastAsia="ar-SA"/>
        </w:rPr>
        <w:t>dloženi pohodi</w:t>
      </w:r>
      <w:r w:rsidR="00EB19D0" w:rsidRPr="00DA7860">
        <w:rPr>
          <w:rFonts w:ascii="Arial" w:hAnsi="Arial" w:cs="Arial"/>
          <w:lang w:val="en-GB" w:eastAsia="ar-SA"/>
        </w:rPr>
        <w:t xml:space="preserve"> u visini amortizacije  utvrđeni su u skladu sa čl 14.stav 7 Metodologije a locirani su na osnovu procentualnog učešća  u fakturisanim količinama po djelatnostima</w:t>
      </w:r>
      <w:r>
        <w:rPr>
          <w:rFonts w:ascii="Arial" w:hAnsi="Arial" w:cs="Arial"/>
          <w:lang w:val="en-GB" w:eastAsia="ar-SA"/>
        </w:rPr>
        <w:t>.</w:t>
      </w:r>
    </w:p>
    <w:p w:rsidR="00D560CB" w:rsidRPr="00DA7860" w:rsidRDefault="00D560CB" w:rsidP="008B7A09">
      <w:pPr>
        <w:suppressAutoHyphens/>
        <w:spacing w:after="0"/>
        <w:jc w:val="both"/>
        <w:rPr>
          <w:rFonts w:ascii="Arial" w:hAnsi="Arial" w:cs="Arial"/>
          <w:lang w:val="en-GB" w:eastAsia="ar-SA"/>
        </w:rPr>
      </w:pPr>
    </w:p>
    <w:p w:rsidR="00AA5504" w:rsidRPr="00E8214F" w:rsidRDefault="00D560CB" w:rsidP="008B7A09">
      <w:pPr>
        <w:suppressAutoHyphens/>
        <w:spacing w:after="0"/>
        <w:jc w:val="both"/>
        <w:rPr>
          <w:rFonts w:ascii="Arial" w:hAnsi="Arial" w:cs="Arial"/>
          <w:b/>
          <w:sz w:val="22"/>
          <w:szCs w:val="22"/>
          <w:u w:val="single"/>
          <w:lang w:val="en-GB" w:eastAsia="ar-SA"/>
        </w:rPr>
      </w:pPr>
      <w:r w:rsidRPr="00E8214F">
        <w:rPr>
          <w:rFonts w:ascii="Arial" w:hAnsi="Arial" w:cs="Arial"/>
          <w:b/>
          <w:sz w:val="22"/>
          <w:szCs w:val="22"/>
          <w:u w:val="single"/>
          <w:lang w:val="en-GB" w:eastAsia="ar-SA"/>
        </w:rPr>
        <w:t>5.4. USLUGE CRPLJENJA ,ODVOZA I ZBRINJA. OTPAD. VODA IZ SEPTIČKIH JAMA</w:t>
      </w:r>
    </w:p>
    <w:p w:rsidR="00D560CB" w:rsidRPr="00DA7860" w:rsidRDefault="00D560CB" w:rsidP="008B7A09">
      <w:pPr>
        <w:suppressAutoHyphens/>
        <w:spacing w:after="0"/>
        <w:jc w:val="both"/>
        <w:rPr>
          <w:rFonts w:ascii="Arial" w:hAnsi="Arial" w:cs="Arial"/>
          <w:b/>
          <w:lang w:val="en-GB" w:eastAsia="ar-SA"/>
        </w:rPr>
      </w:pPr>
    </w:p>
    <w:p w:rsidR="00D560CB" w:rsidRPr="00DA7860" w:rsidRDefault="00D560CB" w:rsidP="008B7A09">
      <w:pPr>
        <w:suppressAutoHyphens/>
        <w:spacing w:after="0"/>
        <w:jc w:val="both"/>
        <w:rPr>
          <w:rFonts w:ascii="Arial" w:hAnsi="Arial" w:cs="Arial"/>
          <w:lang w:val="en-GB" w:eastAsia="ar-SA"/>
        </w:rPr>
      </w:pPr>
      <w:r w:rsidRPr="00DA7860">
        <w:rPr>
          <w:rFonts w:ascii="Arial" w:hAnsi="Arial" w:cs="Arial"/>
          <w:lang w:val="en-GB" w:eastAsia="ar-SA"/>
        </w:rPr>
        <w:t xml:space="preserve">Navedena cijena  utvrđena je u iznosu od </w:t>
      </w:r>
      <w:r w:rsidR="00DA7860">
        <w:rPr>
          <w:rFonts w:ascii="Arial" w:hAnsi="Arial" w:cs="Arial"/>
          <w:b/>
          <w:lang w:val="en-GB" w:eastAsia="ar-SA"/>
        </w:rPr>
        <w:t>7,5940</w:t>
      </w:r>
      <w:r w:rsidRPr="00DA7860">
        <w:rPr>
          <w:rFonts w:ascii="Arial" w:hAnsi="Arial" w:cs="Arial"/>
          <w:b/>
          <w:lang w:val="en-GB" w:eastAsia="ar-SA"/>
        </w:rPr>
        <w:t>€/m3</w:t>
      </w:r>
      <w:r w:rsidRPr="00DA7860">
        <w:rPr>
          <w:rFonts w:ascii="Arial" w:hAnsi="Arial" w:cs="Arial"/>
          <w:lang w:val="en-GB" w:eastAsia="ar-SA"/>
        </w:rPr>
        <w:t xml:space="preserve">  na osnovu sledećih elemenata:</w:t>
      </w:r>
    </w:p>
    <w:p w:rsidR="00D560CB" w:rsidRPr="00DA7860" w:rsidRDefault="00D560CB" w:rsidP="008B7A09">
      <w:pPr>
        <w:suppressAutoHyphens/>
        <w:spacing w:after="0"/>
        <w:jc w:val="both"/>
        <w:rPr>
          <w:rFonts w:ascii="Arial" w:hAnsi="Arial" w:cs="Arial"/>
          <w:lang w:val="en-GB" w:eastAsia="ar-SA"/>
        </w:rPr>
      </w:pPr>
      <w:r w:rsidRPr="00DA7860">
        <w:rPr>
          <w:rFonts w:ascii="Arial" w:hAnsi="Arial" w:cs="Arial"/>
          <w:lang w:val="en-GB" w:eastAsia="ar-SA"/>
        </w:rPr>
        <w:t>Troškovi zaposlenih                    1,7069€/m3</w:t>
      </w:r>
    </w:p>
    <w:p w:rsidR="00D560CB" w:rsidRPr="00DA7860" w:rsidRDefault="00D560CB" w:rsidP="008B7A09">
      <w:pPr>
        <w:suppressAutoHyphens/>
        <w:spacing w:after="0"/>
        <w:jc w:val="both"/>
        <w:rPr>
          <w:rFonts w:ascii="Arial" w:hAnsi="Arial" w:cs="Arial"/>
          <w:lang w:val="en-GB" w:eastAsia="ar-SA"/>
        </w:rPr>
      </w:pPr>
      <w:r w:rsidRPr="00DA7860">
        <w:rPr>
          <w:rFonts w:ascii="Arial" w:hAnsi="Arial" w:cs="Arial"/>
          <w:lang w:val="en-GB" w:eastAsia="ar-SA"/>
        </w:rPr>
        <w:t>Troškovi za vozilo                        5,6268€/m3</w:t>
      </w:r>
    </w:p>
    <w:p w:rsidR="00D560CB" w:rsidRPr="00DA7860" w:rsidRDefault="00D560CB" w:rsidP="008B7A09">
      <w:pPr>
        <w:suppressAutoHyphens/>
        <w:spacing w:after="0"/>
        <w:jc w:val="both"/>
        <w:rPr>
          <w:rFonts w:ascii="Arial" w:hAnsi="Arial" w:cs="Arial"/>
          <w:lang w:val="en-GB" w:eastAsia="ar-SA"/>
        </w:rPr>
      </w:pPr>
      <w:r w:rsidRPr="00DA7860">
        <w:rPr>
          <w:rFonts w:ascii="Arial" w:hAnsi="Arial" w:cs="Arial"/>
          <w:lang w:val="en-GB" w:eastAsia="ar-SA"/>
        </w:rPr>
        <w:t>Indirektni troškovi                         0,2603E/m3</w:t>
      </w:r>
    </w:p>
    <w:p w:rsidR="00D560CB" w:rsidRPr="00DA7860" w:rsidRDefault="00D560CB" w:rsidP="008B7A09">
      <w:pPr>
        <w:suppressAutoHyphens/>
        <w:spacing w:after="0"/>
        <w:jc w:val="both"/>
        <w:rPr>
          <w:rFonts w:ascii="Arial" w:hAnsi="Arial" w:cs="Arial"/>
          <w:lang w:val="en-GB" w:eastAsia="ar-SA"/>
        </w:rPr>
      </w:pPr>
    </w:p>
    <w:p w:rsidR="00D560CB" w:rsidRPr="00DA7860" w:rsidRDefault="00D560CB" w:rsidP="0021719E">
      <w:pPr>
        <w:suppressAutoHyphens/>
        <w:spacing w:after="0"/>
        <w:ind w:left="360"/>
        <w:jc w:val="both"/>
        <w:rPr>
          <w:rFonts w:ascii="Arial" w:hAnsi="Arial" w:cs="Arial"/>
          <w:b/>
          <w:u w:val="single"/>
          <w:lang w:val="en-GB" w:eastAsia="ar-SA"/>
        </w:rPr>
      </w:pPr>
    </w:p>
    <w:p w:rsidR="00AA5504" w:rsidRPr="00DA7860" w:rsidRDefault="00762B84" w:rsidP="0021719E">
      <w:pPr>
        <w:suppressAutoHyphens/>
        <w:spacing w:after="0"/>
        <w:ind w:left="360"/>
        <w:jc w:val="both"/>
        <w:rPr>
          <w:rFonts w:ascii="Arial" w:hAnsi="Arial" w:cs="Arial"/>
          <w:b/>
          <w:u w:val="single"/>
          <w:lang w:val="en-GB" w:eastAsia="ar-SA"/>
        </w:rPr>
      </w:pPr>
      <w:r w:rsidRPr="00DA7860">
        <w:rPr>
          <w:rFonts w:ascii="Arial" w:hAnsi="Arial" w:cs="Arial"/>
          <w:b/>
          <w:u w:val="single"/>
          <w:lang w:val="en-GB" w:eastAsia="ar-SA"/>
        </w:rPr>
        <w:t xml:space="preserve"> 6. </w:t>
      </w:r>
      <w:r w:rsidR="00A65B6A" w:rsidRPr="00DA7860">
        <w:rPr>
          <w:rFonts w:ascii="Arial" w:hAnsi="Arial" w:cs="Arial"/>
          <w:b/>
          <w:u w:val="single"/>
          <w:lang w:val="en-GB" w:eastAsia="ar-SA"/>
        </w:rPr>
        <w:t xml:space="preserve">ANALIZA </w:t>
      </w:r>
      <w:r w:rsidR="00177F31">
        <w:rPr>
          <w:rFonts w:ascii="Arial" w:hAnsi="Arial" w:cs="Arial"/>
          <w:b/>
          <w:u w:val="single"/>
          <w:lang w:val="en-GB" w:eastAsia="ar-SA"/>
        </w:rPr>
        <w:t xml:space="preserve"> PROCENTUALNE</w:t>
      </w:r>
      <w:r w:rsidR="00A65B6A" w:rsidRPr="00DA7860">
        <w:rPr>
          <w:rFonts w:ascii="Arial" w:hAnsi="Arial" w:cs="Arial"/>
          <w:b/>
          <w:u w:val="single"/>
          <w:lang w:val="en-GB" w:eastAsia="ar-SA"/>
        </w:rPr>
        <w:t>PROMJENE PREDLOŽENE CIJENE U ODNOSU NA CIJENE U PRIMJENI</w:t>
      </w:r>
    </w:p>
    <w:p w:rsidR="00D560CB" w:rsidRPr="00DA7860" w:rsidRDefault="00D560CB" w:rsidP="0021719E">
      <w:pPr>
        <w:suppressAutoHyphens/>
        <w:spacing w:after="0"/>
        <w:ind w:left="360"/>
        <w:jc w:val="both"/>
        <w:rPr>
          <w:rFonts w:ascii="Arial" w:hAnsi="Arial" w:cs="Arial"/>
          <w:b/>
          <w:u w:val="single"/>
          <w:lang w:val="en-GB" w:eastAsia="ar-SA"/>
        </w:rPr>
      </w:pPr>
    </w:p>
    <w:p w:rsidR="00153F50" w:rsidRPr="00DA7860" w:rsidRDefault="00153F50" w:rsidP="0021719E">
      <w:pPr>
        <w:suppressAutoHyphens/>
        <w:spacing w:after="0"/>
        <w:ind w:left="360"/>
        <w:jc w:val="both"/>
        <w:rPr>
          <w:rFonts w:ascii="Arial" w:hAnsi="Arial" w:cs="Arial"/>
          <w:b/>
          <w:u w:val="single"/>
          <w:lang w:val="en-GB" w:eastAsia="ar-SA"/>
        </w:rPr>
      </w:pPr>
      <w:r w:rsidRPr="00DA7860">
        <w:rPr>
          <w:rFonts w:ascii="Arial" w:hAnsi="Arial" w:cs="Arial"/>
          <w:b/>
          <w:u w:val="single"/>
          <w:lang w:val="en-GB" w:eastAsia="ar-SA"/>
        </w:rPr>
        <w:t>6.1</w:t>
      </w:r>
      <w:r w:rsidR="00F43D07" w:rsidRPr="00DA7860">
        <w:rPr>
          <w:rFonts w:ascii="Arial" w:hAnsi="Arial" w:cs="Arial"/>
          <w:b/>
          <w:u w:val="single"/>
          <w:lang w:val="en-GB" w:eastAsia="ar-SA"/>
        </w:rPr>
        <w:t>.</w:t>
      </w:r>
      <w:r w:rsidRPr="00DA7860">
        <w:rPr>
          <w:rFonts w:ascii="Arial" w:hAnsi="Arial" w:cs="Arial"/>
          <w:b/>
          <w:u w:val="single"/>
          <w:lang w:val="en-GB" w:eastAsia="ar-SA"/>
        </w:rPr>
        <w:t>vodosnadbijevanje</w:t>
      </w:r>
    </w:p>
    <w:p w:rsidR="00153F50" w:rsidRPr="00DA7860" w:rsidRDefault="00153F50" w:rsidP="0021719E">
      <w:pPr>
        <w:suppressAutoHyphens/>
        <w:spacing w:after="0"/>
        <w:ind w:left="360"/>
        <w:jc w:val="both"/>
        <w:rPr>
          <w:rFonts w:ascii="Arial" w:hAnsi="Arial" w:cs="Arial"/>
          <w:u w:val="single"/>
          <w:lang w:val="en-GB" w:eastAsia="ar-SA"/>
        </w:rPr>
      </w:pPr>
      <w:r w:rsidRPr="00DA7860">
        <w:rPr>
          <w:rFonts w:ascii="Arial" w:hAnsi="Arial" w:cs="Arial"/>
          <w:u w:val="single"/>
          <w:lang w:val="en-GB" w:eastAsia="ar-SA"/>
        </w:rPr>
        <w:t xml:space="preserve">Predložene cijene      </w:t>
      </w:r>
      <w:r w:rsidR="00D560CB" w:rsidRPr="00DA7860">
        <w:rPr>
          <w:rFonts w:ascii="Arial" w:hAnsi="Arial" w:cs="Arial"/>
          <w:u w:val="single"/>
          <w:lang w:val="en-GB" w:eastAsia="ar-SA"/>
        </w:rPr>
        <w:t>c</w:t>
      </w:r>
      <w:r w:rsidRPr="00DA7860">
        <w:rPr>
          <w:rFonts w:ascii="Arial" w:hAnsi="Arial" w:cs="Arial"/>
          <w:u w:val="single"/>
          <w:lang w:val="en-GB" w:eastAsia="ar-SA"/>
        </w:rPr>
        <w:t xml:space="preserve">ijene u primjeni     apsolut.razlika        </w:t>
      </w:r>
      <w:r w:rsidR="00D560CB" w:rsidRPr="00DA7860">
        <w:rPr>
          <w:rFonts w:ascii="Arial" w:hAnsi="Arial" w:cs="Arial"/>
          <w:u w:val="single"/>
          <w:lang w:val="en-GB" w:eastAsia="ar-SA"/>
        </w:rPr>
        <w:t>inde</w:t>
      </w:r>
      <w:r w:rsidR="008B7A09" w:rsidRPr="00DA7860">
        <w:rPr>
          <w:rFonts w:ascii="Arial" w:hAnsi="Arial" w:cs="Arial"/>
          <w:u w:val="single"/>
          <w:lang w:val="en-GB" w:eastAsia="ar-SA"/>
        </w:rPr>
        <w:t>x</w:t>
      </w:r>
    </w:p>
    <w:p w:rsidR="00153F50" w:rsidRPr="00DA7860" w:rsidRDefault="00153F50" w:rsidP="0063794C">
      <w:pPr>
        <w:tabs>
          <w:tab w:val="left" w:pos="-142"/>
        </w:tabs>
        <w:suppressAutoHyphens/>
        <w:spacing w:after="0"/>
        <w:ind w:firstLine="360"/>
        <w:jc w:val="both"/>
        <w:rPr>
          <w:rFonts w:ascii="Arial" w:hAnsi="Arial" w:cs="Arial"/>
          <w:lang w:val="en-GB" w:eastAsia="ar-SA"/>
        </w:rPr>
      </w:pPr>
      <w:r w:rsidRPr="00DA7860">
        <w:rPr>
          <w:rFonts w:ascii="Arial" w:hAnsi="Arial" w:cs="Arial"/>
          <w:lang w:val="en-GB" w:eastAsia="ar-SA"/>
        </w:rPr>
        <w:t xml:space="preserve">fiksni dio cijene po korisniku       </w:t>
      </w:r>
      <w:r w:rsidR="00D560CB" w:rsidRPr="00DA7860">
        <w:rPr>
          <w:rFonts w:ascii="Arial" w:hAnsi="Arial" w:cs="Arial"/>
          <w:lang w:val="en-GB" w:eastAsia="ar-SA"/>
        </w:rPr>
        <w:t>0,8602</w:t>
      </w:r>
      <w:r w:rsidRPr="00DA7860">
        <w:rPr>
          <w:rFonts w:ascii="Arial" w:hAnsi="Arial" w:cs="Arial"/>
          <w:lang w:val="en-GB" w:eastAsia="ar-SA"/>
        </w:rPr>
        <w:t xml:space="preserve">+  </w:t>
      </w:r>
      <w:r w:rsidR="00D560CB" w:rsidRPr="00DA7860">
        <w:rPr>
          <w:rFonts w:ascii="Arial" w:hAnsi="Arial" w:cs="Arial"/>
          <w:lang w:val="en-GB" w:eastAsia="ar-SA"/>
        </w:rPr>
        <w:t>0,8602</w:t>
      </w:r>
      <w:r w:rsidRPr="00DA7860">
        <w:rPr>
          <w:rFonts w:ascii="Arial" w:hAnsi="Arial" w:cs="Arial"/>
          <w:lang w:val="en-GB" w:eastAsia="ar-SA"/>
        </w:rPr>
        <w:t>€</w:t>
      </w:r>
      <w:r w:rsidR="00D560CB" w:rsidRPr="00DA7860">
        <w:rPr>
          <w:rFonts w:ascii="Arial" w:hAnsi="Arial" w:cs="Arial"/>
          <w:lang w:val="en-GB" w:eastAsia="ar-SA"/>
        </w:rPr>
        <w:t xml:space="preserve">                   -</w:t>
      </w:r>
    </w:p>
    <w:p w:rsidR="00153F50" w:rsidRPr="00DA7860" w:rsidRDefault="00153F50" w:rsidP="0063794C">
      <w:pPr>
        <w:tabs>
          <w:tab w:val="left" w:pos="-142"/>
        </w:tabs>
        <w:suppressAutoHyphens/>
        <w:spacing w:after="0"/>
        <w:ind w:firstLine="360"/>
        <w:jc w:val="both"/>
        <w:rPr>
          <w:rFonts w:ascii="Arial" w:hAnsi="Arial" w:cs="Arial"/>
          <w:lang w:val="en-GB" w:eastAsia="ar-SA"/>
        </w:rPr>
      </w:pPr>
      <w:r w:rsidRPr="00DA7860">
        <w:rPr>
          <w:rFonts w:ascii="Arial" w:hAnsi="Arial" w:cs="Arial"/>
          <w:lang w:val="en-GB" w:eastAsia="ar-SA"/>
        </w:rPr>
        <w:t>varija</w:t>
      </w:r>
      <w:r w:rsidR="00F43D07" w:rsidRPr="00DA7860">
        <w:rPr>
          <w:rFonts w:ascii="Arial" w:hAnsi="Arial" w:cs="Arial"/>
          <w:lang w:val="en-GB" w:eastAsia="ar-SA"/>
        </w:rPr>
        <w:t>.</w:t>
      </w:r>
      <w:r w:rsidRPr="00DA7860">
        <w:rPr>
          <w:rFonts w:ascii="Arial" w:hAnsi="Arial" w:cs="Arial"/>
          <w:lang w:val="en-GB" w:eastAsia="ar-SA"/>
        </w:rPr>
        <w:t xml:space="preserve">dio cijene za fizička lica:    </w:t>
      </w:r>
      <w:r w:rsidR="00D560CB" w:rsidRPr="00DA7860">
        <w:rPr>
          <w:rFonts w:ascii="Arial" w:hAnsi="Arial" w:cs="Arial"/>
          <w:lang w:val="en-GB" w:eastAsia="ar-SA"/>
        </w:rPr>
        <w:t>0,4701</w:t>
      </w:r>
      <w:r w:rsidRPr="00DA7860">
        <w:rPr>
          <w:rFonts w:ascii="Arial" w:hAnsi="Arial" w:cs="Arial"/>
          <w:lang w:val="en-GB" w:eastAsia="ar-SA"/>
        </w:rPr>
        <w:t xml:space="preserve">€/m3       0,4140€/m3  </w:t>
      </w:r>
      <w:r w:rsidR="00F43D07" w:rsidRPr="00DA7860">
        <w:rPr>
          <w:rFonts w:ascii="Arial" w:hAnsi="Arial" w:cs="Arial"/>
          <w:lang w:val="en-GB" w:eastAsia="ar-SA"/>
        </w:rPr>
        <w:t xml:space="preserve">      +0,0561</w:t>
      </w:r>
      <w:r w:rsidR="007E4AA6" w:rsidRPr="00DA7860">
        <w:rPr>
          <w:rFonts w:ascii="Arial" w:hAnsi="Arial" w:cs="Arial"/>
          <w:lang w:val="en-GB" w:eastAsia="ar-SA"/>
        </w:rPr>
        <w:t>€</w:t>
      </w:r>
      <w:r w:rsidR="00F43D07" w:rsidRPr="00DA7860">
        <w:rPr>
          <w:rFonts w:ascii="Arial" w:hAnsi="Arial" w:cs="Arial"/>
          <w:lang w:val="en-GB" w:eastAsia="ar-SA"/>
        </w:rPr>
        <w:t>/m3            113,55</w:t>
      </w:r>
    </w:p>
    <w:p w:rsidR="00153F50" w:rsidRPr="00DA7860" w:rsidRDefault="00153F50" w:rsidP="0063794C">
      <w:pPr>
        <w:tabs>
          <w:tab w:val="left" w:pos="-142"/>
        </w:tabs>
        <w:suppressAutoHyphens/>
        <w:spacing w:after="0"/>
        <w:ind w:firstLine="360"/>
        <w:jc w:val="both"/>
        <w:rPr>
          <w:rFonts w:ascii="Arial" w:hAnsi="Arial" w:cs="Arial"/>
          <w:lang w:val="en-GB" w:eastAsia="ar-SA"/>
        </w:rPr>
      </w:pPr>
      <w:r w:rsidRPr="00DA7860">
        <w:rPr>
          <w:rFonts w:ascii="Arial" w:hAnsi="Arial" w:cs="Arial"/>
          <w:lang w:val="en-GB" w:eastAsia="ar-SA"/>
        </w:rPr>
        <w:t>varija</w:t>
      </w:r>
      <w:r w:rsidR="00F43D07" w:rsidRPr="00DA7860">
        <w:rPr>
          <w:rFonts w:ascii="Arial" w:hAnsi="Arial" w:cs="Arial"/>
          <w:lang w:val="en-GB" w:eastAsia="ar-SA"/>
        </w:rPr>
        <w:t>.</w:t>
      </w:r>
      <w:r w:rsidRPr="00DA7860">
        <w:rPr>
          <w:rFonts w:ascii="Arial" w:hAnsi="Arial" w:cs="Arial"/>
          <w:lang w:val="en-GB" w:eastAsia="ar-SA"/>
        </w:rPr>
        <w:t>dio cijene  za pravna lica:   0,8</w:t>
      </w:r>
      <w:r w:rsidR="00F43D07" w:rsidRPr="00DA7860">
        <w:rPr>
          <w:rFonts w:ascii="Arial" w:hAnsi="Arial" w:cs="Arial"/>
          <w:lang w:val="en-GB" w:eastAsia="ar-SA"/>
        </w:rPr>
        <w:t>925</w:t>
      </w:r>
      <w:r w:rsidRPr="00DA7860">
        <w:rPr>
          <w:rFonts w:ascii="Arial" w:hAnsi="Arial" w:cs="Arial"/>
          <w:lang w:val="en-GB" w:eastAsia="ar-SA"/>
        </w:rPr>
        <w:t>€/m3       0,972</w:t>
      </w:r>
      <w:r w:rsidR="00F43D07" w:rsidRPr="00DA7860">
        <w:rPr>
          <w:rFonts w:ascii="Arial" w:hAnsi="Arial" w:cs="Arial"/>
          <w:lang w:val="en-GB" w:eastAsia="ar-SA"/>
        </w:rPr>
        <w:t>0</w:t>
      </w:r>
      <w:r w:rsidRPr="00DA7860">
        <w:rPr>
          <w:rFonts w:ascii="Arial" w:hAnsi="Arial" w:cs="Arial"/>
          <w:lang w:val="en-GB" w:eastAsia="ar-SA"/>
        </w:rPr>
        <w:t xml:space="preserve">€/m3     </w:t>
      </w:r>
      <w:r w:rsidR="00F43D07" w:rsidRPr="00DA7860">
        <w:rPr>
          <w:rFonts w:ascii="Arial" w:hAnsi="Arial" w:cs="Arial"/>
          <w:lang w:val="en-GB" w:eastAsia="ar-SA"/>
        </w:rPr>
        <w:t xml:space="preserve">   - 0,0795</w:t>
      </w:r>
      <w:r w:rsidRPr="00DA7860">
        <w:rPr>
          <w:rFonts w:ascii="Arial" w:hAnsi="Arial" w:cs="Arial"/>
          <w:lang w:val="en-GB" w:eastAsia="ar-SA"/>
        </w:rPr>
        <w:t>€/m3</w:t>
      </w:r>
      <w:r w:rsidR="00F43D07" w:rsidRPr="00DA7860">
        <w:rPr>
          <w:rFonts w:ascii="Arial" w:hAnsi="Arial" w:cs="Arial"/>
          <w:lang w:val="en-GB" w:eastAsia="ar-SA"/>
        </w:rPr>
        <w:t xml:space="preserve">             91,82</w:t>
      </w:r>
    </w:p>
    <w:p w:rsidR="00153F50" w:rsidRPr="00DA7860" w:rsidRDefault="00153F50" w:rsidP="0063794C">
      <w:pPr>
        <w:tabs>
          <w:tab w:val="left" w:pos="-142"/>
        </w:tabs>
        <w:suppressAutoHyphens/>
        <w:spacing w:after="0"/>
        <w:ind w:firstLine="360"/>
        <w:jc w:val="both"/>
        <w:rPr>
          <w:rFonts w:ascii="Arial" w:hAnsi="Arial" w:cs="Arial"/>
          <w:lang w:val="en-GB" w:eastAsia="ar-SA"/>
        </w:rPr>
      </w:pPr>
    </w:p>
    <w:p w:rsidR="00077B37" w:rsidRDefault="00153F50" w:rsidP="0021719E">
      <w:pPr>
        <w:suppressAutoHyphens/>
        <w:spacing w:after="0"/>
        <w:ind w:firstLine="360"/>
        <w:jc w:val="both"/>
        <w:rPr>
          <w:rFonts w:ascii="Arial" w:hAnsi="Arial" w:cs="Arial"/>
          <w:lang w:val="en-GB" w:eastAsia="ar-SA"/>
        </w:rPr>
      </w:pPr>
      <w:r w:rsidRPr="00DA7860">
        <w:rPr>
          <w:rFonts w:ascii="Arial" w:hAnsi="Arial" w:cs="Arial"/>
          <w:lang w:val="en-GB" w:eastAsia="ar-SA"/>
        </w:rPr>
        <w:t xml:space="preserve">  Kao što se iz pregleda uočava  predloženi dio varijabilne cijene za vodosnabdijevanje koji se obračunava po m3 u odnosu na cijene koje su  trenutno u primjeni  je smanjen</w:t>
      </w:r>
      <w:r w:rsidR="002E60B7">
        <w:rPr>
          <w:rFonts w:ascii="Arial" w:hAnsi="Arial" w:cs="Arial"/>
          <w:lang w:val="en-GB" w:eastAsia="ar-SA"/>
        </w:rPr>
        <w:t>a</w:t>
      </w:r>
      <w:r w:rsidR="00F43D07" w:rsidRPr="00DA7860">
        <w:rPr>
          <w:rFonts w:ascii="Arial" w:hAnsi="Arial" w:cs="Arial"/>
          <w:lang w:val="en-GB" w:eastAsia="ar-SA"/>
        </w:rPr>
        <w:t xml:space="preserve"> za kategoriju pravnih lica </w:t>
      </w:r>
      <w:r w:rsidRPr="00DA7860">
        <w:rPr>
          <w:rFonts w:ascii="Arial" w:hAnsi="Arial" w:cs="Arial"/>
          <w:lang w:val="en-GB" w:eastAsia="ar-SA"/>
        </w:rPr>
        <w:t>i to</w:t>
      </w:r>
      <w:r w:rsidR="00F43D07" w:rsidRPr="00DA7860">
        <w:rPr>
          <w:rFonts w:ascii="Arial" w:hAnsi="Arial" w:cs="Arial"/>
          <w:lang w:val="en-GB" w:eastAsia="ar-SA"/>
        </w:rPr>
        <w:t xml:space="preserve"> u iznosu od 0,0795€/m3dok j</w:t>
      </w:r>
      <w:r w:rsidR="007E4AA6" w:rsidRPr="00DA7860">
        <w:rPr>
          <w:rFonts w:ascii="Arial" w:hAnsi="Arial" w:cs="Arial"/>
          <w:lang w:val="en-GB" w:eastAsia="ar-SA"/>
        </w:rPr>
        <w:t xml:space="preserve">e za kategoriju </w:t>
      </w:r>
      <w:r w:rsidRPr="00DA7860">
        <w:rPr>
          <w:rFonts w:ascii="Arial" w:hAnsi="Arial" w:cs="Arial"/>
          <w:lang w:val="en-GB" w:eastAsia="ar-SA"/>
        </w:rPr>
        <w:t xml:space="preserve"> domaćinstva </w:t>
      </w:r>
      <w:r w:rsidR="007E4AA6" w:rsidRPr="00DA7860">
        <w:rPr>
          <w:rFonts w:ascii="Arial" w:hAnsi="Arial" w:cs="Arial"/>
          <w:lang w:val="en-GB" w:eastAsia="ar-SA"/>
        </w:rPr>
        <w:t xml:space="preserve"> povećana samo za</w:t>
      </w:r>
    </w:p>
    <w:p w:rsidR="00153F50" w:rsidRPr="00DA7860" w:rsidRDefault="007E4AA6" w:rsidP="00077B37">
      <w:pPr>
        <w:suppressAutoHyphens/>
        <w:spacing w:after="0"/>
        <w:jc w:val="both"/>
        <w:rPr>
          <w:rFonts w:ascii="Arial" w:hAnsi="Arial" w:cs="Arial"/>
          <w:color w:val="FF0000"/>
        </w:rPr>
      </w:pPr>
      <w:r w:rsidRPr="00DA7860">
        <w:rPr>
          <w:rFonts w:ascii="Arial" w:hAnsi="Arial" w:cs="Arial"/>
          <w:lang w:val="en-GB" w:eastAsia="ar-SA"/>
        </w:rPr>
        <w:t>0,</w:t>
      </w:r>
      <w:r w:rsidR="00077B37">
        <w:rPr>
          <w:rFonts w:ascii="Arial" w:hAnsi="Arial" w:cs="Arial"/>
          <w:lang w:val="en-GB" w:eastAsia="ar-SA"/>
        </w:rPr>
        <w:t>0</w:t>
      </w:r>
      <w:r w:rsidRPr="00DA7860">
        <w:rPr>
          <w:rFonts w:ascii="Arial" w:hAnsi="Arial" w:cs="Arial"/>
          <w:lang w:val="en-GB" w:eastAsia="ar-SA"/>
        </w:rPr>
        <w:t>561€/m3</w:t>
      </w:r>
      <w:r w:rsidR="00153F50" w:rsidRPr="00DA7860">
        <w:rPr>
          <w:rFonts w:ascii="Arial" w:hAnsi="Arial" w:cs="Arial"/>
          <w:lang w:val="en-GB" w:eastAsia="ar-SA"/>
        </w:rPr>
        <w:t>.(Iako je cijena u primjeni korigovana u dva navrata od po 10%).</w:t>
      </w:r>
      <w:r w:rsidR="002E60B7">
        <w:rPr>
          <w:rFonts w:ascii="Arial" w:hAnsi="Arial" w:cs="Arial"/>
          <w:lang w:val="en-GB" w:eastAsia="ar-SA"/>
        </w:rPr>
        <w:t xml:space="preserve"> Proizilazi da predložena cijena </w:t>
      </w:r>
      <w:r w:rsidR="002E60B7" w:rsidRPr="00DA7860">
        <w:rPr>
          <w:rFonts w:ascii="Arial" w:hAnsi="Arial" w:cs="Arial"/>
          <w:lang w:val="en-GB" w:eastAsia="ar-SA"/>
        </w:rPr>
        <w:t>za kategoriju  domaćinstva</w:t>
      </w:r>
      <w:r w:rsidR="002E60B7">
        <w:rPr>
          <w:rFonts w:ascii="Arial" w:hAnsi="Arial" w:cs="Arial"/>
          <w:lang w:val="en-GB" w:eastAsia="ar-SA"/>
        </w:rPr>
        <w:t xml:space="preserve"> uvećana za 13,55%,a za kategoriju pravnih lica cmanjena za 8,18%. </w:t>
      </w:r>
      <w:r w:rsidR="00153F50" w:rsidRPr="00DA7860">
        <w:rPr>
          <w:rFonts w:ascii="Arial" w:hAnsi="Arial" w:cs="Arial"/>
          <w:lang w:val="en-GB" w:eastAsia="ar-SA"/>
        </w:rPr>
        <w:t xml:space="preserve">Fiksni dio cijene za vodosnabdijevanje koji je </w:t>
      </w:r>
      <w:r w:rsidR="002E60B7">
        <w:rPr>
          <w:rFonts w:ascii="Arial" w:hAnsi="Arial" w:cs="Arial"/>
          <w:lang w:val="en-GB" w:eastAsia="ar-SA"/>
        </w:rPr>
        <w:t xml:space="preserve"> obavezujući i </w:t>
      </w:r>
      <w:r w:rsidR="00153F50" w:rsidRPr="00DA7860">
        <w:rPr>
          <w:rFonts w:ascii="Arial" w:hAnsi="Arial" w:cs="Arial"/>
          <w:lang w:val="en-GB" w:eastAsia="ar-SA"/>
        </w:rPr>
        <w:t xml:space="preserve">bio u primjeni od 01.01.2016-31.10.2020. god je opet predložen u iznosu od </w:t>
      </w:r>
      <w:r w:rsidR="00F43D07" w:rsidRPr="00DA7860">
        <w:rPr>
          <w:rFonts w:ascii="Arial" w:hAnsi="Arial" w:cs="Arial"/>
          <w:lang w:val="en-GB" w:eastAsia="ar-SA"/>
        </w:rPr>
        <w:t>0,8602</w:t>
      </w:r>
      <w:r w:rsidR="00153F50" w:rsidRPr="00DA7860">
        <w:rPr>
          <w:rFonts w:ascii="Arial" w:hAnsi="Arial" w:cs="Arial"/>
          <w:lang w:val="en-GB" w:eastAsia="ar-SA"/>
        </w:rPr>
        <w:t>€ po korisniku.</w:t>
      </w:r>
    </w:p>
    <w:p w:rsidR="00153F50" w:rsidRPr="00DA7860" w:rsidRDefault="00153F50" w:rsidP="0021719E">
      <w:pPr>
        <w:suppressAutoHyphens/>
        <w:spacing w:after="0"/>
        <w:ind w:left="360"/>
        <w:jc w:val="both"/>
        <w:rPr>
          <w:rFonts w:ascii="Arial" w:hAnsi="Arial" w:cs="Arial"/>
          <w:lang w:val="en-GB" w:eastAsia="ar-SA"/>
        </w:rPr>
      </w:pPr>
    </w:p>
    <w:p w:rsidR="00153F50" w:rsidRPr="00DA7860" w:rsidRDefault="00153F50" w:rsidP="0021719E">
      <w:pPr>
        <w:suppressAutoHyphens/>
        <w:spacing w:after="0"/>
        <w:ind w:left="426"/>
        <w:jc w:val="both"/>
        <w:rPr>
          <w:rFonts w:ascii="Arial" w:hAnsi="Arial" w:cs="Arial"/>
          <w:b/>
          <w:lang w:val="en-GB" w:eastAsia="ar-SA"/>
        </w:rPr>
      </w:pPr>
      <w:r w:rsidRPr="00DA7860">
        <w:rPr>
          <w:rFonts w:ascii="Arial" w:hAnsi="Arial" w:cs="Arial"/>
          <w:b/>
          <w:u w:val="single"/>
          <w:lang w:val="en-GB" w:eastAsia="ar-SA"/>
        </w:rPr>
        <w:t>6.2. Prihvatanje i odvođenje komunalnih otpadnih voda</w:t>
      </w:r>
      <w:r w:rsidRPr="00DA7860">
        <w:rPr>
          <w:rFonts w:ascii="Arial" w:hAnsi="Arial" w:cs="Arial"/>
          <w:b/>
          <w:lang w:val="en-GB" w:eastAsia="ar-SA"/>
        </w:rPr>
        <w:t>:</w:t>
      </w:r>
    </w:p>
    <w:p w:rsidR="007E4AA6" w:rsidRPr="00DA7860" w:rsidRDefault="007E4AA6" w:rsidP="0021719E">
      <w:pPr>
        <w:suppressAutoHyphens/>
        <w:spacing w:after="0"/>
        <w:ind w:left="426"/>
        <w:jc w:val="both"/>
        <w:rPr>
          <w:rFonts w:ascii="Arial" w:hAnsi="Arial" w:cs="Arial"/>
          <w:b/>
          <w:lang w:val="en-GB" w:eastAsia="ar-SA"/>
        </w:rPr>
      </w:pPr>
    </w:p>
    <w:p w:rsidR="00153F50" w:rsidRPr="00DA7860" w:rsidRDefault="00153F50" w:rsidP="00DA7860">
      <w:pPr>
        <w:tabs>
          <w:tab w:val="left" w:pos="284"/>
        </w:tabs>
        <w:suppressAutoHyphens/>
        <w:spacing w:after="0"/>
        <w:ind w:firstLine="426"/>
        <w:jc w:val="both"/>
        <w:rPr>
          <w:rFonts w:ascii="Arial" w:hAnsi="Arial" w:cs="Arial"/>
          <w:u w:val="single"/>
          <w:lang w:val="en-GB" w:eastAsia="ar-SA"/>
        </w:rPr>
      </w:pPr>
      <w:r w:rsidRPr="00DA7860">
        <w:rPr>
          <w:rFonts w:ascii="Arial" w:hAnsi="Arial" w:cs="Arial"/>
          <w:u w:val="single"/>
          <w:lang w:val="en-GB" w:eastAsia="ar-SA"/>
        </w:rPr>
        <w:t xml:space="preserve">Predložene cijene          cijene u primjeni           apsolut.razlika   </w:t>
      </w:r>
      <w:r w:rsidR="007E4AA6" w:rsidRPr="00DA7860">
        <w:rPr>
          <w:rFonts w:ascii="Arial" w:hAnsi="Arial" w:cs="Arial"/>
          <w:u w:val="single"/>
          <w:lang w:val="en-GB" w:eastAsia="ar-SA"/>
        </w:rPr>
        <w:t>indeh</w:t>
      </w:r>
    </w:p>
    <w:p w:rsidR="00153F50" w:rsidRPr="00DA7860" w:rsidRDefault="00153F50" w:rsidP="00DA7860">
      <w:pPr>
        <w:tabs>
          <w:tab w:val="left" w:pos="0"/>
          <w:tab w:val="left" w:pos="284"/>
        </w:tabs>
        <w:suppressAutoHyphens/>
        <w:spacing w:after="0"/>
        <w:ind w:firstLine="426"/>
        <w:jc w:val="both"/>
        <w:rPr>
          <w:rFonts w:ascii="Arial" w:hAnsi="Arial" w:cs="Arial"/>
          <w:lang w:val="en-GB" w:eastAsia="ar-SA"/>
        </w:rPr>
      </w:pPr>
      <w:r w:rsidRPr="00DA7860">
        <w:rPr>
          <w:rFonts w:ascii="Arial" w:hAnsi="Arial" w:cs="Arial"/>
          <w:lang w:val="en-GB" w:eastAsia="ar-SA"/>
        </w:rPr>
        <w:t>fiksni dio cijene po korisniku:               0,</w:t>
      </w:r>
      <w:r w:rsidR="007E4AA6" w:rsidRPr="00DA7860">
        <w:rPr>
          <w:rFonts w:ascii="Arial" w:hAnsi="Arial" w:cs="Arial"/>
          <w:lang w:val="en-GB" w:eastAsia="ar-SA"/>
        </w:rPr>
        <w:t>7835</w:t>
      </w:r>
      <w:r w:rsidRPr="00DA7860">
        <w:rPr>
          <w:rFonts w:ascii="Arial" w:hAnsi="Arial" w:cs="Arial"/>
          <w:lang w:val="en-GB" w:eastAsia="ar-SA"/>
        </w:rPr>
        <w:t xml:space="preserve">€                                        + </w:t>
      </w:r>
      <w:r w:rsidR="007E4AA6" w:rsidRPr="00DA7860">
        <w:rPr>
          <w:rFonts w:ascii="Arial" w:hAnsi="Arial" w:cs="Arial"/>
          <w:lang w:val="en-GB" w:eastAsia="ar-SA"/>
        </w:rPr>
        <w:t>0,7835</w:t>
      </w:r>
      <w:r w:rsidRPr="00DA7860">
        <w:rPr>
          <w:rFonts w:ascii="Arial" w:hAnsi="Arial" w:cs="Arial"/>
          <w:lang w:val="en-GB" w:eastAsia="ar-SA"/>
        </w:rPr>
        <w:t>€</w:t>
      </w:r>
      <w:r w:rsidR="007E4AA6" w:rsidRPr="00DA7860">
        <w:rPr>
          <w:rFonts w:ascii="Arial" w:hAnsi="Arial" w:cs="Arial"/>
          <w:lang w:val="en-GB" w:eastAsia="ar-SA"/>
        </w:rPr>
        <w:t xml:space="preserve">         -</w:t>
      </w:r>
    </w:p>
    <w:p w:rsidR="00153F50" w:rsidRPr="00DA7860" w:rsidRDefault="00153F50" w:rsidP="00DA7860">
      <w:pPr>
        <w:tabs>
          <w:tab w:val="left" w:pos="284"/>
        </w:tabs>
        <w:suppressAutoHyphens/>
        <w:spacing w:after="0"/>
        <w:ind w:firstLine="426"/>
        <w:jc w:val="both"/>
        <w:rPr>
          <w:rFonts w:ascii="Arial" w:hAnsi="Arial" w:cs="Arial"/>
          <w:lang w:val="en-GB" w:eastAsia="ar-SA"/>
        </w:rPr>
      </w:pPr>
      <w:r w:rsidRPr="00DA7860">
        <w:rPr>
          <w:rFonts w:ascii="Arial" w:hAnsi="Arial" w:cs="Arial"/>
          <w:lang w:val="en-GB" w:eastAsia="ar-SA"/>
        </w:rPr>
        <w:t>varijabilni dio cijene za fizička lica:      0,2</w:t>
      </w:r>
      <w:r w:rsidR="007E4AA6" w:rsidRPr="00DA7860">
        <w:rPr>
          <w:rFonts w:ascii="Arial" w:hAnsi="Arial" w:cs="Arial"/>
          <w:lang w:val="en-GB" w:eastAsia="ar-SA"/>
        </w:rPr>
        <w:t>107</w:t>
      </w:r>
      <w:r w:rsidRPr="00DA7860">
        <w:rPr>
          <w:rFonts w:ascii="Arial" w:hAnsi="Arial" w:cs="Arial"/>
          <w:lang w:val="en-GB" w:eastAsia="ar-SA"/>
        </w:rPr>
        <w:t xml:space="preserve">€/m3        0,2200€/m3  </w:t>
      </w:r>
      <w:r w:rsidR="007E4AA6" w:rsidRPr="00DA7860">
        <w:rPr>
          <w:rFonts w:ascii="Arial" w:hAnsi="Arial" w:cs="Arial"/>
          <w:lang w:val="en-GB" w:eastAsia="ar-SA"/>
        </w:rPr>
        <w:t>-</w:t>
      </w:r>
      <w:r w:rsidRPr="00DA7860">
        <w:rPr>
          <w:rFonts w:ascii="Arial" w:hAnsi="Arial" w:cs="Arial"/>
          <w:lang w:val="en-GB" w:eastAsia="ar-SA"/>
        </w:rPr>
        <w:t>0,0</w:t>
      </w:r>
      <w:r w:rsidR="007E4AA6" w:rsidRPr="00DA7860">
        <w:rPr>
          <w:rFonts w:ascii="Arial" w:hAnsi="Arial" w:cs="Arial"/>
          <w:lang w:val="en-GB" w:eastAsia="ar-SA"/>
        </w:rPr>
        <w:t>09</w:t>
      </w:r>
      <w:r w:rsidR="008232C9">
        <w:rPr>
          <w:rFonts w:ascii="Arial" w:hAnsi="Arial" w:cs="Arial"/>
          <w:lang w:val="en-GB" w:eastAsia="ar-SA"/>
        </w:rPr>
        <w:t>3</w:t>
      </w:r>
      <w:r w:rsidR="007E4AA6" w:rsidRPr="00DA7860">
        <w:rPr>
          <w:rFonts w:ascii="Arial" w:hAnsi="Arial" w:cs="Arial"/>
          <w:lang w:val="en-GB" w:eastAsia="ar-SA"/>
        </w:rPr>
        <w:t>€/m3     95,78</w:t>
      </w:r>
    </w:p>
    <w:p w:rsidR="00153F50" w:rsidRPr="00DA7860" w:rsidRDefault="00153F50" w:rsidP="00DA7860">
      <w:pPr>
        <w:tabs>
          <w:tab w:val="left" w:pos="284"/>
        </w:tabs>
        <w:suppressAutoHyphens/>
        <w:spacing w:after="0"/>
        <w:ind w:firstLine="426"/>
        <w:jc w:val="both"/>
        <w:rPr>
          <w:rFonts w:ascii="Arial" w:hAnsi="Arial" w:cs="Arial"/>
          <w:lang w:val="en-GB" w:eastAsia="ar-SA"/>
        </w:rPr>
      </w:pPr>
      <w:r w:rsidRPr="00DA7860">
        <w:rPr>
          <w:rFonts w:ascii="Arial" w:hAnsi="Arial" w:cs="Arial"/>
          <w:lang w:val="en-GB" w:eastAsia="ar-SA"/>
        </w:rPr>
        <w:t>varijabilni dio cijene za pravna lica:     0,</w:t>
      </w:r>
      <w:r w:rsidR="007E4AA6" w:rsidRPr="00DA7860">
        <w:rPr>
          <w:rFonts w:ascii="Arial" w:hAnsi="Arial" w:cs="Arial"/>
          <w:lang w:val="en-GB" w:eastAsia="ar-SA"/>
        </w:rPr>
        <w:t>3</w:t>
      </w:r>
      <w:r w:rsidRPr="00DA7860">
        <w:rPr>
          <w:rFonts w:ascii="Arial" w:hAnsi="Arial" w:cs="Arial"/>
          <w:lang w:val="en-GB" w:eastAsia="ar-SA"/>
        </w:rPr>
        <w:t>8</w:t>
      </w:r>
      <w:r w:rsidR="007E4AA6" w:rsidRPr="00DA7860">
        <w:rPr>
          <w:rFonts w:ascii="Arial" w:hAnsi="Arial" w:cs="Arial"/>
          <w:lang w:val="en-GB" w:eastAsia="ar-SA"/>
        </w:rPr>
        <w:t>32</w:t>
      </w:r>
      <w:r w:rsidRPr="00DA7860">
        <w:rPr>
          <w:rFonts w:ascii="Arial" w:hAnsi="Arial" w:cs="Arial"/>
          <w:lang w:val="en-GB" w:eastAsia="ar-SA"/>
        </w:rPr>
        <w:t>€/m3       0,4900€/m3      -0,</w:t>
      </w:r>
      <w:r w:rsidR="007E4AA6" w:rsidRPr="00DA7860">
        <w:rPr>
          <w:rFonts w:ascii="Arial" w:hAnsi="Arial" w:cs="Arial"/>
          <w:lang w:val="en-GB" w:eastAsia="ar-SA"/>
        </w:rPr>
        <w:t>10</w:t>
      </w:r>
      <w:r w:rsidR="008232C9">
        <w:rPr>
          <w:rFonts w:ascii="Arial" w:hAnsi="Arial" w:cs="Arial"/>
          <w:lang w:val="en-GB" w:eastAsia="ar-SA"/>
        </w:rPr>
        <w:t>68</w:t>
      </w:r>
      <w:r w:rsidR="007E4AA6" w:rsidRPr="00DA7860">
        <w:rPr>
          <w:rFonts w:ascii="Arial" w:hAnsi="Arial" w:cs="Arial"/>
          <w:lang w:val="en-GB" w:eastAsia="ar-SA"/>
        </w:rPr>
        <w:t>€/m3     78,21</w:t>
      </w:r>
    </w:p>
    <w:p w:rsidR="00153F50" w:rsidRPr="00DA7860" w:rsidRDefault="00153F50" w:rsidP="00DA7860">
      <w:pPr>
        <w:tabs>
          <w:tab w:val="left" w:pos="284"/>
        </w:tabs>
        <w:suppressAutoHyphens/>
        <w:spacing w:after="0"/>
        <w:ind w:firstLine="426"/>
        <w:jc w:val="both"/>
        <w:rPr>
          <w:rFonts w:ascii="Arial" w:hAnsi="Arial" w:cs="Arial"/>
          <w:lang w:val="en-GB" w:eastAsia="ar-SA"/>
        </w:rPr>
      </w:pPr>
    </w:p>
    <w:p w:rsidR="00153F50" w:rsidRDefault="00153F50" w:rsidP="00DA7860">
      <w:pPr>
        <w:tabs>
          <w:tab w:val="left" w:pos="284"/>
        </w:tabs>
        <w:suppressAutoHyphens/>
        <w:spacing w:after="0"/>
        <w:ind w:firstLine="426"/>
        <w:jc w:val="both"/>
        <w:rPr>
          <w:rFonts w:ascii="Arial" w:hAnsi="Arial" w:cs="Arial"/>
          <w:lang w:val="en-GB" w:eastAsia="ar-SA"/>
        </w:rPr>
      </w:pPr>
      <w:r w:rsidRPr="00DA7860">
        <w:rPr>
          <w:rFonts w:ascii="Arial" w:hAnsi="Arial" w:cs="Arial"/>
          <w:lang w:val="en-GB" w:eastAsia="ar-SA"/>
        </w:rPr>
        <w:t>Kako se iz pregleda uočava  za djelatnost prihvatanja i odvođenja komunalnih otpadnih voda predložena  varijabiln</w:t>
      </w:r>
      <w:r w:rsidR="007E4AA6" w:rsidRPr="00DA7860">
        <w:rPr>
          <w:rFonts w:ascii="Arial" w:hAnsi="Arial" w:cs="Arial"/>
          <w:lang w:val="en-GB" w:eastAsia="ar-SA"/>
        </w:rPr>
        <w:t>a</w:t>
      </w:r>
      <w:r w:rsidRPr="00DA7860">
        <w:rPr>
          <w:rFonts w:ascii="Arial" w:hAnsi="Arial" w:cs="Arial"/>
          <w:lang w:val="en-GB" w:eastAsia="ar-SA"/>
        </w:rPr>
        <w:t xml:space="preserve"> cijen</w:t>
      </w:r>
      <w:r w:rsidR="007E4AA6" w:rsidRPr="00DA7860">
        <w:rPr>
          <w:rFonts w:ascii="Arial" w:hAnsi="Arial" w:cs="Arial"/>
          <w:lang w:val="en-GB" w:eastAsia="ar-SA"/>
        </w:rPr>
        <w:t>aje</w:t>
      </w:r>
      <w:r w:rsidRPr="00DA7860">
        <w:rPr>
          <w:rFonts w:ascii="Arial" w:hAnsi="Arial" w:cs="Arial"/>
          <w:lang w:val="en-GB" w:eastAsia="ar-SA"/>
        </w:rPr>
        <w:t xml:space="preserve"> neznatno </w:t>
      </w:r>
      <w:r w:rsidR="007E4AA6" w:rsidRPr="00DA7860">
        <w:rPr>
          <w:rFonts w:ascii="Arial" w:hAnsi="Arial" w:cs="Arial"/>
          <w:lang w:val="en-GB" w:eastAsia="ar-SA"/>
        </w:rPr>
        <w:t>smanjena</w:t>
      </w:r>
      <w:r w:rsidRPr="00DA7860">
        <w:rPr>
          <w:rFonts w:ascii="Arial" w:hAnsi="Arial" w:cs="Arial"/>
          <w:lang w:val="en-GB" w:eastAsia="ar-SA"/>
        </w:rPr>
        <w:t xml:space="preserve"> i to 0,0</w:t>
      </w:r>
      <w:r w:rsidR="007E4AA6" w:rsidRPr="00DA7860">
        <w:rPr>
          <w:rFonts w:ascii="Arial" w:hAnsi="Arial" w:cs="Arial"/>
          <w:lang w:val="en-GB" w:eastAsia="ar-SA"/>
        </w:rPr>
        <w:t>09</w:t>
      </w:r>
      <w:r w:rsidR="008232C9">
        <w:rPr>
          <w:rFonts w:ascii="Arial" w:hAnsi="Arial" w:cs="Arial"/>
          <w:lang w:val="en-GB" w:eastAsia="ar-SA"/>
        </w:rPr>
        <w:t>3</w:t>
      </w:r>
      <w:r w:rsidRPr="00DA7860">
        <w:rPr>
          <w:rFonts w:ascii="Arial" w:hAnsi="Arial" w:cs="Arial"/>
          <w:lang w:val="en-GB" w:eastAsia="ar-SA"/>
        </w:rPr>
        <w:t>€ po m3 za kategoriju domaćinstva i 0,</w:t>
      </w:r>
      <w:r w:rsidR="007E4AA6" w:rsidRPr="00DA7860">
        <w:rPr>
          <w:rFonts w:ascii="Arial" w:hAnsi="Arial" w:cs="Arial"/>
          <w:lang w:val="en-GB" w:eastAsia="ar-SA"/>
        </w:rPr>
        <w:t>10</w:t>
      </w:r>
      <w:r w:rsidR="008232C9">
        <w:rPr>
          <w:rFonts w:ascii="Arial" w:hAnsi="Arial" w:cs="Arial"/>
          <w:lang w:val="en-GB" w:eastAsia="ar-SA"/>
        </w:rPr>
        <w:t>68</w:t>
      </w:r>
      <w:r w:rsidRPr="00DA7860">
        <w:rPr>
          <w:rFonts w:ascii="Arial" w:hAnsi="Arial" w:cs="Arial"/>
          <w:lang w:val="en-GB" w:eastAsia="ar-SA"/>
        </w:rPr>
        <w:t>€ po m3 za kategoriju pravnih lica.</w:t>
      </w:r>
      <w:r w:rsidR="008232C9">
        <w:rPr>
          <w:rFonts w:ascii="Arial" w:hAnsi="Arial" w:cs="Arial"/>
          <w:lang w:val="en-GB" w:eastAsia="ar-SA"/>
        </w:rPr>
        <w:t xml:space="preserve"> Dakle predložena nova cijena </w:t>
      </w:r>
      <w:r w:rsidR="008232C9" w:rsidRPr="00DA7860">
        <w:rPr>
          <w:rFonts w:ascii="Arial" w:hAnsi="Arial" w:cs="Arial"/>
          <w:lang w:val="en-GB" w:eastAsia="ar-SA"/>
        </w:rPr>
        <w:t xml:space="preserve">za kategoriju domaćinstva </w:t>
      </w:r>
      <w:r w:rsidR="008232C9">
        <w:rPr>
          <w:rFonts w:ascii="Arial" w:hAnsi="Arial" w:cs="Arial"/>
          <w:lang w:val="en-GB" w:eastAsia="ar-SA"/>
        </w:rPr>
        <w:t xml:space="preserve"> iznosi 95,78% cijene u primjeni</w:t>
      </w:r>
      <w:r w:rsidR="00F30CB4">
        <w:rPr>
          <w:rFonts w:ascii="Arial" w:hAnsi="Arial" w:cs="Arial"/>
          <w:lang w:val="en-GB" w:eastAsia="ar-SA"/>
        </w:rPr>
        <w:t xml:space="preserve"> a</w:t>
      </w:r>
      <w:r w:rsidR="008232C9" w:rsidRPr="00DA7860">
        <w:rPr>
          <w:rFonts w:ascii="Arial" w:hAnsi="Arial" w:cs="Arial"/>
          <w:lang w:val="en-GB" w:eastAsia="ar-SA"/>
        </w:rPr>
        <w:t xml:space="preserve">za kategoriju pravnih lica </w:t>
      </w:r>
      <w:r w:rsidR="008232C9">
        <w:rPr>
          <w:rFonts w:ascii="Arial" w:hAnsi="Arial" w:cs="Arial"/>
          <w:lang w:val="en-GB" w:eastAsia="ar-SA"/>
        </w:rPr>
        <w:t xml:space="preserve"> 78,21% cijene u primjeni.</w:t>
      </w:r>
      <w:r w:rsidRPr="00DA7860">
        <w:rPr>
          <w:rFonts w:ascii="Arial" w:hAnsi="Arial" w:cs="Arial"/>
          <w:lang w:val="en-GB" w:eastAsia="ar-SA"/>
        </w:rPr>
        <w:t>Kako Metodologija obavezuje i za ovu vrstu djelatnosti i fiksni dio cijene pa je predložena u iznosu od 0,</w:t>
      </w:r>
      <w:r w:rsidR="007E4AA6" w:rsidRPr="00DA7860">
        <w:rPr>
          <w:rFonts w:ascii="Arial" w:hAnsi="Arial" w:cs="Arial"/>
          <w:lang w:val="en-GB" w:eastAsia="ar-SA"/>
        </w:rPr>
        <w:t>7835</w:t>
      </w:r>
      <w:r w:rsidRPr="00DA7860">
        <w:rPr>
          <w:rFonts w:ascii="Arial" w:hAnsi="Arial" w:cs="Arial"/>
          <w:lang w:val="en-GB" w:eastAsia="ar-SA"/>
        </w:rPr>
        <w:t>€ po korisniku.</w:t>
      </w:r>
    </w:p>
    <w:p w:rsidR="007E4AA6" w:rsidRPr="00DA7860" w:rsidRDefault="007E4AA6" w:rsidP="0021719E">
      <w:pPr>
        <w:tabs>
          <w:tab w:val="left" w:pos="284"/>
        </w:tabs>
        <w:suppressAutoHyphens/>
        <w:spacing w:after="0"/>
        <w:ind w:left="360"/>
        <w:jc w:val="both"/>
        <w:rPr>
          <w:rFonts w:ascii="Arial" w:hAnsi="Arial" w:cs="Arial"/>
          <w:lang w:val="en-GB" w:eastAsia="ar-SA"/>
        </w:rPr>
      </w:pPr>
    </w:p>
    <w:p w:rsidR="00153F50" w:rsidRPr="00F30CB4" w:rsidRDefault="00153F50" w:rsidP="0021719E">
      <w:pPr>
        <w:tabs>
          <w:tab w:val="left" w:pos="284"/>
        </w:tabs>
        <w:suppressAutoHyphens/>
        <w:spacing w:after="0"/>
        <w:ind w:left="360"/>
        <w:jc w:val="both"/>
        <w:rPr>
          <w:rFonts w:ascii="Arial" w:hAnsi="Arial" w:cs="Arial"/>
          <w:b/>
          <w:u w:val="single"/>
          <w:lang w:val="en-GB" w:eastAsia="ar-SA"/>
        </w:rPr>
      </w:pPr>
      <w:r w:rsidRPr="00F30CB4">
        <w:rPr>
          <w:rFonts w:ascii="Arial" w:hAnsi="Arial" w:cs="Arial"/>
          <w:b/>
          <w:u w:val="single"/>
          <w:lang w:val="en-GB" w:eastAsia="ar-SA"/>
        </w:rPr>
        <w:t>6.3 Prečišćavanje komunalnih otpadnih voda</w:t>
      </w:r>
    </w:p>
    <w:p w:rsidR="007E4AA6" w:rsidRPr="00DA7860" w:rsidRDefault="007E4AA6" w:rsidP="0021719E">
      <w:pPr>
        <w:tabs>
          <w:tab w:val="left" w:pos="284"/>
        </w:tabs>
        <w:suppressAutoHyphens/>
        <w:spacing w:after="0"/>
        <w:ind w:left="360"/>
        <w:jc w:val="both"/>
        <w:rPr>
          <w:rFonts w:ascii="Arial" w:hAnsi="Arial" w:cs="Arial"/>
          <w:b/>
          <w:lang w:val="en-GB" w:eastAsia="ar-SA"/>
        </w:rPr>
      </w:pPr>
    </w:p>
    <w:p w:rsidR="00153F50" w:rsidRPr="00DA7860" w:rsidRDefault="00153F50" w:rsidP="0021719E">
      <w:pPr>
        <w:tabs>
          <w:tab w:val="left" w:pos="284"/>
        </w:tabs>
        <w:suppressAutoHyphens/>
        <w:spacing w:after="0"/>
        <w:ind w:left="360"/>
        <w:jc w:val="both"/>
        <w:rPr>
          <w:rFonts w:ascii="Arial" w:hAnsi="Arial" w:cs="Arial"/>
          <w:lang w:val="en-GB" w:eastAsia="ar-SA"/>
        </w:rPr>
      </w:pPr>
      <w:r w:rsidRPr="00DA7860">
        <w:rPr>
          <w:rFonts w:ascii="Arial" w:hAnsi="Arial" w:cs="Arial"/>
          <w:lang w:val="en-GB" w:eastAsia="ar-SA"/>
        </w:rPr>
        <w:t>Varijabilni dio cijene po korisniku za fizička i pravna lica:</w:t>
      </w:r>
      <w:r w:rsidRPr="00DA7860">
        <w:rPr>
          <w:rFonts w:ascii="Arial" w:hAnsi="Arial" w:cs="Arial"/>
          <w:b/>
          <w:lang w:val="en-GB" w:eastAsia="ar-SA"/>
        </w:rPr>
        <w:t>0,</w:t>
      </w:r>
      <w:r w:rsidR="00DA7860" w:rsidRPr="00DA7860">
        <w:rPr>
          <w:rFonts w:ascii="Arial" w:hAnsi="Arial" w:cs="Arial"/>
          <w:b/>
          <w:lang w:val="en-GB" w:eastAsia="ar-SA"/>
        </w:rPr>
        <w:t>3540€</w:t>
      </w:r>
      <w:r w:rsidRPr="00DA7860">
        <w:rPr>
          <w:rFonts w:ascii="Arial" w:hAnsi="Arial" w:cs="Arial"/>
          <w:b/>
          <w:lang w:val="en-GB" w:eastAsia="ar-SA"/>
        </w:rPr>
        <w:t>/m3</w:t>
      </w:r>
    </w:p>
    <w:p w:rsidR="00153F50" w:rsidRPr="00DA7860" w:rsidRDefault="00153F50" w:rsidP="0021719E">
      <w:pPr>
        <w:tabs>
          <w:tab w:val="left" w:pos="284"/>
        </w:tabs>
        <w:suppressAutoHyphens/>
        <w:spacing w:after="0"/>
        <w:ind w:left="360"/>
        <w:jc w:val="both"/>
        <w:rPr>
          <w:rFonts w:ascii="Arial" w:hAnsi="Arial" w:cs="Arial"/>
          <w:lang w:val="en-GB" w:eastAsia="ar-SA"/>
        </w:rPr>
      </w:pPr>
    </w:p>
    <w:p w:rsidR="00153F50" w:rsidRDefault="00153F50" w:rsidP="00DA7860">
      <w:pPr>
        <w:tabs>
          <w:tab w:val="left" w:pos="0"/>
        </w:tabs>
        <w:suppressAutoHyphens/>
        <w:spacing w:after="0"/>
        <w:jc w:val="both"/>
        <w:rPr>
          <w:rFonts w:ascii="Arial" w:hAnsi="Arial" w:cs="Arial"/>
          <w:lang w:val="en-GB" w:eastAsia="ar-SA"/>
        </w:rPr>
      </w:pPr>
      <w:r w:rsidRPr="00DA7860">
        <w:rPr>
          <w:rFonts w:ascii="Arial" w:hAnsi="Arial" w:cs="Arial"/>
          <w:lang w:val="en-GB" w:eastAsia="ar-SA"/>
        </w:rPr>
        <w:t>Kako je Postrojenje za prečišćavanje otpadnih voda dato na korišćenje i upravljanje D.O.O,,Vodovod i kanalizaciji” Nikšić i samo neznatni dio troškova nadoknađuje osnivač ostali dio troškova se  mora nadoknaditi kroz cijenu i to u iznosu od 0,</w:t>
      </w:r>
      <w:r w:rsidR="00DA7860" w:rsidRPr="00DA7860">
        <w:rPr>
          <w:rFonts w:ascii="Arial" w:hAnsi="Arial" w:cs="Arial"/>
          <w:lang w:val="en-GB" w:eastAsia="ar-SA"/>
        </w:rPr>
        <w:t>3540</w:t>
      </w:r>
      <w:r w:rsidRPr="00DA7860">
        <w:rPr>
          <w:rFonts w:ascii="Arial" w:hAnsi="Arial" w:cs="Arial"/>
          <w:lang w:val="en-GB" w:eastAsia="ar-SA"/>
        </w:rPr>
        <w:t>€  po m3 prečišćene komunalne otpadne vode.</w:t>
      </w:r>
    </w:p>
    <w:p w:rsidR="005C2B92" w:rsidRPr="00D15D7A" w:rsidRDefault="005C2B92" w:rsidP="00DA7860">
      <w:pPr>
        <w:tabs>
          <w:tab w:val="left" w:pos="0"/>
        </w:tabs>
        <w:suppressAutoHyphens/>
        <w:spacing w:after="0"/>
        <w:jc w:val="both"/>
        <w:rPr>
          <w:rFonts w:ascii="Arial" w:hAnsi="Arial" w:cs="Arial"/>
          <w:u w:val="single"/>
          <w:lang w:val="en-GB" w:eastAsia="ar-SA"/>
        </w:rPr>
      </w:pPr>
    </w:p>
    <w:p w:rsidR="00571217" w:rsidRDefault="005C2B92" w:rsidP="00571217">
      <w:pPr>
        <w:tabs>
          <w:tab w:val="left" w:pos="3005"/>
        </w:tabs>
        <w:spacing w:after="0"/>
        <w:jc w:val="both"/>
        <w:rPr>
          <w:rFonts w:ascii="Arial" w:hAnsi="Arial" w:cs="Arial"/>
          <w:b/>
        </w:rPr>
      </w:pPr>
      <w:r w:rsidRPr="00D15D7A">
        <w:rPr>
          <w:rFonts w:ascii="Arial" w:hAnsi="Arial" w:cs="Arial"/>
          <w:b/>
          <w:u w:val="single"/>
          <w:lang w:val="en-GB" w:eastAsia="ar-SA"/>
        </w:rPr>
        <w:t>6.4</w:t>
      </w:r>
      <w:r w:rsidR="00571217" w:rsidRPr="00D15D7A">
        <w:rPr>
          <w:rFonts w:ascii="Arial" w:hAnsi="Arial" w:cs="Arial"/>
          <w:b/>
          <w:u w:val="single"/>
        </w:rPr>
        <w:t xml:space="preserve"> Usluge crpljenja, odvoza i zbrinjavanje komunalnih otpadnih voda</w:t>
      </w:r>
      <w:r w:rsidR="00571217" w:rsidRPr="00571217">
        <w:rPr>
          <w:rFonts w:ascii="Arial" w:hAnsi="Arial" w:cs="Arial"/>
          <w:b/>
        </w:rPr>
        <w:t>.</w:t>
      </w:r>
    </w:p>
    <w:p w:rsidR="00571217" w:rsidRDefault="00571217" w:rsidP="00571217">
      <w:pPr>
        <w:tabs>
          <w:tab w:val="left" w:pos="3005"/>
        </w:tabs>
        <w:spacing w:after="0"/>
        <w:jc w:val="both"/>
        <w:rPr>
          <w:rFonts w:ascii="Arial" w:hAnsi="Arial" w:cs="Arial"/>
          <w:b/>
        </w:rPr>
      </w:pPr>
    </w:p>
    <w:p w:rsidR="00571217" w:rsidRPr="00571217" w:rsidRDefault="00571217" w:rsidP="00571217">
      <w:pPr>
        <w:tabs>
          <w:tab w:val="left" w:pos="3005"/>
        </w:tabs>
        <w:spacing w:after="0"/>
        <w:jc w:val="both"/>
        <w:rPr>
          <w:rFonts w:ascii="Arial" w:hAnsi="Arial" w:cs="Arial"/>
        </w:rPr>
      </w:pPr>
      <w:r w:rsidRPr="00571217">
        <w:rPr>
          <w:rFonts w:ascii="Arial" w:hAnsi="Arial" w:cs="Arial"/>
        </w:rPr>
        <w:t xml:space="preserve">Za ovu vrstu usluge nije moguće izvršiti uporednu analizu iz razloga promjene metodologije </w:t>
      </w:r>
      <w:r>
        <w:rPr>
          <w:rFonts w:ascii="Arial" w:hAnsi="Arial" w:cs="Arial"/>
        </w:rPr>
        <w:t>i</w:t>
      </w:r>
      <w:r w:rsidRPr="00571217">
        <w:rPr>
          <w:rFonts w:ascii="Arial" w:hAnsi="Arial" w:cs="Arial"/>
        </w:rPr>
        <w:t xml:space="preserve"> načina obračuna cijene </w:t>
      </w:r>
      <w:r>
        <w:rPr>
          <w:rFonts w:ascii="Arial" w:hAnsi="Arial" w:cs="Arial"/>
        </w:rPr>
        <w:t>usluge.U predhodnom period ova usluga je iskazivana kroz 2 elementa i to:cijena</w:t>
      </w:r>
      <w:r w:rsidR="004F2E9E">
        <w:rPr>
          <w:rFonts w:ascii="Arial" w:hAnsi="Arial" w:cs="Arial"/>
        </w:rPr>
        <w:t>po</w:t>
      </w:r>
      <w:r>
        <w:rPr>
          <w:rFonts w:ascii="Arial" w:hAnsi="Arial" w:cs="Arial"/>
        </w:rPr>
        <w:t xml:space="preserve"> m3 i cijena po  pređenom kilometru.</w:t>
      </w:r>
    </w:p>
    <w:p w:rsidR="005C2B92" w:rsidRDefault="005C2B92" w:rsidP="0021719E">
      <w:pPr>
        <w:tabs>
          <w:tab w:val="left" w:pos="284"/>
        </w:tabs>
        <w:suppressAutoHyphens/>
        <w:spacing w:after="0"/>
        <w:ind w:left="360"/>
        <w:jc w:val="both"/>
        <w:rPr>
          <w:rFonts w:ascii="Arial" w:hAnsi="Arial" w:cs="Arial"/>
          <w:lang w:val="en-GB" w:eastAsia="ar-SA"/>
        </w:rPr>
      </w:pPr>
    </w:p>
    <w:p w:rsidR="00A65B6A" w:rsidRPr="00DA7860" w:rsidRDefault="00A65B6A" w:rsidP="0021719E">
      <w:pPr>
        <w:tabs>
          <w:tab w:val="left" w:pos="284"/>
        </w:tabs>
        <w:suppressAutoHyphens/>
        <w:spacing w:after="0"/>
        <w:ind w:left="360"/>
        <w:jc w:val="both"/>
        <w:rPr>
          <w:rFonts w:ascii="Arial" w:hAnsi="Arial" w:cs="Arial"/>
          <w:b/>
          <w:u w:val="single"/>
          <w:lang w:val="en-GB" w:eastAsia="ar-SA"/>
        </w:rPr>
      </w:pPr>
      <w:r w:rsidRPr="00DA7860">
        <w:rPr>
          <w:rFonts w:ascii="Arial" w:hAnsi="Arial" w:cs="Arial"/>
          <w:b/>
          <w:u w:val="single"/>
          <w:lang w:val="en-GB" w:eastAsia="ar-SA"/>
        </w:rPr>
        <w:t>7. DATUM  POČETKA  PRIMJENE  CIJENA</w:t>
      </w:r>
    </w:p>
    <w:p w:rsidR="00A7392B" w:rsidRPr="00DA7860" w:rsidRDefault="00A7392B" w:rsidP="0021719E">
      <w:pPr>
        <w:tabs>
          <w:tab w:val="left" w:pos="284"/>
        </w:tabs>
        <w:suppressAutoHyphens/>
        <w:spacing w:after="0"/>
        <w:ind w:left="360"/>
        <w:jc w:val="both"/>
        <w:rPr>
          <w:rFonts w:ascii="Arial" w:hAnsi="Arial" w:cs="Arial"/>
          <w:b/>
          <w:u w:val="single"/>
          <w:lang w:val="en-GB" w:eastAsia="ar-SA"/>
        </w:rPr>
      </w:pPr>
    </w:p>
    <w:p w:rsidR="00153F50" w:rsidRPr="00DA7860" w:rsidRDefault="00A65B6A" w:rsidP="0021719E">
      <w:pPr>
        <w:tabs>
          <w:tab w:val="left" w:pos="3005"/>
        </w:tabs>
        <w:jc w:val="both"/>
        <w:rPr>
          <w:rFonts w:ascii="Arial" w:hAnsi="Arial" w:cs="Arial"/>
        </w:rPr>
      </w:pPr>
      <w:r w:rsidRPr="00DA7860">
        <w:rPr>
          <w:rFonts w:ascii="Arial" w:hAnsi="Arial" w:cs="Arial"/>
        </w:rPr>
        <w:t xml:space="preserve">Agencija za energetiku i komunalne djelatnosti je </w:t>
      </w:r>
      <w:r w:rsidR="00A7392B" w:rsidRPr="00DA7860">
        <w:rPr>
          <w:rFonts w:ascii="Arial" w:hAnsi="Arial" w:cs="Arial"/>
        </w:rPr>
        <w:t>dala saglasnost na predlog cijena</w:t>
      </w:r>
      <w:r w:rsidRPr="00DA7860">
        <w:rPr>
          <w:rFonts w:ascii="Arial" w:hAnsi="Arial" w:cs="Arial"/>
        </w:rPr>
        <w:t xml:space="preserve"> za</w:t>
      </w:r>
      <w:r w:rsidR="00A7392B" w:rsidRPr="00DA7860">
        <w:rPr>
          <w:rFonts w:ascii="Arial" w:hAnsi="Arial" w:cs="Arial"/>
        </w:rPr>
        <w:t xml:space="preserve"> obavljanje regulisane komunalne djelatnosti za </w:t>
      </w:r>
      <w:r w:rsidRPr="00DA7860">
        <w:rPr>
          <w:rFonts w:ascii="Arial" w:hAnsi="Arial" w:cs="Arial"/>
        </w:rPr>
        <w:t>regulatorni period 2023. god.</w:t>
      </w:r>
    </w:p>
    <w:p w:rsidR="00A65B6A" w:rsidRPr="00DA7860" w:rsidRDefault="00A65B6A" w:rsidP="0021719E">
      <w:pPr>
        <w:tabs>
          <w:tab w:val="left" w:pos="3005"/>
        </w:tabs>
        <w:jc w:val="both"/>
        <w:rPr>
          <w:rFonts w:ascii="Arial" w:hAnsi="Arial" w:cs="Arial"/>
          <w:b/>
        </w:rPr>
      </w:pPr>
      <w:r w:rsidRPr="00DA7860">
        <w:rPr>
          <w:rFonts w:ascii="Arial" w:hAnsi="Arial" w:cs="Arial"/>
          <w:b/>
        </w:rPr>
        <w:t>Cijene bi se primjenjivale počev od 01.01.2023.god zaključno sa 31.12.2023 god.</w:t>
      </w:r>
    </w:p>
    <w:p w:rsidR="00153F50" w:rsidRPr="00DA7860" w:rsidRDefault="00153F50" w:rsidP="0021719E">
      <w:pPr>
        <w:tabs>
          <w:tab w:val="left" w:pos="3005"/>
        </w:tabs>
        <w:jc w:val="both"/>
        <w:rPr>
          <w:rFonts w:ascii="Arial" w:hAnsi="Arial" w:cs="Arial"/>
          <w:lang w:val="en-GB" w:eastAsia="ar-SA"/>
        </w:rPr>
      </w:pPr>
    </w:p>
    <w:p w:rsidR="00153F50" w:rsidRPr="00DA7860" w:rsidRDefault="00153F50" w:rsidP="0021719E">
      <w:pPr>
        <w:tabs>
          <w:tab w:val="left" w:pos="3005"/>
        </w:tabs>
        <w:jc w:val="both"/>
        <w:rPr>
          <w:rFonts w:ascii="Arial" w:hAnsi="Arial" w:cs="Arial"/>
          <w:lang w:val="en-GB" w:eastAsia="ar-SA"/>
        </w:rPr>
      </w:pPr>
      <w:r w:rsidRPr="0021719E">
        <w:rPr>
          <w:rFonts w:ascii="Arial" w:hAnsi="Arial" w:cs="Arial"/>
          <w:lang w:val="en-GB" w:eastAsia="ar-SA"/>
        </w:rPr>
        <w:t xml:space="preserve">U </w:t>
      </w:r>
      <w:r w:rsidRPr="00DA7860">
        <w:rPr>
          <w:rFonts w:ascii="Arial" w:hAnsi="Arial" w:cs="Arial"/>
          <w:lang w:val="en-GB" w:eastAsia="ar-SA"/>
        </w:rPr>
        <w:t>prilogu dostavljamo:</w:t>
      </w:r>
    </w:p>
    <w:p w:rsidR="00153F50" w:rsidRPr="00DA7860" w:rsidRDefault="00153F50" w:rsidP="0021719E">
      <w:pPr>
        <w:tabs>
          <w:tab w:val="left" w:pos="3005"/>
        </w:tabs>
        <w:jc w:val="both"/>
        <w:rPr>
          <w:rFonts w:ascii="Arial" w:hAnsi="Arial" w:cs="Arial"/>
          <w:lang w:val="en-GB" w:eastAsia="ar-SA"/>
        </w:rPr>
      </w:pPr>
      <w:r w:rsidRPr="00DA7860">
        <w:rPr>
          <w:rFonts w:ascii="Arial" w:hAnsi="Arial" w:cs="Arial"/>
          <w:lang w:val="en-GB" w:eastAsia="ar-SA"/>
        </w:rPr>
        <w:t>-Odluku odbora direktora D.O.O,,Vodovod i kanalizacija,, Nikšić br</w:t>
      </w:r>
      <w:r w:rsidR="00571217">
        <w:rPr>
          <w:rFonts w:ascii="Arial" w:hAnsi="Arial" w:cs="Arial"/>
          <w:lang w:val="en-GB" w:eastAsia="ar-SA"/>
        </w:rPr>
        <w:t>.</w:t>
      </w:r>
      <w:r w:rsidR="009B7280">
        <w:rPr>
          <w:rFonts w:ascii="Arial" w:hAnsi="Arial" w:cs="Arial"/>
          <w:lang w:val="en-GB" w:eastAsia="ar-SA"/>
        </w:rPr>
        <w:t>5713/1-1</w:t>
      </w:r>
      <w:r w:rsidR="00571217">
        <w:rPr>
          <w:rFonts w:ascii="Arial" w:hAnsi="Arial" w:cs="Arial"/>
          <w:lang w:val="en-GB" w:eastAsia="ar-SA"/>
        </w:rPr>
        <w:t>o</w:t>
      </w:r>
      <w:r w:rsidRPr="00DA7860">
        <w:rPr>
          <w:rFonts w:ascii="Arial" w:hAnsi="Arial" w:cs="Arial"/>
          <w:lang w:val="en-GB" w:eastAsia="ar-SA"/>
        </w:rPr>
        <w:t>d</w:t>
      </w:r>
      <w:r w:rsidR="009B7280">
        <w:rPr>
          <w:rFonts w:ascii="Arial" w:hAnsi="Arial" w:cs="Arial"/>
          <w:lang w:val="en-GB" w:eastAsia="ar-SA"/>
        </w:rPr>
        <w:t>30.08.2022</w:t>
      </w:r>
      <w:r w:rsidR="00571217">
        <w:rPr>
          <w:rFonts w:ascii="Arial" w:hAnsi="Arial" w:cs="Arial"/>
          <w:lang w:val="en-GB" w:eastAsia="ar-SA"/>
        </w:rPr>
        <w:t>.</w:t>
      </w:r>
      <w:r w:rsidRPr="00DA7860">
        <w:rPr>
          <w:rFonts w:ascii="Arial" w:hAnsi="Arial" w:cs="Arial"/>
          <w:lang w:val="en-GB" w:eastAsia="ar-SA"/>
        </w:rPr>
        <w:t>g</w:t>
      </w:r>
      <w:r w:rsidR="00571217">
        <w:rPr>
          <w:rFonts w:ascii="Arial" w:hAnsi="Arial" w:cs="Arial"/>
          <w:lang w:val="en-GB" w:eastAsia="ar-SA"/>
        </w:rPr>
        <w:t>od</w:t>
      </w:r>
      <w:r w:rsidRPr="00DA7860">
        <w:rPr>
          <w:rFonts w:ascii="Arial" w:hAnsi="Arial" w:cs="Arial"/>
          <w:lang w:val="en-GB" w:eastAsia="ar-SA"/>
        </w:rPr>
        <w:t xml:space="preserve">. </w:t>
      </w:r>
      <w:r w:rsidR="0063794C" w:rsidRPr="00DA7860">
        <w:rPr>
          <w:rFonts w:ascii="Arial" w:hAnsi="Arial" w:cs="Arial"/>
          <w:lang w:val="en-GB" w:eastAsia="ar-SA"/>
        </w:rPr>
        <w:t>o</w:t>
      </w:r>
      <w:bookmarkStart w:id="0" w:name="_GoBack"/>
      <w:r w:rsidRPr="00DA7860">
        <w:rPr>
          <w:rFonts w:ascii="Arial" w:hAnsi="Arial" w:cs="Arial"/>
          <w:lang w:val="en-GB" w:eastAsia="ar-SA"/>
        </w:rPr>
        <w:t>predlogu</w:t>
      </w:r>
      <w:bookmarkEnd w:id="0"/>
      <w:r w:rsidRPr="00DA7860">
        <w:rPr>
          <w:rFonts w:ascii="Arial" w:hAnsi="Arial" w:cs="Arial"/>
          <w:lang w:val="en-GB" w:eastAsia="ar-SA"/>
        </w:rPr>
        <w:t xml:space="preserve"> cijena usluga za:vodosnabdijevanje,</w:t>
      </w:r>
      <w:r w:rsidRPr="00DA7860">
        <w:rPr>
          <w:rFonts w:ascii="Arial" w:hAnsi="Arial" w:cs="Arial"/>
        </w:rPr>
        <w:t xml:space="preserve"> prihvatanje i odvođenje komunalnih otpadnih voda</w:t>
      </w:r>
      <w:r w:rsidRPr="00DA7860">
        <w:rPr>
          <w:rFonts w:ascii="Arial" w:hAnsi="Arial" w:cs="Arial"/>
          <w:lang w:val="en-GB" w:eastAsia="ar-SA"/>
        </w:rPr>
        <w:t xml:space="preserve"> ,prečišćavanje komunalnim otpadnim vodama ,usluga crpljenja</w:t>
      </w:r>
      <w:r w:rsidR="00571217">
        <w:rPr>
          <w:rFonts w:ascii="Arial" w:hAnsi="Arial" w:cs="Arial"/>
          <w:lang w:val="en-GB" w:eastAsia="ar-SA"/>
        </w:rPr>
        <w:t>,odvoza</w:t>
      </w:r>
      <w:r w:rsidRPr="00DA7860">
        <w:rPr>
          <w:rFonts w:ascii="Arial" w:hAnsi="Arial" w:cs="Arial"/>
          <w:lang w:val="en-GB" w:eastAsia="ar-SA"/>
        </w:rPr>
        <w:t xml:space="preserve"> i zbrinjavanja otpadnih voda iz septičkih jama za 202</w:t>
      </w:r>
      <w:r w:rsidR="0063794C" w:rsidRPr="00DA7860">
        <w:rPr>
          <w:rFonts w:ascii="Arial" w:hAnsi="Arial" w:cs="Arial"/>
          <w:lang w:val="en-GB" w:eastAsia="ar-SA"/>
        </w:rPr>
        <w:t>3</w:t>
      </w:r>
      <w:r w:rsidRPr="00DA7860">
        <w:rPr>
          <w:rFonts w:ascii="Arial" w:hAnsi="Arial" w:cs="Arial"/>
          <w:lang w:val="en-GB" w:eastAsia="ar-SA"/>
        </w:rPr>
        <w:t xml:space="preserve"> god.</w:t>
      </w:r>
    </w:p>
    <w:p w:rsidR="00153F50" w:rsidRPr="00DA7860" w:rsidRDefault="00153F50" w:rsidP="0021719E">
      <w:pPr>
        <w:tabs>
          <w:tab w:val="left" w:pos="3005"/>
        </w:tabs>
        <w:jc w:val="both"/>
        <w:rPr>
          <w:rFonts w:ascii="Arial" w:hAnsi="Arial" w:cs="Arial"/>
          <w:lang w:val="en-GB" w:eastAsia="ar-SA"/>
        </w:rPr>
      </w:pPr>
      <w:r w:rsidRPr="00DA7860">
        <w:rPr>
          <w:rFonts w:ascii="Arial" w:hAnsi="Arial" w:cs="Arial"/>
          <w:lang w:val="en-GB" w:eastAsia="ar-SA"/>
        </w:rPr>
        <w:t>-Saglasnost Agencije na predlog cijena.</w:t>
      </w:r>
    </w:p>
    <w:p w:rsidR="00153F50" w:rsidRPr="00DA7860" w:rsidRDefault="00153F50" w:rsidP="0021719E">
      <w:pPr>
        <w:tabs>
          <w:tab w:val="left" w:pos="3005"/>
        </w:tabs>
        <w:jc w:val="both"/>
        <w:rPr>
          <w:rFonts w:ascii="Arial" w:hAnsi="Arial" w:cs="Arial"/>
          <w:lang w:val="en-GB" w:eastAsia="ar-SA"/>
        </w:rPr>
      </w:pPr>
      <w:r w:rsidRPr="00DA7860">
        <w:rPr>
          <w:rFonts w:ascii="Arial" w:hAnsi="Arial" w:cs="Arial"/>
          <w:lang w:val="en-GB" w:eastAsia="ar-SA"/>
        </w:rPr>
        <w:t xml:space="preserve">                                                                                                        Direktor:</w:t>
      </w:r>
    </w:p>
    <w:p w:rsidR="00153F50" w:rsidRPr="00DA7860" w:rsidRDefault="00153F50" w:rsidP="0021719E">
      <w:pPr>
        <w:tabs>
          <w:tab w:val="left" w:pos="3005"/>
        </w:tabs>
        <w:jc w:val="both"/>
        <w:rPr>
          <w:rFonts w:ascii="Arial" w:hAnsi="Arial" w:cs="Arial"/>
          <w:lang w:val="en-GB" w:eastAsia="ar-SA"/>
        </w:rPr>
      </w:pPr>
      <w:r w:rsidRPr="00DA7860">
        <w:rPr>
          <w:rFonts w:ascii="Arial" w:hAnsi="Arial" w:cs="Arial"/>
          <w:lang w:val="en-GB" w:eastAsia="ar-SA"/>
        </w:rPr>
        <w:t xml:space="preserve">                                                                                          Mr ecc.Cicmil Željko</w:t>
      </w:r>
    </w:p>
    <w:p w:rsidR="00153F50" w:rsidRPr="00DA7860" w:rsidRDefault="00153F50" w:rsidP="0021719E">
      <w:pPr>
        <w:tabs>
          <w:tab w:val="left" w:pos="3005"/>
        </w:tabs>
        <w:jc w:val="both"/>
        <w:rPr>
          <w:rFonts w:ascii="Arial" w:hAnsi="Arial" w:cs="Arial"/>
          <w:lang w:val="en-GB" w:eastAsia="ar-SA"/>
        </w:rPr>
      </w:pPr>
    </w:p>
    <w:p w:rsidR="00ED7245" w:rsidRPr="00DA7860" w:rsidRDefault="00ED7245" w:rsidP="00D545B5">
      <w:pPr>
        <w:jc w:val="both"/>
        <w:rPr>
          <w:rFonts w:ascii="Arial" w:hAnsi="Arial" w:cs="Arial"/>
        </w:rPr>
      </w:pPr>
    </w:p>
    <w:p w:rsidR="00153F50" w:rsidRPr="00DA7860" w:rsidRDefault="00153F50" w:rsidP="00D545B5">
      <w:pPr>
        <w:jc w:val="both"/>
        <w:rPr>
          <w:rFonts w:ascii="Arial" w:hAnsi="Arial" w:cs="Arial"/>
        </w:rPr>
      </w:pPr>
    </w:p>
    <w:sectPr w:rsidR="00153F50" w:rsidRPr="00DA7860" w:rsidSect="00D07B9B">
      <w:headerReference w:type="default" r:id="rId9"/>
      <w:footerReference w:type="default" r:id="rId10"/>
      <w:pgSz w:w="11906" w:h="16838"/>
      <w:pgMar w:top="720" w:right="720" w:bottom="720" w:left="720" w:header="525" w:footer="7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A04" w:rsidRDefault="00D62A04">
      <w:pPr>
        <w:spacing w:after="0" w:line="240" w:lineRule="auto"/>
      </w:pPr>
      <w:r>
        <w:separator/>
      </w:r>
    </w:p>
  </w:endnote>
  <w:endnote w:type="continuationSeparator" w:id="1">
    <w:p w:rsidR="00D62A04" w:rsidRDefault="00D62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686"/>
      <w:tblW w:w="0" w:type="auto"/>
      <w:tblLook w:val="04A0"/>
    </w:tblPr>
    <w:tblGrid>
      <w:gridCol w:w="3584"/>
      <w:gridCol w:w="3550"/>
      <w:gridCol w:w="3548"/>
    </w:tblGrid>
    <w:tr w:rsidR="00354110" w:rsidRPr="005E7544" w:rsidTr="00D07B9B">
      <w:trPr>
        <w:trHeight w:hRule="exact" w:val="284"/>
      </w:trPr>
      <w:tc>
        <w:tcPr>
          <w:tcW w:w="3584" w:type="dxa"/>
          <w:shd w:val="clear" w:color="auto" w:fill="auto"/>
        </w:tcPr>
        <w:p w:rsidR="00354110" w:rsidRPr="005E7544" w:rsidRDefault="00354110" w:rsidP="00D07B9B">
          <w:pPr>
            <w:rPr>
              <w:sz w:val="18"/>
              <w:szCs w:val="18"/>
            </w:rPr>
          </w:pPr>
          <w:r w:rsidRPr="005E7544">
            <w:rPr>
              <w:sz w:val="18"/>
              <w:szCs w:val="18"/>
            </w:rPr>
            <w:t xml:space="preserve">Adresa: Hercegovački put </w:t>
          </w:r>
          <w:r>
            <w:rPr>
              <w:sz w:val="18"/>
              <w:szCs w:val="18"/>
            </w:rPr>
            <w:t>br.4</w:t>
          </w:r>
        </w:p>
      </w:tc>
      <w:tc>
        <w:tcPr>
          <w:tcW w:w="3550" w:type="dxa"/>
          <w:shd w:val="clear" w:color="auto" w:fill="auto"/>
        </w:tcPr>
        <w:p w:rsidR="00354110" w:rsidRPr="005E7544" w:rsidRDefault="00354110" w:rsidP="00D07B9B">
          <w:pPr>
            <w:rPr>
              <w:sz w:val="18"/>
              <w:szCs w:val="18"/>
            </w:rPr>
          </w:pPr>
          <w:r w:rsidRPr="005E7544">
            <w:rPr>
              <w:sz w:val="18"/>
              <w:szCs w:val="18"/>
            </w:rPr>
            <w:t xml:space="preserve">Šifra djelatnosti: 3600                                </w:t>
          </w:r>
        </w:p>
      </w:tc>
      <w:tc>
        <w:tcPr>
          <w:tcW w:w="3548" w:type="dxa"/>
          <w:shd w:val="clear" w:color="auto" w:fill="auto"/>
        </w:tcPr>
        <w:p w:rsidR="00354110" w:rsidRPr="005E7544" w:rsidRDefault="00354110" w:rsidP="00D07B9B">
          <w:pPr>
            <w:rPr>
              <w:sz w:val="18"/>
              <w:szCs w:val="18"/>
            </w:rPr>
          </w:pPr>
          <w:r w:rsidRPr="005E7544">
            <w:rPr>
              <w:sz w:val="18"/>
              <w:szCs w:val="18"/>
            </w:rPr>
            <w:t xml:space="preserve">tel/faks: 040/232-210,                                         </w:t>
          </w:r>
        </w:p>
      </w:tc>
    </w:tr>
    <w:tr w:rsidR="00354110" w:rsidRPr="005E7544" w:rsidTr="00D07B9B">
      <w:trPr>
        <w:trHeight w:hRule="exact" w:val="284"/>
      </w:trPr>
      <w:tc>
        <w:tcPr>
          <w:tcW w:w="3584" w:type="dxa"/>
          <w:shd w:val="clear" w:color="auto" w:fill="auto"/>
        </w:tcPr>
        <w:p w:rsidR="00354110" w:rsidRPr="005E7544" w:rsidRDefault="00354110" w:rsidP="00D07B9B">
          <w:pPr>
            <w:rPr>
              <w:sz w:val="18"/>
              <w:szCs w:val="18"/>
            </w:rPr>
          </w:pPr>
          <w:r w:rsidRPr="005E7544">
            <w:rPr>
              <w:sz w:val="18"/>
              <w:szCs w:val="18"/>
            </w:rPr>
            <w:t xml:space="preserve">e-mail: info@vodovodnk.me                     </w:t>
          </w:r>
        </w:p>
      </w:tc>
      <w:tc>
        <w:tcPr>
          <w:tcW w:w="3550" w:type="dxa"/>
          <w:shd w:val="clear" w:color="auto" w:fill="auto"/>
        </w:tcPr>
        <w:p w:rsidR="00354110" w:rsidRPr="005E7544" w:rsidRDefault="00354110" w:rsidP="00D07B9B">
          <w:pPr>
            <w:rPr>
              <w:sz w:val="18"/>
              <w:szCs w:val="18"/>
            </w:rPr>
          </w:pPr>
          <w:r w:rsidRPr="005E7544">
            <w:rPr>
              <w:sz w:val="18"/>
              <w:szCs w:val="18"/>
            </w:rPr>
            <w:t xml:space="preserve">PDV broj: 20/31-00134-2                               </w:t>
          </w:r>
        </w:p>
      </w:tc>
      <w:tc>
        <w:tcPr>
          <w:tcW w:w="3548" w:type="dxa"/>
          <w:shd w:val="clear" w:color="auto" w:fill="auto"/>
        </w:tcPr>
        <w:p w:rsidR="00354110" w:rsidRPr="005E7544" w:rsidRDefault="00354110" w:rsidP="00D07B9B">
          <w:pPr>
            <w:rPr>
              <w:sz w:val="18"/>
              <w:szCs w:val="18"/>
            </w:rPr>
          </w:pPr>
          <w:r w:rsidRPr="005E7544">
            <w:rPr>
              <w:sz w:val="18"/>
              <w:szCs w:val="18"/>
            </w:rPr>
            <w:t xml:space="preserve">Izvršni direktor: 040/232-160                  </w:t>
          </w:r>
        </w:p>
      </w:tc>
    </w:tr>
    <w:tr w:rsidR="00354110" w:rsidRPr="005E7544" w:rsidTr="00D07B9B">
      <w:trPr>
        <w:trHeight w:hRule="exact" w:val="284"/>
      </w:trPr>
      <w:tc>
        <w:tcPr>
          <w:tcW w:w="3584" w:type="dxa"/>
          <w:shd w:val="clear" w:color="auto" w:fill="auto"/>
        </w:tcPr>
        <w:p w:rsidR="00354110" w:rsidRPr="005E7544" w:rsidRDefault="00354110" w:rsidP="00D07B9B">
          <w:pPr>
            <w:rPr>
              <w:sz w:val="18"/>
              <w:szCs w:val="18"/>
            </w:rPr>
          </w:pPr>
          <w:r>
            <w:rPr>
              <w:sz w:val="18"/>
              <w:szCs w:val="18"/>
            </w:rPr>
            <w:t>Web</w:t>
          </w:r>
          <w:r w:rsidRPr="005E7544">
            <w:rPr>
              <w:sz w:val="18"/>
              <w:szCs w:val="18"/>
            </w:rPr>
            <w:t xml:space="preserve"> adresa: vodovodnk.me</w:t>
          </w:r>
        </w:p>
      </w:tc>
      <w:tc>
        <w:tcPr>
          <w:tcW w:w="3550" w:type="dxa"/>
          <w:shd w:val="clear" w:color="auto" w:fill="auto"/>
        </w:tcPr>
        <w:p w:rsidR="00354110" w:rsidRPr="005E7544" w:rsidRDefault="00354110" w:rsidP="00D07B9B">
          <w:pPr>
            <w:rPr>
              <w:sz w:val="18"/>
              <w:szCs w:val="18"/>
            </w:rPr>
          </w:pPr>
          <w:r>
            <w:rPr>
              <w:sz w:val="18"/>
              <w:szCs w:val="18"/>
            </w:rPr>
            <w:t>PIB</w:t>
          </w:r>
          <w:r w:rsidRPr="005E7544">
            <w:rPr>
              <w:sz w:val="18"/>
              <w:szCs w:val="18"/>
            </w:rPr>
            <w:t>-matični broj: 0203314</w:t>
          </w:r>
          <w:r>
            <w:rPr>
              <w:sz w:val="18"/>
              <w:szCs w:val="18"/>
            </w:rPr>
            <w:t>3</w:t>
          </w:r>
        </w:p>
      </w:tc>
      <w:tc>
        <w:tcPr>
          <w:tcW w:w="3548" w:type="dxa"/>
          <w:shd w:val="clear" w:color="auto" w:fill="auto"/>
        </w:tcPr>
        <w:p w:rsidR="00354110" w:rsidRPr="005E7544" w:rsidRDefault="00354110" w:rsidP="00D07B9B">
          <w:pPr>
            <w:rPr>
              <w:sz w:val="18"/>
              <w:szCs w:val="18"/>
            </w:rPr>
          </w:pPr>
          <w:r w:rsidRPr="005E7544">
            <w:rPr>
              <w:sz w:val="18"/>
              <w:szCs w:val="18"/>
            </w:rPr>
            <w:t>Korisnički servis: 040/232-250</w:t>
          </w:r>
        </w:p>
      </w:tc>
    </w:tr>
    <w:tr w:rsidR="00354110" w:rsidRPr="005E7544" w:rsidTr="00D07B9B">
      <w:trPr>
        <w:trHeight w:hRule="exact" w:val="284"/>
      </w:trPr>
      <w:tc>
        <w:tcPr>
          <w:tcW w:w="3584" w:type="dxa"/>
          <w:shd w:val="clear" w:color="auto" w:fill="auto"/>
        </w:tcPr>
        <w:p w:rsidR="00354110" w:rsidRPr="005E7544" w:rsidRDefault="00354110" w:rsidP="00D07B9B">
          <w:pPr>
            <w:rPr>
              <w:sz w:val="18"/>
              <w:szCs w:val="18"/>
            </w:rPr>
          </w:pPr>
          <w:r>
            <w:rPr>
              <w:sz w:val="18"/>
              <w:szCs w:val="18"/>
            </w:rPr>
            <w:t>Registarski broj u</w:t>
          </w:r>
          <w:r w:rsidRPr="005E7544">
            <w:rPr>
              <w:sz w:val="18"/>
              <w:szCs w:val="18"/>
            </w:rPr>
            <w:t xml:space="preserve"> CRPS-u: 50916590    </w:t>
          </w:r>
        </w:p>
      </w:tc>
      <w:tc>
        <w:tcPr>
          <w:tcW w:w="3550" w:type="dxa"/>
          <w:shd w:val="clear" w:color="auto" w:fill="auto"/>
        </w:tcPr>
        <w:p w:rsidR="00354110" w:rsidRPr="005E7544" w:rsidRDefault="00354110" w:rsidP="00D07B9B">
          <w:pPr>
            <w:rPr>
              <w:sz w:val="18"/>
              <w:szCs w:val="18"/>
            </w:rPr>
          </w:pPr>
          <w:r w:rsidRPr="005E7544">
            <w:rPr>
              <w:sz w:val="18"/>
              <w:szCs w:val="18"/>
            </w:rPr>
            <w:t>Žiro računi</w:t>
          </w:r>
          <w:r>
            <w:rPr>
              <w:sz w:val="18"/>
              <w:szCs w:val="18"/>
            </w:rPr>
            <w:t xml:space="preserve">: 510-321-47; </w:t>
          </w:r>
          <w:r w:rsidRPr="005E7544">
            <w:rPr>
              <w:sz w:val="18"/>
              <w:szCs w:val="18"/>
            </w:rPr>
            <w:t xml:space="preserve"> 535-111-37</w:t>
          </w:r>
        </w:p>
      </w:tc>
      <w:tc>
        <w:tcPr>
          <w:tcW w:w="3548" w:type="dxa"/>
          <w:shd w:val="clear" w:color="auto" w:fill="auto"/>
        </w:tcPr>
        <w:p w:rsidR="00354110" w:rsidRPr="005E7544" w:rsidRDefault="00354110" w:rsidP="00D07B9B">
          <w:pPr>
            <w:rPr>
              <w:sz w:val="18"/>
              <w:szCs w:val="18"/>
            </w:rPr>
          </w:pPr>
          <w:r w:rsidRPr="005E7544">
            <w:rPr>
              <w:sz w:val="18"/>
              <w:szCs w:val="18"/>
            </w:rPr>
            <w:t xml:space="preserve">Žiro računi: </w:t>
          </w:r>
          <w:r>
            <w:rPr>
              <w:sz w:val="18"/>
              <w:szCs w:val="18"/>
            </w:rPr>
            <w:t xml:space="preserve">505-5985-61; </w:t>
          </w:r>
          <w:r w:rsidRPr="005E7544">
            <w:rPr>
              <w:sz w:val="18"/>
              <w:szCs w:val="18"/>
            </w:rPr>
            <w:t xml:space="preserve">550-7397-08                   </w:t>
          </w:r>
        </w:p>
      </w:tc>
    </w:tr>
  </w:tbl>
  <w:p w:rsidR="00354110" w:rsidRDefault="00354110" w:rsidP="002507A8">
    <w:pPr>
      <w:pStyle w:val="Footer"/>
      <w:spacing w:after="0"/>
      <w:jc w:val="both"/>
      <w:rPr>
        <w:sz w:val="20"/>
        <w:szCs w:val="20"/>
      </w:rPr>
    </w:pPr>
  </w:p>
  <w:p w:rsidR="00354110" w:rsidRDefault="000F397D" w:rsidP="002507A8">
    <w:pPr>
      <w:pStyle w:val="Footer"/>
      <w:spacing w:after="0"/>
      <w:jc w:val="both"/>
      <w:rPr>
        <w:sz w:val="20"/>
        <w:szCs w:val="20"/>
      </w:rPr>
    </w:pPr>
    <w:r>
      <w:rPr>
        <w:noProof/>
        <w:sz w:val="20"/>
        <w:szCs w:val="20"/>
      </w:rPr>
      <w:pict>
        <v:shapetype id="_x0000_t32" coordsize="21600,21600" o:spt="32" o:oned="t" path="m,l21600,21600e" filled="f">
          <v:path arrowok="t" fillok="f" o:connecttype="none"/>
          <o:lock v:ext="edit" shapetype="t"/>
        </v:shapetype>
        <v:shape id="AutoShape 11" o:spid="_x0000_s4097" type="#_x0000_t32" style="position:absolute;left:0;text-align:left;margin-left:-2.5pt;margin-top:12.5pt;width:533.6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" strokecolor="#739cc3" strokeweight="2.25pt"/>
      </w:pict>
    </w:r>
  </w:p>
  <w:p w:rsidR="00354110" w:rsidRDefault="00354110" w:rsidP="002507A8">
    <w:pPr>
      <w:pStyle w:val="Footer"/>
      <w:spacing w:after="0"/>
      <w:jc w:val="both"/>
      <w:rPr>
        <w:sz w:val="20"/>
        <w:szCs w:val="20"/>
      </w:rPr>
    </w:pPr>
  </w:p>
  <w:p w:rsidR="00354110" w:rsidRPr="005318AC" w:rsidRDefault="00354110" w:rsidP="002507A8">
    <w:pPr>
      <w:pStyle w:val="Footer"/>
      <w:spacing w:after="0"/>
      <w:jc w:val="both"/>
      <w:rPr>
        <w:sz w:val="20"/>
        <w:szCs w:val="20"/>
      </w:rPr>
    </w:pPr>
  </w:p>
  <w:p w:rsidR="00354110" w:rsidRPr="005318AC" w:rsidRDefault="00354110" w:rsidP="005B757F">
    <w:pPr>
      <w:pStyle w:val="Footer"/>
      <w:spacing w:after="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A04" w:rsidRDefault="00D62A04">
      <w:pPr>
        <w:spacing w:after="0" w:line="240" w:lineRule="auto"/>
      </w:pPr>
      <w:r>
        <w:separator/>
      </w:r>
    </w:p>
  </w:footnote>
  <w:footnote w:type="continuationSeparator" w:id="1">
    <w:p w:rsidR="00D62A04" w:rsidRDefault="00D62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110" w:rsidRDefault="00354110" w:rsidP="006F7F14">
    <w:pPr>
      <w:tabs>
        <w:tab w:val="left" w:pos="4389"/>
      </w:tabs>
      <w:rPr>
        <w:b/>
        <w:bCs/>
        <w:sz w:val="22"/>
      </w:rPr>
    </w:pPr>
    <w:r>
      <w:rPr>
        <w:b/>
        <w:bCs/>
        <w:noProof/>
        <w:sz w:val="22"/>
      </w:rPr>
      <w:drawing>
        <wp:anchor distT="0" distB="0" distL="114300" distR="114300" simplePos="0" relativeHeight="251665920" behindDoc="0" locked="0" layoutInCell="1" allowOverlap="1">
          <wp:simplePos x="0" y="0"/>
          <wp:positionH relativeFrom="column">
            <wp:posOffset>4924948</wp:posOffset>
          </wp:positionH>
          <wp:positionV relativeFrom="paragraph">
            <wp:posOffset>148590</wp:posOffset>
          </wp:positionV>
          <wp:extent cx="557435" cy="5526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E-074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435" cy="552659"/>
                  </a:xfrm>
                  <a:prstGeom prst="rect">
                    <a:avLst/>
                  </a:prstGeom>
                </pic:spPr>
              </pic:pic>
            </a:graphicData>
          </a:graphic>
        </wp:anchor>
      </w:drawing>
    </w:r>
    <w:r>
      <w:rPr>
        <w:noProof/>
      </w:rPr>
      <w:drawing>
        <wp:anchor distT="0" distB="0" distL="114300" distR="114300" simplePos="0" relativeHeight="251661824" behindDoc="1" locked="0" layoutInCell="1" allowOverlap="1">
          <wp:simplePos x="0" y="0"/>
          <wp:positionH relativeFrom="column">
            <wp:posOffset>25400</wp:posOffset>
          </wp:positionH>
          <wp:positionV relativeFrom="paragraph">
            <wp:posOffset>-142240</wp:posOffset>
          </wp:positionV>
          <wp:extent cx="3296920" cy="772795"/>
          <wp:effectExtent l="0" t="0" r="0" b="8255"/>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96920" cy="772795"/>
                  </a:xfrm>
                  <a:prstGeom prst="rect">
                    <a:avLst/>
                  </a:prstGeom>
                </pic:spPr>
              </pic:pic>
            </a:graphicData>
          </a:graphic>
        </wp:anchor>
      </w:drawing>
    </w:r>
    <w:r>
      <w:rPr>
        <w:noProof/>
      </w:rPr>
      <w:drawing>
        <wp:anchor distT="0" distB="0" distL="114300" distR="114300" simplePos="0" relativeHeight="251655680" behindDoc="0" locked="0" layoutInCell="1" allowOverlap="1">
          <wp:simplePos x="0" y="0"/>
          <wp:positionH relativeFrom="column">
            <wp:posOffset>6202680</wp:posOffset>
          </wp:positionH>
          <wp:positionV relativeFrom="paragraph">
            <wp:posOffset>148590</wp:posOffset>
          </wp:positionV>
          <wp:extent cx="544195" cy="557530"/>
          <wp:effectExtent l="0" t="0" r="8255" b="0"/>
          <wp:wrapNone/>
          <wp:docPr id="6" name="Picture 1" descr="C:\Users\ratkob\Downloads\Znak H-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ob\Downloads\Znak H-0356.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195" cy="557530"/>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5574030</wp:posOffset>
          </wp:positionH>
          <wp:positionV relativeFrom="paragraph">
            <wp:posOffset>148590</wp:posOffset>
          </wp:positionV>
          <wp:extent cx="565150" cy="557530"/>
          <wp:effectExtent l="0" t="0" r="6350" b="0"/>
          <wp:wrapNone/>
          <wp:docPr id="7" name="Picture 3" descr="C:\Users\ratkob\Downloads\Znak Q-1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tkob\Downloads\Znak Q-1816.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150" cy="557530"/>
                  </a:xfrm>
                  <a:prstGeom prst="rect">
                    <a:avLst/>
                  </a:prstGeom>
                  <a:noFill/>
                  <a:ln>
                    <a:noFill/>
                  </a:ln>
                </pic:spPr>
              </pic:pic>
            </a:graphicData>
          </a:graphic>
        </wp:anchor>
      </w:drawing>
    </w:r>
  </w:p>
  <w:p w:rsidR="00354110" w:rsidRDefault="00354110" w:rsidP="006F7F14">
    <w:pPr>
      <w:tabs>
        <w:tab w:val="left" w:pos="4389"/>
      </w:tabs>
      <w:rPr>
        <w:b/>
        <w:bCs/>
        <w:sz w:val="22"/>
      </w:rPr>
    </w:pPr>
    <w:r>
      <w:rPr>
        <w:b/>
        <w:bCs/>
        <w:sz w:val="22"/>
      </w:rPr>
      <w:tab/>
    </w:r>
  </w:p>
  <w:p w:rsidR="00354110" w:rsidRPr="005E7544" w:rsidRDefault="000F397D" w:rsidP="006F7F14">
    <w:pPr>
      <w:rPr>
        <w:b/>
        <w:bCs/>
        <w:color w:val="1F497D"/>
      </w:rPr>
    </w:pPr>
    <w:r w:rsidRPr="000F397D">
      <w:rPr>
        <w:rFonts w:ascii="Arial Unicode MS" w:eastAsia="Arial Unicode MS" w:hAnsi="Arial Unicode MS" w:cs="Arial Unicode MS"/>
        <w:bCs/>
        <w:noProof/>
        <w:color w:val="1F497D"/>
      </w:rPr>
      <w:pict>
        <v:shapetype id="_x0000_t32" coordsize="21600,21600" o:spt="32" o:oned="t" path="m,l21600,21600e" filled="f">
          <v:path arrowok="t" fillok="f" o:connecttype="none"/>
          <o:lock v:ext="edit" shapetype="t"/>
        </v:shapetype>
        <v:shape id="AutoShape 9" o:spid="_x0000_s4098" type="#_x0000_t32" style="position:absolute;margin-left:-2.4pt;margin-top:28.15pt;width:533.6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RRIgIAADw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" strokecolor="#739cc3" strokeweight="2.25pt"/>
      </w:pict>
    </w:r>
    <w:r w:rsidR="00354110" w:rsidRPr="00647211">
      <w:rPr>
        <w:rFonts w:ascii="Arial Unicode MS" w:eastAsia="Arial Unicode MS" w:hAnsi="Arial Unicode MS" w:cs="Arial Unicode MS"/>
        <w:bCs/>
        <w:color w:val="1F497D"/>
        <w:lang w:val="en-GB"/>
      </w:rPr>
      <w:t>D. O. O .</w:t>
    </w:r>
    <w:r w:rsidR="00354110" w:rsidRPr="00647211">
      <w:rPr>
        <w:rFonts w:ascii="Arial Unicode MS" w:eastAsia="Arial Unicode MS" w:hAnsi="Arial Unicode MS" w:cs="Arial Unicode MS"/>
        <w:bCs/>
        <w:color w:val="1F497D"/>
      </w:rPr>
      <w:t xml:space="preserve"> „VODOVOD I KANALIZACIJA“ - NIKŠIĆ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504D6C"/>
    <w:multiLevelType w:val="hybridMultilevel"/>
    <w:tmpl w:val="9592398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162717"/>
    <w:multiLevelType w:val="hybridMultilevel"/>
    <w:tmpl w:val="311E667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A31DC"/>
    <w:multiLevelType w:val="hybridMultilevel"/>
    <w:tmpl w:val="6EB8E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844D6"/>
    <w:multiLevelType w:val="multilevel"/>
    <w:tmpl w:val="06E2507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EA77BE8"/>
    <w:multiLevelType w:val="hybridMultilevel"/>
    <w:tmpl w:val="0CE8989E"/>
    <w:lvl w:ilvl="0" w:tplc="621E9E7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noPunctuationKerning/>
  <w:characterSpacingControl w:val="doNotCompress"/>
  <w:hdrShapeDefaults>
    <o:shapedefaults v:ext="edit" spidmax="5122" fillcolor="#9cbee0" strokecolor="#739cc3">
      <v:fill color="#9cbee0" color2="#bbd5f0" type="gradient">
        <o:fill v:ext="view" type="gradientUnscaled"/>
      </v:fill>
      <v:stroke color="#739cc3" weight="1.25pt" miterlimit="2"/>
    </o:shapedefaults>
    <o:shapelayout v:ext="edit">
      <o:idmap v:ext="edit" data="4"/>
      <o:rules v:ext="edit">
        <o:r id="V:Rule1" type="connector" idref="#AutoShape 9"/>
        <o:r id="V:Rule2" type="connector" idref="#AutoShape 11"/>
      </o:rules>
    </o:shapelayout>
  </w:hdrShapeDefaults>
  <w:footnotePr>
    <w:footnote w:id="0"/>
    <w:footnote w:id="1"/>
  </w:footnotePr>
  <w:endnotePr>
    <w:endnote w:id="0"/>
    <w:endnote w:id="1"/>
  </w:endnotePr>
  <w:compat>
    <w:spaceForUL/>
    <w:doNotLeaveBackslashAlone/>
    <w:ulTrailSpace/>
    <w:doNotExpandShiftReturn/>
  </w:compat>
  <w:rsids>
    <w:rsidRoot w:val="00517422"/>
    <w:rsid w:val="00001AA9"/>
    <w:rsid w:val="00004B31"/>
    <w:rsid w:val="000125F8"/>
    <w:rsid w:val="00026898"/>
    <w:rsid w:val="00032C02"/>
    <w:rsid w:val="00034879"/>
    <w:rsid w:val="00036F05"/>
    <w:rsid w:val="0004222D"/>
    <w:rsid w:val="000422BE"/>
    <w:rsid w:val="000457A8"/>
    <w:rsid w:val="00053557"/>
    <w:rsid w:val="000574BB"/>
    <w:rsid w:val="000614B6"/>
    <w:rsid w:val="000634D1"/>
    <w:rsid w:val="00066A93"/>
    <w:rsid w:val="00072C92"/>
    <w:rsid w:val="00075584"/>
    <w:rsid w:val="00076E5C"/>
    <w:rsid w:val="00077B37"/>
    <w:rsid w:val="00077E73"/>
    <w:rsid w:val="00084228"/>
    <w:rsid w:val="00084745"/>
    <w:rsid w:val="00091C39"/>
    <w:rsid w:val="000A0090"/>
    <w:rsid w:val="000A2C39"/>
    <w:rsid w:val="000A2C4F"/>
    <w:rsid w:val="000A6C63"/>
    <w:rsid w:val="000A7D3F"/>
    <w:rsid w:val="000B4BB0"/>
    <w:rsid w:val="000B65AF"/>
    <w:rsid w:val="000C0807"/>
    <w:rsid w:val="000C3895"/>
    <w:rsid w:val="000C494A"/>
    <w:rsid w:val="000D136D"/>
    <w:rsid w:val="000D29D9"/>
    <w:rsid w:val="000E08A7"/>
    <w:rsid w:val="000E0D2C"/>
    <w:rsid w:val="000F29E3"/>
    <w:rsid w:val="000F397D"/>
    <w:rsid w:val="000F784E"/>
    <w:rsid w:val="000F7B1A"/>
    <w:rsid w:val="00101139"/>
    <w:rsid w:val="00102F52"/>
    <w:rsid w:val="001052CD"/>
    <w:rsid w:val="001058B7"/>
    <w:rsid w:val="00111C0E"/>
    <w:rsid w:val="00111D63"/>
    <w:rsid w:val="0011607B"/>
    <w:rsid w:val="001256E5"/>
    <w:rsid w:val="00126D21"/>
    <w:rsid w:val="00130B36"/>
    <w:rsid w:val="00130BF9"/>
    <w:rsid w:val="001339E8"/>
    <w:rsid w:val="00134555"/>
    <w:rsid w:val="00137D1B"/>
    <w:rsid w:val="0014022C"/>
    <w:rsid w:val="001426EB"/>
    <w:rsid w:val="00143CBB"/>
    <w:rsid w:val="00143FC7"/>
    <w:rsid w:val="001459F3"/>
    <w:rsid w:val="001479CE"/>
    <w:rsid w:val="00153ACE"/>
    <w:rsid w:val="00153F50"/>
    <w:rsid w:val="001568D7"/>
    <w:rsid w:val="00162156"/>
    <w:rsid w:val="001633E5"/>
    <w:rsid w:val="001639BA"/>
    <w:rsid w:val="00164BFB"/>
    <w:rsid w:val="00173F6F"/>
    <w:rsid w:val="00177F31"/>
    <w:rsid w:val="00177F8E"/>
    <w:rsid w:val="00181370"/>
    <w:rsid w:val="00181F51"/>
    <w:rsid w:val="001825A5"/>
    <w:rsid w:val="001825E8"/>
    <w:rsid w:val="00182EFB"/>
    <w:rsid w:val="001873C4"/>
    <w:rsid w:val="0019082C"/>
    <w:rsid w:val="001A181D"/>
    <w:rsid w:val="001A2F49"/>
    <w:rsid w:val="001B270B"/>
    <w:rsid w:val="001B7264"/>
    <w:rsid w:val="001B7D52"/>
    <w:rsid w:val="001C54B0"/>
    <w:rsid w:val="001C70F9"/>
    <w:rsid w:val="001D0838"/>
    <w:rsid w:val="001D1CB7"/>
    <w:rsid w:val="001D23EA"/>
    <w:rsid w:val="001E2906"/>
    <w:rsid w:val="001E379B"/>
    <w:rsid w:val="001E5EED"/>
    <w:rsid w:val="001E6B50"/>
    <w:rsid w:val="001F670F"/>
    <w:rsid w:val="0020298A"/>
    <w:rsid w:val="00207E49"/>
    <w:rsid w:val="00210C7C"/>
    <w:rsid w:val="00212FFE"/>
    <w:rsid w:val="00213D24"/>
    <w:rsid w:val="0021719E"/>
    <w:rsid w:val="00222D6C"/>
    <w:rsid w:val="00224B86"/>
    <w:rsid w:val="0023231C"/>
    <w:rsid w:val="00234176"/>
    <w:rsid w:val="002367BF"/>
    <w:rsid w:val="0023747A"/>
    <w:rsid w:val="00241ECC"/>
    <w:rsid w:val="00246568"/>
    <w:rsid w:val="002507A8"/>
    <w:rsid w:val="0025137C"/>
    <w:rsid w:val="002639B4"/>
    <w:rsid w:val="002647AE"/>
    <w:rsid w:val="00274EF4"/>
    <w:rsid w:val="00276F86"/>
    <w:rsid w:val="00277D1D"/>
    <w:rsid w:val="002801D6"/>
    <w:rsid w:val="002811EE"/>
    <w:rsid w:val="00281ED4"/>
    <w:rsid w:val="0029441B"/>
    <w:rsid w:val="002A0001"/>
    <w:rsid w:val="002B5D76"/>
    <w:rsid w:val="002C5D76"/>
    <w:rsid w:val="002D1A7A"/>
    <w:rsid w:val="002E0CE3"/>
    <w:rsid w:val="002E1F6F"/>
    <w:rsid w:val="002E3CF1"/>
    <w:rsid w:val="002E60B7"/>
    <w:rsid w:val="002E61C3"/>
    <w:rsid w:val="002E6B6C"/>
    <w:rsid w:val="002E7511"/>
    <w:rsid w:val="002E76A1"/>
    <w:rsid w:val="002F1D1D"/>
    <w:rsid w:val="002F3C2F"/>
    <w:rsid w:val="002F4A25"/>
    <w:rsid w:val="0030537F"/>
    <w:rsid w:val="0030594A"/>
    <w:rsid w:val="003103D7"/>
    <w:rsid w:val="00311D43"/>
    <w:rsid w:val="0031214A"/>
    <w:rsid w:val="003128F3"/>
    <w:rsid w:val="003130F3"/>
    <w:rsid w:val="00313909"/>
    <w:rsid w:val="0031623F"/>
    <w:rsid w:val="003203E6"/>
    <w:rsid w:val="00325D5A"/>
    <w:rsid w:val="00326045"/>
    <w:rsid w:val="003276D4"/>
    <w:rsid w:val="00331601"/>
    <w:rsid w:val="00333A84"/>
    <w:rsid w:val="00337A4B"/>
    <w:rsid w:val="00340DCC"/>
    <w:rsid w:val="00343418"/>
    <w:rsid w:val="00350B62"/>
    <w:rsid w:val="00352A3A"/>
    <w:rsid w:val="0035358B"/>
    <w:rsid w:val="00354110"/>
    <w:rsid w:val="00354576"/>
    <w:rsid w:val="00360C3D"/>
    <w:rsid w:val="00361937"/>
    <w:rsid w:val="00364A35"/>
    <w:rsid w:val="003668A7"/>
    <w:rsid w:val="00370086"/>
    <w:rsid w:val="003727D8"/>
    <w:rsid w:val="00376EB9"/>
    <w:rsid w:val="003776D8"/>
    <w:rsid w:val="0037776B"/>
    <w:rsid w:val="003828A3"/>
    <w:rsid w:val="0038315F"/>
    <w:rsid w:val="003873F5"/>
    <w:rsid w:val="00390029"/>
    <w:rsid w:val="003914B2"/>
    <w:rsid w:val="0039439E"/>
    <w:rsid w:val="0039649E"/>
    <w:rsid w:val="00397AA3"/>
    <w:rsid w:val="003A589F"/>
    <w:rsid w:val="003B6B06"/>
    <w:rsid w:val="003C08CC"/>
    <w:rsid w:val="003C1A16"/>
    <w:rsid w:val="003C20B3"/>
    <w:rsid w:val="003C35BC"/>
    <w:rsid w:val="003C6EEE"/>
    <w:rsid w:val="003C734D"/>
    <w:rsid w:val="003D6C5B"/>
    <w:rsid w:val="003E23ED"/>
    <w:rsid w:val="003E3D69"/>
    <w:rsid w:val="003E5699"/>
    <w:rsid w:val="003E57ED"/>
    <w:rsid w:val="003E67A7"/>
    <w:rsid w:val="003F4760"/>
    <w:rsid w:val="003F540C"/>
    <w:rsid w:val="003F5924"/>
    <w:rsid w:val="0040019A"/>
    <w:rsid w:val="00401520"/>
    <w:rsid w:val="004031A7"/>
    <w:rsid w:val="00403D00"/>
    <w:rsid w:val="004111F3"/>
    <w:rsid w:val="00414094"/>
    <w:rsid w:val="0041422E"/>
    <w:rsid w:val="004166D6"/>
    <w:rsid w:val="004241BE"/>
    <w:rsid w:val="00425FB9"/>
    <w:rsid w:val="0042603D"/>
    <w:rsid w:val="00427534"/>
    <w:rsid w:val="00427EE9"/>
    <w:rsid w:val="00432B54"/>
    <w:rsid w:val="004409AA"/>
    <w:rsid w:val="00440A56"/>
    <w:rsid w:val="0044467C"/>
    <w:rsid w:val="0044661F"/>
    <w:rsid w:val="00446AE1"/>
    <w:rsid w:val="004532CE"/>
    <w:rsid w:val="00455EA4"/>
    <w:rsid w:val="00457BEE"/>
    <w:rsid w:val="00463A2F"/>
    <w:rsid w:val="0047121A"/>
    <w:rsid w:val="0047224A"/>
    <w:rsid w:val="0047279D"/>
    <w:rsid w:val="00472872"/>
    <w:rsid w:val="00480C4D"/>
    <w:rsid w:val="004814B5"/>
    <w:rsid w:val="00481EB5"/>
    <w:rsid w:val="00490A93"/>
    <w:rsid w:val="00490B56"/>
    <w:rsid w:val="00493BA9"/>
    <w:rsid w:val="004978A4"/>
    <w:rsid w:val="004A03D9"/>
    <w:rsid w:val="004A4E9A"/>
    <w:rsid w:val="004A530D"/>
    <w:rsid w:val="004B3458"/>
    <w:rsid w:val="004B7EA0"/>
    <w:rsid w:val="004C0D2D"/>
    <w:rsid w:val="004C39CA"/>
    <w:rsid w:val="004C64C3"/>
    <w:rsid w:val="004C69EC"/>
    <w:rsid w:val="004D0E98"/>
    <w:rsid w:val="004D1EFA"/>
    <w:rsid w:val="004D3A5C"/>
    <w:rsid w:val="004D4382"/>
    <w:rsid w:val="004D5225"/>
    <w:rsid w:val="004E1647"/>
    <w:rsid w:val="004E51DA"/>
    <w:rsid w:val="004E556A"/>
    <w:rsid w:val="004F17DF"/>
    <w:rsid w:val="004F2400"/>
    <w:rsid w:val="004F2E9E"/>
    <w:rsid w:val="004F3858"/>
    <w:rsid w:val="004F4BBD"/>
    <w:rsid w:val="004F58C2"/>
    <w:rsid w:val="004F5B51"/>
    <w:rsid w:val="00500B16"/>
    <w:rsid w:val="00500B9D"/>
    <w:rsid w:val="005012EE"/>
    <w:rsid w:val="00502CA8"/>
    <w:rsid w:val="0050523D"/>
    <w:rsid w:val="00511F80"/>
    <w:rsid w:val="00512598"/>
    <w:rsid w:val="00512C2F"/>
    <w:rsid w:val="00517241"/>
    <w:rsid w:val="00517422"/>
    <w:rsid w:val="00520201"/>
    <w:rsid w:val="00520629"/>
    <w:rsid w:val="00520E18"/>
    <w:rsid w:val="005245C4"/>
    <w:rsid w:val="00525DF6"/>
    <w:rsid w:val="005306F6"/>
    <w:rsid w:val="00530B81"/>
    <w:rsid w:val="0053142E"/>
    <w:rsid w:val="005318AC"/>
    <w:rsid w:val="005324D1"/>
    <w:rsid w:val="005353DD"/>
    <w:rsid w:val="0053745C"/>
    <w:rsid w:val="00541E13"/>
    <w:rsid w:val="005430DF"/>
    <w:rsid w:val="00544A45"/>
    <w:rsid w:val="0055720C"/>
    <w:rsid w:val="005574D8"/>
    <w:rsid w:val="00562300"/>
    <w:rsid w:val="0056338E"/>
    <w:rsid w:val="00564CE0"/>
    <w:rsid w:val="00567746"/>
    <w:rsid w:val="00570B9C"/>
    <w:rsid w:val="00571217"/>
    <w:rsid w:val="00571749"/>
    <w:rsid w:val="00574716"/>
    <w:rsid w:val="00577737"/>
    <w:rsid w:val="00583178"/>
    <w:rsid w:val="00587252"/>
    <w:rsid w:val="005935A7"/>
    <w:rsid w:val="005A6F66"/>
    <w:rsid w:val="005B1466"/>
    <w:rsid w:val="005B1D48"/>
    <w:rsid w:val="005B260E"/>
    <w:rsid w:val="005B55A4"/>
    <w:rsid w:val="005B757F"/>
    <w:rsid w:val="005C2B92"/>
    <w:rsid w:val="005C5B11"/>
    <w:rsid w:val="005D0546"/>
    <w:rsid w:val="005D3BE9"/>
    <w:rsid w:val="005D6478"/>
    <w:rsid w:val="005D79D7"/>
    <w:rsid w:val="005E0B2C"/>
    <w:rsid w:val="005E7544"/>
    <w:rsid w:val="005F3125"/>
    <w:rsid w:val="005F39A5"/>
    <w:rsid w:val="005F5F1B"/>
    <w:rsid w:val="005F6ADC"/>
    <w:rsid w:val="006029C3"/>
    <w:rsid w:val="0060384D"/>
    <w:rsid w:val="006169CD"/>
    <w:rsid w:val="006170EC"/>
    <w:rsid w:val="00624303"/>
    <w:rsid w:val="006244C9"/>
    <w:rsid w:val="00624813"/>
    <w:rsid w:val="006311FF"/>
    <w:rsid w:val="006352B9"/>
    <w:rsid w:val="00635CA1"/>
    <w:rsid w:val="0063794C"/>
    <w:rsid w:val="00647211"/>
    <w:rsid w:val="00654305"/>
    <w:rsid w:val="00654CBD"/>
    <w:rsid w:val="006551AE"/>
    <w:rsid w:val="00665C6C"/>
    <w:rsid w:val="00666966"/>
    <w:rsid w:val="00672769"/>
    <w:rsid w:val="00672D19"/>
    <w:rsid w:val="00675D3A"/>
    <w:rsid w:val="00682F56"/>
    <w:rsid w:val="0068796C"/>
    <w:rsid w:val="00692242"/>
    <w:rsid w:val="00692B52"/>
    <w:rsid w:val="00697CD9"/>
    <w:rsid w:val="006A15F3"/>
    <w:rsid w:val="006A78A4"/>
    <w:rsid w:val="006B67C7"/>
    <w:rsid w:val="006B7DA5"/>
    <w:rsid w:val="006C24D0"/>
    <w:rsid w:val="006C59A3"/>
    <w:rsid w:val="006D1E0E"/>
    <w:rsid w:val="006D6317"/>
    <w:rsid w:val="006D64D0"/>
    <w:rsid w:val="006D6C0C"/>
    <w:rsid w:val="006E5856"/>
    <w:rsid w:val="006E67BB"/>
    <w:rsid w:val="006F7F14"/>
    <w:rsid w:val="0070316E"/>
    <w:rsid w:val="007058B1"/>
    <w:rsid w:val="00710091"/>
    <w:rsid w:val="0071180D"/>
    <w:rsid w:val="0071358A"/>
    <w:rsid w:val="00713702"/>
    <w:rsid w:val="00715A2B"/>
    <w:rsid w:val="00715F8B"/>
    <w:rsid w:val="00720F19"/>
    <w:rsid w:val="0072384C"/>
    <w:rsid w:val="00724C62"/>
    <w:rsid w:val="007279D6"/>
    <w:rsid w:val="00732E98"/>
    <w:rsid w:val="00734CED"/>
    <w:rsid w:val="00737FF0"/>
    <w:rsid w:val="00742141"/>
    <w:rsid w:val="00745D8C"/>
    <w:rsid w:val="00752524"/>
    <w:rsid w:val="00753D31"/>
    <w:rsid w:val="00754B19"/>
    <w:rsid w:val="00757D96"/>
    <w:rsid w:val="00762146"/>
    <w:rsid w:val="00762B84"/>
    <w:rsid w:val="00764B91"/>
    <w:rsid w:val="007709ED"/>
    <w:rsid w:val="0077267F"/>
    <w:rsid w:val="00774A58"/>
    <w:rsid w:val="00775277"/>
    <w:rsid w:val="00781BED"/>
    <w:rsid w:val="00791B47"/>
    <w:rsid w:val="00795F4E"/>
    <w:rsid w:val="007A6D53"/>
    <w:rsid w:val="007B12B9"/>
    <w:rsid w:val="007B2371"/>
    <w:rsid w:val="007B5B26"/>
    <w:rsid w:val="007B670C"/>
    <w:rsid w:val="007B7FEC"/>
    <w:rsid w:val="007C0EE6"/>
    <w:rsid w:val="007C0FBC"/>
    <w:rsid w:val="007C2EDE"/>
    <w:rsid w:val="007C33B8"/>
    <w:rsid w:val="007C353A"/>
    <w:rsid w:val="007C3A82"/>
    <w:rsid w:val="007C46A8"/>
    <w:rsid w:val="007D1101"/>
    <w:rsid w:val="007D2F57"/>
    <w:rsid w:val="007E06E1"/>
    <w:rsid w:val="007E3B09"/>
    <w:rsid w:val="007E4AA6"/>
    <w:rsid w:val="007E4B29"/>
    <w:rsid w:val="007E4E85"/>
    <w:rsid w:val="007E558E"/>
    <w:rsid w:val="007E6C5E"/>
    <w:rsid w:val="00800D34"/>
    <w:rsid w:val="00800EF6"/>
    <w:rsid w:val="00801ADA"/>
    <w:rsid w:val="00801E00"/>
    <w:rsid w:val="008032A9"/>
    <w:rsid w:val="008036FE"/>
    <w:rsid w:val="00810D51"/>
    <w:rsid w:val="008116F6"/>
    <w:rsid w:val="00811ED0"/>
    <w:rsid w:val="008150A9"/>
    <w:rsid w:val="00822667"/>
    <w:rsid w:val="008232C9"/>
    <w:rsid w:val="00832678"/>
    <w:rsid w:val="00834045"/>
    <w:rsid w:val="00836AC5"/>
    <w:rsid w:val="008453E4"/>
    <w:rsid w:val="00845504"/>
    <w:rsid w:val="0084660E"/>
    <w:rsid w:val="0085009C"/>
    <w:rsid w:val="00851382"/>
    <w:rsid w:val="00854135"/>
    <w:rsid w:val="00854698"/>
    <w:rsid w:val="008577B0"/>
    <w:rsid w:val="00861D55"/>
    <w:rsid w:val="00863406"/>
    <w:rsid w:val="00863776"/>
    <w:rsid w:val="00872C7B"/>
    <w:rsid w:val="00873104"/>
    <w:rsid w:val="00873C37"/>
    <w:rsid w:val="00874934"/>
    <w:rsid w:val="00877E6B"/>
    <w:rsid w:val="008830F7"/>
    <w:rsid w:val="008845E2"/>
    <w:rsid w:val="008904EF"/>
    <w:rsid w:val="0089313A"/>
    <w:rsid w:val="008A0995"/>
    <w:rsid w:val="008A6A2A"/>
    <w:rsid w:val="008B58DB"/>
    <w:rsid w:val="008B7A09"/>
    <w:rsid w:val="008B7F68"/>
    <w:rsid w:val="008C2567"/>
    <w:rsid w:val="008C32FE"/>
    <w:rsid w:val="008C4334"/>
    <w:rsid w:val="008C6926"/>
    <w:rsid w:val="008C69E0"/>
    <w:rsid w:val="008D2956"/>
    <w:rsid w:val="008D5267"/>
    <w:rsid w:val="008D6FA0"/>
    <w:rsid w:val="008E36FC"/>
    <w:rsid w:val="00903363"/>
    <w:rsid w:val="00910D06"/>
    <w:rsid w:val="00922EBC"/>
    <w:rsid w:val="00923AA2"/>
    <w:rsid w:val="009241B3"/>
    <w:rsid w:val="00924689"/>
    <w:rsid w:val="00924C17"/>
    <w:rsid w:val="00925C7C"/>
    <w:rsid w:val="00926858"/>
    <w:rsid w:val="00932A25"/>
    <w:rsid w:val="00937FFB"/>
    <w:rsid w:val="0095306A"/>
    <w:rsid w:val="0096250F"/>
    <w:rsid w:val="00962FAA"/>
    <w:rsid w:val="0096403A"/>
    <w:rsid w:val="0096406F"/>
    <w:rsid w:val="009647FA"/>
    <w:rsid w:val="00967B87"/>
    <w:rsid w:val="00971312"/>
    <w:rsid w:val="0097140D"/>
    <w:rsid w:val="009743FF"/>
    <w:rsid w:val="00975D74"/>
    <w:rsid w:val="0097600C"/>
    <w:rsid w:val="00976983"/>
    <w:rsid w:val="009807BE"/>
    <w:rsid w:val="009848A5"/>
    <w:rsid w:val="00991CD8"/>
    <w:rsid w:val="009924FB"/>
    <w:rsid w:val="009941DA"/>
    <w:rsid w:val="0099652E"/>
    <w:rsid w:val="009A2EE9"/>
    <w:rsid w:val="009A5337"/>
    <w:rsid w:val="009B066F"/>
    <w:rsid w:val="009B4A41"/>
    <w:rsid w:val="009B5BAF"/>
    <w:rsid w:val="009B7280"/>
    <w:rsid w:val="009D0913"/>
    <w:rsid w:val="009D3B28"/>
    <w:rsid w:val="009D3CD5"/>
    <w:rsid w:val="009D5A2F"/>
    <w:rsid w:val="009D7D49"/>
    <w:rsid w:val="009E093D"/>
    <w:rsid w:val="009E351E"/>
    <w:rsid w:val="009E395C"/>
    <w:rsid w:val="009E58CC"/>
    <w:rsid w:val="009E6966"/>
    <w:rsid w:val="009F490F"/>
    <w:rsid w:val="00A047EC"/>
    <w:rsid w:val="00A072F5"/>
    <w:rsid w:val="00A10365"/>
    <w:rsid w:val="00A13DDF"/>
    <w:rsid w:val="00A148E4"/>
    <w:rsid w:val="00A162A3"/>
    <w:rsid w:val="00A17CA4"/>
    <w:rsid w:val="00A239DF"/>
    <w:rsid w:val="00A30B08"/>
    <w:rsid w:val="00A30CC5"/>
    <w:rsid w:val="00A30D2E"/>
    <w:rsid w:val="00A31835"/>
    <w:rsid w:val="00A33573"/>
    <w:rsid w:val="00A371B5"/>
    <w:rsid w:val="00A425F5"/>
    <w:rsid w:val="00A4720E"/>
    <w:rsid w:val="00A609D3"/>
    <w:rsid w:val="00A60CDF"/>
    <w:rsid w:val="00A62056"/>
    <w:rsid w:val="00A6249E"/>
    <w:rsid w:val="00A65B6A"/>
    <w:rsid w:val="00A66F30"/>
    <w:rsid w:val="00A67B00"/>
    <w:rsid w:val="00A72B0C"/>
    <w:rsid w:val="00A7392B"/>
    <w:rsid w:val="00A77195"/>
    <w:rsid w:val="00A81B49"/>
    <w:rsid w:val="00A85426"/>
    <w:rsid w:val="00A86343"/>
    <w:rsid w:val="00A903DD"/>
    <w:rsid w:val="00A9147B"/>
    <w:rsid w:val="00A94CF4"/>
    <w:rsid w:val="00A95459"/>
    <w:rsid w:val="00AA421B"/>
    <w:rsid w:val="00AA5504"/>
    <w:rsid w:val="00AB2D38"/>
    <w:rsid w:val="00AB3270"/>
    <w:rsid w:val="00AB331A"/>
    <w:rsid w:val="00AB408F"/>
    <w:rsid w:val="00AB71C7"/>
    <w:rsid w:val="00AC201A"/>
    <w:rsid w:val="00AC25C9"/>
    <w:rsid w:val="00AC3373"/>
    <w:rsid w:val="00AC6064"/>
    <w:rsid w:val="00AC6489"/>
    <w:rsid w:val="00AD0132"/>
    <w:rsid w:val="00AD3035"/>
    <w:rsid w:val="00AD7353"/>
    <w:rsid w:val="00AE1627"/>
    <w:rsid w:val="00AE1FA1"/>
    <w:rsid w:val="00B0566D"/>
    <w:rsid w:val="00B05C56"/>
    <w:rsid w:val="00B06217"/>
    <w:rsid w:val="00B06B49"/>
    <w:rsid w:val="00B119C3"/>
    <w:rsid w:val="00B24BC3"/>
    <w:rsid w:val="00B3632D"/>
    <w:rsid w:val="00B36715"/>
    <w:rsid w:val="00B40C2F"/>
    <w:rsid w:val="00B46E0E"/>
    <w:rsid w:val="00B47DF4"/>
    <w:rsid w:val="00B548BC"/>
    <w:rsid w:val="00B575AA"/>
    <w:rsid w:val="00B631D1"/>
    <w:rsid w:val="00B75447"/>
    <w:rsid w:val="00B77513"/>
    <w:rsid w:val="00B77FDF"/>
    <w:rsid w:val="00B81B91"/>
    <w:rsid w:val="00B82049"/>
    <w:rsid w:val="00B85AEB"/>
    <w:rsid w:val="00B8663C"/>
    <w:rsid w:val="00B876AE"/>
    <w:rsid w:val="00B906D7"/>
    <w:rsid w:val="00B92943"/>
    <w:rsid w:val="00B947B4"/>
    <w:rsid w:val="00B96A7A"/>
    <w:rsid w:val="00B96E83"/>
    <w:rsid w:val="00BA1F61"/>
    <w:rsid w:val="00BA3F6C"/>
    <w:rsid w:val="00BB0BA7"/>
    <w:rsid w:val="00BB3A79"/>
    <w:rsid w:val="00BB3AC6"/>
    <w:rsid w:val="00BB62AF"/>
    <w:rsid w:val="00BB6F2D"/>
    <w:rsid w:val="00BB71F1"/>
    <w:rsid w:val="00BC0863"/>
    <w:rsid w:val="00BC10D7"/>
    <w:rsid w:val="00BC4BC3"/>
    <w:rsid w:val="00BD1FD7"/>
    <w:rsid w:val="00BF0579"/>
    <w:rsid w:val="00BF2677"/>
    <w:rsid w:val="00BF2A39"/>
    <w:rsid w:val="00BF2FC5"/>
    <w:rsid w:val="00BF3CFF"/>
    <w:rsid w:val="00C04C31"/>
    <w:rsid w:val="00C053FB"/>
    <w:rsid w:val="00C12F66"/>
    <w:rsid w:val="00C14069"/>
    <w:rsid w:val="00C25863"/>
    <w:rsid w:val="00C266CA"/>
    <w:rsid w:val="00C40F93"/>
    <w:rsid w:val="00C41B54"/>
    <w:rsid w:val="00C442C1"/>
    <w:rsid w:val="00C462F7"/>
    <w:rsid w:val="00C4669C"/>
    <w:rsid w:val="00C53C3A"/>
    <w:rsid w:val="00C56E95"/>
    <w:rsid w:val="00C57292"/>
    <w:rsid w:val="00C60E56"/>
    <w:rsid w:val="00C613EC"/>
    <w:rsid w:val="00C620FF"/>
    <w:rsid w:val="00C62DDC"/>
    <w:rsid w:val="00C6571E"/>
    <w:rsid w:val="00C6685C"/>
    <w:rsid w:val="00C712C9"/>
    <w:rsid w:val="00C80412"/>
    <w:rsid w:val="00C83DEA"/>
    <w:rsid w:val="00C8449C"/>
    <w:rsid w:val="00C93D4B"/>
    <w:rsid w:val="00CA0F7F"/>
    <w:rsid w:val="00CA2A55"/>
    <w:rsid w:val="00CB32FC"/>
    <w:rsid w:val="00CB4E70"/>
    <w:rsid w:val="00CC019F"/>
    <w:rsid w:val="00CC4DF0"/>
    <w:rsid w:val="00CC5272"/>
    <w:rsid w:val="00CD18AA"/>
    <w:rsid w:val="00CD24C3"/>
    <w:rsid w:val="00CD2839"/>
    <w:rsid w:val="00CD61F3"/>
    <w:rsid w:val="00CE439C"/>
    <w:rsid w:val="00CE62DA"/>
    <w:rsid w:val="00CE779E"/>
    <w:rsid w:val="00CF03DC"/>
    <w:rsid w:val="00CF3CDF"/>
    <w:rsid w:val="00D018B0"/>
    <w:rsid w:val="00D01E17"/>
    <w:rsid w:val="00D037C9"/>
    <w:rsid w:val="00D07B9B"/>
    <w:rsid w:val="00D15D7A"/>
    <w:rsid w:val="00D15FF1"/>
    <w:rsid w:val="00D16377"/>
    <w:rsid w:val="00D1790A"/>
    <w:rsid w:val="00D1790B"/>
    <w:rsid w:val="00D20E43"/>
    <w:rsid w:val="00D223AB"/>
    <w:rsid w:val="00D244A3"/>
    <w:rsid w:val="00D270C0"/>
    <w:rsid w:val="00D27ACB"/>
    <w:rsid w:val="00D323EF"/>
    <w:rsid w:val="00D32E5C"/>
    <w:rsid w:val="00D33B1A"/>
    <w:rsid w:val="00D40119"/>
    <w:rsid w:val="00D40671"/>
    <w:rsid w:val="00D4220A"/>
    <w:rsid w:val="00D4575F"/>
    <w:rsid w:val="00D465D2"/>
    <w:rsid w:val="00D528AD"/>
    <w:rsid w:val="00D545B5"/>
    <w:rsid w:val="00D560CB"/>
    <w:rsid w:val="00D5668E"/>
    <w:rsid w:val="00D62A04"/>
    <w:rsid w:val="00D62CA4"/>
    <w:rsid w:val="00D64057"/>
    <w:rsid w:val="00D64771"/>
    <w:rsid w:val="00D71B71"/>
    <w:rsid w:val="00D72CFA"/>
    <w:rsid w:val="00D909E2"/>
    <w:rsid w:val="00D9117E"/>
    <w:rsid w:val="00D937E6"/>
    <w:rsid w:val="00D953A3"/>
    <w:rsid w:val="00D95ABF"/>
    <w:rsid w:val="00D96601"/>
    <w:rsid w:val="00DA05FF"/>
    <w:rsid w:val="00DA72D9"/>
    <w:rsid w:val="00DA7860"/>
    <w:rsid w:val="00DB353D"/>
    <w:rsid w:val="00DB4689"/>
    <w:rsid w:val="00DC230C"/>
    <w:rsid w:val="00DC3F1B"/>
    <w:rsid w:val="00DC55D4"/>
    <w:rsid w:val="00DC7783"/>
    <w:rsid w:val="00DD3FF1"/>
    <w:rsid w:val="00DD5CD9"/>
    <w:rsid w:val="00DD5D33"/>
    <w:rsid w:val="00DD7E0C"/>
    <w:rsid w:val="00DE22F2"/>
    <w:rsid w:val="00DE32B4"/>
    <w:rsid w:val="00DE6417"/>
    <w:rsid w:val="00DE7EF1"/>
    <w:rsid w:val="00DF1A8C"/>
    <w:rsid w:val="00E02785"/>
    <w:rsid w:val="00E0527D"/>
    <w:rsid w:val="00E05CD6"/>
    <w:rsid w:val="00E1471A"/>
    <w:rsid w:val="00E14CEA"/>
    <w:rsid w:val="00E14D38"/>
    <w:rsid w:val="00E14DF3"/>
    <w:rsid w:val="00E2351F"/>
    <w:rsid w:val="00E30C82"/>
    <w:rsid w:val="00E316F3"/>
    <w:rsid w:val="00E35EC2"/>
    <w:rsid w:val="00E379F2"/>
    <w:rsid w:val="00E4734E"/>
    <w:rsid w:val="00E504F0"/>
    <w:rsid w:val="00E511E6"/>
    <w:rsid w:val="00E514CA"/>
    <w:rsid w:val="00E51940"/>
    <w:rsid w:val="00E5338D"/>
    <w:rsid w:val="00E56FB1"/>
    <w:rsid w:val="00E57102"/>
    <w:rsid w:val="00E62D80"/>
    <w:rsid w:val="00E62FFA"/>
    <w:rsid w:val="00E63969"/>
    <w:rsid w:val="00E8214F"/>
    <w:rsid w:val="00E82469"/>
    <w:rsid w:val="00E94F38"/>
    <w:rsid w:val="00EA24EA"/>
    <w:rsid w:val="00EB177E"/>
    <w:rsid w:val="00EB19D0"/>
    <w:rsid w:val="00EB5BFB"/>
    <w:rsid w:val="00EB6713"/>
    <w:rsid w:val="00EB75D2"/>
    <w:rsid w:val="00EC48A6"/>
    <w:rsid w:val="00EC55B6"/>
    <w:rsid w:val="00EC7AE6"/>
    <w:rsid w:val="00ED0976"/>
    <w:rsid w:val="00ED588A"/>
    <w:rsid w:val="00ED6141"/>
    <w:rsid w:val="00ED7245"/>
    <w:rsid w:val="00ED7EBD"/>
    <w:rsid w:val="00EE0393"/>
    <w:rsid w:val="00EE3CBE"/>
    <w:rsid w:val="00EE5067"/>
    <w:rsid w:val="00EE73DB"/>
    <w:rsid w:val="00EF03EB"/>
    <w:rsid w:val="00EF3742"/>
    <w:rsid w:val="00F036DD"/>
    <w:rsid w:val="00F138A9"/>
    <w:rsid w:val="00F162A5"/>
    <w:rsid w:val="00F1697B"/>
    <w:rsid w:val="00F236A4"/>
    <w:rsid w:val="00F25865"/>
    <w:rsid w:val="00F26E90"/>
    <w:rsid w:val="00F27AC3"/>
    <w:rsid w:val="00F30CB4"/>
    <w:rsid w:val="00F30DA6"/>
    <w:rsid w:val="00F327FF"/>
    <w:rsid w:val="00F346DC"/>
    <w:rsid w:val="00F412F6"/>
    <w:rsid w:val="00F41BFF"/>
    <w:rsid w:val="00F43D07"/>
    <w:rsid w:val="00F4487E"/>
    <w:rsid w:val="00F45A3E"/>
    <w:rsid w:val="00F512CD"/>
    <w:rsid w:val="00F51901"/>
    <w:rsid w:val="00F52C1F"/>
    <w:rsid w:val="00F52EDF"/>
    <w:rsid w:val="00F5532C"/>
    <w:rsid w:val="00F61A8B"/>
    <w:rsid w:val="00F63B36"/>
    <w:rsid w:val="00F659A5"/>
    <w:rsid w:val="00F67F9E"/>
    <w:rsid w:val="00F704ED"/>
    <w:rsid w:val="00F743A3"/>
    <w:rsid w:val="00F77381"/>
    <w:rsid w:val="00F81EDB"/>
    <w:rsid w:val="00F83DE6"/>
    <w:rsid w:val="00F953ED"/>
    <w:rsid w:val="00F956C3"/>
    <w:rsid w:val="00FA34E4"/>
    <w:rsid w:val="00FA67F1"/>
    <w:rsid w:val="00FA75DE"/>
    <w:rsid w:val="00FB72ED"/>
    <w:rsid w:val="00FB7B5C"/>
    <w:rsid w:val="00FC04BF"/>
    <w:rsid w:val="00FC42D4"/>
    <w:rsid w:val="00FE4292"/>
    <w:rsid w:val="00FE5220"/>
    <w:rsid w:val="00FE5CEC"/>
    <w:rsid w:val="00FF1E53"/>
    <w:rsid w:val="00FF266A"/>
    <w:rsid w:val="00FF3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84D"/>
    <w:pPr>
      <w:spacing w:after="200" w:line="276" w:lineRule="auto"/>
    </w:pPr>
    <w:rPr>
      <w:sz w:val="24"/>
      <w:szCs w:val="24"/>
      <w:lang w:val="en-US" w:eastAsia="en-US"/>
    </w:rPr>
  </w:style>
  <w:style w:type="paragraph" w:styleId="Heading1">
    <w:name w:val="heading 1"/>
    <w:basedOn w:val="Normal"/>
    <w:next w:val="Normal"/>
    <w:qFormat/>
    <w:rsid w:val="0060384D"/>
    <w:pPr>
      <w:keepNext/>
      <w:jc w:val="both"/>
      <w:outlineLvl w:val="0"/>
    </w:pPr>
    <w:rPr>
      <w:rFonts w:ascii="Arial" w:hAnsi="Arial" w:cs="Arial"/>
      <w:b/>
      <w:bCs/>
      <w:spacing w:val="20"/>
    </w:rPr>
  </w:style>
  <w:style w:type="paragraph" w:styleId="Heading2">
    <w:name w:val="heading 2"/>
    <w:basedOn w:val="Normal"/>
    <w:next w:val="Normal"/>
    <w:link w:val="Heading2Char"/>
    <w:unhideWhenUsed/>
    <w:qFormat/>
    <w:rsid w:val="00A609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384D"/>
    <w:pPr>
      <w:tabs>
        <w:tab w:val="center" w:pos="4536"/>
        <w:tab w:val="right" w:pos="9072"/>
      </w:tabs>
    </w:pPr>
  </w:style>
  <w:style w:type="paragraph" w:styleId="Header">
    <w:name w:val="header"/>
    <w:basedOn w:val="Normal"/>
    <w:rsid w:val="0060384D"/>
    <w:pPr>
      <w:tabs>
        <w:tab w:val="center" w:pos="4536"/>
        <w:tab w:val="right" w:pos="9072"/>
      </w:tabs>
    </w:pPr>
  </w:style>
  <w:style w:type="character" w:styleId="Hyperlink">
    <w:name w:val="Hyperlink"/>
    <w:rsid w:val="0060384D"/>
    <w:rPr>
      <w:color w:val="0000FF"/>
      <w:u w:val="single"/>
    </w:rPr>
  </w:style>
  <w:style w:type="paragraph" w:styleId="BalloonText">
    <w:name w:val="Balloon Text"/>
    <w:basedOn w:val="Normal"/>
    <w:link w:val="BalloonTextChar"/>
    <w:rsid w:val="005012EE"/>
    <w:pPr>
      <w:spacing w:after="0" w:line="240" w:lineRule="auto"/>
    </w:pPr>
    <w:rPr>
      <w:rFonts w:ascii="Tahoma" w:hAnsi="Tahoma" w:cs="Tahoma"/>
      <w:sz w:val="16"/>
      <w:szCs w:val="16"/>
    </w:rPr>
  </w:style>
  <w:style w:type="character" w:customStyle="1" w:styleId="BalloonTextChar">
    <w:name w:val="Balloon Text Char"/>
    <w:link w:val="BalloonText"/>
    <w:rsid w:val="005012EE"/>
    <w:rPr>
      <w:rFonts w:ascii="Tahoma" w:hAnsi="Tahoma" w:cs="Tahoma"/>
      <w:sz w:val="16"/>
      <w:szCs w:val="16"/>
    </w:rPr>
  </w:style>
  <w:style w:type="paragraph" w:styleId="Title">
    <w:name w:val="Title"/>
    <w:basedOn w:val="Normal"/>
    <w:next w:val="Normal"/>
    <w:link w:val="TitleChar"/>
    <w:uiPriority w:val="10"/>
    <w:qFormat/>
    <w:rsid w:val="009D7D49"/>
    <w:pPr>
      <w:framePr w:wrap="notBeside" w:vAnchor="text" w:hAnchor="text" w:y="1"/>
      <w:shd w:val="clear" w:color="auto" w:fill="C0504D"/>
      <w:spacing w:after="0" w:line="240" w:lineRule="auto"/>
      <w:jc w:val="center"/>
    </w:pPr>
    <w:rPr>
      <w:rFonts w:ascii="Cambria" w:hAnsi="Cambria"/>
      <w:b/>
      <w:i/>
      <w:iCs/>
      <w:color w:val="FFFFFF"/>
      <w:spacing w:val="10"/>
      <w:sz w:val="36"/>
      <w:szCs w:val="48"/>
      <w:lang w:bidi="en-US"/>
    </w:rPr>
  </w:style>
  <w:style w:type="character" w:customStyle="1" w:styleId="TitleChar">
    <w:name w:val="Title Char"/>
    <w:link w:val="Title"/>
    <w:uiPriority w:val="10"/>
    <w:rsid w:val="009D7D49"/>
    <w:rPr>
      <w:rFonts w:ascii="Cambria" w:hAnsi="Cambria"/>
      <w:b/>
      <w:i/>
      <w:iCs/>
      <w:color w:val="FFFFFF"/>
      <w:spacing w:val="10"/>
      <w:sz w:val="36"/>
      <w:szCs w:val="48"/>
      <w:shd w:val="clear" w:color="auto" w:fill="C0504D"/>
      <w:lang w:val="en-US" w:eastAsia="en-US" w:bidi="en-US"/>
    </w:rPr>
  </w:style>
  <w:style w:type="table" w:styleId="TableGrid">
    <w:name w:val="Table Grid"/>
    <w:basedOn w:val="TableNormal"/>
    <w:uiPriority w:val="99"/>
    <w:unhideWhenUsed/>
    <w:rsid w:val="00312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39C"/>
    <w:pPr>
      <w:ind w:left="720"/>
      <w:contextualSpacing/>
    </w:pPr>
  </w:style>
  <w:style w:type="character" w:customStyle="1" w:styleId="Heading2Char">
    <w:name w:val="Heading 2 Char"/>
    <w:basedOn w:val="DefaultParagraphFont"/>
    <w:link w:val="Heading2"/>
    <w:rsid w:val="00A609D3"/>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D4575F"/>
    <w:pPr>
      <w:autoSpaceDE w:val="0"/>
      <w:autoSpaceDN w:val="0"/>
      <w:adjustRightInd w:val="0"/>
    </w:pPr>
    <w:rPr>
      <w:rFonts w:ascii="Ebrima" w:hAnsi="Ebrima" w:cs="Ebrim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84D"/>
    <w:pPr>
      <w:spacing w:after="200" w:line="276" w:lineRule="auto"/>
    </w:pPr>
    <w:rPr>
      <w:sz w:val="24"/>
      <w:szCs w:val="24"/>
      <w:lang w:val="en-US" w:eastAsia="en-US"/>
    </w:rPr>
  </w:style>
  <w:style w:type="paragraph" w:styleId="Heading1">
    <w:name w:val="heading 1"/>
    <w:basedOn w:val="Normal"/>
    <w:next w:val="Normal"/>
    <w:qFormat/>
    <w:rsid w:val="0060384D"/>
    <w:pPr>
      <w:keepNext/>
      <w:jc w:val="both"/>
      <w:outlineLvl w:val="0"/>
    </w:pPr>
    <w:rPr>
      <w:rFonts w:ascii="Arial" w:hAnsi="Arial" w:cs="Arial"/>
      <w:b/>
      <w:bCs/>
      <w:spacing w:val="20"/>
    </w:rPr>
  </w:style>
  <w:style w:type="paragraph" w:styleId="Heading2">
    <w:name w:val="heading 2"/>
    <w:basedOn w:val="Normal"/>
    <w:next w:val="Normal"/>
    <w:link w:val="Heading2Char"/>
    <w:unhideWhenUsed/>
    <w:qFormat/>
    <w:rsid w:val="00A609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384D"/>
    <w:pPr>
      <w:tabs>
        <w:tab w:val="center" w:pos="4536"/>
        <w:tab w:val="right" w:pos="9072"/>
      </w:tabs>
    </w:pPr>
  </w:style>
  <w:style w:type="paragraph" w:styleId="Header">
    <w:name w:val="header"/>
    <w:basedOn w:val="Normal"/>
    <w:rsid w:val="0060384D"/>
    <w:pPr>
      <w:tabs>
        <w:tab w:val="center" w:pos="4536"/>
        <w:tab w:val="right" w:pos="9072"/>
      </w:tabs>
    </w:pPr>
  </w:style>
  <w:style w:type="character" w:styleId="Hyperlink">
    <w:name w:val="Hyperlink"/>
    <w:rsid w:val="0060384D"/>
    <w:rPr>
      <w:color w:val="0000FF"/>
      <w:u w:val="single"/>
    </w:rPr>
  </w:style>
  <w:style w:type="paragraph" w:styleId="BalloonText">
    <w:name w:val="Balloon Text"/>
    <w:basedOn w:val="Normal"/>
    <w:link w:val="BalloonTextChar"/>
    <w:rsid w:val="005012EE"/>
    <w:pPr>
      <w:spacing w:after="0" w:line="240" w:lineRule="auto"/>
    </w:pPr>
    <w:rPr>
      <w:rFonts w:ascii="Tahoma" w:hAnsi="Tahoma" w:cs="Tahoma"/>
      <w:sz w:val="16"/>
      <w:szCs w:val="16"/>
    </w:rPr>
  </w:style>
  <w:style w:type="character" w:customStyle="1" w:styleId="BalloonTextChar">
    <w:name w:val="Balloon Text Char"/>
    <w:link w:val="BalloonText"/>
    <w:rsid w:val="005012EE"/>
    <w:rPr>
      <w:rFonts w:ascii="Tahoma" w:hAnsi="Tahoma" w:cs="Tahoma"/>
      <w:sz w:val="16"/>
      <w:szCs w:val="16"/>
    </w:rPr>
  </w:style>
  <w:style w:type="paragraph" w:styleId="Title">
    <w:name w:val="Title"/>
    <w:basedOn w:val="Normal"/>
    <w:next w:val="Normal"/>
    <w:link w:val="TitleChar"/>
    <w:uiPriority w:val="10"/>
    <w:qFormat/>
    <w:rsid w:val="009D7D49"/>
    <w:pPr>
      <w:framePr w:wrap="notBeside" w:vAnchor="text" w:hAnchor="text" w:y="1"/>
      <w:shd w:val="clear" w:color="auto" w:fill="C0504D"/>
      <w:spacing w:after="0" w:line="240" w:lineRule="auto"/>
      <w:jc w:val="center"/>
    </w:pPr>
    <w:rPr>
      <w:rFonts w:ascii="Cambria" w:hAnsi="Cambria"/>
      <w:b/>
      <w:i/>
      <w:iCs/>
      <w:color w:val="FFFFFF"/>
      <w:spacing w:val="10"/>
      <w:sz w:val="36"/>
      <w:szCs w:val="48"/>
      <w:lang w:bidi="en-US"/>
    </w:rPr>
  </w:style>
  <w:style w:type="character" w:customStyle="1" w:styleId="TitleChar">
    <w:name w:val="Title Char"/>
    <w:link w:val="Title"/>
    <w:uiPriority w:val="10"/>
    <w:rsid w:val="009D7D49"/>
    <w:rPr>
      <w:rFonts w:ascii="Cambria" w:hAnsi="Cambria"/>
      <w:b/>
      <w:i/>
      <w:iCs/>
      <w:color w:val="FFFFFF"/>
      <w:spacing w:val="10"/>
      <w:sz w:val="36"/>
      <w:szCs w:val="48"/>
      <w:shd w:val="clear" w:color="auto" w:fill="C0504D"/>
      <w:lang w:val="en-US" w:eastAsia="en-US" w:bidi="en-US"/>
    </w:rPr>
  </w:style>
  <w:style w:type="table" w:styleId="TableGrid">
    <w:name w:val="Table Grid"/>
    <w:basedOn w:val="TableNormal"/>
    <w:uiPriority w:val="99"/>
    <w:unhideWhenUsed/>
    <w:rsid w:val="00312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39C"/>
    <w:pPr>
      <w:ind w:left="720"/>
      <w:contextualSpacing/>
    </w:pPr>
  </w:style>
  <w:style w:type="character" w:customStyle="1" w:styleId="Heading2Char">
    <w:name w:val="Heading 2 Char"/>
    <w:basedOn w:val="DefaultParagraphFont"/>
    <w:link w:val="Heading2"/>
    <w:rsid w:val="00A609D3"/>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D4575F"/>
    <w:pPr>
      <w:autoSpaceDE w:val="0"/>
      <w:autoSpaceDN w:val="0"/>
      <w:adjustRightInd w:val="0"/>
    </w:pPr>
    <w:rPr>
      <w:rFonts w:ascii="Ebrima" w:hAnsi="Ebrima" w:cs="Ebrim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18466794">
      <w:bodyDiv w:val="1"/>
      <w:marLeft w:val="0"/>
      <w:marRight w:val="0"/>
      <w:marTop w:val="0"/>
      <w:marBottom w:val="0"/>
      <w:divBdr>
        <w:top w:val="none" w:sz="0" w:space="0" w:color="auto"/>
        <w:left w:val="none" w:sz="0" w:space="0" w:color="auto"/>
        <w:bottom w:val="none" w:sz="0" w:space="0" w:color="auto"/>
        <w:right w:val="none" w:sz="0" w:space="0" w:color="auto"/>
      </w:divBdr>
    </w:div>
    <w:div w:id="410545851">
      <w:bodyDiv w:val="1"/>
      <w:marLeft w:val="0"/>
      <w:marRight w:val="0"/>
      <w:marTop w:val="0"/>
      <w:marBottom w:val="0"/>
      <w:divBdr>
        <w:top w:val="none" w:sz="0" w:space="0" w:color="auto"/>
        <w:left w:val="none" w:sz="0" w:space="0" w:color="auto"/>
        <w:bottom w:val="none" w:sz="0" w:space="0" w:color="auto"/>
        <w:right w:val="none" w:sz="0" w:space="0" w:color="auto"/>
      </w:divBdr>
    </w:div>
    <w:div w:id="1329597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Props1.xml><?xml version="1.0" encoding="utf-8"?>
<ds:datastoreItem xmlns:ds="http://schemas.openxmlformats.org/officeDocument/2006/customXml" ds:itemID="{23EAE36D-252C-47A6-927C-8741CF8F2D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7254</Words>
  <Characters>41351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СЛУЖБА</vt:lpstr>
    </vt:vector>
  </TitlesOfParts>
  <Company/>
  <LinksUpToDate>false</LinksUpToDate>
  <CharactersWithSpaces>48508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dc:title>
  <dc:creator>sagram</dc:creator>
  <cp:lastModifiedBy>vladoj</cp:lastModifiedBy>
  <cp:revision>2</cp:revision>
  <cp:lastPrinted>2022-12-01T11:30:00Z</cp:lastPrinted>
  <dcterms:created xsi:type="dcterms:W3CDTF">2022-12-01T12:14:00Z</dcterms:created>
  <dcterms:modified xsi:type="dcterms:W3CDTF">2022-12-01T12:14:00Z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