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99" w:rsidRPr="004613EA" w:rsidRDefault="00F64899" w:rsidP="00F64899">
      <w:pPr>
        <w:tabs>
          <w:tab w:val="left" w:pos="7701"/>
        </w:tabs>
        <w:rPr>
          <w:rFonts w:ascii="Arial" w:hAnsi="Arial" w:cs="Arial"/>
          <w:color w:val="1F497D" w:themeColor="text2"/>
          <w:lang/>
        </w:rPr>
      </w:pPr>
    </w:p>
    <w:p w:rsidR="00F64899" w:rsidRPr="00F64899" w:rsidRDefault="00F64899" w:rsidP="00F64899">
      <w:pPr>
        <w:shd w:val="clear" w:color="auto" w:fill="FCFCFC"/>
        <w:spacing w:before="100" w:beforeAutospacing="1" w:after="100" w:afterAutospacing="1" w:line="360" w:lineRule="atLeast"/>
        <w:jc w:val="right"/>
        <w:rPr>
          <w:rFonts w:ascii="Segoe UI" w:hAnsi="Segoe UI" w:cs="Segoe UI"/>
          <w:bCs w:val="0"/>
          <w:szCs w:val="24"/>
          <w:lang w:eastAsia="en-US"/>
        </w:rPr>
      </w:pPr>
      <w:r w:rsidRPr="00F64899">
        <w:rPr>
          <w:rFonts w:ascii="Arial" w:hAnsi="Arial" w:cs="Arial"/>
          <w:b/>
          <w:color w:val="365F91"/>
          <w:szCs w:val="24"/>
          <w:lang w:eastAsia="en-US"/>
        </w:rPr>
        <w:t>ОБРАЗАЦ</w:t>
      </w:r>
    </w:p>
    <w:p w:rsidR="00F64899" w:rsidRPr="00F64899" w:rsidRDefault="00F64899" w:rsidP="00F64899">
      <w:pPr>
        <w:shd w:val="clear" w:color="auto" w:fill="FCFCFC"/>
        <w:spacing w:before="100" w:beforeAutospacing="1" w:after="100" w:afterAutospacing="1" w:line="360" w:lineRule="atLeast"/>
        <w:jc w:val="left"/>
        <w:rPr>
          <w:rFonts w:ascii="Segoe UI" w:hAnsi="Segoe UI" w:cs="Segoe UI"/>
          <w:bCs w:val="0"/>
          <w:szCs w:val="24"/>
          <w:lang w:val="en-US" w:eastAsia="en-US"/>
        </w:rPr>
      </w:pPr>
      <w:r w:rsidRPr="00F64899">
        <w:rPr>
          <w:rFonts w:ascii="Arial" w:hAnsi="Arial" w:cs="Arial"/>
          <w:b/>
          <w:color w:val="365F91"/>
          <w:sz w:val="20"/>
          <w:szCs w:val="20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78"/>
        <w:gridCol w:w="5598"/>
      </w:tblGrid>
      <w:tr w:rsidR="00F64899" w:rsidRPr="00F64899" w:rsidTr="00F64899">
        <w:tc>
          <w:tcPr>
            <w:tcW w:w="9576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F64899" w:rsidRDefault="00F64899" w:rsidP="00F64899">
            <w:pPr>
              <w:spacing w:before="120" w:after="120" w:line="360" w:lineRule="atLeast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/>
                <w:color w:val="365F91"/>
                <w:sz w:val="22"/>
                <w:lang w:eastAsia="en-US"/>
              </w:rPr>
              <w:t>ИЗВЈЕШТАЈ О АНАЛИЗИ УТИЦАЈА ПРОПИСА ЗА ЛОКАЛНЕ САМОУПРАВЕ</w:t>
            </w:r>
          </w:p>
        </w:tc>
      </w:tr>
      <w:tr w:rsidR="00F64899" w:rsidRPr="00F64899" w:rsidTr="00F64899">
        <w:tc>
          <w:tcPr>
            <w:tcW w:w="397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F64899" w:rsidRDefault="00F64899" w:rsidP="00F64899">
            <w:pPr>
              <w:spacing w:before="120" w:after="120" w:line="360" w:lineRule="atLeast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ПРЕДЛАГАЧ ПРОПИСА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F64899" w:rsidRDefault="00F64899" w:rsidP="00F64899">
            <w:pPr>
              <w:spacing w:before="120" w:after="120" w:line="360" w:lineRule="atLeast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ПРЕДСЈЕДНИК ОПШТИНЕ НИКШИЋ</w:t>
            </w:r>
          </w:p>
        </w:tc>
      </w:tr>
      <w:tr w:rsidR="00F64899" w:rsidRPr="00F64899" w:rsidTr="00F64899">
        <w:tc>
          <w:tcPr>
            <w:tcW w:w="3978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F64899" w:rsidRDefault="00F64899" w:rsidP="00F64899">
            <w:pPr>
              <w:spacing w:before="120" w:after="120" w:line="360" w:lineRule="atLeast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НАЗИВ ПРОПИСА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F64899" w:rsidRDefault="00F64899" w:rsidP="00F90496">
            <w:pPr>
              <w:spacing w:before="120" w:after="120" w:line="360" w:lineRule="atLeast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 xml:space="preserve">Нацрт  одлуке о </w:t>
            </w:r>
            <w:r w:rsidR="00F90496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 xml:space="preserve">измјени </w:t>
            </w: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Одлуке о регулацији саобраћаја на територији општине Никшић</w:t>
            </w:r>
          </w:p>
        </w:tc>
      </w:tr>
      <w:tr w:rsidR="00F64899" w:rsidRPr="00F64899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F64899" w:rsidRDefault="00F64899" w:rsidP="00F64899">
            <w:pPr>
              <w:spacing w:before="120" w:after="120" w:line="360" w:lineRule="atLeast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1.Дефинисањепроблема</w:t>
            </w:r>
          </w:p>
          <w:p w:rsidR="00F64899" w:rsidRPr="00F64899" w:rsidRDefault="00F64899" w:rsidP="00F64899">
            <w:pPr>
              <w:spacing w:before="120" w:after="120" w:line="360" w:lineRule="atLeast"/>
              <w:ind w:left="630" w:hanging="360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Cs w:val="0"/>
                <w:color w:val="365F91"/>
                <w:sz w:val="20"/>
                <w:szCs w:val="20"/>
                <w:lang w:eastAsia="en-US"/>
              </w:rPr>
              <w:t>-</w:t>
            </w:r>
            <w:r w:rsidRPr="00F64899">
              <w:rPr>
                <w:rFonts w:ascii="Times New Roman" w:hAnsi="Times New Roman"/>
                <w:bCs w:val="0"/>
                <w:color w:val="365F91"/>
                <w:sz w:val="14"/>
                <w:szCs w:val="14"/>
                <w:lang w:eastAsia="en-US"/>
              </w:rPr>
              <w:t>       </w:t>
            </w: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Да ли је пропис посљедица захтјева (прописа) на државном нивоу?</w:t>
            </w:r>
          </w:p>
          <w:p w:rsidR="00F64899" w:rsidRPr="00F64899" w:rsidRDefault="00F64899" w:rsidP="00F64899">
            <w:pPr>
              <w:spacing w:before="120" w:after="120" w:line="360" w:lineRule="atLeast"/>
              <w:ind w:left="630" w:hanging="360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Cs w:val="0"/>
                <w:color w:val="365F91"/>
                <w:sz w:val="20"/>
                <w:szCs w:val="20"/>
                <w:lang w:eastAsia="en-US"/>
              </w:rPr>
              <w:t>-</w:t>
            </w:r>
            <w:r w:rsidRPr="00F64899">
              <w:rPr>
                <w:rFonts w:ascii="Times New Roman" w:hAnsi="Times New Roman"/>
                <w:bCs w:val="0"/>
                <w:color w:val="365F91"/>
                <w:sz w:val="14"/>
                <w:szCs w:val="14"/>
                <w:lang w:eastAsia="en-US"/>
              </w:rPr>
              <w:t>       </w:t>
            </w: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Навести законски, односно стратешки или други основ за доношење прописа?</w:t>
            </w:r>
          </w:p>
          <w:p w:rsidR="00F64899" w:rsidRPr="00F64899" w:rsidRDefault="00F64899" w:rsidP="00F64899">
            <w:pPr>
              <w:spacing w:before="120" w:after="120" w:line="360" w:lineRule="atLeast"/>
              <w:ind w:left="630" w:hanging="360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Cs w:val="0"/>
                <w:color w:val="365F91"/>
                <w:sz w:val="20"/>
                <w:szCs w:val="20"/>
                <w:lang w:eastAsia="en-US"/>
              </w:rPr>
              <w:t>-</w:t>
            </w:r>
            <w:r w:rsidRPr="00F64899">
              <w:rPr>
                <w:rFonts w:ascii="Times New Roman" w:hAnsi="Times New Roman"/>
                <w:bCs w:val="0"/>
                <w:color w:val="365F91"/>
                <w:sz w:val="14"/>
                <w:szCs w:val="14"/>
                <w:lang w:eastAsia="en-US"/>
              </w:rPr>
              <w:t>       </w:t>
            </w: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Да ли се прописом утврђују сопствене надлежности ил ипренесени, односно повјерени послови</w:t>
            </w:r>
          </w:p>
          <w:p w:rsidR="00F64899" w:rsidRPr="00F64899" w:rsidRDefault="00F64899" w:rsidP="00F64899">
            <w:pPr>
              <w:spacing w:before="120" w:after="120" w:line="360" w:lineRule="atLeast"/>
              <w:ind w:left="630" w:hanging="360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Cs w:val="0"/>
                <w:color w:val="365F91"/>
                <w:sz w:val="20"/>
                <w:szCs w:val="20"/>
                <w:lang w:eastAsia="en-US"/>
              </w:rPr>
              <w:t>-</w:t>
            </w:r>
            <w:r w:rsidRPr="00F64899">
              <w:rPr>
                <w:rFonts w:ascii="Times New Roman" w:hAnsi="Times New Roman"/>
                <w:bCs w:val="0"/>
                <w:color w:val="365F91"/>
                <w:sz w:val="14"/>
                <w:szCs w:val="14"/>
                <w:lang w:eastAsia="en-US"/>
              </w:rPr>
              <w:t>       </w:t>
            </w: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локалне самоуправе?</w:t>
            </w:r>
          </w:p>
          <w:p w:rsidR="00F64899" w:rsidRPr="00F64899" w:rsidRDefault="00F64899" w:rsidP="00F64899">
            <w:pPr>
              <w:spacing w:before="120" w:after="120" w:line="360" w:lineRule="atLeast"/>
              <w:ind w:left="630" w:hanging="360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Cs w:val="0"/>
                <w:color w:val="365F91"/>
                <w:sz w:val="20"/>
                <w:szCs w:val="20"/>
                <w:lang w:eastAsia="en-US"/>
              </w:rPr>
              <w:t>-</w:t>
            </w:r>
            <w:r w:rsidRPr="00F64899">
              <w:rPr>
                <w:rFonts w:ascii="Times New Roman" w:hAnsi="Times New Roman"/>
                <w:bCs w:val="0"/>
                <w:color w:val="365F91"/>
                <w:sz w:val="14"/>
                <w:szCs w:val="14"/>
                <w:lang w:eastAsia="en-US"/>
              </w:rPr>
              <w:t>       </w:t>
            </w: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Које проблем треба да ријеши предложени акт?</w:t>
            </w:r>
          </w:p>
          <w:p w:rsidR="00F64899" w:rsidRPr="00F64899" w:rsidRDefault="00F64899" w:rsidP="00F64899">
            <w:pPr>
              <w:spacing w:before="120" w:after="120" w:line="360" w:lineRule="atLeast"/>
              <w:ind w:left="630" w:hanging="360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Cs w:val="0"/>
                <w:color w:val="365F91"/>
                <w:sz w:val="20"/>
                <w:szCs w:val="20"/>
                <w:lang w:eastAsia="en-US"/>
              </w:rPr>
              <w:t>-</w:t>
            </w:r>
            <w:r w:rsidRPr="00F64899">
              <w:rPr>
                <w:rFonts w:ascii="Times New Roman" w:hAnsi="Times New Roman"/>
                <w:bCs w:val="0"/>
                <w:color w:val="365F91"/>
                <w:sz w:val="14"/>
                <w:szCs w:val="14"/>
                <w:lang w:eastAsia="en-US"/>
              </w:rPr>
              <w:t>       </w:t>
            </w: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Дали проблем има родну димензију</w:t>
            </w: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val="en-US" w:eastAsia="en-US"/>
              </w:rPr>
              <w:t>?</w:t>
            </w: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 (има посебни утицај на жене)</w:t>
            </w:r>
          </w:p>
          <w:p w:rsidR="00F64899" w:rsidRPr="00F64899" w:rsidRDefault="00F64899" w:rsidP="00F64899">
            <w:pPr>
              <w:spacing w:before="120" w:after="120" w:line="360" w:lineRule="atLeast"/>
              <w:ind w:left="630" w:hanging="360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Cs w:val="0"/>
                <w:color w:val="365F91"/>
                <w:sz w:val="20"/>
                <w:szCs w:val="20"/>
                <w:lang w:eastAsia="en-US"/>
              </w:rPr>
              <w:t>-</w:t>
            </w:r>
            <w:r w:rsidRPr="00F64899">
              <w:rPr>
                <w:rFonts w:ascii="Times New Roman" w:hAnsi="Times New Roman"/>
                <w:bCs w:val="0"/>
                <w:color w:val="365F91"/>
                <w:sz w:val="14"/>
                <w:szCs w:val="14"/>
                <w:lang w:eastAsia="en-US"/>
              </w:rPr>
              <w:t>       </w:t>
            </w: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Који су узроци проблема?</w:t>
            </w:r>
          </w:p>
          <w:p w:rsidR="00F64899" w:rsidRPr="00F64899" w:rsidRDefault="00F64899" w:rsidP="00F64899">
            <w:pPr>
              <w:spacing w:before="120" w:after="120" w:line="360" w:lineRule="atLeast"/>
              <w:ind w:left="630" w:hanging="360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Cs w:val="0"/>
                <w:color w:val="365F91"/>
                <w:sz w:val="20"/>
                <w:szCs w:val="20"/>
                <w:lang w:eastAsia="en-US"/>
              </w:rPr>
              <w:t>-</w:t>
            </w:r>
            <w:r w:rsidRPr="00F64899">
              <w:rPr>
                <w:rFonts w:ascii="Times New Roman" w:hAnsi="Times New Roman"/>
                <w:bCs w:val="0"/>
                <w:color w:val="365F91"/>
                <w:sz w:val="14"/>
                <w:szCs w:val="14"/>
                <w:lang w:eastAsia="en-US"/>
              </w:rPr>
              <w:t>       </w:t>
            </w: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Које су посљедице проблема?</w:t>
            </w:r>
          </w:p>
          <w:p w:rsidR="00F64899" w:rsidRPr="00F64899" w:rsidRDefault="00F64899" w:rsidP="00F64899">
            <w:pPr>
              <w:spacing w:before="120" w:after="120" w:line="360" w:lineRule="atLeast"/>
              <w:ind w:left="630" w:hanging="360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Cs w:val="0"/>
                <w:color w:val="365F91"/>
                <w:sz w:val="20"/>
                <w:szCs w:val="20"/>
                <w:lang w:eastAsia="en-US"/>
              </w:rPr>
              <w:t>-</w:t>
            </w:r>
            <w:r w:rsidRPr="00F64899">
              <w:rPr>
                <w:rFonts w:ascii="Times New Roman" w:hAnsi="Times New Roman"/>
                <w:bCs w:val="0"/>
                <w:color w:val="365F91"/>
                <w:sz w:val="14"/>
                <w:szCs w:val="14"/>
                <w:lang w:eastAsia="en-US"/>
              </w:rPr>
              <w:t>       </w:t>
            </w: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Који су субјекти оштећени, на који начин и у којој мјери?</w:t>
            </w:r>
          </w:p>
          <w:p w:rsidR="00F64899" w:rsidRPr="00F64899" w:rsidRDefault="00F64899" w:rsidP="00F64899">
            <w:pPr>
              <w:spacing w:before="120" w:after="120" w:line="360" w:lineRule="atLeast"/>
              <w:ind w:left="630" w:hanging="360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Cs w:val="0"/>
                <w:color w:val="365F91"/>
                <w:sz w:val="20"/>
                <w:szCs w:val="20"/>
                <w:lang w:eastAsia="en-US"/>
              </w:rPr>
              <w:t>-</w:t>
            </w:r>
            <w:r w:rsidRPr="00F64899">
              <w:rPr>
                <w:rFonts w:ascii="Times New Roman" w:hAnsi="Times New Roman"/>
                <w:bCs w:val="0"/>
                <w:color w:val="365F91"/>
                <w:sz w:val="14"/>
                <w:szCs w:val="14"/>
                <w:lang w:eastAsia="en-US"/>
              </w:rPr>
              <w:t>       </w:t>
            </w: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Како би проблем еволуирао без промјене прописа (“статус quo” опција)?</w:t>
            </w:r>
          </w:p>
          <w:p w:rsidR="00F64899" w:rsidRPr="00F64899" w:rsidRDefault="00F64899" w:rsidP="00F64899">
            <w:pPr>
              <w:spacing w:before="120" w:after="120" w:line="360" w:lineRule="atLeast"/>
              <w:jc w:val="left"/>
              <w:rPr>
                <w:rFonts w:ascii="Segoe UI" w:hAnsi="Segoe UI" w:cs="Segoe UI"/>
                <w:bCs w:val="0"/>
                <w:szCs w:val="24"/>
                <w:lang w:val="en-US" w:eastAsia="en-US"/>
              </w:rPr>
            </w:pPr>
            <w:r w:rsidRPr="00F64899">
              <w:rPr>
                <w:rFonts w:ascii="Arial" w:hAnsi="Arial" w:cs="Arial"/>
                <w:b/>
                <w:color w:val="365F91"/>
                <w:sz w:val="20"/>
                <w:szCs w:val="20"/>
                <w:lang w:eastAsia="en-US"/>
              </w:rPr>
              <w:t> </w:t>
            </w:r>
          </w:p>
        </w:tc>
      </w:tr>
      <w:tr w:rsidR="00F64899" w:rsidRPr="006541D5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6541D5" w:rsidRDefault="00F64899" w:rsidP="00F64899">
            <w:pPr>
              <w:spacing w:before="100" w:beforeAutospacing="1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szCs w:val="24"/>
                <w:lang w:eastAsia="en-US"/>
              </w:rPr>
              <w:t xml:space="preserve">Правни основ за доношење Одлуке о измјени Одлуке о регулацији саобраћаја на територији општине Никшић садржан је у одредбама члана 9 став 1 Закона о безбједности саобраћаја на путевима (“Службени лист Црне Горе”, бр. 33/12, 58/14, 14/17 и 66/19) којим је прописано да општина, када врши послове из сопствене надлежности, регулише саобраћај на свом подручју у складу са овим законом,тако што одређује: путеве са правом првенства пролаза; путеве са једносмјерним И восмјерним саобраћајем; постављање хоризонталне, вертикалне и свјетлосне сигнализације; ограничење брзине кретања возила; простор за кретање пјешака, бицикала, туристичког воза, запрежних возила и </w:t>
            </w:r>
            <w:r w:rsidRPr="006541D5">
              <w:rPr>
                <w:rFonts w:asciiTheme="minorHAnsi" w:hAnsiTheme="minorHAnsi" w:cstheme="minorHAnsi"/>
                <w:szCs w:val="24"/>
                <w:lang w:eastAsia="en-US"/>
              </w:rPr>
              <w:lastRenderedPageBreak/>
              <w:t>простор за гоњење и вођење животиња; простор за паркирање возила, забране паркирања И мјеста ограниченог паркирања; зоне смиреног саобраћаја; постављање и одржавање заштитних ограда за пјешаке на опасним мјестима; пјешачке зоне; безбједне правце за кретање учесника и посебне техничкемјере за безбједностпјешака у близиниобразовних, здравствених И других установа, игралишта И других сличних објеката; уклањање дотрајалих И напуштених возила; контролу паркирања возила на мјестима на којима је паркирање временски ограничено; услове кретања возила за снабдијевање у зонама смиреног саобраћаја И пјешачким зонама.</w:t>
            </w:r>
          </w:p>
          <w:p w:rsidR="00F64899" w:rsidRPr="006541D5" w:rsidRDefault="00F64899" w:rsidP="00F64899">
            <w:pPr>
              <w:spacing w:before="100" w:beforeAutospacing="1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szCs w:val="24"/>
                <w:lang w:eastAsia="en-US"/>
              </w:rPr>
              <w:t>Чланом 27 став 1 тачка 4 Закона о локалној самоуправи (“Службени</w:t>
            </w:r>
            <w:r w:rsidR="00026FED">
              <w:rPr>
                <w:rFonts w:asciiTheme="minorHAnsi" w:hAnsiTheme="minorHAnsi" w:cstheme="minorHAnsi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szCs w:val="24"/>
                <w:lang w:eastAsia="en-US"/>
              </w:rPr>
              <w:t>лист Црне Горе”, бр. 02/18, 34/19,38/20,50/22,84/22,81/25,98/25) прописано је да општина регулише саобраћајна свом подручју у складу са законом којим се уређује безбједност саобраћајана путевима.</w:t>
            </w:r>
          </w:p>
          <w:p w:rsidR="00F64899" w:rsidRPr="006541D5" w:rsidRDefault="00F64899" w:rsidP="00F64899">
            <w:pPr>
              <w:spacing w:before="100" w:beforeAutospacing="1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szCs w:val="24"/>
                <w:lang w:val="sr-Latn-CS" w:eastAsia="en-US"/>
              </w:rPr>
              <w:t>Чланом 38 став 1 Статута општине Никшић („Службени лист Црне Горе-Општински прописи“, бр. 31/18,21/23,62/25,42/25) прописани су акти које Скупштина доноси у вршењу послова из свог д‌јелокруга</w:t>
            </w:r>
          </w:p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szCs w:val="24"/>
                <w:lang w:val="sr-Latn-CS" w:eastAsia="en-US"/>
              </w:rPr>
              <w:t>Ријеч је о сопственим надлежностима локалне самоуправе.</w:t>
            </w:r>
          </w:p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szCs w:val="24"/>
                <w:lang w:val="sr-Latn-CS" w:eastAsia="en-US"/>
              </w:rPr>
              <w:t>Доношење одлуке ће допринијети ће унапређење стања у овој области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val="sr-Latn-CS" w:eastAsia="en-US"/>
              </w:rPr>
              <w:t xml:space="preserve"> , 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квалитетнију регулацију саообраћаја.</w:t>
            </w:r>
          </w:p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szCs w:val="24"/>
                <w:lang w:val="sr-Latn-CS" w:eastAsia="en-US"/>
              </w:rPr>
              <w:t>Проблем нема  родну димензију.</w:t>
            </w:r>
          </w:p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</w:p>
        </w:tc>
      </w:tr>
      <w:tr w:rsidR="00F64899" w:rsidRPr="006541D5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lastRenderedPageBreak/>
              <w:t>2.Циљеви</w:t>
            </w:r>
          </w:p>
          <w:p w:rsidR="00F64899" w:rsidRPr="006541D5" w:rsidRDefault="00F64899" w:rsidP="00F64899">
            <w:pPr>
              <w:spacing w:before="120" w:after="120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Који циљеви се постижу предложеним прописом?</w:t>
            </w:r>
          </w:p>
          <w:p w:rsidR="00F64899" w:rsidRPr="006541D5" w:rsidRDefault="00F64899" w:rsidP="00F64899">
            <w:pPr>
              <w:spacing w:before="120" w:after="120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Дали било који од циљева унапређује родну равноправност?</w:t>
            </w:r>
          </w:p>
        </w:tc>
      </w:tr>
      <w:tr w:rsidR="00F64899" w:rsidRPr="006541D5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6541D5" w:rsidRDefault="00933D98" w:rsidP="00933D98">
            <w:pPr>
              <w:pStyle w:val="ListParagraph"/>
              <w:numPr>
                <w:ilvl w:val="0"/>
                <w:numId w:val="25"/>
              </w:num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Предложеним прописом постиже се повећанје нивоа безбједности саобраћаја  и сманјенје саобраћајних гужви.</w:t>
            </w:r>
          </w:p>
        </w:tc>
      </w:tr>
      <w:tr w:rsidR="00F64899" w:rsidRPr="006541D5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3.Опције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Зашто је пропис неопходан? – Које су могуће опције за испуњавање циљева и рјешавање проблема? (увијектребаразматрати “статус quo” опцију и препоручљиво је укључити и нерегулаторну опцију, осим ако постоји обавеза доношења предложено</w:t>
            </w:r>
            <w:r w:rsidR="00933D98"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 xml:space="preserve">Г 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прописа).</w:t>
            </w:r>
          </w:p>
          <w:p w:rsidR="00F64899" w:rsidRPr="006541D5" w:rsidRDefault="00F64899" w:rsidP="00F64899">
            <w:pPr>
              <w:spacing w:after="120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lastRenderedPageBreak/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Образложити преферирану опцију?(приликом образлагања опције укључити и родну димензију те опције: како преферира на опција у напређује родну равноправност-статус жена и односемеђуженама и мушкарцима)</w:t>
            </w:r>
          </w:p>
        </w:tc>
      </w:tr>
      <w:tr w:rsidR="00F64899" w:rsidRPr="006541D5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6541D5" w:rsidRDefault="00933D98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lastRenderedPageBreak/>
              <w:t>-</w:t>
            </w:r>
          </w:p>
        </w:tc>
      </w:tr>
      <w:tr w:rsidR="00F64899" w:rsidRPr="006541D5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4.Анализаутицаја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На когаће и како ће највјероватније утицати рјешења у пропису – набројати позитивне и негативне утицаје, директне и индиректне, као и родно-сензитивне утицаје прописа?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Које трошкове или уштедеће примјена прописа изазвати грађанима и привреди (нарочито малим и средњим предузећима)?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Да ли позитивн епосљедице доношења прописа оправдавају трошкове којеће он створити?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Да ли се прописом подржава стварање нових привредних субјеката на тржишту и тржишна конкуренција?</w:t>
            </w:r>
          </w:p>
          <w:p w:rsidR="00F64899" w:rsidRPr="006541D5" w:rsidRDefault="00F64899" w:rsidP="00F64899">
            <w:pPr>
              <w:spacing w:after="120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Укључити процјену административних оптерећења и бизнис баријера.</w:t>
            </w:r>
          </w:p>
        </w:tc>
      </w:tr>
      <w:tr w:rsidR="00F64899" w:rsidRPr="006541D5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6541D5" w:rsidRDefault="00933D98" w:rsidP="00026FED">
            <w:pPr>
              <w:pStyle w:val="ListParagraph"/>
              <w:numPr>
                <w:ilvl w:val="0"/>
                <w:numId w:val="25"/>
              </w:num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Доноше</w:t>
            </w:r>
            <w:r w:rsidR="00026FED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њ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е</w:t>
            </w:r>
            <w:r w:rsidR="00026FED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прописа оправда ће трошкове који ће се створити.</w:t>
            </w:r>
          </w:p>
        </w:tc>
      </w:tr>
      <w:tr w:rsidR="00F64899" w:rsidRPr="006541D5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5.Процјена фискалног  утицаја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Да ли је потребно обезбјеђење финансијских средстава из буџета локалних самоуправа од носно буџета Црне Горе за имплементацију прописа и у ком износу?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Да ли је обезбјеђење финансијских средстава једнократно, или током одређеног временског периода? Образложити.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Да ли су неопходна финансијска средства обезбијеђена у буџету локалних самоуправа односно буџету Црне Горе за текућу фискал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val="en-US" w:eastAsia="en-US"/>
              </w:rPr>
              <w:t>ну годину, односно да ли су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планирана у буџету за наредну фискалну годину?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 xml:space="preserve">Да ли пропису тиче на висину прихода јединице локалне самоуправе односно 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lastRenderedPageBreak/>
              <w:t>прихода буџета Црне Горе и како?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Да ли ће се имплементацијом прописа о стварити нови приходи за буџет јединице локалне самоуправе,односно за буџет Црне Горе?</w:t>
            </w:r>
          </w:p>
          <w:p w:rsidR="00F64899" w:rsidRPr="006541D5" w:rsidRDefault="00F64899" w:rsidP="00F64899">
            <w:pPr>
              <w:spacing w:after="120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Косу потенцијални корисници буџета за имплементацију прописа (у којем  проценту би корисници могли бити мушкарци, а у којем жене? Да ли имплементација буџета може бити узрок неравноправности између мушкараца и жена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val="en-US" w:eastAsia="en-US"/>
              </w:rPr>
              <w:t>?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)</w:t>
            </w:r>
          </w:p>
        </w:tc>
      </w:tr>
      <w:tr w:rsidR="00F64899" w:rsidRPr="006541D5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6541D5" w:rsidRDefault="00F64899" w:rsidP="00933D98">
            <w:pPr>
              <w:pStyle w:val="ListParagraph"/>
              <w:numPr>
                <w:ilvl w:val="0"/>
                <w:numId w:val="25"/>
              </w:num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szCs w:val="24"/>
                <w:lang w:val="sr-Latn-CS" w:eastAsia="en-US"/>
              </w:rPr>
              <w:lastRenderedPageBreak/>
              <w:t>За спровођење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ове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val="sr-Latn-CS" w:eastAsia="en-US"/>
              </w:rPr>
              <w:t xml:space="preserve"> Одлуке потребно обезбјеђење додатних средстава из буџета Општине.</w:t>
            </w:r>
          </w:p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</w:p>
        </w:tc>
      </w:tr>
      <w:tr w:rsidR="00F64899" w:rsidRPr="006541D5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6. </w:t>
            </w: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К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онсултације заинтересованих страна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Назначити да ли је коришћена екстернаекспертска подршка и ако да, како.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Назначити које су групе заинтересованих страна консултоване, у којој фази РИА процеса и како (јавне или циљане консултације).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Да ли су представнице женских удружења биле укључене у консултације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val="en-US" w:eastAsia="en-US"/>
              </w:rPr>
              <w:t>?</w:t>
            </w:r>
          </w:p>
          <w:p w:rsidR="00F64899" w:rsidRPr="006541D5" w:rsidRDefault="00F64899" w:rsidP="00F64899">
            <w:pPr>
              <w:spacing w:after="120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Назначити главне резултате консултација, и који су предлози и сугестије заинтересованих страна прихваћени односно није су прихваћени.Образложити.</w:t>
            </w:r>
          </w:p>
        </w:tc>
      </w:tr>
      <w:tr w:rsidR="00F64899" w:rsidRPr="006541D5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При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изради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Одлуке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није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коришћена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екстерна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експертска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подршка.</w:t>
            </w:r>
          </w:p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Правна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лица, предузетници и физичка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лица, као и сви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заинтересовани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могли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су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своје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примједбе и сугестије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на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Нацрт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одлуке</w:t>
            </w:r>
            <w:r w:rsidR="00933D98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дати у поступку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спровођења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Јавне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расправе.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</w:p>
        </w:tc>
      </w:tr>
      <w:tr w:rsidR="00F64899" w:rsidRPr="006541D5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7: Мониторинг и евалуација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Које су потенцијалне препреке за имплементацију  прописа?</w:t>
            </w:r>
          </w:p>
          <w:p w:rsidR="00F64899" w:rsidRPr="006541D5" w:rsidRDefault="00F64899" w:rsidP="00F64899">
            <w:pPr>
              <w:spacing w:before="100" w:beforeAutospacing="1" w:after="100" w:afterAutospacing="1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Који су главни индикатори према који  маће се мјерити испуњење циљева?</w:t>
            </w:r>
          </w:p>
          <w:p w:rsidR="00F64899" w:rsidRPr="006541D5" w:rsidRDefault="00F64899" w:rsidP="00F64899">
            <w:pPr>
              <w:spacing w:after="120" w:line="360" w:lineRule="atLeast"/>
              <w:ind w:left="630" w:hanging="360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color w:val="365F91"/>
                <w:szCs w:val="24"/>
                <w:lang w:eastAsia="en-US"/>
              </w:rPr>
              <w:t>-       </w:t>
            </w:r>
            <w:r w:rsidRPr="006541D5">
              <w:rPr>
                <w:rFonts w:asciiTheme="minorHAnsi" w:hAnsiTheme="minorHAnsi" w:cstheme="minorHAnsi"/>
                <w:b/>
                <w:color w:val="365F91"/>
                <w:szCs w:val="24"/>
                <w:lang w:eastAsia="en-US"/>
              </w:rPr>
              <w:t>Коће бити задужен за спровођење мониторинга и евалуације примјене прописа?</w:t>
            </w:r>
          </w:p>
        </w:tc>
      </w:tr>
      <w:tr w:rsidR="00F64899" w:rsidRPr="006541D5" w:rsidTr="00F64899">
        <w:tc>
          <w:tcPr>
            <w:tcW w:w="9576" w:type="dxa"/>
            <w:gridSpan w:val="2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899" w:rsidRPr="006541D5" w:rsidRDefault="00F64899" w:rsidP="00F64899">
            <w:pPr>
              <w:spacing w:before="120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val="en-US"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lastRenderedPageBreak/>
              <w:t>Не постоје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препреке за импементацију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Одлуке.</w:t>
            </w:r>
          </w:p>
          <w:p w:rsidR="00F64899" w:rsidRPr="006541D5" w:rsidRDefault="00F64899" w:rsidP="00F64899">
            <w:pPr>
              <w:spacing w:before="100" w:beforeAutospacing="1" w:after="120" w:line="360" w:lineRule="atLeast"/>
              <w:jc w:val="left"/>
              <w:rPr>
                <w:rFonts w:asciiTheme="minorHAnsi" w:hAnsiTheme="minorHAnsi" w:cstheme="minorHAnsi"/>
                <w:bCs w:val="0"/>
                <w:szCs w:val="24"/>
                <w:lang w:eastAsia="en-US"/>
              </w:rPr>
            </w:pP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За спровођење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мониторинга и евалуације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примјене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Одлуке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задужен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је Секретаријат за комуналне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послове и саобраћај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Општине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  <w:r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Никшић.     </w:t>
            </w:r>
            <w:r w:rsidR="006541D5" w:rsidRPr="006541D5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 xml:space="preserve"> </w:t>
            </w:r>
          </w:p>
        </w:tc>
      </w:tr>
    </w:tbl>
    <w:p w:rsidR="00F64899" w:rsidRPr="006541D5" w:rsidRDefault="00F64899" w:rsidP="00F64899">
      <w:pPr>
        <w:rPr>
          <w:rFonts w:asciiTheme="minorHAnsi" w:hAnsiTheme="minorHAnsi" w:cstheme="minorHAnsi"/>
          <w:b/>
          <w:color w:val="365F91"/>
          <w:szCs w:val="24"/>
          <w:lang w:eastAsia="en-US"/>
        </w:rPr>
      </w:pPr>
      <w:r w:rsidRPr="006541D5">
        <w:rPr>
          <w:rFonts w:asciiTheme="minorHAnsi" w:hAnsiTheme="minorHAnsi" w:cstheme="minorHAnsi"/>
          <w:b/>
          <w:color w:val="365F91"/>
          <w:szCs w:val="24"/>
          <w:lang w:eastAsia="en-US"/>
        </w:rPr>
        <w:t> </w:t>
      </w:r>
    </w:p>
    <w:p w:rsidR="00F64899" w:rsidRPr="006541D5" w:rsidRDefault="00F64899" w:rsidP="00F64899">
      <w:pPr>
        <w:rPr>
          <w:rFonts w:asciiTheme="minorHAnsi" w:hAnsiTheme="minorHAnsi" w:cstheme="minorHAnsi"/>
          <w:b/>
          <w:color w:val="365F91"/>
          <w:szCs w:val="24"/>
          <w:lang w:eastAsia="en-US"/>
        </w:rPr>
      </w:pPr>
    </w:p>
    <w:p w:rsidR="00F64899" w:rsidRPr="006541D5" w:rsidRDefault="00F64899" w:rsidP="00F64899">
      <w:pPr>
        <w:rPr>
          <w:rFonts w:asciiTheme="minorHAnsi" w:hAnsiTheme="minorHAnsi" w:cstheme="minorHAnsi"/>
          <w:b/>
          <w:color w:val="365F91"/>
          <w:szCs w:val="24"/>
          <w:lang w:eastAsia="en-US"/>
        </w:rPr>
      </w:pPr>
    </w:p>
    <w:p w:rsidR="00F64899" w:rsidRPr="006541D5" w:rsidRDefault="00F64899" w:rsidP="00F64899">
      <w:pPr>
        <w:rPr>
          <w:rFonts w:asciiTheme="minorHAnsi" w:hAnsiTheme="minorHAnsi" w:cstheme="minorHAnsi"/>
          <w:b/>
          <w:color w:val="365F91"/>
          <w:szCs w:val="24"/>
          <w:lang w:eastAsia="en-US"/>
        </w:rPr>
      </w:pPr>
    </w:p>
    <w:p w:rsidR="00F64899" w:rsidRPr="006541D5" w:rsidRDefault="00026FED" w:rsidP="00F64899">
      <w:pPr>
        <w:rPr>
          <w:rFonts w:asciiTheme="minorHAnsi" w:hAnsiTheme="minorHAnsi" w:cstheme="minorHAnsi"/>
          <w:b/>
          <w:color w:val="365F91" w:themeColor="accent1" w:themeShade="BF"/>
          <w:szCs w:val="24"/>
        </w:rPr>
      </w:pPr>
      <w:r>
        <w:rPr>
          <w:rFonts w:asciiTheme="minorHAnsi" w:hAnsiTheme="minorHAnsi" w:cstheme="minorHAnsi"/>
          <w:b/>
          <w:color w:val="365F91" w:themeColor="accent1" w:themeShade="BF"/>
          <w:szCs w:val="24"/>
        </w:rPr>
        <w:t>Датум и мјесто</w:t>
      </w:r>
      <w:r>
        <w:rPr>
          <w:rFonts w:asciiTheme="minorHAnsi" w:hAnsiTheme="minorHAnsi" w:cstheme="minorHAnsi"/>
          <w:b/>
          <w:color w:val="365F91" w:themeColor="accent1" w:themeShade="BF"/>
          <w:szCs w:val="24"/>
        </w:rPr>
        <w:tab/>
      </w:r>
      <w:r>
        <w:rPr>
          <w:rFonts w:asciiTheme="minorHAnsi" w:hAnsiTheme="minorHAnsi" w:cstheme="minorHAnsi"/>
          <w:b/>
          <w:color w:val="365F91" w:themeColor="accent1" w:themeShade="BF"/>
          <w:szCs w:val="24"/>
        </w:rPr>
        <w:tab/>
      </w:r>
      <w:r>
        <w:rPr>
          <w:rFonts w:asciiTheme="minorHAnsi" w:hAnsiTheme="minorHAnsi" w:cstheme="minorHAnsi"/>
          <w:b/>
          <w:color w:val="365F91" w:themeColor="accent1" w:themeShade="BF"/>
          <w:szCs w:val="24"/>
        </w:rPr>
        <w:tab/>
      </w:r>
      <w:r>
        <w:rPr>
          <w:rFonts w:asciiTheme="minorHAnsi" w:hAnsiTheme="minorHAnsi" w:cstheme="minorHAnsi"/>
          <w:b/>
          <w:color w:val="365F91" w:themeColor="accent1" w:themeShade="BF"/>
          <w:szCs w:val="24"/>
        </w:rPr>
        <w:tab/>
      </w:r>
      <w:r>
        <w:rPr>
          <w:rFonts w:asciiTheme="minorHAnsi" w:hAnsiTheme="minorHAnsi" w:cstheme="minorHAnsi"/>
          <w:b/>
          <w:color w:val="365F91" w:themeColor="accent1" w:themeShade="BF"/>
          <w:szCs w:val="24"/>
        </w:rPr>
        <w:tab/>
      </w:r>
      <w:r>
        <w:rPr>
          <w:rFonts w:asciiTheme="minorHAnsi" w:hAnsiTheme="minorHAnsi" w:cstheme="minorHAnsi"/>
          <w:b/>
          <w:color w:val="365F91" w:themeColor="accent1" w:themeShade="BF"/>
          <w:szCs w:val="24"/>
        </w:rPr>
        <w:tab/>
      </w:r>
      <w:r>
        <w:rPr>
          <w:rFonts w:asciiTheme="minorHAnsi" w:hAnsiTheme="minorHAnsi" w:cstheme="minorHAnsi"/>
          <w:b/>
          <w:color w:val="365F91" w:themeColor="accent1" w:themeShade="BF"/>
          <w:szCs w:val="24"/>
          <w:lang/>
        </w:rPr>
        <w:t xml:space="preserve">ВД </w:t>
      </w:r>
      <w:r w:rsidR="00F64899" w:rsidRPr="006541D5">
        <w:rPr>
          <w:rFonts w:asciiTheme="minorHAnsi" w:hAnsiTheme="minorHAnsi" w:cstheme="minorHAnsi"/>
          <w:b/>
          <w:color w:val="365F91" w:themeColor="accent1" w:themeShade="BF"/>
          <w:szCs w:val="24"/>
        </w:rPr>
        <w:t>Секретар</w:t>
      </w:r>
      <w:r>
        <w:rPr>
          <w:rFonts w:asciiTheme="minorHAnsi" w:hAnsiTheme="minorHAnsi" w:cstheme="minorHAnsi"/>
          <w:b/>
          <w:color w:val="365F91" w:themeColor="accent1" w:themeShade="BF"/>
          <w:szCs w:val="24"/>
          <w:lang/>
        </w:rPr>
        <w:t>а</w:t>
      </w:r>
    </w:p>
    <w:p w:rsidR="00F64899" w:rsidRPr="006541D5" w:rsidRDefault="00F64899" w:rsidP="00F64899">
      <w:pPr>
        <w:rPr>
          <w:rFonts w:asciiTheme="minorHAnsi" w:hAnsiTheme="minorHAnsi" w:cstheme="minorHAnsi"/>
          <w:color w:val="1F497D" w:themeColor="text2"/>
          <w:szCs w:val="24"/>
        </w:rPr>
      </w:pPr>
      <w:r w:rsidRPr="006541D5">
        <w:rPr>
          <w:rFonts w:asciiTheme="minorHAnsi" w:hAnsiTheme="minorHAnsi" w:cstheme="minorHAnsi"/>
          <w:color w:val="365F91" w:themeColor="accent1" w:themeShade="BF"/>
          <w:szCs w:val="24"/>
          <w:u w:val="single"/>
        </w:rPr>
        <w:t>15.10.202</w:t>
      </w:r>
      <w:r w:rsidR="00026FED">
        <w:rPr>
          <w:rFonts w:asciiTheme="minorHAnsi" w:hAnsiTheme="minorHAnsi" w:cstheme="minorHAnsi"/>
          <w:color w:val="365F91" w:themeColor="accent1" w:themeShade="BF"/>
          <w:szCs w:val="24"/>
          <w:u w:val="single"/>
          <w:lang/>
        </w:rPr>
        <w:t>5</w:t>
      </w:r>
      <w:r w:rsidRPr="006541D5">
        <w:rPr>
          <w:rFonts w:asciiTheme="minorHAnsi" w:hAnsiTheme="minorHAnsi" w:cstheme="minorHAnsi"/>
          <w:color w:val="365F91" w:themeColor="accent1" w:themeShade="BF"/>
          <w:szCs w:val="24"/>
          <w:u w:val="single"/>
        </w:rPr>
        <w:t>. године</w:t>
      </w:r>
      <w:r w:rsidRPr="006541D5">
        <w:rPr>
          <w:rFonts w:asciiTheme="minorHAnsi" w:hAnsiTheme="minorHAnsi" w:cstheme="minorHAnsi"/>
          <w:color w:val="365F91" w:themeColor="accent1" w:themeShade="BF"/>
          <w:szCs w:val="24"/>
          <w:u w:val="single"/>
        </w:rPr>
        <w:tab/>
      </w:r>
      <w:r w:rsidRPr="006541D5">
        <w:rPr>
          <w:rFonts w:asciiTheme="minorHAnsi" w:hAnsiTheme="minorHAnsi" w:cstheme="minorHAnsi"/>
          <w:color w:val="365F91" w:themeColor="accent1" w:themeShade="BF"/>
          <w:szCs w:val="24"/>
        </w:rPr>
        <w:tab/>
      </w:r>
      <w:r w:rsidRPr="006541D5">
        <w:rPr>
          <w:rFonts w:asciiTheme="minorHAnsi" w:hAnsiTheme="minorHAnsi" w:cstheme="minorHAnsi"/>
          <w:color w:val="365F91" w:themeColor="accent1" w:themeShade="BF"/>
          <w:szCs w:val="24"/>
        </w:rPr>
        <w:tab/>
      </w:r>
      <w:r w:rsidRPr="006541D5">
        <w:rPr>
          <w:rFonts w:asciiTheme="minorHAnsi" w:hAnsiTheme="minorHAnsi" w:cstheme="minorHAnsi"/>
          <w:color w:val="365F91" w:themeColor="accent1" w:themeShade="BF"/>
          <w:szCs w:val="24"/>
        </w:rPr>
        <w:tab/>
      </w:r>
      <w:r w:rsidRPr="006541D5">
        <w:rPr>
          <w:rFonts w:asciiTheme="minorHAnsi" w:hAnsiTheme="minorHAnsi" w:cstheme="minorHAnsi"/>
          <w:color w:val="365F91" w:themeColor="accent1" w:themeShade="BF"/>
          <w:szCs w:val="24"/>
        </w:rPr>
        <w:tab/>
        <w:t>__________________________</w:t>
      </w:r>
      <w:r w:rsidRPr="006541D5">
        <w:rPr>
          <w:rFonts w:asciiTheme="minorHAnsi" w:hAnsiTheme="minorHAnsi" w:cstheme="minorHAnsi"/>
          <w:color w:val="1F497D" w:themeColor="text2"/>
          <w:szCs w:val="24"/>
        </w:rPr>
        <w:tab/>
      </w:r>
      <w:r w:rsidRPr="006541D5">
        <w:rPr>
          <w:rFonts w:asciiTheme="minorHAnsi" w:hAnsiTheme="minorHAnsi" w:cstheme="minorHAnsi"/>
          <w:color w:val="1F497D" w:themeColor="text2"/>
          <w:szCs w:val="24"/>
        </w:rPr>
        <w:tab/>
      </w:r>
      <w:r w:rsidRPr="006541D5">
        <w:rPr>
          <w:rFonts w:asciiTheme="minorHAnsi" w:hAnsiTheme="minorHAnsi" w:cstheme="minorHAnsi"/>
          <w:color w:val="1F497D" w:themeColor="text2"/>
          <w:szCs w:val="24"/>
        </w:rPr>
        <w:tab/>
      </w:r>
      <w:r w:rsidRPr="006541D5">
        <w:rPr>
          <w:rFonts w:asciiTheme="minorHAnsi" w:hAnsiTheme="minorHAnsi" w:cstheme="minorHAnsi"/>
          <w:color w:val="1F497D" w:themeColor="text2"/>
          <w:szCs w:val="24"/>
        </w:rPr>
        <w:tab/>
      </w:r>
    </w:p>
    <w:p w:rsidR="00F64899" w:rsidRPr="006541D5" w:rsidRDefault="00F64899" w:rsidP="00F64899">
      <w:pPr>
        <w:rPr>
          <w:rFonts w:asciiTheme="minorHAnsi" w:hAnsiTheme="minorHAnsi" w:cstheme="minorHAnsi"/>
          <w:color w:val="1F497D" w:themeColor="text2"/>
          <w:szCs w:val="24"/>
        </w:rPr>
      </w:pPr>
    </w:p>
    <w:p w:rsidR="00F64899" w:rsidRPr="006541D5" w:rsidRDefault="00F64899" w:rsidP="00F64899">
      <w:pPr>
        <w:shd w:val="clear" w:color="auto" w:fill="FCFCFC"/>
        <w:spacing w:before="100" w:beforeAutospacing="1" w:after="100" w:afterAutospacing="1" w:line="360" w:lineRule="atLeast"/>
        <w:jc w:val="left"/>
        <w:rPr>
          <w:rFonts w:asciiTheme="minorHAnsi" w:hAnsiTheme="minorHAnsi" w:cstheme="minorHAnsi"/>
          <w:bCs w:val="0"/>
          <w:szCs w:val="24"/>
          <w:lang w:val="en-US" w:eastAsia="en-US"/>
        </w:rPr>
      </w:pPr>
    </w:p>
    <w:p w:rsidR="00972845" w:rsidRPr="006541D5" w:rsidRDefault="00972845">
      <w:pPr>
        <w:rPr>
          <w:rFonts w:asciiTheme="minorHAnsi" w:hAnsiTheme="minorHAnsi" w:cstheme="minorHAnsi"/>
          <w:color w:val="1F497D" w:themeColor="text2"/>
          <w:szCs w:val="24"/>
        </w:rPr>
      </w:pPr>
      <w:r w:rsidRPr="006541D5">
        <w:rPr>
          <w:rFonts w:asciiTheme="minorHAnsi" w:hAnsiTheme="minorHAnsi" w:cstheme="minorHAnsi"/>
          <w:color w:val="1F497D" w:themeColor="text2"/>
          <w:szCs w:val="24"/>
        </w:rPr>
        <w:tab/>
      </w:r>
      <w:r w:rsidRPr="006541D5">
        <w:rPr>
          <w:rFonts w:asciiTheme="minorHAnsi" w:hAnsiTheme="minorHAnsi" w:cstheme="minorHAnsi"/>
          <w:color w:val="1F497D" w:themeColor="text2"/>
          <w:szCs w:val="24"/>
        </w:rPr>
        <w:tab/>
      </w:r>
      <w:r w:rsidRPr="006541D5">
        <w:rPr>
          <w:rFonts w:asciiTheme="minorHAnsi" w:hAnsiTheme="minorHAnsi" w:cstheme="minorHAnsi"/>
          <w:color w:val="1F497D" w:themeColor="text2"/>
          <w:szCs w:val="24"/>
        </w:rPr>
        <w:tab/>
      </w:r>
      <w:r w:rsidRPr="006541D5">
        <w:rPr>
          <w:rFonts w:asciiTheme="minorHAnsi" w:hAnsiTheme="minorHAnsi" w:cstheme="minorHAnsi"/>
          <w:color w:val="1F497D" w:themeColor="text2"/>
          <w:szCs w:val="24"/>
        </w:rPr>
        <w:tab/>
      </w:r>
    </w:p>
    <w:sectPr w:rsidR="00972845" w:rsidRPr="006541D5" w:rsidSect="00322389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02A40" w16cex:dateUtc="2020-10-13T11:29:00Z"/>
  <w16cex:commentExtensible w16cex:durableId="23302C71" w16cex:dateUtc="2020-10-13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64E3E7" w16cid:durableId="23302A40"/>
  <w16cid:commentId w16cid:paraId="4DF073FA" w16cid:durableId="23302C7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9C1" w:rsidRDefault="006229C1" w:rsidP="00BA7396">
      <w:r>
        <w:separator/>
      </w:r>
    </w:p>
  </w:endnote>
  <w:endnote w:type="continuationSeparator" w:id="1">
    <w:p w:rsidR="006229C1" w:rsidRDefault="006229C1" w:rsidP="00BA7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9C1" w:rsidRDefault="006229C1" w:rsidP="00BA7396">
      <w:r>
        <w:separator/>
      </w:r>
    </w:p>
  </w:footnote>
  <w:footnote w:type="continuationSeparator" w:id="1">
    <w:p w:rsidR="006229C1" w:rsidRDefault="006229C1" w:rsidP="00BA73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E6255"/>
    <w:multiLevelType w:val="hybridMultilevel"/>
    <w:tmpl w:val="E916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480A82"/>
    <w:multiLevelType w:val="hybridMultilevel"/>
    <w:tmpl w:val="907E9CE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50E59"/>
    <w:multiLevelType w:val="hybridMultilevel"/>
    <w:tmpl w:val="D1B229A8"/>
    <w:lvl w:ilvl="0" w:tplc="48D0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5A6AE0"/>
    <w:multiLevelType w:val="hybridMultilevel"/>
    <w:tmpl w:val="B96C05CA"/>
    <w:lvl w:ilvl="0" w:tplc="E098C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A3E71"/>
    <w:multiLevelType w:val="hybridMultilevel"/>
    <w:tmpl w:val="DB6C519C"/>
    <w:lvl w:ilvl="0" w:tplc="90A44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32661"/>
    <w:multiLevelType w:val="hybridMultilevel"/>
    <w:tmpl w:val="20E8E8E2"/>
    <w:lvl w:ilvl="0" w:tplc="186AE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9778F"/>
    <w:multiLevelType w:val="hybridMultilevel"/>
    <w:tmpl w:val="0FA6D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73EAF"/>
    <w:multiLevelType w:val="hybridMultilevel"/>
    <w:tmpl w:val="F94A1A32"/>
    <w:lvl w:ilvl="0" w:tplc="E098C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73942"/>
    <w:multiLevelType w:val="hybridMultilevel"/>
    <w:tmpl w:val="9A58B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1D417C"/>
    <w:multiLevelType w:val="hybridMultilevel"/>
    <w:tmpl w:val="F9CE145A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3"/>
  </w:num>
  <w:num w:numId="9">
    <w:abstractNumId w:val="22"/>
  </w:num>
  <w:num w:numId="10">
    <w:abstractNumId w:val="17"/>
  </w:num>
  <w:num w:numId="11">
    <w:abstractNumId w:val="5"/>
  </w:num>
  <w:num w:numId="12">
    <w:abstractNumId w:val="7"/>
  </w:num>
  <w:num w:numId="13">
    <w:abstractNumId w:val="16"/>
  </w:num>
  <w:num w:numId="14">
    <w:abstractNumId w:val="16"/>
  </w:num>
  <w:num w:numId="15">
    <w:abstractNumId w:val="6"/>
  </w:num>
  <w:num w:numId="16">
    <w:abstractNumId w:val="20"/>
  </w:num>
  <w:num w:numId="17">
    <w:abstractNumId w:val="16"/>
  </w:num>
  <w:num w:numId="18">
    <w:abstractNumId w:val="10"/>
  </w:num>
  <w:num w:numId="19">
    <w:abstractNumId w:val="14"/>
  </w:num>
  <w:num w:numId="20">
    <w:abstractNumId w:val="15"/>
  </w:num>
  <w:num w:numId="21">
    <w:abstractNumId w:val="11"/>
  </w:num>
  <w:num w:numId="22">
    <w:abstractNumId w:val="21"/>
  </w:num>
  <w:num w:numId="23">
    <w:abstractNumId w:val="18"/>
  </w:num>
  <w:num w:numId="24">
    <w:abstractNumId w:val="4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LEwtzQwMbC0NDY3MDFU0lEKTi0uzszPAykwrAUAmNdT5CwAAAA="/>
  </w:docVars>
  <w:rsids>
    <w:rsidRoot w:val="00BA7396"/>
    <w:rsid w:val="0000426F"/>
    <w:rsid w:val="000114B5"/>
    <w:rsid w:val="00026FED"/>
    <w:rsid w:val="00042D09"/>
    <w:rsid w:val="00047391"/>
    <w:rsid w:val="000511F0"/>
    <w:rsid w:val="000530BF"/>
    <w:rsid w:val="00053B19"/>
    <w:rsid w:val="00055ACB"/>
    <w:rsid w:val="000629D8"/>
    <w:rsid w:val="00064473"/>
    <w:rsid w:val="00067FCF"/>
    <w:rsid w:val="000716AC"/>
    <w:rsid w:val="00075306"/>
    <w:rsid w:val="000A69D8"/>
    <w:rsid w:val="000C62E5"/>
    <w:rsid w:val="000D75BE"/>
    <w:rsid w:val="000E5392"/>
    <w:rsid w:val="000E7E95"/>
    <w:rsid w:val="001176D8"/>
    <w:rsid w:val="00136E1D"/>
    <w:rsid w:val="00154647"/>
    <w:rsid w:val="001624F1"/>
    <w:rsid w:val="00162BB1"/>
    <w:rsid w:val="00175EA9"/>
    <w:rsid w:val="0019654D"/>
    <w:rsid w:val="001C025D"/>
    <w:rsid w:val="001C29C8"/>
    <w:rsid w:val="001C7348"/>
    <w:rsid w:val="001C78A0"/>
    <w:rsid w:val="001D0BF0"/>
    <w:rsid w:val="001E1794"/>
    <w:rsid w:val="00205334"/>
    <w:rsid w:val="002072BA"/>
    <w:rsid w:val="00235081"/>
    <w:rsid w:val="00235BF5"/>
    <w:rsid w:val="002458C1"/>
    <w:rsid w:val="00256001"/>
    <w:rsid w:val="00267C7D"/>
    <w:rsid w:val="00282840"/>
    <w:rsid w:val="00284A91"/>
    <w:rsid w:val="00291451"/>
    <w:rsid w:val="00294046"/>
    <w:rsid w:val="00294662"/>
    <w:rsid w:val="00295023"/>
    <w:rsid w:val="002A4102"/>
    <w:rsid w:val="002A6869"/>
    <w:rsid w:val="002B38C9"/>
    <w:rsid w:val="002C6C29"/>
    <w:rsid w:val="002E7569"/>
    <w:rsid w:val="002E7A48"/>
    <w:rsid w:val="002F1F83"/>
    <w:rsid w:val="002F1FE6"/>
    <w:rsid w:val="00300970"/>
    <w:rsid w:val="00310915"/>
    <w:rsid w:val="00322389"/>
    <w:rsid w:val="00327AEE"/>
    <w:rsid w:val="00357476"/>
    <w:rsid w:val="00374085"/>
    <w:rsid w:val="00380D3B"/>
    <w:rsid w:val="00391B93"/>
    <w:rsid w:val="00392F99"/>
    <w:rsid w:val="00395587"/>
    <w:rsid w:val="003B0E1A"/>
    <w:rsid w:val="003C0621"/>
    <w:rsid w:val="003D411D"/>
    <w:rsid w:val="003F0035"/>
    <w:rsid w:val="003F2DC4"/>
    <w:rsid w:val="003F334E"/>
    <w:rsid w:val="0043731A"/>
    <w:rsid w:val="00447BE5"/>
    <w:rsid w:val="0045009A"/>
    <w:rsid w:val="004613EA"/>
    <w:rsid w:val="004728A1"/>
    <w:rsid w:val="0047459A"/>
    <w:rsid w:val="004772B8"/>
    <w:rsid w:val="00493109"/>
    <w:rsid w:val="004A4396"/>
    <w:rsid w:val="004B549B"/>
    <w:rsid w:val="004B763F"/>
    <w:rsid w:val="004E1351"/>
    <w:rsid w:val="004F4F9C"/>
    <w:rsid w:val="004F5E9F"/>
    <w:rsid w:val="00504237"/>
    <w:rsid w:val="005064F2"/>
    <w:rsid w:val="005151EE"/>
    <w:rsid w:val="00530DBC"/>
    <w:rsid w:val="00533653"/>
    <w:rsid w:val="0054756C"/>
    <w:rsid w:val="00556CA7"/>
    <w:rsid w:val="00564827"/>
    <w:rsid w:val="005726F3"/>
    <w:rsid w:val="00577F8F"/>
    <w:rsid w:val="005805F3"/>
    <w:rsid w:val="005834B1"/>
    <w:rsid w:val="005941DB"/>
    <w:rsid w:val="005C28E8"/>
    <w:rsid w:val="005C4266"/>
    <w:rsid w:val="005D03C0"/>
    <w:rsid w:val="005E26A1"/>
    <w:rsid w:val="005F00B7"/>
    <w:rsid w:val="005F03ED"/>
    <w:rsid w:val="005F6D49"/>
    <w:rsid w:val="00601210"/>
    <w:rsid w:val="006129CD"/>
    <w:rsid w:val="006229C1"/>
    <w:rsid w:val="0062663E"/>
    <w:rsid w:val="00652CC8"/>
    <w:rsid w:val="006541D5"/>
    <w:rsid w:val="006563E4"/>
    <w:rsid w:val="006710AA"/>
    <w:rsid w:val="00673F68"/>
    <w:rsid w:val="00681DE1"/>
    <w:rsid w:val="00683C63"/>
    <w:rsid w:val="00696A01"/>
    <w:rsid w:val="006A1B2C"/>
    <w:rsid w:val="006A3B25"/>
    <w:rsid w:val="006A3B76"/>
    <w:rsid w:val="006B3E4E"/>
    <w:rsid w:val="006B4020"/>
    <w:rsid w:val="006C09EB"/>
    <w:rsid w:val="006C4F93"/>
    <w:rsid w:val="006E4E97"/>
    <w:rsid w:val="006E7797"/>
    <w:rsid w:val="006F02E2"/>
    <w:rsid w:val="006F0EEE"/>
    <w:rsid w:val="006F1605"/>
    <w:rsid w:val="00702CFF"/>
    <w:rsid w:val="007043B6"/>
    <w:rsid w:val="00705E35"/>
    <w:rsid w:val="00715DF7"/>
    <w:rsid w:val="00721DB9"/>
    <w:rsid w:val="00733149"/>
    <w:rsid w:val="00736E8D"/>
    <w:rsid w:val="00741A35"/>
    <w:rsid w:val="00741FB4"/>
    <w:rsid w:val="00760FB4"/>
    <w:rsid w:val="00787729"/>
    <w:rsid w:val="007A1C7D"/>
    <w:rsid w:val="007A37E4"/>
    <w:rsid w:val="007C09E1"/>
    <w:rsid w:val="007C12EB"/>
    <w:rsid w:val="007C322A"/>
    <w:rsid w:val="007D05DC"/>
    <w:rsid w:val="007D2523"/>
    <w:rsid w:val="007E3486"/>
    <w:rsid w:val="00811597"/>
    <w:rsid w:val="008154E6"/>
    <w:rsid w:val="008169A7"/>
    <w:rsid w:val="008301C9"/>
    <w:rsid w:val="008322D4"/>
    <w:rsid w:val="00833765"/>
    <w:rsid w:val="008352FD"/>
    <w:rsid w:val="00846676"/>
    <w:rsid w:val="0085327D"/>
    <w:rsid w:val="00855CA3"/>
    <w:rsid w:val="00871235"/>
    <w:rsid w:val="00871836"/>
    <w:rsid w:val="0087459A"/>
    <w:rsid w:val="00876A87"/>
    <w:rsid w:val="008A2781"/>
    <w:rsid w:val="008A2C73"/>
    <w:rsid w:val="008B09E9"/>
    <w:rsid w:val="008B1CF7"/>
    <w:rsid w:val="008B2859"/>
    <w:rsid w:val="008B3190"/>
    <w:rsid w:val="008C0535"/>
    <w:rsid w:val="008E4862"/>
    <w:rsid w:val="008E4CCC"/>
    <w:rsid w:val="008E6C79"/>
    <w:rsid w:val="00910BFE"/>
    <w:rsid w:val="00933D98"/>
    <w:rsid w:val="00951B08"/>
    <w:rsid w:val="009535C3"/>
    <w:rsid w:val="00960A46"/>
    <w:rsid w:val="0096119E"/>
    <w:rsid w:val="00970E67"/>
    <w:rsid w:val="00972845"/>
    <w:rsid w:val="00981466"/>
    <w:rsid w:val="009815B5"/>
    <w:rsid w:val="0098564E"/>
    <w:rsid w:val="009874EB"/>
    <w:rsid w:val="00991AF4"/>
    <w:rsid w:val="009A2CEB"/>
    <w:rsid w:val="009A35F5"/>
    <w:rsid w:val="009B254A"/>
    <w:rsid w:val="009C35F3"/>
    <w:rsid w:val="009C58D0"/>
    <w:rsid w:val="009C78D1"/>
    <w:rsid w:val="009D4F10"/>
    <w:rsid w:val="009E17AE"/>
    <w:rsid w:val="009F65B2"/>
    <w:rsid w:val="00A027FE"/>
    <w:rsid w:val="00A03FB9"/>
    <w:rsid w:val="00A0627E"/>
    <w:rsid w:val="00A07773"/>
    <w:rsid w:val="00A131BE"/>
    <w:rsid w:val="00A133BD"/>
    <w:rsid w:val="00A136E0"/>
    <w:rsid w:val="00A265F9"/>
    <w:rsid w:val="00A625FE"/>
    <w:rsid w:val="00A65318"/>
    <w:rsid w:val="00A71595"/>
    <w:rsid w:val="00A72293"/>
    <w:rsid w:val="00AA117E"/>
    <w:rsid w:val="00AA3C03"/>
    <w:rsid w:val="00AA6F41"/>
    <w:rsid w:val="00AC2312"/>
    <w:rsid w:val="00AC6578"/>
    <w:rsid w:val="00AD100C"/>
    <w:rsid w:val="00AE7106"/>
    <w:rsid w:val="00B1327A"/>
    <w:rsid w:val="00B2646E"/>
    <w:rsid w:val="00B3206E"/>
    <w:rsid w:val="00B40AA1"/>
    <w:rsid w:val="00B43212"/>
    <w:rsid w:val="00B535B4"/>
    <w:rsid w:val="00B7089B"/>
    <w:rsid w:val="00B9570E"/>
    <w:rsid w:val="00B97714"/>
    <w:rsid w:val="00B97D86"/>
    <w:rsid w:val="00BA4100"/>
    <w:rsid w:val="00BA7396"/>
    <w:rsid w:val="00BA7877"/>
    <w:rsid w:val="00BB3EC8"/>
    <w:rsid w:val="00BB6471"/>
    <w:rsid w:val="00BD4282"/>
    <w:rsid w:val="00BD662A"/>
    <w:rsid w:val="00BE11B9"/>
    <w:rsid w:val="00BE299C"/>
    <w:rsid w:val="00C06B36"/>
    <w:rsid w:val="00C111D8"/>
    <w:rsid w:val="00C179F9"/>
    <w:rsid w:val="00C450DD"/>
    <w:rsid w:val="00C5148C"/>
    <w:rsid w:val="00C549B4"/>
    <w:rsid w:val="00C60BC0"/>
    <w:rsid w:val="00C60D36"/>
    <w:rsid w:val="00C6700A"/>
    <w:rsid w:val="00C72668"/>
    <w:rsid w:val="00C75DF0"/>
    <w:rsid w:val="00C773E3"/>
    <w:rsid w:val="00C87DA2"/>
    <w:rsid w:val="00C96B13"/>
    <w:rsid w:val="00CB20F0"/>
    <w:rsid w:val="00CC4E18"/>
    <w:rsid w:val="00CD5034"/>
    <w:rsid w:val="00D015FB"/>
    <w:rsid w:val="00D06D2A"/>
    <w:rsid w:val="00D14CB3"/>
    <w:rsid w:val="00D25692"/>
    <w:rsid w:val="00D27C82"/>
    <w:rsid w:val="00D32688"/>
    <w:rsid w:val="00D4308A"/>
    <w:rsid w:val="00D576E0"/>
    <w:rsid w:val="00D67560"/>
    <w:rsid w:val="00D76F1B"/>
    <w:rsid w:val="00D87CB1"/>
    <w:rsid w:val="00DD6A05"/>
    <w:rsid w:val="00E141BA"/>
    <w:rsid w:val="00E3478E"/>
    <w:rsid w:val="00E419FA"/>
    <w:rsid w:val="00E61671"/>
    <w:rsid w:val="00E721E9"/>
    <w:rsid w:val="00E726D4"/>
    <w:rsid w:val="00E75AA0"/>
    <w:rsid w:val="00E87DC9"/>
    <w:rsid w:val="00E932FC"/>
    <w:rsid w:val="00EB773F"/>
    <w:rsid w:val="00EC4133"/>
    <w:rsid w:val="00ED0AF4"/>
    <w:rsid w:val="00ED0F74"/>
    <w:rsid w:val="00ED4766"/>
    <w:rsid w:val="00EE3491"/>
    <w:rsid w:val="00EE5530"/>
    <w:rsid w:val="00F0037B"/>
    <w:rsid w:val="00F02030"/>
    <w:rsid w:val="00F20105"/>
    <w:rsid w:val="00F56F99"/>
    <w:rsid w:val="00F64899"/>
    <w:rsid w:val="00F72683"/>
    <w:rsid w:val="00F7433F"/>
    <w:rsid w:val="00F75ACA"/>
    <w:rsid w:val="00F814FB"/>
    <w:rsid w:val="00F829CD"/>
    <w:rsid w:val="00F90496"/>
    <w:rsid w:val="00FB6BD5"/>
    <w:rsid w:val="00FB7CBA"/>
    <w:rsid w:val="00FD2D17"/>
    <w:rsid w:val="00FE25FD"/>
    <w:rsid w:val="00FF1494"/>
    <w:rsid w:val="00FF3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aliases w:val="__NSOR-LISTA BROJEVI,____INDIKATORI I CILJANI,List Paragraph1,FooterText,FM,List_Paragraph,Multilevel para_II,ADB Normal,Liste Paragraf,Colorful List - Accent 11,PDP DOCUMENT SUBTITLE,Liststycke SKL,Normal bullet 2,Bullet list,En tête 1"/>
    <w:basedOn w:val="Normal"/>
    <w:link w:val="ListParagraphChar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character" w:customStyle="1" w:styleId="ListParagraphChar">
    <w:name w:val="List Paragraph Char"/>
    <w:aliases w:val="__NSOR-LISTA BROJEVI Char,____INDIKATORI I CILJANI Char,List Paragraph1 Char,FooterText Char,FM Char,List_Paragraph Char,Multilevel para_II Char,ADB Normal Char,Liste Paragraf Char,Colorful List - Accent 11 Char,Liststycke SKL Char"/>
    <w:link w:val="ListParagraph"/>
    <w:uiPriority w:val="34"/>
    <w:qFormat/>
    <w:locked/>
    <w:rsid w:val="003D411D"/>
    <w:rPr>
      <w:rFonts w:ascii="Garamond" w:eastAsia="Times New Roman" w:hAnsi="Garamond" w:cs="Times New Roman"/>
      <w:bCs/>
      <w:sz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0703-8AD9-4037-905B-7DD78781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WIN 7</cp:lastModifiedBy>
  <cp:revision>18</cp:revision>
  <cp:lastPrinted>2012-02-02T11:17:00Z</cp:lastPrinted>
  <dcterms:created xsi:type="dcterms:W3CDTF">2025-10-13T06:17:00Z</dcterms:created>
  <dcterms:modified xsi:type="dcterms:W3CDTF">2025-10-15T09:18:00Z</dcterms:modified>
</cp:coreProperties>
</file>