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cs="Droid Serif"/>
          <w:noProof/>
          <w:color w:val="404040"/>
          <w:sz w:val="20"/>
          <w:szCs w:val="20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  <w:r w:rsidRPr="0090206B">
        <w:rPr>
          <w:rFonts w:cs="Droid Serif"/>
          <w:noProof/>
          <w:sz w:val="28"/>
          <w:szCs w:val="28"/>
          <w:lang w:val="sr-Latn-CS"/>
        </w:rPr>
        <w:t xml:space="preserve">                              </w:t>
      </w:r>
    </w:p>
    <w:p w:rsidR="00D95C55" w:rsidRPr="0090206B" w:rsidRDefault="0090206B" w:rsidP="00D95C55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Javna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ustanova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Nikšić</w:t>
      </w: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PROGRAM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RADA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JAVNE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USTANOVE</w:t>
      </w:r>
    </w:p>
    <w:p w:rsidR="00D95C55" w:rsidRPr="0090206B" w:rsidRDefault="0090206B" w:rsidP="00D95C55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NIKŠIĆ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2022. GODINU</w:t>
      </w: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Default="00D95C55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6E08FC" w:rsidRDefault="006E08FC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6E08FC" w:rsidRDefault="006E08FC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6E08FC" w:rsidRPr="0090206B" w:rsidRDefault="006E08FC" w:rsidP="00D95C55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color w:val="404040"/>
          <w:sz w:val="28"/>
          <w:szCs w:val="28"/>
          <w:lang w:val="sr-Latn-CS"/>
        </w:rPr>
      </w:pPr>
    </w:p>
    <w:p w:rsidR="00D95C55" w:rsidRPr="0090206B" w:rsidRDefault="00D95C55" w:rsidP="00D95C55">
      <w:pPr>
        <w:spacing w:after="0" w:line="240" w:lineRule="auto"/>
        <w:ind w:firstLine="720"/>
        <w:rPr>
          <w:noProof/>
          <w:sz w:val="24"/>
          <w:szCs w:val="24"/>
          <w:lang w:val="sr-Latn-CS"/>
        </w:rPr>
      </w:pPr>
      <w:r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                       </w:t>
      </w:r>
      <w:r w:rsidR="0090206B">
        <w:rPr>
          <w:rFonts w:ascii="Times New Roman" w:hAnsi="Times New Roman"/>
          <w:b/>
          <w:noProof/>
          <w:sz w:val="28"/>
          <w:szCs w:val="28"/>
          <w:lang w:val="sr-Latn-CS"/>
        </w:rPr>
        <w:t>NIKŠIĆ</w:t>
      </w:r>
      <w:r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, </w:t>
      </w:r>
      <w:r w:rsidR="0090206B">
        <w:rPr>
          <w:rFonts w:ascii="Times New Roman" w:hAnsi="Times New Roman"/>
          <w:b/>
          <w:noProof/>
          <w:sz w:val="28"/>
          <w:szCs w:val="28"/>
          <w:lang w:val="sr-Latn-CS"/>
        </w:rPr>
        <w:t>decembar</w:t>
      </w:r>
      <w:r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2021. </w:t>
      </w:r>
      <w:r w:rsidR="0090206B">
        <w:rPr>
          <w:rFonts w:ascii="Times New Roman" w:hAnsi="Times New Roman"/>
          <w:b/>
          <w:noProof/>
          <w:sz w:val="28"/>
          <w:szCs w:val="28"/>
          <w:lang w:val="sr-Latn-CS"/>
        </w:rPr>
        <w:t>godine</w:t>
      </w:r>
    </w:p>
    <w:p w:rsidR="00D95C55" w:rsidRPr="0090206B" w:rsidRDefault="00D95C55" w:rsidP="00D95C55">
      <w:pPr>
        <w:spacing w:after="0" w:line="240" w:lineRule="auto"/>
        <w:ind w:firstLine="720"/>
        <w:jc w:val="both"/>
        <w:rPr>
          <w:noProof/>
          <w:sz w:val="24"/>
          <w:szCs w:val="24"/>
          <w:lang w:val="sr-Latn-CS"/>
        </w:rPr>
      </w:pPr>
    </w:p>
    <w:p w:rsidR="00D95C55" w:rsidRPr="0090206B" w:rsidRDefault="00D95C55" w:rsidP="00D95C55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D95C55" w:rsidRDefault="00D95C55" w:rsidP="00D95C55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635716" w:rsidRDefault="00635716" w:rsidP="00D95C55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635716" w:rsidRPr="0090206B" w:rsidRDefault="00635716" w:rsidP="00D95C55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osnovu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člana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21 </w:t>
      </w:r>
      <w:r>
        <w:rPr>
          <w:rFonts w:ascii="Times New Roman" w:hAnsi="Times New Roman"/>
          <w:noProof/>
          <w:sz w:val="28"/>
          <w:szCs w:val="28"/>
          <w:lang w:val="sr-Latn-CS"/>
        </w:rPr>
        <w:t>stav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 </w:t>
      </w:r>
      <w:r>
        <w:rPr>
          <w:rFonts w:ascii="Times New Roman" w:hAnsi="Times New Roman"/>
          <w:noProof/>
          <w:sz w:val="28"/>
          <w:szCs w:val="28"/>
          <w:lang w:val="sr-Latn-CS"/>
        </w:rPr>
        <w:t>tačka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6 </w:t>
      </w:r>
      <w:r>
        <w:rPr>
          <w:rFonts w:ascii="Times New Roman" w:hAnsi="Times New Roman"/>
          <w:noProof/>
          <w:sz w:val="28"/>
          <w:szCs w:val="28"/>
          <w:lang w:val="sr-Latn-CS"/>
        </w:rPr>
        <w:t>Statuta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Javne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07-03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25.01.2016.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v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  <w:r>
        <w:rPr>
          <w:rFonts w:ascii="Times New Roman" w:hAnsi="Times New Roman"/>
          <w:noProof/>
          <w:sz w:val="28"/>
          <w:szCs w:val="28"/>
          <w:lang w:val="sr-Latn-CS"/>
        </w:rPr>
        <w:t>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direktora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Javne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predlaže</w:t>
      </w:r>
    </w:p>
    <w:p w:rsidR="00D95C55" w:rsidRPr="0090206B" w:rsidRDefault="00D95C55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PROGRAM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RADA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JAVNE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NIKŠIĆ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2022.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GODINU</w:t>
      </w:r>
    </w:p>
    <w:p w:rsidR="00D95C55" w:rsidRPr="0090206B" w:rsidRDefault="00D95C55" w:rsidP="00D95C55">
      <w:pPr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Uvodne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napomene</w:t>
      </w:r>
    </w:p>
    <w:p w:rsidR="00D95C55" w:rsidRPr="0090206B" w:rsidRDefault="0090206B" w:rsidP="00D95C55">
      <w:pPr>
        <w:jc w:val="both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Naziv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pogrešan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Nikšiću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postoji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samo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jedan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pa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nazivu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stoji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jednina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Ispravno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bilo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JU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ako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ostalo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pri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ovom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imenu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Djelatnost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obavlja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okviru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četiri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organizacione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jedinice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:</w:t>
      </w:r>
    </w:p>
    <w:p w:rsidR="00D95C55" w:rsidRPr="0090206B" w:rsidRDefault="00D95C55" w:rsidP="00D95C55">
      <w:pPr>
        <w:rPr>
          <w:rFonts w:ascii="Times New Roman" w:hAnsi="Times New Roman"/>
          <w:noProof/>
          <w:sz w:val="28"/>
          <w:szCs w:val="28"/>
          <w:lang w:val="sr-Latn-CS"/>
        </w:rPr>
      </w:pP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1.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Zavičajni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muzej</w:t>
      </w:r>
    </w:p>
    <w:p w:rsidR="00D95C55" w:rsidRPr="0090206B" w:rsidRDefault="00D95C55" w:rsidP="00D95C55">
      <w:pPr>
        <w:rPr>
          <w:rFonts w:ascii="Times New Roman" w:hAnsi="Times New Roman"/>
          <w:noProof/>
          <w:sz w:val="28"/>
          <w:szCs w:val="28"/>
          <w:lang w:val="sr-Latn-CS"/>
        </w:rPr>
      </w:pP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2. 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Galerije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Nikola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I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Ilija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Šobajić</w:t>
      </w:r>
    </w:p>
    <w:p w:rsidR="00D95C55" w:rsidRPr="0090206B" w:rsidRDefault="00D95C55" w:rsidP="00D95C55">
      <w:pPr>
        <w:rPr>
          <w:rFonts w:ascii="Times New Roman" w:hAnsi="Times New Roman"/>
          <w:noProof/>
          <w:sz w:val="28"/>
          <w:szCs w:val="28"/>
          <w:lang w:val="sr-Latn-CS"/>
        </w:rPr>
      </w:pP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3.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Stari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grad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Anderva</w:t>
      </w:r>
    </w:p>
    <w:p w:rsidR="00D95C55" w:rsidRPr="0090206B" w:rsidRDefault="00D95C55" w:rsidP="00D95C55">
      <w:pPr>
        <w:rPr>
          <w:rFonts w:ascii="Times New Roman" w:hAnsi="Times New Roman"/>
          <w:noProof/>
          <w:sz w:val="28"/>
          <w:szCs w:val="28"/>
          <w:lang w:val="sr-Latn-CS"/>
        </w:rPr>
      </w:pP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4.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Služba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zajedničke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poslove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Zbog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izvođenja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konzervatorsko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-</w:t>
      </w:r>
      <w:r>
        <w:rPr>
          <w:rFonts w:ascii="Times New Roman" w:hAnsi="Times New Roman"/>
          <w:noProof/>
          <w:sz w:val="28"/>
          <w:szCs w:val="28"/>
          <w:lang w:val="sr-Latn-CS"/>
        </w:rPr>
        <w:t>restauratorskih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sanaciji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smještena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probijanja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termina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završetka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faze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rok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avgust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2021),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nemanja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nikakvog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podatka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mogla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spremna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useljenje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program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redukovan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prilagođen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okolnostima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Vrijeme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čeka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useljenje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iskoristiti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pripremu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Tematsko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ekspozicionog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buduće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stalne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postavke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izradi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publikacija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neophodnih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prezentaciju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predstavljanje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čišćenje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konzervaciju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oštećenih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eksponata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izradu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suvenira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 </w:t>
      </w:r>
      <w:r>
        <w:rPr>
          <w:rFonts w:ascii="Times New Roman" w:hAnsi="Times New Roman"/>
          <w:noProof/>
          <w:sz w:val="28"/>
          <w:szCs w:val="28"/>
          <w:lang w:val="sr-Latn-CS"/>
        </w:rPr>
        <w:t>istraživanje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sakupljanje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materijala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izradu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novih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akata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unutrašnjoj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organizaciji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poslovanju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same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Osnovni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problem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glomazna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struktura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(44 </w:t>
      </w:r>
      <w:r>
        <w:rPr>
          <w:rFonts w:ascii="Times New Roman" w:hAnsi="Times New Roman"/>
          <w:noProof/>
          <w:sz w:val="28"/>
          <w:szCs w:val="28"/>
          <w:lang w:val="sr-Latn-CS"/>
        </w:rPr>
        <w:t>zaposlenih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nijesu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precizno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definisane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obaveze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svakog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pojedinca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Veliki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problem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zbog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zaposleni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smješteni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lastRenderedPageBreak/>
        <w:t>neadekvatnom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prostoru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pripada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Biblioteci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Njegoš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gdje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mjesta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ljude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ovdje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platnom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spisku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Takođe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može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zaključiti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jedan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zaposlenih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dolazi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pravdajući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činjenicom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nemaju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gdje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budu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što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odgovara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zatečenom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problem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zaposleni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vide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pravni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status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Starog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Anderva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iako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proglašen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dobro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davao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korišćenje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privatnim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licima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sektoru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tretirala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sanira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čuva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čisti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smeća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njime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raspolaže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punom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kapacitetu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vezi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donijeti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pravni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akt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utvrdila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prava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obaveze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odnosu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dobro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Ako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imaju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vidu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nepovoljni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epidemiološki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uslovi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neizvjesnim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trajanja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mjerama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prevencije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zaštite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vezani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korona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virus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naznačiti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program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slučaju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može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biti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shodno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situaciji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promijenjen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zakonima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djelatnosti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čuvanju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materijala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direktor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obavezi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poslije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preuzimanja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funkcije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izvrši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reviziju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postavki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umjetničkih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predmeta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Međutim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zbog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sadašnjih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predmeti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iznijeti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adekvatno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zaštićeni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smješteni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depoima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njihovo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raspakivanje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postojećim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uslovima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rizični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gotovo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nemogući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Zbog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toga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pribjeći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nekoj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skraćenoj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varijanti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revizije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račun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postojećih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skladu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onim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kustosi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odgovorna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pojedine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zbirke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vide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Mišljenja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veliku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potpunu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reviziju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cjelokupne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građe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početi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unošenjem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eksponata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čemu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napisati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iscrpan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izvještaj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revizijama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popisima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kupovinama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nestancima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krađama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ikakav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trag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novim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uslovima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bio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najbolji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početak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Plan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: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obzirom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planirani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sveobuhvatni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sanaciji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renoviranju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cjelini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pripala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korišćenje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nadamo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punom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sjaju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najbolji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mogući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način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doprinijeti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pomjeranju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percepcije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građana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što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onda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pomoći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izađe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začaurenosti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tavorenja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institucija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njihovom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čvršćem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povezivanju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valorizaciji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Velike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prostorne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mogućnosti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omogućiće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savremen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pristup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obavljanju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djelatnosti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način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svoju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djelatnost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organizuje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institucija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prvog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već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ostvarivanju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ličnih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prihoda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ulaznice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radionice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suvenirnica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kafić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...), </w:t>
      </w:r>
      <w:r>
        <w:rPr>
          <w:rFonts w:ascii="Times New Roman" w:hAnsi="Times New Roman"/>
          <w:noProof/>
          <w:sz w:val="28"/>
          <w:szCs w:val="28"/>
          <w:lang w:val="sr-Latn-CS"/>
        </w:rPr>
        <w:t>što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značilo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relaksiranije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odnose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osnivaču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Opštini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posjetiocima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korisnicima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programa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usluga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lastRenderedPageBreak/>
        <w:t>Tokom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2022.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formiranju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stručne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biblioteke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postoje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uslovi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neophodna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profesionalni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dalje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napredovanje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usavršavanje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ljudi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bave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stručnim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poslovima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cilju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unapređenja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razvoja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djelatnosti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Planirana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monografije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Kralju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Nikoli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državnik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graditelj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književnik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okviru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posebno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istaknut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Pored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monografije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dobro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uraditi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katalog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-</w:t>
      </w:r>
      <w:r>
        <w:rPr>
          <w:rFonts w:ascii="Times New Roman" w:hAnsi="Times New Roman"/>
          <w:noProof/>
          <w:sz w:val="28"/>
          <w:szCs w:val="28"/>
          <w:lang w:val="sr-Latn-CS"/>
        </w:rPr>
        <w:t>publikaciju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Savremena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likovna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scena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našle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fotografije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najvrjednijih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djela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savremenih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našeg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njihovim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kratkim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biografijama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vrijeme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bili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galerijska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postavka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prilikom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njegovog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otvaranja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hronološki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pregled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događaja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propratnu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dokumentaciju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objaviti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Godišnjaku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bude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ogledalo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najbolji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izvještaj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tekuće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radilo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saniranoj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renoviranoj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zgradi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planirana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suvenirnica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treba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angažovati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izradi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suvenira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Dobro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suveniri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izražavaju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duh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fotografije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slikane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šolje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makete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spomenika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građevina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proizvodi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umjetničkih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zanata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dekupaž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etno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-</w:t>
      </w:r>
      <w:r>
        <w:rPr>
          <w:rFonts w:ascii="Times New Roman" w:hAnsi="Times New Roman"/>
          <w:noProof/>
          <w:sz w:val="28"/>
          <w:szCs w:val="28"/>
          <w:lang w:val="sr-Latn-CS"/>
        </w:rPr>
        <w:t>lutke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privesci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obilježivači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stranice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magneti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...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neku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prepoznatljivu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oznaku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Do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useljenja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Dvorac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potrebno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napraviti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komisiju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Opštine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koja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izvršila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reviziju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povraćaj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nalaze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Opštini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prvobitni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vlasnik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Neophodno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otvaranja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izvršiti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restauraciju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konzervaciju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monumentalne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slike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Petra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Lubarde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Trinaestojulski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ustanak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1967.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(550cm  x 248cm), </w:t>
      </w:r>
      <w:r>
        <w:rPr>
          <w:rFonts w:ascii="Times New Roman" w:hAnsi="Times New Roman"/>
          <w:noProof/>
          <w:sz w:val="28"/>
          <w:szCs w:val="28"/>
          <w:lang w:val="sr-Latn-CS"/>
        </w:rPr>
        <w:t>koja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zbog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dimenzija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mogla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iznijeta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već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njemu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zaštićena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deponovana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čeka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restauraciju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prenošenja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potrebno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izvršiti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stručno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čišćenje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nephodna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hitna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restauracija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67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Portret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Steva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Vrčevića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Portret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Jovanke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Vrčević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Anastas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Bocarić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Portret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Marka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Miljanova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Cigler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 </w:t>
      </w:r>
      <w:r>
        <w:rPr>
          <w:rFonts w:ascii="Times New Roman" w:hAnsi="Times New Roman"/>
          <w:noProof/>
          <w:sz w:val="28"/>
          <w:szCs w:val="28"/>
          <w:lang w:val="sr-Latn-CS"/>
        </w:rPr>
        <w:t>Htonični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svet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I (</w:t>
      </w:r>
      <w:r>
        <w:rPr>
          <w:rFonts w:ascii="Times New Roman" w:hAnsi="Times New Roman"/>
          <w:noProof/>
          <w:sz w:val="28"/>
          <w:szCs w:val="28"/>
          <w:lang w:val="sr-Latn-CS"/>
        </w:rPr>
        <w:t>Peđa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Milosavljević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Crveni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plantarija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Jovan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Spremo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Rodna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Nikole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Kovačevića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Mirko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Kujačić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60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Ilije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Šobajića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Naši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kustosi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redovno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obilaze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Dvorac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informišu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njemu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Njihova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posljednja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zapažanja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kritike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odnose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način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planira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osvjetljenje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zbog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postavki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vitrina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slika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materijala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izlaže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može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osvjetljenje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svaki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drugi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objekat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već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veoma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specifičan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poslije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dolazilo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lastRenderedPageBreak/>
        <w:t>do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završenim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zidovima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obijanja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štemovanja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unošenja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kablova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molimo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Vas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izvijestite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čemu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ovje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osvjetljenje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planirano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... 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Ukoliko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2022.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Dvorcu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završeni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molimo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naš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stručni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kadar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sr-Latn-CS"/>
        </w:rPr>
        <w:t>kustosi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umjetnici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pedagozi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konsultuju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njegovog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unutrašnjeg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muzejsko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-</w:t>
      </w:r>
      <w:r>
        <w:rPr>
          <w:rFonts w:ascii="Times New Roman" w:hAnsi="Times New Roman"/>
          <w:noProof/>
          <w:sz w:val="28"/>
          <w:szCs w:val="28"/>
          <w:lang w:val="sr-Latn-CS"/>
        </w:rPr>
        <w:t>galerijskog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opremanja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 </w:t>
      </w:r>
    </w:p>
    <w:p w:rsidR="00D95C55" w:rsidRPr="0090206B" w:rsidRDefault="002F5003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 xml:space="preserve">   </w:t>
      </w:r>
    </w:p>
    <w:p w:rsidR="00D95C55" w:rsidRPr="0090206B" w:rsidRDefault="0090206B" w:rsidP="00D95C55">
      <w:pPr>
        <w:jc w:val="both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>Programske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aktivnosti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po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mjesecima</w:t>
      </w:r>
      <w:r w:rsidR="00D95C55" w:rsidRPr="0090206B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Januar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Krajem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decembra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postaviti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kolektivnu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izložbu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Božićni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bazar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ručnih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radova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suvenira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prodajni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štandovi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centru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promocija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starih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zanata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Seljaštvo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nosilac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tradicionalnog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života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Balkanu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- </w:t>
      </w:r>
      <w:r>
        <w:rPr>
          <w:rFonts w:ascii="Times New Roman" w:hAnsi="Times New Roman"/>
          <w:noProof/>
          <w:sz w:val="28"/>
          <w:szCs w:val="28"/>
          <w:lang w:val="sr-Latn-CS"/>
        </w:rPr>
        <w:t>etnolog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Februar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:</w:t>
      </w:r>
      <w:r>
        <w:rPr>
          <w:rFonts w:ascii="Times New Roman" w:hAnsi="Times New Roman"/>
          <w:noProof/>
          <w:sz w:val="28"/>
          <w:szCs w:val="28"/>
          <w:lang w:val="sr-Latn-CS"/>
        </w:rPr>
        <w:t>Freske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ikone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Popa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Strahinje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Budimlja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sr-Latn-CS"/>
        </w:rPr>
        <w:t>Polimski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muzej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Materijalna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nematerijalna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baština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muzeologija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Angelina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Milosavljević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Singidunum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Beograd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Mart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dokumenata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temu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novinarstva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Nikšiću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Tokom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mjeseca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marta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saradnji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osnovnim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školama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projekat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Princeze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Petrovića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April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Likovna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manifestacija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Snaga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života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šaranje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bojenje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jaja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Konkurs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izbor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najljepšeg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jajeta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Stare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knjige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zapisi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tlu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Gore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Jelica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Stojanović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Maj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Tokom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saradnji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srednjim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školama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projekat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Pejzaži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domovine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tehnikom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akvarela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djecu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upoznala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slikarka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Olivera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Eraković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- </w:t>
      </w:r>
      <w:r>
        <w:rPr>
          <w:rFonts w:ascii="Times New Roman" w:hAnsi="Times New Roman"/>
          <w:noProof/>
          <w:sz w:val="28"/>
          <w:szCs w:val="28"/>
          <w:lang w:val="sr-Latn-CS"/>
        </w:rPr>
        <w:t>kustos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D95C55" w:rsidP="00D95C55">
      <w:pPr>
        <w:jc w:val="both"/>
        <w:rPr>
          <w:rFonts w:ascii="Arial" w:hAnsi="Arial" w:cs="Arial"/>
          <w:noProof/>
          <w:color w:val="222222"/>
          <w:shd w:val="clear" w:color="auto" w:fill="FFFFFF"/>
          <w:lang w:val="sr-Latn-CS"/>
        </w:rPr>
      </w:pP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lastRenderedPageBreak/>
        <w:t>Kulturno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-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prosvetni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značaj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manastira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Ostrog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Evropska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noć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muzeja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organizuje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pod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pokroviteljstvom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Vijeća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Evrope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  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  UNESC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-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vezuje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Međunarodni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dan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muzeja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(18.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maj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koji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ustanovljen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strane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 ICOM-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svake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fokusiran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 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 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različitu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muzejsku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temu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.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Virtuelna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posjeta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evropskim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muzejima</w:t>
      </w:r>
      <w:r w:rsidR="00D95C55" w:rsidRPr="0090206B"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sr-Latn-CS"/>
        </w:rPr>
        <w:t>bioskop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Jun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holu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Gimnazije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Pejzaži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domovine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Saborna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crkva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kroz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vrijeme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sr-Latn-CS"/>
        </w:rPr>
        <w:t>foto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Graditeljski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poduhvati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kralja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Nikole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Vladimir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Bojković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Jul</w:t>
      </w:r>
    </w:p>
    <w:p w:rsidR="00D95C55" w:rsidRPr="0090206B" w:rsidRDefault="00D95C55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Istorija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freskopis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manastira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Zagrađe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foto</w:t>
      </w:r>
      <w:r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 w:rsidR="0090206B">
        <w:rPr>
          <w:rFonts w:ascii="Times New Roman" w:hAnsi="Times New Roman"/>
          <w:noProof/>
          <w:sz w:val="28"/>
          <w:szCs w:val="28"/>
          <w:lang w:val="sr-Latn-CS"/>
        </w:rPr>
        <w:t>izložba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Okrugli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Muslimanska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Sait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Šabotić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Željko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Vujadinović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Žitijna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ikona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vid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biografije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primjeru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Longinove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ikone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Stefana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Dečanskog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mr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Mirko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Toljić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Avgust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Kulturno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istorijska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cjelina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Dvorac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Saborna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crkva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Radionica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Šare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crnogorske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nošnje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tkanih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ćilima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preslica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drugih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predmeta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svakodnevnu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upotrebu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kamp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djecu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manastirskom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konaku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Riznica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Pivskog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manastira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iguman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Jeftimije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Škuletić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D95C55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Septembar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okviru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Septembarskih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kulture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napraviti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veći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broj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programa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npr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: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osnovu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Ugovora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saradnji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Kućom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legata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Beograda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dvije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dokumentarne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izložbe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Život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Rista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Stijovića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Život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djelo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Petra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Lubarde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školstva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Crnoj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Gori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Autorsko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veče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Vesna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Damljanović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pijanista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lastRenderedPageBreak/>
        <w:t>Radionica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učenika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Gimnazije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Stojan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Cerović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-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Umjetnost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kaligrafije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Okrugli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 </w:t>
      </w:r>
      <w:r>
        <w:rPr>
          <w:rFonts w:ascii="Times New Roman" w:hAnsi="Times New Roman"/>
          <w:noProof/>
          <w:sz w:val="28"/>
          <w:szCs w:val="28"/>
          <w:lang w:val="sr-Latn-CS"/>
        </w:rPr>
        <w:t>Borci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slobodu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kraja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kroz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sr-Latn-CS"/>
        </w:rPr>
        <w:t>učešće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istoričara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Moda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fenomen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Moda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stil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), </w:t>
      </w:r>
      <w:r>
        <w:rPr>
          <w:rFonts w:ascii="Times New Roman" w:hAnsi="Times New Roman"/>
          <w:noProof/>
          <w:sz w:val="28"/>
          <w:szCs w:val="28"/>
          <w:lang w:val="sr-Latn-CS"/>
        </w:rPr>
        <w:t>Nada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Momirović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Promocija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istorijske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knjige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D95C55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Oktobar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Smotra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folklora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Narodni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duh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pokretač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igre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pjesme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Etnološka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Ništa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tako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živo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prošlost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oživi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mukama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najvećim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pjevati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Njegoš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Milo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Lompar</w:t>
      </w:r>
    </w:p>
    <w:p w:rsidR="00D95C55" w:rsidRPr="0090206B" w:rsidRDefault="00D95C55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Novembar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Povodom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110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početka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Prvog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balkanskog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Okrugli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balkanskim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ratovima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učešće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istoričara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V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Jovović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Ž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Leković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Ković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Kondić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Dva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vijeka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istorije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fotografije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sr-Latn-CS"/>
        </w:rPr>
        <w:t>najstarije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fotografije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Crnoj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Gori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)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Tradicija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ljepota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koju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čuvamo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lanac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okivanje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Dušan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Krcunović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Decembar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Manastirska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umjetnost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monaško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rukodelje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Predavanje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val="sr-Latn-CS"/>
        </w:rPr>
        <w:t>Lazar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Tomanović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(1845-1832) </w:t>
      </w:r>
      <w:r>
        <w:rPr>
          <w:rFonts w:ascii="Times New Roman" w:hAnsi="Times New Roman"/>
          <w:noProof/>
          <w:sz w:val="28"/>
          <w:szCs w:val="28"/>
          <w:lang w:val="sr-Latn-CS"/>
        </w:rPr>
        <w:t>zaboravljeni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crnogorski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intelektualac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povodom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devedesete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njegove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smrti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Lidija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Tomić</w:t>
      </w:r>
    </w:p>
    <w:p w:rsidR="00D95C55" w:rsidRPr="0090206B" w:rsidRDefault="0090206B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Kolektivna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izložba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nikšićkih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umjetnika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Novu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godinu</w:t>
      </w:r>
    </w:p>
    <w:p w:rsidR="00D95C55" w:rsidRPr="0090206B" w:rsidRDefault="00D95C55" w:rsidP="00D95C55">
      <w:pPr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jc w:val="both"/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jc w:val="both"/>
        <w:rPr>
          <w:rFonts w:ascii="Times New Roman" w:hAnsi="Times New Roman"/>
          <w:b/>
          <w:noProof/>
          <w:sz w:val="28"/>
          <w:szCs w:val="28"/>
          <w:lang w:val="sr-Latn-CS"/>
        </w:rPr>
      </w:pPr>
    </w:p>
    <w:p w:rsidR="00D95C55" w:rsidRPr="0090206B" w:rsidRDefault="002F5003" w:rsidP="00D95C55">
      <w:pPr>
        <w:jc w:val="both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  </w:t>
      </w:r>
    </w:p>
    <w:p w:rsidR="00D95C55" w:rsidRPr="0090206B" w:rsidRDefault="00D95C55" w:rsidP="00D95C55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D95C55" w:rsidRPr="0090206B" w:rsidRDefault="00D95C55" w:rsidP="00D95C55">
      <w:pPr>
        <w:pStyle w:val="BasicParagraph"/>
        <w:suppressAutoHyphens/>
        <w:spacing w:line="276" w:lineRule="auto"/>
        <w:rPr>
          <w:rFonts w:ascii="Calibri" w:hAnsi="Calibri" w:cs="Droid Serif"/>
          <w:noProof/>
          <w:color w:val="404040"/>
          <w:sz w:val="20"/>
          <w:szCs w:val="20"/>
          <w:lang w:val="sr-Latn-CS"/>
        </w:rPr>
      </w:pPr>
    </w:p>
    <w:p w:rsidR="00D95C55" w:rsidRPr="0090206B" w:rsidRDefault="0090206B" w:rsidP="00D95C5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noProof/>
          <w:sz w:val="28"/>
          <w:szCs w:val="28"/>
          <w:u w:val="single"/>
          <w:lang w:val="sr-Latn-CS"/>
        </w:rPr>
        <w:t>FINANSIJSKI</w:t>
      </w:r>
      <w:r w:rsidR="00D95C55" w:rsidRPr="0090206B">
        <w:rPr>
          <w:rFonts w:ascii="Times New Roman" w:hAnsi="Times New Roman"/>
          <w:noProof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  <w:lang w:val="sr-Latn-CS"/>
        </w:rPr>
        <w:t>PLAN</w:t>
      </w:r>
      <w:r w:rsidR="00D95C55" w:rsidRPr="0090206B">
        <w:rPr>
          <w:rFonts w:ascii="Times New Roman" w:hAnsi="Times New Roman"/>
          <w:noProof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u w:val="single"/>
          <w:lang w:val="sr-Latn-CS"/>
        </w:rPr>
        <w:t xml:space="preserve"> 2022.</w:t>
      </w:r>
      <w:r>
        <w:rPr>
          <w:rFonts w:ascii="Times New Roman" w:hAnsi="Times New Roman"/>
          <w:noProof/>
          <w:sz w:val="28"/>
          <w:szCs w:val="28"/>
          <w:u w:val="single"/>
          <w:lang w:val="sr-Latn-CS"/>
        </w:rPr>
        <w:t>GODINU</w:t>
      </w:r>
    </w:p>
    <w:p w:rsidR="00D95C55" w:rsidRPr="0090206B" w:rsidRDefault="00D95C55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noProof/>
          <w:sz w:val="28"/>
          <w:szCs w:val="28"/>
          <w:u w:val="single"/>
          <w:lang w:val="sr-Latn-CS"/>
        </w:rPr>
        <w:t>Primici</w:t>
      </w:r>
      <w:r w:rsidR="00D95C55" w:rsidRPr="0090206B">
        <w:rPr>
          <w:rFonts w:ascii="Times New Roman" w:hAnsi="Times New Roman"/>
          <w:noProof/>
          <w:sz w:val="28"/>
          <w:szCs w:val="28"/>
          <w:u w:val="single"/>
          <w:lang w:val="sr-Latn-CS"/>
        </w:rPr>
        <w:t xml:space="preserve">                                                                                        </w:t>
      </w:r>
    </w:p>
    <w:p w:rsidR="00D95C55" w:rsidRPr="0090206B" w:rsidRDefault="00D95C55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10"/>
      </w:tblGrid>
      <w:tr w:rsidR="00D95C55" w:rsidRPr="0090206B" w:rsidTr="00D95C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R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br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OPIS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</w:tr>
      <w:tr w:rsidR="00D95C55" w:rsidRPr="0090206B" w:rsidTr="00D95C5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Prihodi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od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budžeta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448.300,00 €</w:t>
            </w:r>
          </w:p>
        </w:tc>
      </w:tr>
      <w:tr w:rsidR="00D95C55" w:rsidRPr="0090206B" w:rsidTr="00D95C5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Prihodi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od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sopstvene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djelatnosti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0,00 €</w:t>
            </w:r>
          </w:p>
        </w:tc>
      </w:tr>
      <w:tr w:rsidR="00D95C55" w:rsidRPr="0090206B" w:rsidTr="00D95C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U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k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u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p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n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p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r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m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c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b/>
                <w:noProof/>
                <w:sz w:val="28"/>
                <w:szCs w:val="28"/>
                <w:lang w:val="sr-Latn-CS"/>
              </w:rPr>
              <w:t>448.300,00 €</w:t>
            </w:r>
          </w:p>
        </w:tc>
      </w:tr>
    </w:tbl>
    <w:p w:rsidR="00D95C55" w:rsidRPr="0090206B" w:rsidRDefault="00D95C55" w:rsidP="00D95C55">
      <w:pPr>
        <w:tabs>
          <w:tab w:val="left" w:pos="7470"/>
        </w:tabs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val="sr-Latn-CS"/>
        </w:rPr>
      </w:pPr>
    </w:p>
    <w:p w:rsidR="00D95C55" w:rsidRPr="0090206B" w:rsidRDefault="00D95C55" w:rsidP="00D95C55">
      <w:pPr>
        <w:tabs>
          <w:tab w:val="left" w:pos="7470"/>
        </w:tabs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val="sr-Latn-CS"/>
        </w:rPr>
      </w:pPr>
    </w:p>
    <w:p w:rsidR="00D95C55" w:rsidRPr="0090206B" w:rsidRDefault="0090206B" w:rsidP="00D95C55">
      <w:pPr>
        <w:tabs>
          <w:tab w:val="left" w:pos="74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u w:val="single"/>
          <w:lang w:val="sr-Latn-CS"/>
        </w:rPr>
        <w:t>Izdaci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                                                                                               </w:t>
      </w:r>
    </w:p>
    <w:p w:rsidR="00D95C55" w:rsidRPr="0090206B" w:rsidRDefault="00D95C55" w:rsidP="00D95C55">
      <w:pPr>
        <w:tabs>
          <w:tab w:val="left" w:pos="74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072"/>
        <w:gridCol w:w="1740"/>
      </w:tblGrid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R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br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OPIS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Bruto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zarade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zaposlenih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419.900,00 €</w:t>
            </w: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Programske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aktivnosti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10.000,00 €</w:t>
            </w: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Komunalne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usluge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13.200,00 €</w:t>
            </w: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Nadoknada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članovima</w:t>
            </w:r>
            <w:r w:rsidR="00D95C55"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Savjeta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  <w:t>5.200,00 €</w:t>
            </w: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</w:tr>
      <w:tr w:rsidR="00D95C55" w:rsidRPr="0090206B" w:rsidTr="00D95C5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5" w:rsidRPr="0090206B" w:rsidRDefault="00D95C5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90206B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U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k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u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p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n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z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d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a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c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>i</w:t>
            </w:r>
            <w:r w:rsidR="00D95C55" w:rsidRPr="0090206B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sr-Latn-CS"/>
              </w:rPr>
              <w:t xml:space="preserve"> (1+2+3+4)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55" w:rsidRPr="0090206B" w:rsidRDefault="00D95C5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val="sr-Latn-CS"/>
              </w:rPr>
            </w:pPr>
            <w:r w:rsidRPr="0090206B">
              <w:rPr>
                <w:rFonts w:ascii="Times New Roman" w:hAnsi="Times New Roman"/>
                <w:b/>
                <w:noProof/>
                <w:sz w:val="28"/>
                <w:szCs w:val="28"/>
                <w:lang w:val="sr-Latn-CS"/>
              </w:rPr>
              <w:t>448.300,00 €</w:t>
            </w:r>
          </w:p>
        </w:tc>
      </w:tr>
    </w:tbl>
    <w:p w:rsidR="00D95C55" w:rsidRPr="0090206B" w:rsidRDefault="00D95C55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D95C55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Napomena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: </w:t>
      </w:r>
    </w:p>
    <w:p w:rsidR="00D95C55" w:rsidRPr="0090206B" w:rsidRDefault="00D95C55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Bruto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zarade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zaposlenih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iznosu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419.900,00 </w:t>
      </w:r>
      <w:r>
        <w:rPr>
          <w:rFonts w:ascii="Times New Roman" w:hAnsi="Times New Roman"/>
          <w:noProof/>
          <w:sz w:val="28"/>
          <w:szCs w:val="28"/>
          <w:lang w:val="sr-Latn-CS"/>
        </w:rPr>
        <w:t>eura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planirane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jedanaest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mjeseci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2022.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;</w:t>
      </w:r>
    </w:p>
    <w:p w:rsidR="00D95C55" w:rsidRPr="0090206B" w:rsidRDefault="00D95C55" w:rsidP="00D95C55">
      <w:pPr>
        <w:spacing w:after="0" w:line="240" w:lineRule="auto"/>
        <w:ind w:left="720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Pr="0090206B" w:rsidRDefault="0090206B" w:rsidP="00D95C5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Zarada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decembar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2021.</w:t>
      </w:r>
      <w:r>
        <w:rPr>
          <w:rFonts w:ascii="Times New Roman" w:hAnsi="Times New Roman"/>
          <w:noProof/>
          <w:sz w:val="28"/>
          <w:szCs w:val="28"/>
          <w:lang w:val="sr-Latn-CS"/>
        </w:rPr>
        <w:t>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iznosu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36.000,00 </w:t>
      </w:r>
      <w:r>
        <w:rPr>
          <w:rFonts w:ascii="Times New Roman" w:hAnsi="Times New Roman"/>
          <w:noProof/>
          <w:sz w:val="28"/>
          <w:szCs w:val="28"/>
          <w:lang w:val="sr-Latn-CS"/>
        </w:rPr>
        <w:t>eura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komunalne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usluge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iznosu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1.000,00 </w:t>
      </w:r>
      <w:r>
        <w:rPr>
          <w:rFonts w:ascii="Times New Roman" w:hAnsi="Times New Roman"/>
          <w:noProof/>
          <w:sz w:val="28"/>
          <w:szCs w:val="28"/>
          <w:lang w:val="sr-Latn-CS"/>
        </w:rPr>
        <w:t>eura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planirane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su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poziciji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463 (</w:t>
      </w:r>
      <w:r>
        <w:rPr>
          <w:rFonts w:ascii="Times New Roman" w:hAnsi="Times New Roman"/>
          <w:noProof/>
          <w:sz w:val="28"/>
          <w:szCs w:val="28"/>
          <w:lang w:val="sr-Latn-CS"/>
        </w:rPr>
        <w:t>otplata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obaveza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prethodnog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perioda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val="sr-Latn-CS"/>
        </w:rPr>
        <w:t>kod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Sekretarijata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za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finansije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razvoj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preduzetništvo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sr-Latn-CS"/>
        </w:rPr>
        <w:t>tako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da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ukupni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transfer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budžeta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iznosi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485.300,00 </w:t>
      </w:r>
      <w:r>
        <w:rPr>
          <w:rFonts w:ascii="Times New Roman" w:hAnsi="Times New Roman"/>
          <w:noProof/>
          <w:sz w:val="28"/>
          <w:szCs w:val="28"/>
          <w:lang w:val="sr-Latn-CS"/>
        </w:rPr>
        <w:t>eura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</w:p>
    <w:p w:rsidR="00D95C55" w:rsidRPr="0090206B" w:rsidRDefault="00D95C55" w:rsidP="00D95C55">
      <w:pPr>
        <w:spacing w:after="0" w:line="240" w:lineRule="auto"/>
        <w:ind w:left="720"/>
        <w:rPr>
          <w:rFonts w:ascii="Times New Roman" w:hAnsi="Times New Roman"/>
          <w:noProof/>
          <w:sz w:val="28"/>
          <w:szCs w:val="28"/>
          <w:lang w:val="sr-Latn-CS"/>
        </w:rPr>
      </w:pPr>
    </w:p>
    <w:p w:rsidR="00D95C55" w:rsidRDefault="00D95C55" w:rsidP="00D95C55">
      <w:pPr>
        <w:spacing w:after="0" w:line="240" w:lineRule="auto"/>
        <w:ind w:left="720"/>
        <w:rPr>
          <w:rFonts w:ascii="Times New Roman" w:hAnsi="Times New Roman"/>
          <w:noProof/>
          <w:sz w:val="28"/>
          <w:szCs w:val="28"/>
          <w:lang w:val="sr-Latn-CS"/>
        </w:rPr>
      </w:pPr>
    </w:p>
    <w:p w:rsidR="002F5003" w:rsidRPr="0090206B" w:rsidRDefault="002F5003" w:rsidP="00D95C55">
      <w:pPr>
        <w:spacing w:after="0" w:line="240" w:lineRule="auto"/>
        <w:ind w:left="720"/>
        <w:rPr>
          <w:rFonts w:ascii="Times New Roman" w:hAnsi="Times New Roman"/>
          <w:noProof/>
          <w:sz w:val="28"/>
          <w:szCs w:val="28"/>
          <w:lang w:val="sr-Latn-CS"/>
        </w:rPr>
      </w:pPr>
      <w:bookmarkStart w:id="0" w:name="_GoBack"/>
      <w:bookmarkEnd w:id="0"/>
    </w:p>
    <w:p w:rsidR="00D95C55" w:rsidRPr="0090206B" w:rsidRDefault="0090206B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Broj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: 01- 780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sr-Latn-CS"/>
        </w:rPr>
        <w:t>V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.</w:t>
      </w:r>
      <w:r>
        <w:rPr>
          <w:rFonts w:ascii="Times New Roman" w:hAnsi="Times New Roman"/>
          <w:noProof/>
          <w:sz w:val="28"/>
          <w:szCs w:val="28"/>
          <w:lang w:val="sr-Latn-CS"/>
        </w:rPr>
        <w:t>D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sr-Latn-CS"/>
        </w:rPr>
        <w:t>DIREKTORA</w:t>
      </w:r>
    </w:p>
    <w:p w:rsidR="00D95C55" w:rsidRPr="0090206B" w:rsidRDefault="0090206B" w:rsidP="00D95C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  <w:r>
        <w:rPr>
          <w:rFonts w:ascii="Times New Roman" w:hAnsi="Times New Roman"/>
          <w:noProof/>
          <w:sz w:val="28"/>
          <w:szCs w:val="28"/>
          <w:lang w:val="sr-Latn-CS"/>
        </w:rPr>
        <w:t>Nikšić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>, 08.</w:t>
      </w:r>
      <w:r>
        <w:rPr>
          <w:rFonts w:ascii="Times New Roman" w:hAnsi="Times New Roman"/>
          <w:noProof/>
          <w:sz w:val="28"/>
          <w:szCs w:val="28"/>
          <w:lang w:val="sr-Latn-CS"/>
        </w:rPr>
        <w:t>12.2021. godine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  <w:lang w:val="sr-Latn-CS"/>
        </w:rPr>
        <w:t xml:space="preserve">      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Vesna</w:t>
      </w:r>
      <w:r w:rsidR="00D95C55" w:rsidRPr="0090206B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r-Latn-CS"/>
        </w:rPr>
        <w:t>Todorović,s.r.</w:t>
      </w:r>
    </w:p>
    <w:p w:rsidR="00D95C55" w:rsidRPr="0090206B" w:rsidRDefault="00D95C55" w:rsidP="00D95C55">
      <w:pPr>
        <w:pStyle w:val="BasicParagraph"/>
        <w:suppressAutoHyphens/>
        <w:spacing w:line="276" w:lineRule="auto"/>
        <w:rPr>
          <w:rFonts w:ascii="Times New Roman" w:hAnsi="Times New Roman" w:cs="Times New Roman"/>
          <w:noProof/>
          <w:color w:val="404040"/>
          <w:sz w:val="28"/>
          <w:szCs w:val="28"/>
          <w:lang w:val="sr-Latn-CS"/>
        </w:rPr>
      </w:pPr>
    </w:p>
    <w:p w:rsidR="00690E07" w:rsidRPr="0090206B" w:rsidRDefault="00690E07">
      <w:pPr>
        <w:rPr>
          <w:noProof/>
          <w:lang w:val="sr-Latn-CS"/>
        </w:rPr>
      </w:pPr>
    </w:p>
    <w:sectPr w:rsidR="00690E07" w:rsidRPr="0090206B" w:rsidSect="006E08FC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1" w:rsidRDefault="000A6041" w:rsidP="0090206B">
      <w:pPr>
        <w:spacing w:after="0" w:line="240" w:lineRule="auto"/>
      </w:pPr>
      <w:r>
        <w:separator/>
      </w:r>
    </w:p>
  </w:endnote>
  <w:endnote w:type="continuationSeparator" w:id="0">
    <w:p w:rsidR="000A6041" w:rsidRDefault="000A6041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34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FC" w:rsidRDefault="006E0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0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206B" w:rsidRDefault="00902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1" w:rsidRDefault="000A6041" w:rsidP="0090206B">
      <w:pPr>
        <w:spacing w:after="0" w:line="240" w:lineRule="auto"/>
      </w:pPr>
      <w:r>
        <w:separator/>
      </w:r>
    </w:p>
  </w:footnote>
  <w:footnote w:type="continuationSeparator" w:id="0">
    <w:p w:rsidR="000A6041" w:rsidRDefault="000A6041" w:rsidP="0090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A38A1"/>
    <w:multiLevelType w:val="hybridMultilevel"/>
    <w:tmpl w:val="A7DAE57A"/>
    <w:lvl w:ilvl="0" w:tplc="1172A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5"/>
    <w:rsid w:val="000A6041"/>
    <w:rsid w:val="002F5003"/>
    <w:rsid w:val="00635716"/>
    <w:rsid w:val="00690E07"/>
    <w:rsid w:val="006E08FC"/>
    <w:rsid w:val="0090206B"/>
    <w:rsid w:val="00A449FA"/>
    <w:rsid w:val="00C219B0"/>
    <w:rsid w:val="00D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B37C8-8C7E-476B-B987-A5EE77F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5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5C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6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6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E2A3-2F2F-4674-9B35-6B026F60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8</cp:revision>
  <dcterms:created xsi:type="dcterms:W3CDTF">2021-12-09T13:48:00Z</dcterms:created>
  <dcterms:modified xsi:type="dcterms:W3CDTF">2021-12-09T13:55:00Z</dcterms:modified>
</cp:coreProperties>
</file>