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6F" w:rsidRDefault="00E40C6F">
      <w:pPr>
        <w:spacing w:after="0"/>
        <w:ind w:right="539"/>
        <w:jc w:val="center"/>
        <w:outlineLvl w:val="0"/>
        <w:rPr>
          <w:b/>
          <w:bCs/>
          <w:sz w:val="44"/>
          <w:szCs w:val="44"/>
          <w:lang w:val="sr-Latn-CS"/>
        </w:rPr>
      </w:pPr>
    </w:p>
    <w:p w:rsidR="00E40C6F" w:rsidRDefault="0025102A">
      <w:pPr>
        <w:spacing w:after="0"/>
        <w:ind w:right="4"/>
        <w:jc w:val="center"/>
        <w:outlineLvl w:val="0"/>
        <w:rPr>
          <w:b/>
          <w:bCs/>
          <w:sz w:val="44"/>
          <w:szCs w:val="44"/>
          <w:lang w:val="sr-Latn-CS"/>
        </w:rPr>
      </w:pPr>
      <w:r>
        <w:rPr>
          <w:noProof/>
          <w:lang w:val="sr-Latn-ME" w:eastAsia="sr-Latn-ME"/>
        </w:rPr>
        <w:drawing>
          <wp:anchor distT="0" distB="0" distL="114300" distR="114300" simplePos="0" relativeHeight="251659264" behindDoc="0" locked="0" layoutInCell="1" allowOverlap="1">
            <wp:simplePos x="0" y="0"/>
            <wp:positionH relativeFrom="margin">
              <wp:posOffset>95250</wp:posOffset>
            </wp:positionH>
            <wp:positionV relativeFrom="margin">
              <wp:posOffset>-314325</wp:posOffset>
            </wp:positionV>
            <wp:extent cx="5800725" cy="2381250"/>
            <wp:effectExtent l="0" t="0" r="9525" b="0"/>
            <wp:wrapSquare wrapText="bothSides"/>
            <wp:docPr id="5" name="Picture 5" descr="nkp znak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kp znak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00725" cy="2381250"/>
                    </a:xfrm>
                    <a:prstGeom prst="rect">
                      <a:avLst/>
                    </a:prstGeom>
                    <a:noFill/>
                    <a:ln w="9525">
                      <a:noFill/>
                      <a:miter lim="800000"/>
                      <a:headEnd/>
                      <a:tailEnd/>
                    </a:ln>
                  </pic:spPr>
                </pic:pic>
              </a:graphicData>
            </a:graphic>
          </wp:anchor>
        </w:drawing>
      </w:r>
    </w:p>
    <w:p w:rsidR="00E40C6F" w:rsidRDefault="00E40C6F">
      <w:pPr>
        <w:spacing w:after="0"/>
        <w:ind w:left="720" w:right="539"/>
        <w:jc w:val="center"/>
        <w:outlineLvl w:val="0"/>
        <w:rPr>
          <w:b/>
          <w:bCs/>
          <w:sz w:val="44"/>
          <w:szCs w:val="44"/>
          <w:lang w:val="sr-Latn-CS"/>
        </w:rPr>
      </w:pPr>
    </w:p>
    <w:p w:rsidR="00E40C6F" w:rsidRDefault="00E40C6F">
      <w:pPr>
        <w:spacing w:after="0"/>
        <w:ind w:right="539"/>
        <w:jc w:val="center"/>
        <w:outlineLvl w:val="0"/>
        <w:rPr>
          <w:rFonts w:ascii="Times New Roman" w:hAnsi="Times New Roman" w:cs="Times New Roman"/>
          <w:b/>
          <w:bCs/>
          <w:sz w:val="44"/>
          <w:szCs w:val="44"/>
          <w:lang w:val="sr-Cyrl-ME"/>
        </w:rPr>
      </w:pPr>
    </w:p>
    <w:p w:rsidR="00E40C6F" w:rsidRDefault="00E40C6F">
      <w:pPr>
        <w:spacing w:after="0"/>
        <w:ind w:right="539"/>
        <w:jc w:val="center"/>
        <w:outlineLvl w:val="0"/>
        <w:rPr>
          <w:rFonts w:ascii="Times New Roman" w:hAnsi="Times New Roman" w:cs="Times New Roman"/>
          <w:b/>
          <w:bCs/>
          <w:sz w:val="44"/>
          <w:szCs w:val="44"/>
          <w:lang w:val="sr-Cyrl-ME"/>
        </w:rPr>
      </w:pPr>
    </w:p>
    <w:p w:rsidR="00E40C6F" w:rsidRDefault="0025102A">
      <w:pPr>
        <w:spacing w:after="0"/>
        <w:ind w:right="539"/>
        <w:jc w:val="center"/>
        <w:outlineLvl w:val="0"/>
        <w:rPr>
          <w:rFonts w:ascii="Times New Roman" w:hAnsi="Times New Roman" w:cs="Times New Roman"/>
          <w:b/>
          <w:bCs/>
          <w:sz w:val="44"/>
          <w:szCs w:val="44"/>
        </w:rPr>
      </w:pPr>
      <w:r>
        <w:rPr>
          <w:rFonts w:ascii="Times New Roman" w:hAnsi="Times New Roman" w:cs="Times New Roman"/>
          <w:b/>
          <w:bCs/>
          <w:sz w:val="44"/>
          <w:szCs w:val="44"/>
        </w:rPr>
        <w:t>PROGRAM RADA JAVNE USTANOVE NIKŠIĆKO POZORIŠTE ZA 2025. GODINU</w:t>
      </w:r>
    </w:p>
    <w:p w:rsidR="00E40C6F" w:rsidRDefault="00E40C6F">
      <w:pPr>
        <w:tabs>
          <w:tab w:val="left" w:pos="2325"/>
        </w:tabs>
        <w:spacing w:after="0"/>
        <w:ind w:left="720" w:right="539"/>
        <w:jc w:val="center"/>
        <w:outlineLvl w:val="0"/>
        <w:rPr>
          <w:rFonts w:ascii="Times New Roman" w:hAnsi="Times New Roman" w:cs="Times New Roman"/>
          <w:b/>
          <w:bCs/>
          <w:sz w:val="44"/>
          <w:szCs w:val="44"/>
          <w:lang w:val="sr-Latn-CS"/>
        </w:rPr>
      </w:pPr>
    </w:p>
    <w:p w:rsidR="00E40C6F" w:rsidRDefault="00E40C6F">
      <w:pPr>
        <w:spacing w:after="0"/>
        <w:ind w:left="720" w:right="539"/>
        <w:jc w:val="center"/>
        <w:outlineLvl w:val="0"/>
        <w:rPr>
          <w:rFonts w:ascii="Times New Roman" w:hAnsi="Times New Roman" w:cs="Times New Roman"/>
          <w:b/>
          <w:bCs/>
          <w:sz w:val="44"/>
          <w:szCs w:val="44"/>
          <w:lang w:val="sr-Latn-CS"/>
        </w:rPr>
      </w:pPr>
    </w:p>
    <w:p w:rsidR="00E40C6F" w:rsidRDefault="00E40C6F">
      <w:pPr>
        <w:spacing w:after="0"/>
        <w:ind w:left="720" w:right="539"/>
        <w:jc w:val="center"/>
        <w:outlineLvl w:val="0"/>
        <w:rPr>
          <w:b/>
          <w:bCs/>
          <w:sz w:val="36"/>
          <w:szCs w:val="36"/>
          <w:lang w:val="sr-Latn-CS"/>
        </w:rPr>
      </w:pPr>
    </w:p>
    <w:p w:rsidR="00E40C6F" w:rsidRDefault="00E40C6F">
      <w:pPr>
        <w:spacing w:after="0"/>
        <w:ind w:left="720" w:right="539"/>
        <w:jc w:val="center"/>
        <w:outlineLvl w:val="0"/>
        <w:rPr>
          <w:b/>
          <w:bCs/>
          <w:sz w:val="36"/>
          <w:szCs w:val="36"/>
          <w:lang w:val="sr-Latn-CS"/>
        </w:rPr>
      </w:pPr>
    </w:p>
    <w:p w:rsidR="00E40C6F" w:rsidRDefault="00E40C6F">
      <w:pPr>
        <w:spacing w:after="0"/>
        <w:ind w:left="720" w:right="539"/>
        <w:jc w:val="center"/>
        <w:outlineLvl w:val="0"/>
        <w:rPr>
          <w:b/>
          <w:bCs/>
          <w:sz w:val="36"/>
          <w:szCs w:val="36"/>
          <w:lang w:val="sr-Latn-CS"/>
        </w:rPr>
      </w:pPr>
    </w:p>
    <w:p w:rsidR="00E40C6F" w:rsidRDefault="00E40C6F">
      <w:pPr>
        <w:spacing w:after="0"/>
        <w:ind w:left="720" w:right="539"/>
        <w:jc w:val="center"/>
        <w:outlineLvl w:val="0"/>
        <w:rPr>
          <w:b/>
          <w:bCs/>
          <w:sz w:val="36"/>
          <w:szCs w:val="36"/>
          <w:lang w:val="sr-Latn-CS"/>
        </w:rPr>
      </w:pPr>
    </w:p>
    <w:p w:rsidR="00E40C6F" w:rsidRDefault="00E40C6F">
      <w:pPr>
        <w:spacing w:after="0"/>
        <w:ind w:left="720" w:right="539"/>
        <w:jc w:val="center"/>
        <w:outlineLvl w:val="0"/>
        <w:rPr>
          <w:b/>
          <w:bCs/>
          <w:sz w:val="36"/>
          <w:szCs w:val="36"/>
          <w:lang w:val="sr-Latn-CS"/>
        </w:rPr>
      </w:pPr>
    </w:p>
    <w:p w:rsidR="00E40C6F" w:rsidRDefault="00E40C6F">
      <w:pPr>
        <w:spacing w:after="0"/>
        <w:ind w:left="720" w:right="539"/>
        <w:jc w:val="center"/>
        <w:outlineLvl w:val="0"/>
        <w:rPr>
          <w:b/>
          <w:bCs/>
          <w:sz w:val="36"/>
          <w:szCs w:val="36"/>
          <w:lang w:val="sr-Latn-CS"/>
        </w:rPr>
      </w:pPr>
    </w:p>
    <w:p w:rsidR="00E40C6F" w:rsidRDefault="00E40C6F">
      <w:pPr>
        <w:spacing w:after="0"/>
        <w:ind w:left="720" w:right="539"/>
        <w:jc w:val="center"/>
        <w:outlineLvl w:val="0"/>
        <w:rPr>
          <w:b/>
          <w:bCs/>
          <w:sz w:val="36"/>
          <w:szCs w:val="36"/>
          <w:lang w:val="sr-Latn-CS"/>
        </w:rPr>
      </w:pPr>
    </w:p>
    <w:p w:rsidR="00E40C6F" w:rsidRDefault="0025102A">
      <w:pPr>
        <w:tabs>
          <w:tab w:val="left" w:pos="2730"/>
        </w:tabs>
        <w:spacing w:after="0"/>
        <w:ind w:left="720" w:right="539"/>
        <w:outlineLvl w:val="0"/>
        <w:rPr>
          <w:rFonts w:ascii="Times New Roman" w:hAnsi="Times New Roman" w:cs="Times New Roman"/>
          <w:b/>
          <w:bCs/>
          <w:sz w:val="32"/>
          <w:szCs w:val="32"/>
          <w:shd w:val="clear" w:color="auto" w:fill="FCFCFC"/>
          <w:lang w:val="sr-Cyrl-ME"/>
        </w:rPr>
      </w:pPr>
      <w:r>
        <w:rPr>
          <w:b/>
          <w:bCs/>
          <w:sz w:val="36"/>
          <w:szCs w:val="36"/>
          <w:lang w:val="sr-Latn-CS"/>
        </w:rPr>
        <w:tab/>
      </w:r>
      <w:r>
        <w:rPr>
          <w:rFonts w:ascii="Times New Roman" w:hAnsi="Times New Roman" w:cs="Times New Roman"/>
          <w:b/>
          <w:bCs/>
          <w:sz w:val="32"/>
          <w:szCs w:val="32"/>
          <w:shd w:val="clear" w:color="auto" w:fill="FCFCFC"/>
          <w:lang w:val="sr-Cyrl-ME"/>
        </w:rPr>
        <w:t>Nikšić, decembar 2024. godine</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color w:val="52525B"/>
          <w:sz w:val="30"/>
          <w:szCs w:val="30"/>
        </w:rPr>
      </w:pPr>
      <w:r>
        <w:rPr>
          <w:rFonts w:ascii="Times New Roman" w:eastAsia="Times New Roman" w:hAnsi="Times New Roman" w:cs="Times New Roman"/>
          <w:b/>
          <w:bCs/>
          <w:color w:val="000000"/>
          <w:sz w:val="32"/>
          <w:szCs w:val="32"/>
          <w:lang w:val="sr-Latn-RS"/>
        </w:rPr>
        <w:lastRenderedPageBreak/>
        <w:t>Sadržaj:</w:t>
      </w:r>
    </w:p>
    <w:p w:rsidR="00E40C6F" w:rsidRDefault="0025102A">
      <w:pPr>
        <w:shd w:val="clear" w:color="auto" w:fill="FCFCFC"/>
        <w:spacing w:before="100" w:beforeAutospacing="1" w:after="100" w:afterAutospacing="1" w:line="360" w:lineRule="atLeast"/>
        <w:ind w:left="810" w:right="540" w:hanging="270"/>
        <w:rPr>
          <w:rFonts w:ascii="Times New Roman" w:eastAsia="Times New Roman" w:hAnsi="Times New Roman" w:cs="Times New Roman"/>
          <w:b/>
          <w:bCs/>
          <w:color w:val="52525B"/>
          <w:sz w:val="28"/>
          <w:szCs w:val="28"/>
          <w:lang w:val="sr-Latn-RS"/>
        </w:rPr>
      </w:pPr>
      <w:r>
        <w:rPr>
          <w:rFonts w:ascii="Times New Roman" w:eastAsia="Times New Roman" w:hAnsi="Times New Roman" w:cs="Times New Roman"/>
          <w:b/>
          <w:bCs/>
          <w:color w:val="000000"/>
          <w:sz w:val="28"/>
          <w:szCs w:val="28"/>
          <w:lang w:val="sr-Latn-RS"/>
        </w:rPr>
        <w:t>  </w:t>
      </w:r>
      <w:r>
        <w:rPr>
          <w:rFonts w:ascii="Times New Roman" w:eastAsia="Times New Roman" w:hAnsi="Times New Roman" w:cs="Times New Roman"/>
          <w:b/>
          <w:bCs/>
          <w:color w:val="52525B"/>
          <w:sz w:val="28"/>
          <w:szCs w:val="28"/>
          <w:lang w:val="sr-Latn-RS"/>
        </w:rPr>
        <w:t> </w:t>
      </w:r>
    </w:p>
    <w:p w:rsidR="00E40C6F" w:rsidRDefault="00E40C6F">
      <w:pPr>
        <w:shd w:val="clear" w:color="auto" w:fill="FCFCFC"/>
        <w:spacing w:before="100" w:beforeAutospacing="1" w:after="100" w:afterAutospacing="1" w:line="360" w:lineRule="atLeast"/>
        <w:ind w:left="810" w:right="540" w:hanging="270"/>
        <w:rPr>
          <w:rFonts w:ascii="Times New Roman" w:eastAsia="Times New Roman" w:hAnsi="Times New Roman" w:cs="Times New Roman"/>
          <w:b/>
          <w:bCs/>
          <w:color w:val="52525B"/>
          <w:sz w:val="28"/>
          <w:szCs w:val="28"/>
          <w:lang w:val="sr-Latn-RS"/>
        </w:rPr>
      </w:pPr>
    </w:p>
    <w:p w:rsidR="00E40C6F" w:rsidRDefault="00E40C6F">
      <w:pPr>
        <w:shd w:val="clear" w:color="auto" w:fill="FCFCFC"/>
        <w:spacing w:before="100" w:beforeAutospacing="1" w:after="100" w:afterAutospacing="1" w:line="360" w:lineRule="atLeast"/>
        <w:ind w:left="810" w:right="540" w:hanging="270"/>
        <w:rPr>
          <w:rFonts w:ascii="Segoe UI" w:eastAsia="Times New Roman" w:hAnsi="Segoe UI" w:cs="Segoe UI"/>
          <w:color w:val="52525B"/>
          <w:sz w:val="30"/>
          <w:szCs w:val="30"/>
        </w:rPr>
      </w:pPr>
    </w:p>
    <w:p w:rsidR="00E40C6F" w:rsidRDefault="0025102A">
      <w:pPr>
        <w:shd w:val="clear" w:color="auto" w:fill="FCFCFC"/>
        <w:spacing w:line="360" w:lineRule="atLeast"/>
        <w:ind w:left="810" w:right="-18"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z w:val="32"/>
          <w:szCs w:val="32"/>
          <w:lang w:val="sr-Latn-RS"/>
        </w:rPr>
        <w:t>Uvod</w:t>
      </w:r>
      <w:proofErr w:type="gramEnd"/>
      <w:r>
        <w:rPr>
          <w:rFonts w:ascii="Times New Roman" w:eastAsia="Times New Roman" w:hAnsi="Times New Roman" w:cs="Times New Roman"/>
          <w:color w:val="000000"/>
          <w:sz w:val="32"/>
          <w:szCs w:val="32"/>
          <w:lang w:val="sr-Latn-RS"/>
        </w:rPr>
        <w:t>..................</w:t>
      </w:r>
      <w:r>
        <w:rPr>
          <w:rFonts w:ascii="Times New Roman" w:eastAsia="Times New Roman" w:hAnsi="Times New Roman" w:cs="Times New Roman"/>
          <w:color w:val="000000"/>
          <w:sz w:val="32"/>
          <w:szCs w:val="32"/>
          <w:lang w:val="sr-Cyrl-ME"/>
        </w:rPr>
        <w:t>..............</w:t>
      </w:r>
      <w:r>
        <w:rPr>
          <w:rFonts w:ascii="Times New Roman" w:eastAsia="Times New Roman" w:hAnsi="Times New Roman" w:cs="Times New Roman"/>
          <w:color w:val="000000"/>
          <w:sz w:val="32"/>
          <w:szCs w:val="32"/>
          <w:lang w:val="sr-Latn-RS"/>
        </w:rPr>
        <w:t>................................................................</w:t>
      </w:r>
      <w:r>
        <w:rPr>
          <w:rFonts w:ascii="Times New Roman" w:eastAsia="Times New Roman" w:hAnsi="Times New Roman" w:cs="Times New Roman"/>
          <w:b/>
          <w:bCs/>
          <w:color w:val="000000"/>
          <w:sz w:val="32"/>
          <w:szCs w:val="32"/>
          <w:lang w:val="sr-Latn-RS"/>
        </w:rPr>
        <w:t>2</w:t>
      </w:r>
    </w:p>
    <w:p w:rsidR="00E40C6F" w:rsidRDefault="0025102A">
      <w:pPr>
        <w:shd w:val="clear" w:color="auto" w:fill="FCFCFC"/>
        <w:spacing w:before="100" w:beforeAutospacing="1" w:after="100" w:afterAutospacing="1" w:line="360" w:lineRule="atLeast"/>
        <w:ind w:right="-18"/>
        <w:jc w:val="both"/>
        <w:rPr>
          <w:rFonts w:ascii="Segoe UI" w:eastAsia="Times New Roman" w:hAnsi="Segoe UI" w:cs="Segoe UI"/>
          <w:color w:val="52525B"/>
          <w:sz w:val="30"/>
          <w:szCs w:val="30"/>
        </w:rPr>
      </w:pPr>
      <w:r>
        <w:rPr>
          <w:rFonts w:ascii="Times New Roman" w:eastAsia="Times New Roman" w:hAnsi="Times New Roman" w:cs="Times New Roman"/>
          <w:color w:val="52525B"/>
          <w:sz w:val="30"/>
          <w:szCs w:val="30"/>
        </w:rPr>
        <w:t> </w:t>
      </w:r>
    </w:p>
    <w:p w:rsidR="00E40C6F" w:rsidRDefault="0025102A">
      <w:pPr>
        <w:shd w:val="clear" w:color="auto" w:fill="FCFCFC"/>
        <w:spacing w:line="360" w:lineRule="atLeast"/>
        <w:ind w:left="810" w:right="72"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z w:val="32"/>
          <w:szCs w:val="32"/>
          <w:lang w:val="sr-Cyrl-RS"/>
        </w:rPr>
        <w:t>Plan</w:t>
      </w:r>
      <w:proofErr w:type="gramEnd"/>
      <w:r>
        <w:rPr>
          <w:rFonts w:ascii="Times New Roman" w:eastAsia="Times New Roman" w:hAnsi="Times New Roman" w:cs="Times New Roman"/>
          <w:b/>
          <w:bCs/>
          <w:color w:val="000000"/>
          <w:sz w:val="32"/>
          <w:szCs w:val="32"/>
          <w:lang w:val="sr-Cyrl-RS"/>
        </w:rPr>
        <w:t xml:space="preserve"> rada umjetničke produkcije za 2025. godinu</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b/>
          <w:bCs/>
          <w:color w:val="000000"/>
          <w:spacing w:val="-6"/>
          <w:sz w:val="32"/>
          <w:szCs w:val="32"/>
          <w:lang w:val="sr-Latn-RS"/>
        </w:rPr>
        <w:t>4</w:t>
      </w:r>
    </w:p>
    <w:p w:rsidR="00E40C6F" w:rsidRDefault="0025102A">
      <w:pPr>
        <w:shd w:val="clear" w:color="auto" w:fill="FCFCFC"/>
        <w:spacing w:before="100" w:beforeAutospacing="1" w:after="100" w:afterAutospacing="1" w:line="360" w:lineRule="atLeast"/>
        <w:ind w:left="810" w:right="540" w:hanging="270"/>
        <w:jc w:val="both"/>
        <w:rPr>
          <w:rFonts w:ascii="Segoe UI" w:eastAsia="Times New Roman" w:hAnsi="Segoe UI" w:cs="Segoe UI"/>
          <w:color w:val="52525B"/>
          <w:sz w:val="30"/>
          <w:szCs w:val="30"/>
        </w:rPr>
      </w:pPr>
      <w:r>
        <w:rPr>
          <w:rFonts w:ascii="Times New Roman" w:eastAsia="Times New Roman" w:hAnsi="Times New Roman" w:cs="Times New Roman"/>
          <w:color w:val="52525B"/>
          <w:sz w:val="30"/>
          <w:szCs w:val="30"/>
        </w:rPr>
        <w:t> </w:t>
      </w:r>
    </w:p>
    <w:p w:rsidR="00E40C6F" w:rsidRDefault="0025102A">
      <w:pPr>
        <w:shd w:val="clear" w:color="auto" w:fill="FCFCFC"/>
        <w:spacing w:line="360" w:lineRule="atLeast"/>
        <w:ind w:left="810" w:right="-18"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pacing w:val="-6"/>
          <w:sz w:val="32"/>
          <w:szCs w:val="32"/>
          <w:lang w:val="sr-Latn-RS"/>
        </w:rPr>
        <w:t>21</w:t>
      </w:r>
      <w:proofErr w:type="gramEnd"/>
      <w:r>
        <w:rPr>
          <w:rFonts w:ascii="Times New Roman" w:eastAsia="Times New Roman" w:hAnsi="Times New Roman" w:cs="Times New Roman"/>
          <w:b/>
          <w:bCs/>
          <w:color w:val="000000"/>
          <w:spacing w:val="-6"/>
          <w:sz w:val="32"/>
          <w:szCs w:val="32"/>
          <w:lang w:val="sr-Latn-RS"/>
        </w:rPr>
        <w:t>. „Međunarodni festival glumca – Nikšić 202</w:t>
      </w:r>
      <w:r>
        <w:rPr>
          <w:rFonts w:ascii="Times New Roman" w:eastAsia="Times New Roman" w:hAnsi="Times New Roman" w:cs="Times New Roman"/>
          <w:b/>
          <w:bCs/>
          <w:color w:val="000000"/>
          <w:spacing w:val="-6"/>
          <w:sz w:val="32"/>
          <w:szCs w:val="32"/>
          <w:lang w:val="sr-Cyrl-ME"/>
        </w:rPr>
        <w:t>5</w:t>
      </w:r>
      <w:r>
        <w:rPr>
          <w:rFonts w:ascii="Times New Roman" w:eastAsia="Times New Roman" w:hAnsi="Times New Roman" w:cs="Times New Roman"/>
          <w:b/>
          <w:bCs/>
          <w:color w:val="000000"/>
          <w:spacing w:val="-6"/>
          <w:sz w:val="32"/>
          <w:szCs w:val="32"/>
          <w:lang w:val="sr-Latn-RS"/>
        </w:rPr>
        <w:t>“</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color w:val="000000"/>
          <w:spacing w:val="-6"/>
          <w:sz w:val="32"/>
          <w:szCs w:val="32"/>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b/>
          <w:bCs/>
          <w:color w:val="000000"/>
          <w:spacing w:val="-6"/>
          <w:sz w:val="32"/>
          <w:szCs w:val="32"/>
          <w:lang w:val="sr-Latn-RS"/>
        </w:rPr>
        <w:t>8</w:t>
      </w:r>
    </w:p>
    <w:p w:rsidR="00E40C6F" w:rsidRDefault="0025102A">
      <w:pPr>
        <w:shd w:val="clear" w:color="auto" w:fill="FCFCFC"/>
        <w:spacing w:before="100" w:beforeAutospacing="1" w:after="100" w:afterAutospacing="1" w:line="360" w:lineRule="atLeast"/>
        <w:ind w:left="810" w:hanging="270"/>
        <w:rPr>
          <w:rFonts w:ascii="Segoe UI" w:eastAsia="Times New Roman" w:hAnsi="Segoe UI" w:cs="Segoe UI"/>
          <w:color w:val="52525B"/>
          <w:sz w:val="30"/>
          <w:szCs w:val="30"/>
        </w:rPr>
      </w:pPr>
      <w:r>
        <w:rPr>
          <w:rFonts w:ascii="Times New Roman" w:eastAsia="Times New Roman" w:hAnsi="Times New Roman" w:cs="Times New Roman"/>
          <w:color w:val="52525B"/>
          <w:sz w:val="30"/>
          <w:szCs w:val="30"/>
        </w:rPr>
        <w:t> </w:t>
      </w:r>
    </w:p>
    <w:p w:rsidR="00E40C6F" w:rsidRDefault="0025102A">
      <w:pPr>
        <w:shd w:val="clear" w:color="auto" w:fill="FCFCFC"/>
        <w:spacing w:line="360" w:lineRule="atLeast"/>
        <w:ind w:left="810" w:right="-18"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pacing w:val="-6"/>
          <w:sz w:val="32"/>
          <w:szCs w:val="32"/>
          <w:lang w:val="sr-Latn-RS"/>
        </w:rPr>
        <w:t>Izdavačka</w:t>
      </w:r>
      <w:proofErr w:type="gramEnd"/>
      <w:r>
        <w:rPr>
          <w:rFonts w:ascii="Times New Roman" w:eastAsia="Times New Roman" w:hAnsi="Times New Roman" w:cs="Times New Roman"/>
          <w:b/>
          <w:bCs/>
          <w:color w:val="000000"/>
          <w:spacing w:val="-6"/>
          <w:sz w:val="32"/>
          <w:szCs w:val="32"/>
          <w:lang w:val="sr-Latn-RS"/>
        </w:rPr>
        <w:t xml:space="preserve"> d‌jelatnost</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color w:val="000000"/>
          <w:spacing w:val="-6"/>
          <w:sz w:val="32"/>
          <w:szCs w:val="32"/>
          <w:lang w:val="sr-Latn-ME"/>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b/>
          <w:bCs/>
          <w:color w:val="000000"/>
          <w:spacing w:val="-6"/>
          <w:sz w:val="32"/>
          <w:szCs w:val="32"/>
          <w:lang w:val="sr-Latn-RS"/>
        </w:rPr>
        <w:t>9</w:t>
      </w:r>
    </w:p>
    <w:p w:rsidR="00E40C6F" w:rsidRDefault="0025102A">
      <w:pPr>
        <w:shd w:val="clear" w:color="auto" w:fill="FCFCFC"/>
        <w:spacing w:before="100" w:beforeAutospacing="1" w:after="100" w:afterAutospacing="1" w:line="360" w:lineRule="atLeast"/>
        <w:ind w:left="810" w:hanging="270"/>
        <w:rPr>
          <w:rFonts w:ascii="Segoe UI" w:eastAsia="Times New Roman" w:hAnsi="Segoe UI" w:cs="Segoe UI"/>
          <w:color w:val="52525B"/>
          <w:sz w:val="30"/>
          <w:szCs w:val="30"/>
        </w:rPr>
      </w:pPr>
      <w:r>
        <w:rPr>
          <w:rFonts w:ascii="Times New Roman" w:eastAsia="Times New Roman" w:hAnsi="Times New Roman" w:cs="Times New Roman"/>
          <w:color w:val="52525B"/>
          <w:sz w:val="30"/>
          <w:szCs w:val="30"/>
        </w:rPr>
        <w:t>  </w:t>
      </w:r>
    </w:p>
    <w:p w:rsidR="00E40C6F" w:rsidRDefault="0025102A">
      <w:pPr>
        <w:shd w:val="clear" w:color="auto" w:fill="FCFCFC"/>
        <w:spacing w:line="360" w:lineRule="atLeast"/>
        <w:ind w:left="810" w:right="-18"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pacing w:val="-6"/>
          <w:sz w:val="32"/>
          <w:szCs w:val="32"/>
          <w:lang w:val="sr-Latn-RS"/>
        </w:rPr>
        <w:t>Planirana</w:t>
      </w:r>
      <w:proofErr w:type="gramEnd"/>
      <w:r>
        <w:rPr>
          <w:rFonts w:ascii="Times New Roman" w:eastAsia="Times New Roman" w:hAnsi="Times New Roman" w:cs="Times New Roman"/>
          <w:b/>
          <w:bCs/>
          <w:color w:val="000000"/>
          <w:spacing w:val="-6"/>
          <w:sz w:val="32"/>
          <w:szCs w:val="32"/>
          <w:lang w:val="sr-Latn-RS"/>
        </w:rPr>
        <w:t xml:space="preserve"> budžetska sredstva sa kvalifikacionom strukturom zaposlenih</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color w:val="000000"/>
          <w:spacing w:val="-6"/>
          <w:sz w:val="32"/>
          <w:szCs w:val="32"/>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b/>
          <w:bCs/>
          <w:color w:val="000000"/>
          <w:spacing w:val="-6"/>
          <w:sz w:val="32"/>
          <w:szCs w:val="32"/>
          <w:lang w:val="sr-Latn-RS"/>
        </w:rPr>
        <w:t>11</w:t>
      </w:r>
    </w:p>
    <w:p w:rsidR="00E40C6F" w:rsidRDefault="0025102A">
      <w:pPr>
        <w:shd w:val="clear" w:color="auto" w:fill="FCFCFC"/>
        <w:spacing w:before="100" w:beforeAutospacing="1" w:after="100" w:afterAutospacing="1" w:line="360" w:lineRule="atLeast"/>
        <w:ind w:left="810" w:hanging="270"/>
        <w:rPr>
          <w:rFonts w:ascii="Segoe UI" w:eastAsia="Times New Roman" w:hAnsi="Segoe UI" w:cs="Segoe UI"/>
          <w:color w:val="52525B"/>
          <w:sz w:val="30"/>
          <w:szCs w:val="30"/>
        </w:rPr>
      </w:pPr>
      <w:r>
        <w:rPr>
          <w:rFonts w:ascii="Times New Roman" w:eastAsia="Times New Roman" w:hAnsi="Times New Roman" w:cs="Times New Roman"/>
          <w:color w:val="52525B"/>
          <w:sz w:val="30"/>
          <w:szCs w:val="30"/>
        </w:rPr>
        <w:t> </w:t>
      </w:r>
    </w:p>
    <w:p w:rsidR="00E40C6F" w:rsidRDefault="0025102A">
      <w:pPr>
        <w:shd w:val="clear" w:color="auto" w:fill="FCFCFC"/>
        <w:spacing w:line="360" w:lineRule="atLeast"/>
        <w:ind w:left="810" w:right="-18"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pacing w:val="-6"/>
          <w:sz w:val="32"/>
          <w:szCs w:val="32"/>
          <w:lang w:val="sr-Latn-RS"/>
        </w:rPr>
        <w:t>Finansijski</w:t>
      </w:r>
      <w:proofErr w:type="gramEnd"/>
      <w:r>
        <w:rPr>
          <w:rFonts w:ascii="Times New Roman" w:eastAsia="Times New Roman" w:hAnsi="Times New Roman" w:cs="Times New Roman"/>
          <w:b/>
          <w:bCs/>
          <w:color w:val="000000"/>
          <w:spacing w:val="-6"/>
          <w:sz w:val="32"/>
          <w:szCs w:val="32"/>
          <w:lang w:val="sr-Latn-RS"/>
        </w:rPr>
        <w:t xml:space="preserve"> plan za 2025. godinu</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color w:val="000000"/>
          <w:spacing w:val="-6"/>
          <w:sz w:val="32"/>
          <w:szCs w:val="32"/>
          <w:lang w:val="sr-Cyrl-ME"/>
        </w:rPr>
        <w:t>..........</w:t>
      </w:r>
      <w:r>
        <w:rPr>
          <w:rFonts w:ascii="Times New Roman" w:eastAsia="Times New Roman" w:hAnsi="Times New Roman" w:cs="Times New Roman"/>
          <w:color w:val="000000"/>
          <w:spacing w:val="-6"/>
          <w:sz w:val="32"/>
          <w:szCs w:val="32"/>
          <w:lang w:val="sr-Latn-RS"/>
        </w:rPr>
        <w:t>.</w:t>
      </w:r>
      <w:r>
        <w:rPr>
          <w:rFonts w:ascii="Times New Roman" w:eastAsia="Times New Roman" w:hAnsi="Times New Roman" w:cs="Times New Roman"/>
          <w:b/>
          <w:bCs/>
          <w:color w:val="000000"/>
          <w:spacing w:val="-6"/>
          <w:sz w:val="32"/>
          <w:szCs w:val="32"/>
          <w:lang w:val="sr-Latn-RS"/>
        </w:rPr>
        <w:t>12</w:t>
      </w:r>
    </w:p>
    <w:p w:rsidR="00E40C6F" w:rsidRDefault="0025102A">
      <w:pPr>
        <w:shd w:val="clear" w:color="auto" w:fill="FCFCFC"/>
        <w:spacing w:before="100" w:beforeAutospacing="1" w:after="100" w:afterAutospacing="1" w:line="360" w:lineRule="atLeast"/>
        <w:ind w:left="810" w:hanging="270"/>
        <w:rPr>
          <w:rFonts w:ascii="Segoe UI" w:eastAsia="Times New Roman" w:hAnsi="Segoe UI" w:cs="Segoe UI"/>
          <w:color w:val="52525B"/>
          <w:sz w:val="30"/>
          <w:szCs w:val="30"/>
        </w:rPr>
      </w:pPr>
      <w:r>
        <w:rPr>
          <w:rFonts w:ascii="Times New Roman" w:eastAsia="Times New Roman" w:hAnsi="Times New Roman" w:cs="Times New Roman"/>
          <w:color w:val="52525B"/>
          <w:sz w:val="30"/>
          <w:szCs w:val="30"/>
        </w:rPr>
        <w:t>  </w:t>
      </w:r>
    </w:p>
    <w:p w:rsidR="00E40C6F" w:rsidRDefault="0025102A">
      <w:pPr>
        <w:shd w:val="clear" w:color="auto" w:fill="FCFCFC"/>
        <w:spacing w:line="360" w:lineRule="atLeast"/>
        <w:ind w:left="810" w:right="-18" w:hanging="270"/>
        <w:jc w:val="both"/>
        <w:rPr>
          <w:rFonts w:ascii="Segoe UI" w:eastAsia="Times New Roman" w:hAnsi="Segoe UI" w:cs="Segoe UI"/>
          <w:color w:val="52525B"/>
          <w:sz w:val="30"/>
          <w:szCs w:val="30"/>
        </w:rPr>
      </w:pPr>
      <w:r>
        <w:rPr>
          <w:rFonts w:ascii="Wingdings" w:eastAsia="Times New Roman" w:hAnsi="Wingdings" w:cs="Segoe UI"/>
          <w:color w:val="52525B"/>
          <w:sz w:val="30"/>
          <w:szCs w:val="30"/>
        </w:rPr>
        <w:t></w:t>
      </w:r>
      <w:proofErr w:type="gramStart"/>
      <w:r>
        <w:rPr>
          <w:rFonts w:ascii="Times New Roman" w:eastAsia="Times New Roman" w:hAnsi="Times New Roman" w:cs="Times New Roman"/>
          <w:color w:val="52525B"/>
          <w:sz w:val="14"/>
          <w:szCs w:val="14"/>
        </w:rPr>
        <w:t>  </w:t>
      </w:r>
      <w:r>
        <w:rPr>
          <w:rFonts w:ascii="Times New Roman" w:eastAsia="Times New Roman" w:hAnsi="Times New Roman" w:cs="Times New Roman"/>
          <w:b/>
          <w:bCs/>
          <w:color w:val="000000"/>
          <w:sz w:val="32"/>
          <w:szCs w:val="32"/>
          <w:lang w:val="sr-Latn-RS"/>
        </w:rPr>
        <w:t>Zaključak</w:t>
      </w:r>
      <w:proofErr w:type="gramEnd"/>
      <w:r>
        <w:rPr>
          <w:rFonts w:ascii="Times New Roman" w:eastAsia="Times New Roman" w:hAnsi="Times New Roman" w:cs="Times New Roman"/>
          <w:color w:val="000000"/>
          <w:sz w:val="32"/>
          <w:szCs w:val="32"/>
          <w:lang w:val="sr-Latn-RS"/>
        </w:rPr>
        <w:t>.........................................................................</w:t>
      </w:r>
      <w:r>
        <w:rPr>
          <w:rFonts w:ascii="Times New Roman" w:eastAsia="Times New Roman" w:hAnsi="Times New Roman" w:cs="Times New Roman"/>
          <w:color w:val="000000"/>
          <w:sz w:val="32"/>
          <w:szCs w:val="32"/>
          <w:lang w:val="sr-Cyrl-ME"/>
        </w:rPr>
        <w:t>............</w:t>
      </w:r>
      <w:r>
        <w:rPr>
          <w:rFonts w:ascii="Times New Roman" w:eastAsia="Times New Roman" w:hAnsi="Times New Roman" w:cs="Times New Roman"/>
          <w:color w:val="000000"/>
          <w:sz w:val="32"/>
          <w:szCs w:val="32"/>
          <w:lang w:val="sr-Latn-RS"/>
        </w:rPr>
        <w:t>.</w:t>
      </w:r>
      <w:r>
        <w:rPr>
          <w:rFonts w:ascii="Times New Roman" w:eastAsia="Times New Roman" w:hAnsi="Times New Roman" w:cs="Times New Roman"/>
          <w:b/>
          <w:bCs/>
          <w:color w:val="000000"/>
          <w:sz w:val="32"/>
          <w:szCs w:val="32"/>
          <w:lang w:val="sr-Latn-RS"/>
        </w:rPr>
        <w:t>13</w:t>
      </w:r>
    </w:p>
    <w:p w:rsidR="00E40C6F" w:rsidRDefault="0025102A">
      <w:pPr>
        <w:shd w:val="clear" w:color="auto" w:fill="FCFCFC"/>
        <w:spacing w:before="100" w:beforeAutospacing="1" w:after="100" w:afterAutospacing="1" w:line="360" w:lineRule="atLeast"/>
        <w:ind w:right="-18"/>
        <w:jc w:val="both"/>
        <w:rPr>
          <w:rFonts w:ascii="Times New Roman" w:eastAsia="Times New Roman" w:hAnsi="Times New Roman" w:cs="Times New Roman"/>
          <w:color w:val="52525B"/>
          <w:sz w:val="30"/>
          <w:szCs w:val="30"/>
        </w:rPr>
      </w:pPr>
      <w:r>
        <w:rPr>
          <w:rFonts w:ascii="Times New Roman" w:eastAsia="Times New Roman" w:hAnsi="Times New Roman" w:cs="Times New Roman"/>
          <w:color w:val="52525B"/>
          <w:sz w:val="30"/>
          <w:szCs w:val="30"/>
        </w:rPr>
        <w:t> </w:t>
      </w:r>
    </w:p>
    <w:p w:rsidR="00E40C6F" w:rsidRDefault="00E40C6F">
      <w:pPr>
        <w:shd w:val="clear" w:color="auto" w:fill="FCFCFC"/>
        <w:spacing w:before="100" w:beforeAutospacing="1" w:after="100" w:afterAutospacing="1" w:line="360" w:lineRule="atLeast"/>
        <w:ind w:right="-18"/>
        <w:jc w:val="both"/>
        <w:rPr>
          <w:rFonts w:ascii="Segoe UI" w:eastAsia="Times New Roman" w:hAnsi="Segoe UI" w:cs="Segoe UI"/>
          <w:color w:val="52525B"/>
          <w:sz w:val="30"/>
          <w:szCs w:val="30"/>
        </w:rPr>
      </w:pPr>
    </w:p>
    <w:p w:rsidR="00E40C6F" w:rsidRDefault="0025102A">
      <w:pPr>
        <w:shd w:val="clear" w:color="auto" w:fill="FCFCFC"/>
        <w:spacing w:before="100" w:beforeAutospacing="1" w:after="100" w:afterAutospacing="1" w:line="360" w:lineRule="atLeast"/>
        <w:ind w:firstLine="709"/>
        <w:jc w:val="both"/>
        <w:rPr>
          <w:rFonts w:ascii="Times New Roman" w:eastAsia="Times New Roman" w:hAnsi="Times New Roman" w:cs="Times New Roman"/>
          <w:sz w:val="24"/>
          <w:szCs w:val="24"/>
        </w:rPr>
      </w:pPr>
      <w:r>
        <w:rPr>
          <w:rFonts w:ascii="Times New Roman" w:hAnsi="Times New Roman" w:cs="Times New Roman"/>
          <w:color w:val="000000"/>
          <w:sz w:val="28"/>
          <w:szCs w:val="28"/>
          <w:lang w:val="sr-Latn-RS"/>
        </w:rPr>
        <w:lastRenderedPageBreak/>
        <w:t>Na osnovu člana 26 Zakona o pozorišnoj d‌jelatnosti („Službeni list RCG“, broj 60/01 i „Službeni list CG“, br. 75/10 i 40/11) i člana </w:t>
      </w:r>
      <w:r>
        <w:rPr>
          <w:rFonts w:ascii="Times New Roman" w:hAnsi="Times New Roman" w:cs="Times New Roman"/>
          <w:color w:val="000000"/>
          <w:sz w:val="28"/>
          <w:szCs w:val="28"/>
          <w:lang w:val="sr-Cyrl-RS"/>
        </w:rPr>
        <w:t>28 </w:t>
      </w:r>
      <w:r>
        <w:rPr>
          <w:rFonts w:ascii="Times New Roman" w:hAnsi="Times New Roman" w:cs="Times New Roman"/>
          <w:color w:val="000000"/>
          <w:sz w:val="28"/>
          <w:szCs w:val="28"/>
          <w:lang w:val="sr-Latn-ME"/>
        </w:rPr>
        <w:t>stav 1 tačka 6 </w:t>
      </w:r>
      <w:r>
        <w:rPr>
          <w:rFonts w:ascii="Times New Roman" w:hAnsi="Times New Roman" w:cs="Times New Roman"/>
          <w:color w:val="000000"/>
          <w:sz w:val="28"/>
          <w:szCs w:val="28"/>
          <w:lang w:val="sr-Latn-RS"/>
        </w:rPr>
        <w:t>Statuta Javne ustanove Nikšićko pozorište, Rješenja o davanju saglasnosti, br</w:t>
      </w:r>
      <w:r>
        <w:rPr>
          <w:rFonts w:ascii="Times New Roman" w:hAnsi="Times New Roman" w:cs="Times New Roman"/>
          <w:color w:val="000000"/>
          <w:sz w:val="28"/>
          <w:szCs w:val="28"/>
          <w:lang w:val="sr-Cyrl-RS"/>
        </w:rPr>
        <w:t>oj</w:t>
      </w:r>
      <w:r w:rsidR="00D14C0E">
        <w:rPr>
          <w:rFonts w:ascii="Times New Roman" w:hAnsi="Times New Roman" w:cs="Times New Roman"/>
          <w:color w:val="000000"/>
          <w:sz w:val="28"/>
          <w:szCs w:val="28"/>
          <w:lang w:val="sr-Latn-RS"/>
        </w:rPr>
        <w:t> 01-030-364 od 11.11.</w:t>
      </w:r>
      <w:r>
        <w:rPr>
          <w:rFonts w:ascii="Times New Roman" w:hAnsi="Times New Roman" w:cs="Times New Roman"/>
          <w:color w:val="000000"/>
          <w:sz w:val="28"/>
          <w:szCs w:val="28"/>
          <w:lang w:val="sr-Latn-RS"/>
        </w:rPr>
        <w:t>2022. god</w:t>
      </w:r>
      <w:r>
        <w:rPr>
          <w:rFonts w:ascii="Times New Roman" w:hAnsi="Times New Roman" w:cs="Times New Roman"/>
          <w:color w:val="000000"/>
          <w:sz w:val="28"/>
          <w:szCs w:val="28"/>
          <w:lang w:val="sr-Cyrl-RS"/>
        </w:rPr>
        <w:t>ine</w:t>
      </w:r>
      <w:r>
        <w:rPr>
          <w:rFonts w:ascii="Times New Roman" w:hAnsi="Times New Roman" w:cs="Times New Roman"/>
          <w:color w:val="000000"/>
          <w:sz w:val="28"/>
          <w:szCs w:val="28"/>
          <w:lang w:val="sr-Latn-RS"/>
        </w:rPr>
        <w:t>, direktor Javne ustanove Nikšićko pozorište je </w:t>
      </w:r>
      <w:r>
        <w:rPr>
          <w:rFonts w:ascii="Times New Roman" w:hAnsi="Times New Roman" w:cs="Times New Roman"/>
          <w:color w:val="000000"/>
          <w:sz w:val="28"/>
          <w:szCs w:val="28"/>
        </w:rPr>
        <w:t>0</w:t>
      </w:r>
      <w:r w:rsidR="00D14C0E">
        <w:rPr>
          <w:rFonts w:ascii="Times New Roman" w:hAnsi="Times New Roman" w:cs="Times New Roman"/>
          <w:color w:val="000000"/>
          <w:sz w:val="28"/>
          <w:szCs w:val="28"/>
        </w:rPr>
        <w:t>9.12.</w:t>
      </w:r>
      <w:r>
        <w:rPr>
          <w:rFonts w:ascii="Times New Roman" w:hAnsi="Times New Roman" w:cs="Times New Roman"/>
          <w:color w:val="000000"/>
          <w:sz w:val="28"/>
          <w:szCs w:val="28"/>
          <w:lang w:val="sr-Latn-RS"/>
        </w:rPr>
        <w:t>202</w:t>
      </w:r>
      <w:r>
        <w:rPr>
          <w:rFonts w:ascii="Times New Roman" w:hAnsi="Times New Roman" w:cs="Times New Roman"/>
          <w:color w:val="000000"/>
          <w:sz w:val="28"/>
          <w:szCs w:val="28"/>
          <w:lang w:val="sr-Cyrl-ME"/>
        </w:rPr>
        <w:t>4</w:t>
      </w:r>
      <w:r>
        <w:rPr>
          <w:rFonts w:ascii="Times New Roman" w:hAnsi="Times New Roman" w:cs="Times New Roman"/>
          <w:color w:val="000000"/>
          <w:sz w:val="28"/>
          <w:szCs w:val="28"/>
          <w:lang w:val="sr-Latn-RS"/>
        </w:rPr>
        <w:t>. godine,  p r e d l o ž i o</w:t>
      </w:r>
      <w:r>
        <w:rPr>
          <w:rFonts w:ascii="Times New Roman" w:eastAsia="Times New Roman" w:hAnsi="Times New Roman" w:cs="Times New Roman"/>
          <w:sz w:val="24"/>
          <w:szCs w:val="24"/>
          <w:lang w:val="sr-Latn-RS"/>
        </w:rPr>
        <w:t> </w:t>
      </w:r>
    </w:p>
    <w:p w:rsidR="00E40C6F" w:rsidRDefault="0025102A">
      <w:pPr>
        <w:shd w:val="clear" w:color="auto" w:fill="FCFCFC"/>
        <w:spacing w:before="100" w:beforeAutospacing="1" w:after="100" w:afterAutospacing="1" w:line="360" w:lineRule="atLeast"/>
        <w:rPr>
          <w:rFonts w:ascii="Segoe UI" w:eastAsia="Times New Roman" w:hAnsi="Segoe UI" w:cs="Segoe UI"/>
          <w:sz w:val="24"/>
          <w:szCs w:val="24"/>
        </w:rPr>
      </w:pPr>
      <w:r>
        <w:rPr>
          <w:rFonts w:ascii="Times New Roman" w:eastAsia="Times New Roman" w:hAnsi="Times New Roman" w:cs="Times New Roman"/>
          <w:b/>
          <w:bCs/>
          <w:sz w:val="32"/>
          <w:szCs w:val="32"/>
          <w:lang w:val="sr-Latn-RS"/>
        </w:rPr>
        <w:t>  </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color w:val="52525B"/>
          <w:sz w:val="30"/>
          <w:szCs w:val="30"/>
        </w:rPr>
      </w:pPr>
      <w:r>
        <w:rPr>
          <w:rFonts w:ascii="Times New Roman" w:eastAsia="Times New Roman" w:hAnsi="Times New Roman" w:cs="Times New Roman"/>
          <w:b/>
          <w:bCs/>
          <w:color w:val="000000"/>
          <w:sz w:val="32"/>
          <w:szCs w:val="32"/>
          <w:lang w:val="sr-Latn-RS"/>
        </w:rPr>
        <w:t>PROGRAM RADA</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color w:val="52525B"/>
          <w:sz w:val="30"/>
          <w:szCs w:val="30"/>
        </w:rPr>
      </w:pPr>
      <w:r>
        <w:rPr>
          <w:rFonts w:ascii="Times New Roman" w:eastAsia="Times New Roman" w:hAnsi="Times New Roman" w:cs="Times New Roman"/>
          <w:b/>
          <w:bCs/>
          <w:color w:val="000000"/>
          <w:sz w:val="32"/>
          <w:szCs w:val="32"/>
          <w:lang w:val="sr-Latn-RS"/>
        </w:rPr>
        <w:t>JAVNE USTANOVE NIKŠIĆKO POZORIŠTE</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color w:val="52525B"/>
          <w:sz w:val="30"/>
          <w:szCs w:val="30"/>
        </w:rPr>
      </w:pPr>
      <w:r>
        <w:rPr>
          <w:rFonts w:ascii="Times New Roman" w:eastAsia="Times New Roman" w:hAnsi="Times New Roman" w:cs="Times New Roman"/>
          <w:b/>
          <w:bCs/>
          <w:color w:val="000000"/>
          <w:sz w:val="32"/>
          <w:szCs w:val="32"/>
          <w:lang w:val="sr-Latn-RS"/>
        </w:rPr>
        <w:t>ZA 202</w:t>
      </w:r>
      <w:r>
        <w:rPr>
          <w:rFonts w:ascii="Times New Roman" w:eastAsia="Times New Roman" w:hAnsi="Times New Roman" w:cs="Times New Roman"/>
          <w:b/>
          <w:bCs/>
          <w:color w:val="000000"/>
          <w:sz w:val="32"/>
          <w:szCs w:val="32"/>
          <w:lang w:val="sr-Cyrl-ME"/>
        </w:rPr>
        <w:t>5</w:t>
      </w:r>
      <w:r>
        <w:rPr>
          <w:rFonts w:ascii="Times New Roman" w:eastAsia="Times New Roman" w:hAnsi="Times New Roman" w:cs="Times New Roman"/>
          <w:b/>
          <w:bCs/>
          <w:color w:val="000000"/>
          <w:sz w:val="32"/>
          <w:szCs w:val="32"/>
          <w:lang w:val="sr-Latn-RS"/>
        </w:rPr>
        <w:t>. GODINU</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sz w:val="24"/>
          <w:szCs w:val="24"/>
        </w:rPr>
      </w:pPr>
      <w:r>
        <w:rPr>
          <w:rFonts w:ascii="Times New Roman" w:eastAsia="Times New Roman" w:hAnsi="Times New Roman" w:cs="Times New Roman"/>
          <w:b/>
          <w:bCs/>
          <w:sz w:val="32"/>
          <w:szCs w:val="32"/>
          <w:lang w:val="sr-Latn-RS"/>
        </w:rPr>
        <w:t> </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sz w:val="24"/>
          <w:szCs w:val="24"/>
        </w:rPr>
      </w:pPr>
      <w:r>
        <w:rPr>
          <w:rFonts w:ascii="Times New Roman" w:eastAsia="Times New Roman" w:hAnsi="Times New Roman" w:cs="Times New Roman"/>
          <w:b/>
          <w:bCs/>
          <w:sz w:val="32"/>
          <w:szCs w:val="32"/>
          <w:lang w:val="sr-Latn-RS"/>
        </w:rPr>
        <w:t>  </w:t>
      </w:r>
    </w:p>
    <w:p w:rsidR="00E40C6F" w:rsidRDefault="0025102A">
      <w:pPr>
        <w:shd w:val="clear" w:color="auto" w:fill="FCFCFC"/>
        <w:spacing w:before="100" w:beforeAutospacing="1" w:after="100" w:afterAutospacing="1" w:line="360" w:lineRule="atLeast"/>
        <w:jc w:val="center"/>
        <w:rPr>
          <w:rFonts w:ascii="Segoe UI" w:eastAsia="Times New Roman" w:hAnsi="Segoe UI" w:cs="Segoe UI"/>
          <w:color w:val="52525B"/>
          <w:sz w:val="30"/>
          <w:szCs w:val="30"/>
        </w:rPr>
      </w:pPr>
      <w:r>
        <w:rPr>
          <w:rFonts w:ascii="Times New Roman" w:eastAsia="Times New Roman" w:hAnsi="Times New Roman" w:cs="Times New Roman"/>
          <w:b/>
          <w:bCs/>
          <w:color w:val="000000"/>
          <w:sz w:val="32"/>
          <w:szCs w:val="32"/>
          <w:lang w:val="sr-Latn-RS"/>
        </w:rPr>
        <w:t>Uvod</w:t>
      </w:r>
    </w:p>
    <w:p w:rsidR="00E40C6F" w:rsidRDefault="0025102A">
      <w:pPr>
        <w:shd w:val="clear" w:color="auto" w:fill="FCFCFC"/>
        <w:spacing w:before="100" w:beforeAutospacing="1" w:after="0" w:line="240" w:lineRule="auto"/>
        <w:jc w:val="both"/>
        <w:rPr>
          <w:rFonts w:ascii="Segoe UI" w:eastAsia="Times New Roman" w:hAnsi="Segoe UI" w:cs="Segoe UI"/>
          <w:color w:val="52525B"/>
          <w:sz w:val="30"/>
          <w:szCs w:val="30"/>
        </w:rPr>
      </w:pPr>
      <w:r>
        <w:rPr>
          <w:rFonts w:ascii="Times New Roman" w:eastAsia="Times New Roman" w:hAnsi="Times New Roman" w:cs="Times New Roman"/>
          <w:color w:val="000000"/>
          <w:sz w:val="28"/>
          <w:szCs w:val="28"/>
        </w:rPr>
        <w:t> </w:t>
      </w:r>
    </w:p>
    <w:p w:rsidR="00E40C6F" w:rsidRDefault="0025102A">
      <w:pPr>
        <w:shd w:val="clear" w:color="auto" w:fill="FCFCFC"/>
        <w:spacing w:before="100" w:beforeAutospacing="1" w:after="0" w:line="450" w:lineRule="atLeast"/>
        <w:ind w:firstLine="708"/>
        <w:jc w:val="both"/>
        <w:rPr>
          <w:rFonts w:ascii="Segoe UI" w:eastAsia="Times New Roman" w:hAnsi="Segoe UI" w:cs="Segoe UI"/>
          <w:color w:val="52525B"/>
          <w:sz w:val="30"/>
          <w:szCs w:val="30"/>
        </w:rPr>
      </w:pPr>
      <w:proofErr w:type="spellStart"/>
      <w:r>
        <w:rPr>
          <w:rFonts w:ascii="Times New Roman" w:eastAsia="Times New Roman" w:hAnsi="Times New Roman" w:cs="Times New Roman"/>
          <w:color w:val="000000"/>
          <w:sz w:val="28"/>
          <w:szCs w:val="28"/>
        </w:rPr>
        <w:t>Nikšićko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pozorište</w:t>
      </w:r>
      <w:proofErr w:type="spellEnd"/>
      <w:r>
        <w:rPr>
          <w:rFonts w:ascii="Times New Roman" w:eastAsia="Times New Roman" w:hAnsi="Times New Roman" w:cs="Times New Roman"/>
          <w:color w:val="000000"/>
          <w:sz w:val="28"/>
          <w:szCs w:val="28"/>
        </w:rPr>
        <w:t xml:space="preserve"> je </w:t>
      </w:r>
      <w:proofErr w:type="spellStart"/>
      <w:r>
        <w:rPr>
          <w:rFonts w:ascii="Times New Roman" w:eastAsia="Times New Roman" w:hAnsi="Times New Roman" w:cs="Times New Roman"/>
          <w:color w:val="000000"/>
          <w:sz w:val="28"/>
          <w:szCs w:val="28"/>
        </w:rPr>
        <w:t>svoj</w:t>
      </w:r>
      <w:proofErr w:type="spellEnd"/>
      <w:r>
        <w:rPr>
          <w:rFonts w:ascii="Times New Roman" w:eastAsia="Times New Roman" w:hAnsi="Times New Roman" w:cs="Times New Roman"/>
          <w:color w:val="000000"/>
          <w:sz w:val="28"/>
          <w:szCs w:val="28"/>
        </w:rPr>
        <w:t xml:space="preserve"> Program </w:t>
      </w:r>
      <w:proofErr w:type="spellStart"/>
      <w:r>
        <w:rPr>
          <w:rFonts w:ascii="Times New Roman" w:eastAsia="Times New Roman" w:hAnsi="Times New Roman" w:cs="Times New Roman"/>
          <w:color w:val="000000"/>
          <w:sz w:val="28"/>
          <w:szCs w:val="28"/>
        </w:rPr>
        <w:t>rada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za</w:t>
      </w:r>
      <w:proofErr w:type="spellEnd"/>
      <w:r>
        <w:rPr>
          <w:rFonts w:ascii="Times New Roman" w:eastAsia="Times New Roman" w:hAnsi="Times New Roman" w:cs="Times New Roman"/>
          <w:color w:val="000000"/>
          <w:sz w:val="28"/>
          <w:szCs w:val="28"/>
        </w:rPr>
        <w:t xml:space="preserve"> 202</w:t>
      </w:r>
      <w:r>
        <w:rPr>
          <w:rFonts w:ascii="Times New Roman" w:eastAsia="Times New Roman" w:hAnsi="Times New Roman" w:cs="Times New Roman"/>
          <w:color w:val="000000"/>
          <w:sz w:val="28"/>
          <w:szCs w:val="28"/>
          <w:lang w:val="sr-Cyrl-ME"/>
        </w:rPr>
        <w:t>5</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godinu</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pravilo</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skladu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prepoznatim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potrebama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zajednice</w:t>
      </w:r>
      <w:proofErr w:type="spellEnd"/>
      <w:r>
        <w:rPr>
          <w:rFonts w:ascii="Times New Roman" w:eastAsia="Times New Roman" w:hAnsi="Times New Roman" w:cs="Times New Roman"/>
          <w:color w:val="000000"/>
          <w:sz w:val="28"/>
          <w:szCs w:val="28"/>
        </w:rPr>
        <w:t xml:space="preserve"> i u </w:t>
      </w:r>
      <w:proofErr w:type="spellStart"/>
      <w:r>
        <w:rPr>
          <w:rFonts w:ascii="Times New Roman" w:eastAsia="Times New Roman" w:hAnsi="Times New Roman" w:cs="Times New Roman"/>
          <w:color w:val="000000"/>
          <w:sz w:val="28"/>
          <w:szCs w:val="28"/>
        </w:rPr>
        <w:t>skladu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mogućnostima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finansiranja</w:t>
      </w:r>
      <w:proofErr w:type="spellEnd"/>
      <w:r>
        <w:rPr>
          <w:rFonts w:ascii="Times New Roman" w:eastAsia="Times New Roman" w:hAnsi="Times New Roman" w:cs="Times New Roman"/>
          <w:color w:val="000000"/>
          <w:sz w:val="28"/>
          <w:szCs w:val="28"/>
        </w:rPr>
        <w:t>.</w:t>
      </w:r>
    </w:p>
    <w:p w:rsidR="00E40C6F" w:rsidRDefault="0025102A">
      <w:pPr>
        <w:shd w:val="clear" w:color="auto" w:fill="FCFCFC"/>
        <w:spacing w:before="100" w:beforeAutospacing="1" w:after="0" w:line="450" w:lineRule="atLeast"/>
        <w:ind w:firstLine="708"/>
        <w:jc w:val="both"/>
        <w:rPr>
          <w:rFonts w:ascii="Segoe UI" w:eastAsia="Times New Roman" w:hAnsi="Segoe UI" w:cs="Segoe UI"/>
          <w:color w:val="52525B"/>
          <w:sz w:val="30"/>
          <w:szCs w:val="30"/>
        </w:rPr>
      </w:pPr>
      <w:r>
        <w:rPr>
          <w:rFonts w:ascii="Times New Roman" w:eastAsia="Times New Roman" w:hAnsi="Times New Roman" w:cs="Times New Roman"/>
          <w:color w:val="000000"/>
          <w:sz w:val="28"/>
          <w:szCs w:val="28"/>
        </w:rPr>
        <w:t xml:space="preserve">Program </w:t>
      </w:r>
      <w:proofErr w:type="spellStart"/>
      <w:r>
        <w:rPr>
          <w:rFonts w:ascii="Times New Roman" w:eastAsia="Times New Roman" w:hAnsi="Times New Roman" w:cs="Times New Roman"/>
          <w:color w:val="000000"/>
          <w:sz w:val="28"/>
          <w:szCs w:val="28"/>
        </w:rPr>
        <w:t>rada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narednu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poslovnu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godinu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planiran</w:t>
      </w:r>
      <w:proofErr w:type="spellEnd"/>
      <w:r>
        <w:rPr>
          <w:rFonts w:ascii="Times New Roman" w:eastAsia="Times New Roman" w:hAnsi="Times New Roman" w:cs="Times New Roman"/>
          <w:color w:val="000000"/>
          <w:sz w:val="28"/>
          <w:szCs w:val="28"/>
        </w:rPr>
        <w:t xml:space="preserve"> je da </w:t>
      </w:r>
      <w:proofErr w:type="spellStart"/>
      <w:r>
        <w:rPr>
          <w:rFonts w:ascii="Times New Roman" w:eastAsia="Times New Roman" w:hAnsi="Times New Roman" w:cs="Times New Roman"/>
          <w:color w:val="000000"/>
          <w:sz w:val="28"/>
          <w:szCs w:val="28"/>
        </w:rPr>
        <w:t>svojom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koncepcijom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značajano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doprinese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daljem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institucionalnom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jačanju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ustanova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kulture</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sa</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lokalnog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nivoa</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njihovoj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uspješnijoj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međusobnoj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saradnji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ali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saradnji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istim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ili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srodnim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institucijama</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Crnoj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Gori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regionu</w:t>
      </w:r>
      <w:proofErr w:type="spellEnd"/>
      <w:r>
        <w:rPr>
          <w:rFonts w:ascii="Times New Roman" w:eastAsia="Times New Roman" w:hAnsi="Times New Roman" w:cs="Times New Roman"/>
          <w:color w:val="000000"/>
          <w:sz w:val="28"/>
          <w:szCs w:val="28"/>
        </w:rPr>
        <w:t>.</w:t>
      </w:r>
    </w:p>
    <w:p w:rsidR="00E40C6F" w:rsidRDefault="0025102A">
      <w:pPr>
        <w:shd w:val="clear" w:color="auto" w:fill="FCFCFC"/>
        <w:spacing w:before="100" w:beforeAutospacing="1" w:line="450" w:lineRule="atLeast"/>
        <w:jc w:val="both"/>
        <w:rPr>
          <w:rFonts w:ascii="Segoe UI" w:eastAsia="Times New Roman" w:hAnsi="Segoe UI" w:cs="Segoe UI"/>
          <w:color w:val="52525B"/>
          <w:sz w:val="30"/>
          <w:szCs w:val="30"/>
        </w:rPr>
      </w:pP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shd w:val="clear" w:color="auto" w:fill="FCFCFC"/>
        </w:rPr>
        <w:t>Programske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aktivnosti</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odvijaće</w:t>
      </w:r>
      <w:proofErr w:type="spellEnd"/>
      <w:r>
        <w:rPr>
          <w:rFonts w:ascii="Times New Roman" w:hAnsi="Times New Roman" w:cs="Times New Roman"/>
          <w:sz w:val="28"/>
          <w:szCs w:val="28"/>
          <w:shd w:val="clear" w:color="auto" w:fill="FCFCFC"/>
        </w:rPr>
        <w:t xml:space="preserve"> se </w:t>
      </w:r>
      <w:proofErr w:type="spellStart"/>
      <w:r>
        <w:rPr>
          <w:rFonts w:ascii="Times New Roman" w:hAnsi="Times New Roman" w:cs="Times New Roman"/>
          <w:sz w:val="28"/>
          <w:szCs w:val="28"/>
          <w:shd w:val="clear" w:color="auto" w:fill="FCFCFC"/>
        </w:rPr>
        <w:t>kroz</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redovne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mjesečne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repertoare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iz</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četiri</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produkcije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pozorišne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filmske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muzičke</w:t>
      </w:r>
      <w:proofErr w:type="spellEnd"/>
      <w:r>
        <w:rPr>
          <w:rFonts w:ascii="Times New Roman" w:hAnsi="Times New Roman" w:cs="Times New Roman"/>
          <w:sz w:val="28"/>
          <w:szCs w:val="28"/>
          <w:shd w:val="clear" w:color="auto" w:fill="FCFCFC"/>
        </w:rPr>
        <w:t xml:space="preserve"> i </w:t>
      </w:r>
      <w:proofErr w:type="spellStart"/>
      <w:r>
        <w:rPr>
          <w:rFonts w:ascii="Times New Roman" w:hAnsi="Times New Roman" w:cs="Times New Roman"/>
          <w:sz w:val="28"/>
          <w:szCs w:val="28"/>
          <w:shd w:val="clear" w:color="auto" w:fill="FCFCFC"/>
        </w:rPr>
        <w:t>izdavačke</w:t>
      </w:r>
      <w:proofErr w:type="spellEnd"/>
      <w:r>
        <w:rPr>
          <w:rFonts w:ascii="Times New Roman" w:hAnsi="Times New Roman" w:cs="Times New Roman"/>
          <w:sz w:val="28"/>
          <w:szCs w:val="28"/>
          <w:shd w:val="clear" w:color="auto" w:fill="FCFCFC"/>
        </w:rPr>
        <w:t xml:space="preserve">. Tom </w:t>
      </w:r>
      <w:proofErr w:type="spellStart"/>
      <w:r>
        <w:rPr>
          <w:rFonts w:ascii="Times New Roman" w:hAnsi="Times New Roman" w:cs="Times New Roman"/>
          <w:sz w:val="28"/>
          <w:szCs w:val="28"/>
          <w:shd w:val="clear" w:color="auto" w:fill="FCFCFC"/>
        </w:rPr>
        <w:t>poslovnom</w:t>
      </w:r>
      <w:proofErr w:type="spellEnd"/>
      <w:proofErr w:type="gramStart"/>
      <w:r>
        <w:rPr>
          <w:rFonts w:ascii="Times New Roman" w:hAnsi="Times New Roman" w:cs="Times New Roman"/>
          <w:sz w:val="28"/>
          <w:szCs w:val="28"/>
          <w:shd w:val="clear" w:color="auto" w:fill="FCFCFC"/>
        </w:rPr>
        <w:t>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politikom</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color w:val="000000"/>
          <w:sz w:val="28"/>
          <w:szCs w:val="28"/>
        </w:rPr>
        <w:t>Pozorište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će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odgovoriti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zahtjeve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publike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različitim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sadržajima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kulture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prije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svega</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oblasti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dramske</w:t>
      </w:r>
      <w:proofErr w:type="spellEnd"/>
      <w:r>
        <w:rPr>
          <w:rFonts w:ascii="Times New Roman" w:eastAsia="Times New Roman" w:hAnsi="Times New Roman" w:cs="Times New Roman"/>
          <w:color w:val="000000"/>
          <w:sz w:val="28"/>
          <w:szCs w:val="28"/>
        </w:rPr>
        <w:t xml:space="preserve"> umjetnosti. </w:t>
      </w:r>
      <w:proofErr w:type="spellStart"/>
      <w:r>
        <w:rPr>
          <w:rFonts w:ascii="Times New Roman" w:eastAsia="Times New Roman" w:hAnsi="Times New Roman" w:cs="Times New Roman"/>
          <w:color w:val="000000"/>
          <w:sz w:val="28"/>
          <w:szCs w:val="28"/>
        </w:rPr>
        <w:t>Istovremeno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osmišljenom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programskom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koncepcijom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će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nastaviti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kontinuitet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iz</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prethodnih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godina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kada</w:t>
      </w:r>
      <w:proofErr w:type="spellEnd"/>
      <w:r>
        <w:rPr>
          <w:rFonts w:ascii="Times New Roman" w:eastAsia="Times New Roman" w:hAnsi="Times New Roman" w:cs="Times New Roman"/>
          <w:color w:val="000000"/>
          <w:sz w:val="28"/>
          <w:szCs w:val="28"/>
        </w:rPr>
        <w:t xml:space="preserve"> je </w:t>
      </w:r>
      <w:proofErr w:type="spellStart"/>
      <w:r>
        <w:rPr>
          <w:rFonts w:ascii="Times New Roman" w:eastAsia="Times New Roman" w:hAnsi="Times New Roman" w:cs="Times New Roman"/>
          <w:color w:val="000000"/>
          <w:sz w:val="28"/>
          <w:szCs w:val="28"/>
        </w:rPr>
        <w:t>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lastRenderedPageBreak/>
        <w:t>godišnjem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nivou</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prosjeku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realizovalo</w:t>
      </w:r>
      <w:proofErr w:type="spellEnd"/>
      <w:r>
        <w:rPr>
          <w:rFonts w:ascii="Times New Roman" w:eastAsia="Times New Roman" w:hAnsi="Times New Roman" w:cs="Times New Roman"/>
          <w:color w:val="000000"/>
          <w:sz w:val="28"/>
          <w:szCs w:val="28"/>
        </w:rPr>
        <w:t xml:space="preserve"> od 130 do </w:t>
      </w:r>
      <w:r>
        <w:rPr>
          <w:rFonts w:ascii="Times New Roman" w:eastAsia="Times New Roman" w:hAnsi="Times New Roman" w:cs="Times New Roman"/>
          <w:color w:val="000000"/>
          <w:sz w:val="28"/>
          <w:szCs w:val="28"/>
          <w:lang w:val="sr-Cyrl-ME"/>
        </w:rPr>
        <w:t>150</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sadržaja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kreirati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kulturni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identitet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grada</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doprinijeti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aktuelnom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kulturološkom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identitetu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Crne</w:t>
      </w:r>
      <w:proofErr w:type="spellEnd"/>
      <w:r>
        <w:rPr>
          <w:rFonts w:ascii="Times New Roman" w:eastAsia="Times New Roman" w:hAnsi="Times New Roman" w:cs="Times New Roman"/>
          <w:color w:val="000000"/>
          <w:sz w:val="28"/>
          <w:szCs w:val="28"/>
        </w:rPr>
        <w:t xml:space="preserve"> Gore.</w:t>
      </w:r>
    </w:p>
    <w:p w:rsidR="00E40C6F" w:rsidRDefault="0025102A">
      <w:pPr>
        <w:shd w:val="clear" w:color="auto" w:fill="FCFCFC"/>
        <w:spacing w:before="100" w:beforeAutospacing="1" w:after="0" w:line="450" w:lineRule="atLeast"/>
        <w:jc w:val="both"/>
        <w:rPr>
          <w:rFonts w:ascii="Segoe UI" w:eastAsia="Times New Roman" w:hAnsi="Segoe UI" w:cs="Segoe UI"/>
          <w:color w:val="52525B"/>
          <w:sz w:val="30"/>
          <w:szCs w:val="3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Prioritet</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radu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biće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postavljanje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novih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pozorišnih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predstava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večernju</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dječiju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scenu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koje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će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obnavljati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bogatiti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produkciju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Nikšićkog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pozorišta</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unapređivati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pozorišni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kulturni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život</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gradu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ali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institucionalno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jačati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ustanovu</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pogledu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ostvarivanja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cilja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transformacije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iz</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producentskog</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teatar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gradskog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tipa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statusom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redovnog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repertoarskog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pozorišta</w:t>
      </w:r>
      <w:proofErr w:type="spellEnd"/>
      <w:r>
        <w:rPr>
          <w:rFonts w:ascii="Times New Roman" w:eastAsia="Times New Roman" w:hAnsi="Times New Roman" w:cs="Times New Roman"/>
          <w:color w:val="000000"/>
          <w:sz w:val="28"/>
          <w:szCs w:val="28"/>
        </w:rPr>
        <w:t>.</w:t>
      </w:r>
    </w:p>
    <w:p w:rsidR="00E40C6F" w:rsidRDefault="0025102A">
      <w:pPr>
        <w:shd w:val="clear" w:color="auto" w:fill="FCFCFC"/>
        <w:spacing w:before="100" w:beforeAutospacing="1" w:after="0" w:line="450" w:lineRule="atLeast"/>
        <w:ind w:firstLine="708"/>
        <w:jc w:val="both"/>
        <w:rPr>
          <w:rFonts w:ascii="Segoe UI" w:eastAsia="Times New Roman" w:hAnsi="Segoe UI" w:cs="Segoe UI"/>
          <w:color w:val="52525B"/>
          <w:sz w:val="30"/>
          <w:szCs w:val="30"/>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Međunarodni</w:t>
      </w:r>
      <w:proofErr w:type="spellEnd"/>
      <w:r>
        <w:rPr>
          <w:rFonts w:ascii="Times New Roman" w:eastAsia="Times New Roman" w:hAnsi="Times New Roman" w:cs="Times New Roman"/>
          <w:color w:val="000000"/>
          <w:sz w:val="28"/>
          <w:szCs w:val="28"/>
        </w:rPr>
        <w:t xml:space="preserve"> festival </w:t>
      </w:r>
      <w:proofErr w:type="spellStart"/>
      <w:r>
        <w:rPr>
          <w:rFonts w:ascii="Times New Roman" w:eastAsia="Times New Roman" w:hAnsi="Times New Roman" w:cs="Times New Roman"/>
          <w:color w:val="000000"/>
          <w:sz w:val="28"/>
          <w:szCs w:val="28"/>
        </w:rPr>
        <w:t>glumca</w:t>
      </w:r>
      <w:proofErr w:type="spellEnd"/>
      <w:proofErr w:type="gramStart"/>
      <w:r>
        <w:rPr>
          <w:rFonts w:ascii="Times New Roman" w:eastAsia="Times New Roman" w:hAnsi="Times New Roman" w:cs="Times New Roman"/>
          <w:color w:val="000000"/>
          <w:sz w:val="28"/>
          <w:szCs w:val="28"/>
        </w:rPr>
        <w:t>“ je</w:t>
      </w:r>
      <w:proofErr w:type="gramEnd"/>
      <w:r>
        <w:rPr>
          <w:rFonts w:ascii="Times New Roman" w:eastAsia="Times New Roman" w:hAnsi="Times New Roman" w:cs="Times New Roman"/>
          <w:color w:val="000000"/>
          <w:sz w:val="28"/>
          <w:szCs w:val="28"/>
          <w:lang w:val="sr-Cyrl-RS"/>
        </w:rPr>
        <w:t> prepoznatljiv</w:t>
      </w:r>
      <w:r>
        <w:rPr>
          <w:rFonts w:ascii="Times New Roman" w:eastAsia="Times New Roman" w:hAnsi="Times New Roman" w:cs="Times New Roman"/>
          <w:color w:val="000000"/>
          <w:sz w:val="28"/>
          <w:szCs w:val="28"/>
        </w:rPr>
        <w:t xml:space="preserve"> segment </w:t>
      </w:r>
      <w:proofErr w:type="spellStart"/>
      <w:r>
        <w:rPr>
          <w:rFonts w:ascii="Times New Roman" w:eastAsia="Times New Roman" w:hAnsi="Times New Roman" w:cs="Times New Roman"/>
          <w:color w:val="000000"/>
          <w:sz w:val="28"/>
          <w:szCs w:val="28"/>
        </w:rPr>
        <w:t>produkcije</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orijentacije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Nikšićkog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pozorišta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budući</w:t>
      </w:r>
      <w:proofErr w:type="spellEnd"/>
      <w:r>
        <w:rPr>
          <w:rFonts w:ascii="Times New Roman" w:eastAsia="Times New Roman" w:hAnsi="Times New Roman" w:cs="Times New Roman"/>
          <w:color w:val="000000"/>
          <w:sz w:val="28"/>
          <w:szCs w:val="28"/>
        </w:rPr>
        <w:t xml:space="preserve"> da je riječ o </w:t>
      </w:r>
      <w:proofErr w:type="spellStart"/>
      <w:r>
        <w:rPr>
          <w:rFonts w:ascii="Times New Roman" w:eastAsia="Times New Roman" w:hAnsi="Times New Roman" w:cs="Times New Roman"/>
          <w:color w:val="000000"/>
          <w:sz w:val="28"/>
          <w:szCs w:val="28"/>
        </w:rPr>
        <w:t>jedinstvenoj</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jasno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profilisanoj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pozorišnoj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smotri</w:t>
      </w:r>
      <w:proofErr w:type="spellEnd"/>
      <w:r>
        <w:rPr>
          <w:rFonts w:ascii="Times New Roman" w:eastAsia="Times New Roman" w:hAnsi="Times New Roman" w:cs="Times New Roman"/>
          <w:color w:val="000000"/>
          <w:sz w:val="28"/>
          <w:szCs w:val="28"/>
        </w:rPr>
        <w:t xml:space="preserve"> ne </w:t>
      </w:r>
      <w:proofErr w:type="spellStart"/>
      <w:r>
        <w:rPr>
          <w:rFonts w:ascii="Times New Roman" w:eastAsia="Times New Roman" w:hAnsi="Times New Roman" w:cs="Times New Roman"/>
          <w:color w:val="000000"/>
          <w:sz w:val="28"/>
          <w:szCs w:val="28"/>
        </w:rPr>
        <w:t>samo</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Crnoj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Gori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već</w:t>
      </w:r>
      <w:proofErr w:type="spellEnd"/>
      <w:r>
        <w:rPr>
          <w:rFonts w:ascii="Times New Roman" w:eastAsia="Times New Roman" w:hAnsi="Times New Roman" w:cs="Times New Roman"/>
          <w:color w:val="000000"/>
          <w:sz w:val="28"/>
          <w:szCs w:val="28"/>
        </w:rPr>
        <w:t xml:space="preserve"> i u </w:t>
      </w:r>
      <w:proofErr w:type="spellStart"/>
      <w:r>
        <w:rPr>
          <w:rFonts w:ascii="Times New Roman" w:eastAsia="Times New Roman" w:hAnsi="Times New Roman" w:cs="Times New Roman"/>
          <w:color w:val="000000"/>
          <w:sz w:val="28"/>
          <w:szCs w:val="28"/>
        </w:rPr>
        <w:t>zemljama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regiona</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kojima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nakon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dosadašnjih</w:t>
      </w:r>
      <w:proofErr w:type="spellEnd"/>
      <w:r>
        <w:rPr>
          <w:rFonts w:ascii="Times New Roman" w:eastAsia="Times New Roman" w:hAnsi="Times New Roman" w:cs="Times New Roman"/>
          <w:color w:val="000000"/>
          <w:sz w:val="28"/>
          <w:szCs w:val="28"/>
        </w:rPr>
        <w:t xml:space="preserve"> uspješnih </w:t>
      </w:r>
      <w:r>
        <w:rPr>
          <w:rFonts w:ascii="Times New Roman" w:eastAsia="Times New Roman" w:hAnsi="Times New Roman" w:cs="Times New Roman"/>
          <w:color w:val="000000"/>
          <w:sz w:val="28"/>
          <w:szCs w:val="28"/>
          <w:lang w:val="sr-Cyrl-ME"/>
        </w:rPr>
        <w:t>dvadeset</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izdanja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uživa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visoku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reputaciju</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doprinosi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ugledu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grada</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sr-Cyrl-RS"/>
        </w:rPr>
        <w:t>Nikšića u najširim okvirima.</w:t>
      </w:r>
    </w:p>
    <w:p w:rsidR="00E40C6F" w:rsidRDefault="0025102A">
      <w:pPr>
        <w:shd w:val="clear" w:color="auto" w:fill="FCFCFC"/>
        <w:spacing w:before="100" w:beforeAutospacing="1" w:after="0" w:line="450" w:lineRule="atLeast"/>
        <w:jc w:val="both"/>
        <w:rPr>
          <w:rFonts w:ascii="Segoe UI" w:eastAsia="Times New Roman" w:hAnsi="Segoe UI" w:cs="Segoe UI"/>
          <w:color w:val="52525B"/>
          <w:sz w:val="30"/>
          <w:szCs w:val="3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Projektima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izdavačke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d‌jelatnosti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težićemo</w:t>
      </w:r>
      <w:proofErr w:type="spellEnd"/>
      <w:r>
        <w:rPr>
          <w:rFonts w:ascii="Times New Roman" w:eastAsia="Times New Roman" w:hAnsi="Times New Roman" w:cs="Times New Roman"/>
          <w:color w:val="000000"/>
          <w:sz w:val="28"/>
          <w:szCs w:val="28"/>
        </w:rPr>
        <w:t xml:space="preserve"> da </w:t>
      </w:r>
      <w:proofErr w:type="spellStart"/>
      <w:r>
        <w:rPr>
          <w:rFonts w:ascii="Times New Roman" w:eastAsia="Times New Roman" w:hAnsi="Times New Roman" w:cs="Times New Roman"/>
          <w:color w:val="000000"/>
          <w:sz w:val="28"/>
          <w:szCs w:val="28"/>
        </w:rPr>
        <w:t>doprinesemo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podizanju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svijesti</w:t>
      </w:r>
      <w:proofErr w:type="spellEnd"/>
      <w:r>
        <w:rPr>
          <w:rFonts w:ascii="Times New Roman" w:eastAsia="Times New Roman" w:hAnsi="Times New Roman" w:cs="Times New Roman"/>
          <w:color w:val="000000"/>
          <w:sz w:val="28"/>
          <w:szCs w:val="28"/>
        </w:rPr>
        <w:t xml:space="preserve"> o </w:t>
      </w:r>
      <w:proofErr w:type="spellStart"/>
      <w:r>
        <w:rPr>
          <w:rFonts w:ascii="Times New Roman" w:eastAsia="Times New Roman" w:hAnsi="Times New Roman" w:cs="Times New Roman"/>
          <w:color w:val="000000"/>
          <w:sz w:val="28"/>
          <w:szCs w:val="28"/>
        </w:rPr>
        <w:t>značaju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dramske</w:t>
      </w:r>
      <w:proofErr w:type="spellEnd"/>
      <w:r>
        <w:rPr>
          <w:rFonts w:ascii="Times New Roman" w:eastAsia="Times New Roman" w:hAnsi="Times New Roman" w:cs="Times New Roman"/>
          <w:color w:val="000000"/>
          <w:sz w:val="28"/>
          <w:szCs w:val="28"/>
        </w:rPr>
        <w:t xml:space="preserve"> umjetnosti u </w:t>
      </w:r>
      <w:proofErr w:type="spellStart"/>
      <w:r>
        <w:rPr>
          <w:rFonts w:ascii="Times New Roman" w:eastAsia="Times New Roman" w:hAnsi="Times New Roman" w:cs="Times New Roman"/>
          <w:color w:val="000000"/>
          <w:sz w:val="28"/>
          <w:szCs w:val="28"/>
        </w:rPr>
        <w:t>društvu</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približavanju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pozorišne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produkcije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publici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što</w:t>
      </w:r>
      <w:proofErr w:type="spellEnd"/>
      <w:r>
        <w:rPr>
          <w:rFonts w:ascii="Times New Roman" w:eastAsia="Times New Roman" w:hAnsi="Times New Roman" w:cs="Times New Roman"/>
          <w:color w:val="000000"/>
          <w:sz w:val="28"/>
          <w:szCs w:val="28"/>
        </w:rPr>
        <w:t xml:space="preserve"> je </w:t>
      </w:r>
      <w:proofErr w:type="spellStart"/>
      <w:r>
        <w:rPr>
          <w:rFonts w:ascii="Times New Roman" w:eastAsia="Times New Roman" w:hAnsi="Times New Roman" w:cs="Times New Roman"/>
          <w:color w:val="000000"/>
          <w:sz w:val="28"/>
          <w:szCs w:val="28"/>
        </w:rPr>
        <w:t>bila</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ranija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praksa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zbog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čega</w:t>
      </w:r>
      <w:proofErr w:type="spellEnd"/>
      <w:r>
        <w:rPr>
          <w:rFonts w:ascii="Times New Roman" w:eastAsia="Times New Roman" w:hAnsi="Times New Roman" w:cs="Times New Roman"/>
          <w:color w:val="000000"/>
          <w:sz w:val="28"/>
          <w:szCs w:val="28"/>
        </w:rPr>
        <w:t xml:space="preserve"> je </w:t>
      </w:r>
      <w:proofErr w:type="spellStart"/>
      <w:r>
        <w:rPr>
          <w:rFonts w:ascii="Times New Roman" w:eastAsia="Times New Roman" w:hAnsi="Times New Roman" w:cs="Times New Roman"/>
          <w:color w:val="000000"/>
          <w:sz w:val="28"/>
          <w:szCs w:val="28"/>
        </w:rPr>
        <w:t>Nikšićko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pozorište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bilo</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ravni</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sa</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nacionalnim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teatrima</w:t>
      </w:r>
      <w:proofErr w:type="spellEnd"/>
      <w:r>
        <w:rPr>
          <w:rFonts w:ascii="Times New Roman" w:eastAsia="Times New Roman" w:hAnsi="Times New Roman" w:cs="Times New Roman"/>
          <w:color w:val="000000"/>
          <w:sz w:val="28"/>
          <w:szCs w:val="28"/>
        </w:rPr>
        <w:t xml:space="preserve"> u Podgorici i </w:t>
      </w:r>
      <w:proofErr w:type="spellStart"/>
      <w:r>
        <w:rPr>
          <w:rFonts w:ascii="Times New Roman" w:eastAsia="Times New Roman" w:hAnsi="Times New Roman" w:cs="Times New Roman"/>
          <w:color w:val="000000"/>
          <w:sz w:val="28"/>
          <w:szCs w:val="28"/>
        </w:rPr>
        <w:t>Cetinju</w:t>
      </w:r>
      <w:proofErr w:type="spellEnd"/>
      <w:r>
        <w:rPr>
          <w:rFonts w:ascii="Times New Roman" w:eastAsia="Times New Roman" w:hAnsi="Times New Roman" w:cs="Times New Roman"/>
          <w:color w:val="000000"/>
          <w:sz w:val="28"/>
          <w:szCs w:val="28"/>
        </w:rPr>
        <w:t>.</w:t>
      </w:r>
    </w:p>
    <w:p w:rsidR="00E40C6F" w:rsidRDefault="0025102A">
      <w:pPr>
        <w:shd w:val="clear" w:color="auto" w:fill="FCFCFC"/>
        <w:spacing w:before="100" w:beforeAutospacing="1" w:after="0" w:line="450" w:lineRule="atLeast"/>
        <w:ind w:firstLine="708"/>
        <w:jc w:val="both"/>
        <w:rPr>
          <w:rFonts w:ascii="Segoe UI" w:eastAsia="Times New Roman" w:hAnsi="Segoe UI" w:cs="Segoe UI"/>
          <w:color w:val="52525B"/>
          <w:sz w:val="30"/>
          <w:szCs w:val="30"/>
        </w:rPr>
      </w:pPr>
      <w:proofErr w:type="spellStart"/>
      <w:r>
        <w:rPr>
          <w:rFonts w:ascii="Times New Roman" w:eastAsia="Times New Roman" w:hAnsi="Times New Roman" w:cs="Times New Roman"/>
          <w:color w:val="000000"/>
          <w:sz w:val="28"/>
          <w:szCs w:val="28"/>
        </w:rPr>
        <w:t>Pozorište</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će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suorganizator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omogućiti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upriličiti</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realizaciju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drugih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sadržaja</w:t>
      </w:r>
      <w:proofErr w:type="spellEnd"/>
      <w:r>
        <w:rPr>
          <w:rFonts w:ascii="Times New Roman" w:eastAsia="Times New Roman" w:hAnsi="Times New Roman" w:cs="Times New Roman"/>
          <w:color w:val="000000"/>
          <w:sz w:val="28"/>
          <w:szCs w:val="28"/>
        </w:rPr>
        <w:t xml:space="preserve"> u </w:t>
      </w:r>
      <w:proofErr w:type="spellStart"/>
      <w:r>
        <w:rPr>
          <w:rFonts w:ascii="Times New Roman" w:eastAsia="Times New Roman" w:hAnsi="Times New Roman" w:cs="Times New Roman"/>
          <w:color w:val="000000"/>
          <w:sz w:val="28"/>
          <w:szCs w:val="28"/>
        </w:rPr>
        <w:t>saradnji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pozorišnim</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drugim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subjektima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iz</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oblasti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kulture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iz</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Nikšića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Crne</w:t>
      </w:r>
      <w:proofErr w:type="spellEnd"/>
      <w:r>
        <w:rPr>
          <w:rFonts w:ascii="Times New Roman" w:eastAsia="Times New Roman" w:hAnsi="Times New Roman" w:cs="Times New Roman"/>
          <w:color w:val="000000"/>
          <w:sz w:val="28"/>
          <w:szCs w:val="28"/>
        </w:rPr>
        <w:t xml:space="preserve"> Gore i </w:t>
      </w:r>
      <w:proofErr w:type="spellStart"/>
      <w:r>
        <w:rPr>
          <w:rFonts w:ascii="Times New Roman" w:eastAsia="Times New Roman" w:hAnsi="Times New Roman" w:cs="Times New Roman"/>
          <w:color w:val="000000"/>
          <w:sz w:val="28"/>
          <w:szCs w:val="28"/>
        </w:rPr>
        <w:t>zemalja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regiona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uključujući</w:t>
      </w:r>
      <w:proofErr w:type="spellEnd"/>
      <w:r>
        <w:rPr>
          <w:rFonts w:ascii="Times New Roman" w:eastAsia="Times New Roman" w:hAnsi="Times New Roman" w:cs="Times New Roman"/>
          <w:color w:val="000000"/>
          <w:sz w:val="28"/>
          <w:szCs w:val="28"/>
        </w:rPr>
        <w:t xml:space="preserve"> i NVO </w:t>
      </w:r>
      <w:proofErr w:type="spellStart"/>
      <w:r>
        <w:rPr>
          <w:rFonts w:ascii="Times New Roman" w:eastAsia="Times New Roman" w:hAnsi="Times New Roman" w:cs="Times New Roman"/>
          <w:color w:val="000000"/>
          <w:sz w:val="28"/>
          <w:szCs w:val="28"/>
        </w:rPr>
        <w:t>sektor</w:t>
      </w:r>
      <w:proofErr w:type="spellEnd"/>
      <w:r>
        <w:rPr>
          <w:rFonts w:ascii="Times New Roman" w:eastAsia="Times New Roman" w:hAnsi="Times New Roman" w:cs="Times New Roman"/>
          <w:color w:val="000000"/>
          <w:sz w:val="28"/>
          <w:szCs w:val="28"/>
        </w:rPr>
        <w:t>.</w:t>
      </w:r>
    </w:p>
    <w:p w:rsidR="00E40C6F" w:rsidRDefault="0025102A">
      <w:pPr>
        <w:shd w:val="clear" w:color="auto" w:fill="FCFCFC"/>
        <w:spacing w:before="100" w:beforeAutospacing="1" w:after="0" w:line="450" w:lineRule="atLeast"/>
        <w:jc w:val="both"/>
        <w:rPr>
          <w:rFonts w:ascii="Segoe UI" w:eastAsia="Times New Roman" w:hAnsi="Segoe UI" w:cs="Segoe UI"/>
          <w:color w:val="52525B"/>
          <w:sz w:val="30"/>
          <w:szCs w:val="30"/>
        </w:rPr>
      </w:pPr>
      <w:r>
        <w:rPr>
          <w:rFonts w:ascii="Times New Roman" w:eastAsia="Times New Roman" w:hAnsi="Times New Roman" w:cs="Times New Roman"/>
          <w:color w:val="000000"/>
          <w:sz w:val="28"/>
          <w:szCs w:val="28"/>
        </w:rPr>
        <w:t xml:space="preserve">          Program </w:t>
      </w:r>
      <w:proofErr w:type="spellStart"/>
      <w:r>
        <w:rPr>
          <w:rFonts w:ascii="Times New Roman" w:eastAsia="Times New Roman" w:hAnsi="Times New Roman" w:cs="Times New Roman"/>
          <w:color w:val="000000"/>
          <w:sz w:val="28"/>
          <w:szCs w:val="28"/>
        </w:rPr>
        <w:t>rada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koncipiran</w:t>
      </w:r>
      <w:proofErr w:type="spellEnd"/>
      <w:r>
        <w:rPr>
          <w:rFonts w:ascii="Times New Roman" w:eastAsia="Times New Roman" w:hAnsi="Times New Roman" w:cs="Times New Roman"/>
          <w:color w:val="000000"/>
          <w:sz w:val="28"/>
          <w:szCs w:val="28"/>
        </w:rPr>
        <w:t xml:space="preserve"> je </w:t>
      </w:r>
      <w:proofErr w:type="spellStart"/>
      <w:r>
        <w:rPr>
          <w:rFonts w:ascii="Times New Roman" w:eastAsia="Times New Roman" w:hAnsi="Times New Roman" w:cs="Times New Roman"/>
          <w:color w:val="000000"/>
          <w:sz w:val="28"/>
          <w:szCs w:val="28"/>
        </w:rPr>
        <w:t>sa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ciljem</w:t>
      </w:r>
      <w:proofErr w:type="spellEnd"/>
      <w:r>
        <w:rPr>
          <w:rFonts w:ascii="Times New Roman" w:eastAsia="Times New Roman" w:hAnsi="Times New Roman" w:cs="Times New Roman"/>
          <w:color w:val="000000"/>
          <w:sz w:val="28"/>
          <w:szCs w:val="28"/>
        </w:rPr>
        <w:t xml:space="preserve"> da se </w:t>
      </w:r>
      <w:proofErr w:type="spellStart"/>
      <w:r>
        <w:rPr>
          <w:rFonts w:ascii="Times New Roman" w:eastAsia="Times New Roman" w:hAnsi="Times New Roman" w:cs="Times New Roman"/>
          <w:color w:val="000000"/>
          <w:sz w:val="28"/>
          <w:szCs w:val="28"/>
        </w:rPr>
        <w:t>ostvari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javni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interes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grada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što</w:t>
      </w:r>
      <w:proofErr w:type="spellEnd"/>
      <w:r>
        <w:rPr>
          <w:rFonts w:ascii="Times New Roman" w:eastAsia="Times New Roman" w:hAnsi="Times New Roman" w:cs="Times New Roman"/>
          <w:color w:val="000000"/>
          <w:sz w:val="28"/>
          <w:szCs w:val="28"/>
        </w:rPr>
        <w:t xml:space="preserve"> se </w:t>
      </w:r>
      <w:proofErr w:type="spellStart"/>
      <w:r>
        <w:rPr>
          <w:rFonts w:ascii="Times New Roman" w:eastAsia="Times New Roman" w:hAnsi="Times New Roman" w:cs="Times New Roman"/>
          <w:color w:val="000000"/>
          <w:sz w:val="28"/>
          <w:szCs w:val="28"/>
        </w:rPr>
        <w:t>oslanja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w:t>
      </w:r>
      <w:proofErr w:type="spellEnd"/>
      <w:proofErr w:type="gramStart"/>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činjenicu</w:t>
      </w:r>
      <w:proofErr w:type="spellEnd"/>
      <w:proofErr w:type="gramEnd"/>
      <w:r>
        <w:rPr>
          <w:rFonts w:ascii="Times New Roman" w:eastAsia="Times New Roman" w:hAnsi="Times New Roman" w:cs="Times New Roman"/>
          <w:color w:val="000000"/>
          <w:sz w:val="28"/>
          <w:szCs w:val="28"/>
        </w:rPr>
        <w:t xml:space="preserve"> da je </w:t>
      </w:r>
      <w:proofErr w:type="spellStart"/>
      <w:r>
        <w:rPr>
          <w:rFonts w:ascii="Times New Roman" w:eastAsia="Times New Roman" w:hAnsi="Times New Roman" w:cs="Times New Roman"/>
          <w:color w:val="000000"/>
          <w:sz w:val="28"/>
          <w:szCs w:val="28"/>
        </w:rPr>
        <w:t>prethodnih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godina</w:t>
      </w:r>
      <w:proofErr w:type="spellEnd"/>
      <w:r>
        <w:rPr>
          <w:rFonts w:ascii="Times New Roman" w:eastAsia="Times New Roman" w:hAnsi="Times New Roman" w:cs="Times New Roman"/>
          <w:color w:val="000000"/>
          <w:sz w:val="28"/>
          <w:szCs w:val="28"/>
        </w:rPr>
        <w:t xml:space="preserve"> rad </w:t>
      </w:r>
      <w:proofErr w:type="spellStart"/>
      <w:r>
        <w:rPr>
          <w:rFonts w:ascii="Times New Roman" w:eastAsia="Times New Roman" w:hAnsi="Times New Roman" w:cs="Times New Roman"/>
          <w:color w:val="000000"/>
          <w:sz w:val="28"/>
          <w:szCs w:val="28"/>
        </w:rPr>
        <w:t>Pozorišta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pratilo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oko</w:t>
      </w:r>
      <w:proofErr w:type="spellEnd"/>
      <w:r>
        <w:rPr>
          <w:rFonts w:ascii="Times New Roman" w:eastAsia="Times New Roman" w:hAnsi="Times New Roman" w:cs="Times New Roman"/>
          <w:color w:val="000000"/>
          <w:sz w:val="28"/>
          <w:szCs w:val="28"/>
        </w:rPr>
        <w:t xml:space="preserve"> 40 000 </w:t>
      </w:r>
      <w:proofErr w:type="spellStart"/>
      <w:r>
        <w:rPr>
          <w:rFonts w:ascii="Times New Roman" w:eastAsia="Times New Roman" w:hAnsi="Times New Roman" w:cs="Times New Roman"/>
          <w:color w:val="000000"/>
          <w:sz w:val="28"/>
          <w:szCs w:val="28"/>
        </w:rPr>
        <w:t>gledalaca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godišnje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Realizacija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Programom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predviđenih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planova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bazirana</w:t>
      </w:r>
      <w:proofErr w:type="spellEnd"/>
      <w:r>
        <w:rPr>
          <w:rFonts w:ascii="Times New Roman" w:eastAsia="Times New Roman" w:hAnsi="Times New Roman" w:cs="Times New Roman"/>
          <w:color w:val="000000"/>
          <w:sz w:val="28"/>
          <w:szCs w:val="28"/>
        </w:rPr>
        <w:t xml:space="preserve"> je </w:t>
      </w:r>
      <w:proofErr w:type="spellStart"/>
      <w:proofErr w:type="gramStart"/>
      <w:r>
        <w:rPr>
          <w:rFonts w:ascii="Times New Roman" w:eastAsia="Times New Roman" w:hAnsi="Times New Roman" w:cs="Times New Roman"/>
          <w:color w:val="000000"/>
          <w:sz w:val="28"/>
          <w:szCs w:val="28"/>
        </w:rPr>
        <w:t>na</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finansijskoj</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podršci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Opštine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Nikšić</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Ministarstva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kulture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kao</w:t>
      </w:r>
      <w:proofErr w:type="spellEnd"/>
      <w:r>
        <w:rPr>
          <w:rFonts w:ascii="Times New Roman" w:eastAsia="Times New Roman" w:hAnsi="Times New Roman" w:cs="Times New Roman"/>
          <w:color w:val="000000"/>
          <w:sz w:val="28"/>
          <w:szCs w:val="28"/>
        </w:rPr>
        <w:t xml:space="preserve"> i </w:t>
      </w:r>
      <w:proofErr w:type="spellStart"/>
      <w:r>
        <w:rPr>
          <w:rFonts w:ascii="Times New Roman" w:eastAsia="Times New Roman" w:hAnsi="Times New Roman" w:cs="Times New Roman"/>
          <w:color w:val="000000"/>
          <w:sz w:val="28"/>
          <w:szCs w:val="28"/>
        </w:rPr>
        <w:t>iz</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sopstvenih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prihoda</w:t>
      </w:r>
      <w:proofErr w:type="spellEnd"/>
      <w:r>
        <w:rPr>
          <w:rFonts w:ascii="Times New Roman" w:eastAsia="Times New Roman" w:hAnsi="Times New Roman" w:cs="Times New Roman"/>
          <w:color w:val="000000"/>
          <w:sz w:val="28"/>
          <w:szCs w:val="28"/>
        </w:rPr>
        <w:t>.</w:t>
      </w:r>
    </w:p>
    <w:p w:rsidR="00E40C6F" w:rsidRDefault="00E40C6F">
      <w:pPr>
        <w:spacing w:before="100" w:beforeAutospacing="1" w:after="100" w:afterAutospacing="1" w:line="360" w:lineRule="atLeast"/>
        <w:jc w:val="center"/>
        <w:rPr>
          <w:rFonts w:ascii="Times New Roman" w:eastAsia="Times New Roman" w:hAnsi="Times New Roman" w:cs="Times New Roman"/>
          <w:b/>
          <w:bCs/>
          <w:sz w:val="32"/>
          <w:szCs w:val="32"/>
          <w:lang w:val="sr-Cyrl-RS"/>
        </w:rPr>
      </w:pPr>
    </w:p>
    <w:p w:rsidR="00E40C6F" w:rsidRDefault="0025102A">
      <w:pPr>
        <w:spacing w:before="100" w:beforeAutospacing="1" w:after="100" w:afterAutospacing="1" w:line="360" w:lineRule="atLeast"/>
        <w:jc w:val="center"/>
        <w:rPr>
          <w:rFonts w:ascii="Segoe UI" w:eastAsia="Times New Roman" w:hAnsi="Segoe UI" w:cs="Segoe UI"/>
          <w:sz w:val="30"/>
          <w:szCs w:val="30"/>
        </w:rPr>
      </w:pPr>
      <w:r>
        <w:rPr>
          <w:rFonts w:ascii="Times New Roman" w:eastAsia="Times New Roman" w:hAnsi="Times New Roman" w:cs="Times New Roman"/>
          <w:b/>
          <w:bCs/>
          <w:sz w:val="32"/>
          <w:szCs w:val="32"/>
          <w:lang w:val="sr-Cyrl-RS"/>
        </w:rPr>
        <w:lastRenderedPageBreak/>
        <w:t>Plan rada umjetničke produkcije za 202</w:t>
      </w:r>
      <w:r>
        <w:rPr>
          <w:rFonts w:ascii="Times New Roman" w:eastAsia="Times New Roman" w:hAnsi="Times New Roman" w:cs="Times New Roman"/>
          <w:b/>
          <w:bCs/>
          <w:sz w:val="32"/>
          <w:szCs w:val="32"/>
        </w:rPr>
        <w:t>5</w:t>
      </w:r>
      <w:r>
        <w:rPr>
          <w:rFonts w:ascii="Times New Roman" w:eastAsia="Times New Roman" w:hAnsi="Times New Roman" w:cs="Times New Roman"/>
          <w:b/>
          <w:bCs/>
          <w:sz w:val="32"/>
          <w:szCs w:val="32"/>
          <w:lang w:val="sr-Cyrl-RS"/>
        </w:rPr>
        <w:t>. godinu</w:t>
      </w:r>
    </w:p>
    <w:p w:rsidR="00E40C6F" w:rsidRPr="00DA785D" w:rsidRDefault="0025102A">
      <w:pPr>
        <w:spacing w:before="100" w:beforeAutospacing="1" w:after="100" w:afterAutospacing="1" w:line="360" w:lineRule="auto"/>
        <w:jc w:val="both"/>
        <w:rPr>
          <w:rFonts w:ascii="Segoe UI" w:eastAsia="Times New Roman" w:hAnsi="Segoe UI" w:cs="Segoe UI"/>
          <w:sz w:val="30"/>
          <w:szCs w:val="30"/>
          <w:lang w:val="sr-Cyrl-RS"/>
        </w:rPr>
      </w:pPr>
      <w:r w:rsidRPr="00DA785D">
        <w:rPr>
          <w:rFonts w:ascii="Times New Roman" w:eastAsia="Times New Roman" w:hAnsi="Times New Roman" w:cs="Times New Roman"/>
          <w:sz w:val="28"/>
          <w:szCs w:val="28"/>
        </w:rPr>
        <w:t>         </w:t>
      </w:r>
      <w:r>
        <w:rPr>
          <w:rFonts w:ascii="Times New Roman" w:eastAsia="Times New Roman" w:hAnsi="Times New Roman" w:cs="Times New Roman"/>
          <w:sz w:val="28"/>
          <w:szCs w:val="28"/>
          <w:lang w:val="sr-Cyrl-RS"/>
        </w:rPr>
        <w:t>Nikšićko pozorište 2024. godinu završava više nego uspješno. Pozorišnu sezonu smo započeli u septembru premijerom predstave „Heroj nacije“, po tekstu nagrađivanog pisca Ivana Lalića i u režiji eminentnog reditelja Milana Neškovića. U predstavi je okupljen reprezentativni glumački ansambl predvođen prvakom Narodnog pozorišta iz Beograda Vladanom Gajovićem. Predstava je naišla na izuzetan odziv publike, ali i stručne javnosti, te je kao takva selektovana za festival u Aranđelovcu i pozvana na brojna gostovanja i postala konkurentna za buduće festivale u regionu. Nedugo poslije premijere bili smo pozvani da učestvujemo na pozorišnim svečanostima povodom obilježavanja 40 godina postojanja Zvezdara teatra. Na toj svetkovini smo nastupili sa predstavom „Kumovi“, bili prihvaćeni od probirljive beogradske publike i dočekani od strane ljubaznih domaćina na čijem čelu je čuveni Dušan Kovačević.</w:t>
      </w:r>
    </w:p>
    <w:p w:rsidR="00E40C6F" w:rsidRPr="00DA785D" w:rsidRDefault="0025102A">
      <w:pPr>
        <w:spacing w:before="240" w:after="100" w:afterAutospacing="1" w:line="450" w:lineRule="atLeast"/>
        <w:ind w:firstLine="720"/>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t>Jubilarni 20. Međunarodni festival glumca je po kvalitetu, posjećenosti i po medijskoj propraćenosti ocijenjen najvećim ocjenama od strane stručne javnosti, ali i od publike. Posebno pohvale i preporuke smo dobili od strane glumačkih veličina Zijaha Sokolovića i Vesne Čipčić, kao i od književnika i direktora BITEF Teatra Miloša Latinovića i pozorišne kritičarke Nataše Gvozdenović. Nakon toga nam sa predstavom „Pluća“ slijedi učešće na Festivalu monodrame i manjih pozorišnih formi u Istočnom Sarajevu, kao i druga gostovanja naših predstava po Crnoj Gori.</w:t>
      </w:r>
    </w:p>
    <w:p w:rsidR="00DA785D" w:rsidRDefault="0025102A">
      <w:pPr>
        <w:spacing w:before="240" w:after="100" w:afterAutospacing="1" w:line="450" w:lineRule="atLeast"/>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 xml:space="preserve">Sve navedeno je nesumnjiva potvrda da su svi članovi našeg pozorišta intezivno angažovani i da smo po mnogo čemu nadmašili očekivana dostignuća, odnosno da smo i ove godine napravili iskorake koji nam otvaraju mnoga vrata i postavljaju naše pozorište u ravan sa najznačajnijim teatrima naših prostora. No, kako to obično biva, uspjeh nas više obavezuje nego što nas čini zadovoljnima. </w:t>
      </w:r>
    </w:p>
    <w:p w:rsidR="00E40C6F" w:rsidRPr="00DA785D" w:rsidRDefault="0025102A" w:rsidP="00DA785D">
      <w:pPr>
        <w:spacing w:before="240" w:after="100" w:afterAutospacing="1" w:line="450" w:lineRule="atLeast"/>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lastRenderedPageBreak/>
        <w:t>Kroz pomenute aktivnosti Nikšićko pozorište se sprema i već ima jasan plan za nastavak pozorišne sezone u narednoj godini kada planiramo dvije premijere za večernju scenu, jednu iz naše produkcije, a drugu kroz koprodukcijsku saradnju, kao i jednu premijeru za dječiju scenu takođe kroz koprodukcijsku saradnju. U novembru ćemo organizovati dvadeset prvo izdanje Međunarodnog festivala glumca. Između pomenutih događanja slijedi nam niz predviđenih gostovanja na scenama širom regiona, konkurišemo i nadamo se učešćima na festivalima, obogaćujemo sadržaje scene za djecu, filmske, muzičke i folklorne programe i pom</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sr-Cyrl-RS"/>
        </w:rPr>
        <w:t>žemo u organizaciji događaja drugim kulturnim institucijama grada, kao i prepoznate manifestacije poput „Dana Svetog Vasilija Ostroškog“ i „Septembarskih dana“.</w:t>
      </w:r>
    </w:p>
    <w:p w:rsidR="00E40C6F" w:rsidRPr="00DA785D" w:rsidRDefault="0025102A">
      <w:pPr>
        <w:spacing w:before="240" w:after="100" w:afterAutospacing="1" w:line="450" w:lineRule="atLeast"/>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t>          U sklopu pomenutih događaja planirano je da pozovemo i ugostimo brojne značajne zvanice, pozorišne djelatnike, reditelje, glumce, književnike, a nadamo se i državnim funkcionerima. S obzirom na sve intezivniji rad i kontakte planiramo i bogatiji repertoar po pitanju gostujućih pozorišnih predstava, kao i po pitanju saradnje i razmjene predstava sa drugim teartima. U tom smislu posebno ističemo obnovu saradnje sa Bosanskim narodnim pozorištem iz Zenice.</w:t>
      </w:r>
    </w:p>
    <w:p w:rsidR="00E40C6F" w:rsidRPr="00DA785D" w:rsidRDefault="0025102A">
      <w:pPr>
        <w:spacing w:before="100" w:beforeAutospacing="1" w:after="0" w:line="450" w:lineRule="atLeast"/>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t>          Protekle godine svečanost obilježavanja Dana oslobođenja Nikšića naše pozorište je obogatilo premijerom pozorišne predstrave. Planirali smo da tako bude i ove godine i da takvu praksu učvrstimo kao tradiciju. I po tom pitanju smo već uspostavili kontakte sa značajnim glumačkim i rediteljskim imenima i nadamo se opet sveobuhvatnoj pomoći od strane svih opštinskih struktura. Mislimo da ne treba objašnjavati koliko bi i takva praksa predstavljala korak naprijed za naš grad u svakom smislu i koliko bi doprinjela ostvarivanju zajedničke inicijative za to da Nikšić 2028. dobije status Evropske prestonice kulture, kao i da iz statusa opštine bude unaprijeđen u status grada i time se i formalno izjednači sa Cetinjem i Podgoricom. </w:t>
      </w:r>
    </w:p>
    <w:tbl>
      <w:tblPr>
        <w:tblpPr w:leftFromText="180" w:rightFromText="180" w:bottomFromText="115" w:vertAnchor="text" w:horzAnchor="margin" w:tblpXSpec="center" w:tblpY="495"/>
        <w:tblW w:w="8799" w:type="dxa"/>
        <w:tblCellMar>
          <w:left w:w="0" w:type="dxa"/>
          <w:right w:w="0" w:type="dxa"/>
        </w:tblCellMar>
        <w:tblLook w:val="04A0" w:firstRow="1" w:lastRow="0" w:firstColumn="1" w:lastColumn="0" w:noHBand="0" w:noVBand="1"/>
      </w:tblPr>
      <w:tblGrid>
        <w:gridCol w:w="6737"/>
        <w:gridCol w:w="2062"/>
      </w:tblGrid>
      <w:tr w:rsidR="00E40C6F">
        <w:trPr>
          <w:trHeight w:val="1008"/>
        </w:trPr>
        <w:tc>
          <w:tcPr>
            <w:tcW w:w="879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center"/>
              <w:rPr>
                <w:rFonts w:ascii="Segoe UI" w:eastAsia="Times New Roman" w:hAnsi="Segoe UI" w:cs="Segoe UI"/>
                <w:sz w:val="30"/>
                <w:szCs w:val="30"/>
              </w:rPr>
            </w:pPr>
            <w:r>
              <w:rPr>
                <w:rFonts w:ascii="Times New Roman" w:eastAsia="Times New Roman" w:hAnsi="Times New Roman" w:cs="Times New Roman"/>
                <w:b/>
                <w:bCs/>
                <w:sz w:val="28"/>
                <w:szCs w:val="28"/>
                <w:lang w:val="sr-Cyrl-RS"/>
              </w:rPr>
              <w:lastRenderedPageBreak/>
              <w:t>P</w:t>
            </w:r>
            <w:r>
              <w:rPr>
                <w:rFonts w:ascii="Times New Roman" w:eastAsia="Times New Roman" w:hAnsi="Times New Roman" w:cs="Times New Roman"/>
                <w:b/>
                <w:bCs/>
                <w:sz w:val="28"/>
                <w:szCs w:val="28"/>
              </w:rPr>
              <w:t>REDLOG FINANSIJSKE KONSTRUKCIJE PREMIJERE ZA DVIJE POZORIŠNE PREDSTAVE NA VEČERNJOJ SCENI</w:t>
            </w:r>
            <w:r>
              <w:rPr>
                <w:rFonts w:ascii="Times New Roman" w:eastAsia="Times New Roman" w:hAnsi="Times New Roman" w:cs="Times New Roman"/>
                <w:b/>
                <w:bCs/>
                <w:sz w:val="28"/>
                <w:szCs w:val="28"/>
                <w:lang w:val="sr-Cyrl-RS"/>
              </w:rPr>
              <w:t> ZA 2025. GODINU</w:t>
            </w:r>
          </w:p>
        </w:tc>
      </w:tr>
      <w:tr w:rsidR="00E40C6F">
        <w:trPr>
          <w:trHeight w:val="104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tekst</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režiju</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16.000,00 €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idejna</w:t>
            </w:r>
            <w:proofErr w:type="spellEnd"/>
            <w:r>
              <w:rPr>
                <w:rFonts w:ascii="Times New Roman" w:eastAsia="Times New Roman" w:hAnsi="Times New Roman" w:cs="Times New Roman"/>
                <w:sz w:val="28"/>
                <w:szCs w:val="28"/>
              </w:rPr>
              <w:t xml:space="preserve"> rješenja i </w:t>
            </w:r>
            <w:proofErr w:type="spellStart"/>
            <w:r>
              <w:rPr>
                <w:rFonts w:ascii="Times New Roman" w:eastAsia="Times New Roman" w:hAnsi="Times New Roman" w:cs="Times New Roman"/>
                <w:sz w:val="28"/>
                <w:szCs w:val="28"/>
              </w:rPr>
              <w:t>izradu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scenografije</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22.000,00 €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idejna</w:t>
            </w:r>
            <w:proofErr w:type="spellEnd"/>
            <w:r>
              <w:rPr>
                <w:rFonts w:ascii="Times New Roman" w:eastAsia="Times New Roman" w:hAnsi="Times New Roman" w:cs="Times New Roman"/>
                <w:sz w:val="28"/>
                <w:szCs w:val="28"/>
              </w:rPr>
              <w:t xml:space="preserve"> rješenja </w:t>
            </w:r>
            <w:proofErr w:type="spellStart"/>
            <w:r>
              <w:rPr>
                <w:rFonts w:ascii="Times New Roman" w:eastAsia="Times New Roman" w:hAnsi="Times New Roman" w:cs="Times New Roman"/>
                <w:sz w:val="28"/>
                <w:szCs w:val="28"/>
              </w:rPr>
              <w:t>kostimografije</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izrada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kostima</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8.000,00 €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muziku</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studijsko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snimanje</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1.500,00 €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Honorari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glumcima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pripremu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predstave</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8.000,00 €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Hotelski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smještaj</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ishrana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protagonista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predstave</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8.000,00 €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Troškovi</w:t>
            </w:r>
            <w:proofErr w:type="spellEnd"/>
            <w:r>
              <w:rPr>
                <w:rFonts w:ascii="Times New Roman" w:eastAsia="Times New Roman" w:hAnsi="Times New Roman" w:cs="Times New Roman"/>
                <w:sz w:val="28"/>
                <w:szCs w:val="28"/>
              </w:rPr>
              <w:t xml:space="preserve"> prevoza </w:t>
            </w:r>
            <w:proofErr w:type="spellStart"/>
            <w:r>
              <w:rPr>
                <w:rFonts w:ascii="Times New Roman" w:eastAsia="Times New Roman" w:hAnsi="Times New Roman" w:cs="Times New Roman"/>
                <w:sz w:val="28"/>
                <w:szCs w:val="28"/>
              </w:rPr>
              <w:t>članova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ansambla</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2.000,00 €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Propagandno</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reklamni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materijal</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grafičko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oblikovanje</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3.000,00 €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Prateći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troškovi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reprezentacija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snimanje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predstave</w:t>
            </w:r>
            <w:proofErr w:type="spellEnd"/>
            <w:r>
              <w:rPr>
                <w:rFonts w:ascii="Times New Roman" w:eastAsia="Times New Roman" w:hAnsi="Times New Roman" w:cs="Times New Roman"/>
                <w:sz w:val="28"/>
                <w:szCs w:val="28"/>
              </w:rPr>
              <w:t xml:space="preserve"> i sl.)</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2.000,00 €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Porezi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prirezi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bankarske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provizije</w:t>
            </w:r>
            <w:proofErr w:type="spellEnd"/>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sz w:val="28"/>
                <w:szCs w:val="28"/>
              </w:rPr>
              <w:t>4.000,00 €</w:t>
            </w:r>
          </w:p>
        </w:tc>
      </w:tr>
      <w:tr w:rsidR="00E40C6F">
        <w:trPr>
          <w:trHeight w:val="720"/>
        </w:trPr>
        <w:tc>
          <w:tcPr>
            <w:tcW w:w="67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proofErr w:type="spellStart"/>
            <w:r>
              <w:rPr>
                <w:rFonts w:ascii="Times New Roman" w:eastAsia="Times New Roman" w:hAnsi="Times New Roman" w:cs="Times New Roman"/>
                <w:b/>
                <w:bCs/>
                <w:sz w:val="28"/>
                <w:szCs w:val="28"/>
              </w:rPr>
              <w:t>Ukupno</w:t>
            </w:r>
            <w:proofErr w:type="spellEnd"/>
            <w:r>
              <w:rPr>
                <w:rFonts w:ascii="Times New Roman" w:eastAsia="Times New Roman" w:hAnsi="Times New Roman" w:cs="Times New Roman"/>
                <w:b/>
                <w:bCs/>
                <w:sz w:val="28"/>
                <w:szCs w:val="28"/>
              </w:rPr>
              <w:t>:</w:t>
            </w:r>
          </w:p>
        </w:tc>
        <w:tc>
          <w:tcPr>
            <w:tcW w:w="2062"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100" w:afterAutospacing="1" w:line="360" w:lineRule="atLeast"/>
              <w:jc w:val="right"/>
              <w:rPr>
                <w:rFonts w:ascii="Segoe UI" w:eastAsia="Times New Roman" w:hAnsi="Segoe UI" w:cs="Segoe UI"/>
                <w:sz w:val="30"/>
                <w:szCs w:val="30"/>
              </w:rPr>
            </w:pPr>
            <w:r>
              <w:rPr>
                <w:rFonts w:ascii="Times New Roman" w:eastAsia="Times New Roman" w:hAnsi="Times New Roman" w:cs="Times New Roman"/>
                <w:b/>
                <w:bCs/>
                <w:sz w:val="28"/>
                <w:szCs w:val="28"/>
              </w:rPr>
              <w:t>74.500,00 €</w:t>
            </w:r>
          </w:p>
        </w:tc>
      </w:tr>
    </w:tbl>
    <w:p w:rsidR="00E40C6F" w:rsidRDefault="00E40C6F">
      <w:pPr>
        <w:spacing w:line="360" w:lineRule="auto"/>
        <w:ind w:firstLine="720"/>
        <w:jc w:val="both"/>
        <w:rPr>
          <w:rFonts w:ascii="Times New Roman" w:hAnsi="Times New Roman" w:cs="Times New Roman"/>
          <w:sz w:val="28"/>
          <w:szCs w:val="28"/>
          <w:shd w:val="clear" w:color="auto" w:fill="FCFCFC"/>
        </w:rPr>
      </w:pPr>
    </w:p>
    <w:p w:rsidR="005176C8" w:rsidRDefault="005176C8">
      <w:pPr>
        <w:spacing w:line="360" w:lineRule="auto"/>
        <w:ind w:firstLine="720"/>
        <w:jc w:val="both"/>
        <w:rPr>
          <w:rFonts w:ascii="Times New Roman" w:hAnsi="Times New Roman" w:cs="Times New Roman"/>
          <w:sz w:val="28"/>
          <w:szCs w:val="28"/>
          <w:shd w:val="clear" w:color="auto" w:fill="FCFCFC"/>
        </w:rPr>
      </w:pPr>
    </w:p>
    <w:p w:rsidR="005176C8" w:rsidRDefault="005176C8" w:rsidP="005176C8">
      <w:pPr>
        <w:spacing w:line="360" w:lineRule="auto"/>
        <w:ind w:firstLine="720"/>
        <w:jc w:val="both"/>
        <w:rPr>
          <w:rFonts w:ascii="Times New Roman" w:hAnsi="Times New Roman" w:cs="Times New Roman"/>
          <w:sz w:val="28"/>
          <w:szCs w:val="28"/>
          <w:shd w:val="clear" w:color="auto" w:fill="FCFCFC"/>
        </w:rPr>
      </w:pPr>
    </w:p>
    <w:p w:rsidR="00E40C6F" w:rsidRPr="005176C8" w:rsidRDefault="005176C8" w:rsidP="005176C8">
      <w:pPr>
        <w:spacing w:line="360" w:lineRule="auto"/>
        <w:ind w:firstLine="720"/>
        <w:jc w:val="both"/>
        <w:rPr>
          <w:rFonts w:ascii="Times New Roman" w:hAnsi="Times New Roman" w:cs="Times New Roman"/>
          <w:sz w:val="28"/>
          <w:szCs w:val="28"/>
          <w:shd w:val="clear" w:color="auto" w:fill="FCFCFC"/>
        </w:rPr>
      </w:pPr>
      <w:proofErr w:type="spellStart"/>
      <w:r>
        <w:rPr>
          <w:rFonts w:ascii="Times New Roman" w:hAnsi="Times New Roman" w:cs="Times New Roman"/>
          <w:sz w:val="28"/>
          <w:szCs w:val="28"/>
          <w:shd w:val="clear" w:color="auto" w:fill="FCFCFC"/>
        </w:rPr>
        <w:lastRenderedPageBreak/>
        <w:t>Računamo</w:t>
      </w:r>
      <w:proofErr w:type="spellEnd"/>
      <w:r>
        <w:rPr>
          <w:rFonts w:ascii="Times New Roman" w:hAnsi="Times New Roman" w:cs="Times New Roman"/>
          <w:sz w:val="28"/>
          <w:szCs w:val="28"/>
          <w:shd w:val="clear" w:color="auto" w:fill="FCFCFC"/>
        </w:rPr>
        <w:t xml:space="preserve"> da </w:t>
      </w:r>
      <w:proofErr w:type="spellStart"/>
      <w:r>
        <w:rPr>
          <w:rFonts w:ascii="Times New Roman" w:hAnsi="Times New Roman" w:cs="Times New Roman"/>
          <w:sz w:val="28"/>
          <w:szCs w:val="28"/>
          <w:shd w:val="clear" w:color="auto" w:fill="FCFCFC"/>
        </w:rPr>
        <w:t>ćemo</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uspjeti</w:t>
      </w:r>
      <w:proofErr w:type="spellEnd"/>
      <w:r>
        <w:rPr>
          <w:rFonts w:ascii="Times New Roman" w:hAnsi="Times New Roman" w:cs="Times New Roman"/>
          <w:sz w:val="28"/>
          <w:szCs w:val="28"/>
          <w:shd w:val="clear" w:color="auto" w:fill="FCFCFC"/>
        </w:rPr>
        <w:t xml:space="preserve"> da </w:t>
      </w:r>
      <w:proofErr w:type="spellStart"/>
      <w:r>
        <w:rPr>
          <w:rFonts w:ascii="Times New Roman" w:hAnsi="Times New Roman" w:cs="Times New Roman"/>
          <w:sz w:val="28"/>
          <w:szCs w:val="28"/>
          <w:shd w:val="clear" w:color="auto" w:fill="FCFCFC"/>
        </w:rPr>
        <w:t>obradujemo</w:t>
      </w:r>
      <w:proofErr w:type="spellEnd"/>
      <w:r>
        <w:rPr>
          <w:rFonts w:ascii="Times New Roman" w:hAnsi="Times New Roman" w:cs="Times New Roman"/>
          <w:sz w:val="28"/>
          <w:szCs w:val="28"/>
          <w:shd w:val="clear" w:color="auto" w:fill="FCFCFC"/>
        </w:rPr>
        <w:t xml:space="preserve"> i </w:t>
      </w:r>
      <w:proofErr w:type="spellStart"/>
      <w:r>
        <w:rPr>
          <w:rFonts w:ascii="Times New Roman" w:hAnsi="Times New Roman" w:cs="Times New Roman"/>
          <w:sz w:val="28"/>
          <w:szCs w:val="28"/>
          <w:shd w:val="clear" w:color="auto" w:fill="FCFCFC"/>
        </w:rPr>
        <w:t>najmlađe</w:t>
      </w:r>
      <w:proofErr w:type="spellEnd"/>
      <w:r>
        <w:rPr>
          <w:rFonts w:ascii="Times New Roman" w:hAnsi="Times New Roman" w:cs="Times New Roman"/>
          <w:sz w:val="28"/>
          <w:szCs w:val="28"/>
          <w:shd w:val="clear" w:color="auto" w:fill="FCFCFC"/>
        </w:rPr>
        <w:t xml:space="preserve"> </w:t>
      </w:r>
      <w:proofErr w:type="spellStart"/>
      <w:proofErr w:type="gramStart"/>
      <w:r>
        <w:rPr>
          <w:rFonts w:ascii="Times New Roman" w:hAnsi="Times New Roman" w:cs="Times New Roman"/>
          <w:sz w:val="28"/>
          <w:szCs w:val="28"/>
          <w:shd w:val="clear" w:color="auto" w:fill="FCFCFC"/>
        </w:rPr>
        <w:t>sa</w:t>
      </w:r>
      <w:proofErr w:type="spellEnd"/>
      <w:proofErr w:type="gram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predstavom</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iz</w:t>
      </w:r>
      <w:proofErr w:type="spellEnd"/>
      <w:r w:rsidRPr="005176C8">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sopstvene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produkcije</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Valja</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reći</w:t>
      </w:r>
      <w:proofErr w:type="spellEnd"/>
      <w:r>
        <w:rPr>
          <w:rFonts w:ascii="Times New Roman" w:hAnsi="Times New Roman" w:cs="Times New Roman"/>
          <w:sz w:val="28"/>
          <w:szCs w:val="28"/>
          <w:shd w:val="clear" w:color="auto" w:fill="FCFCFC"/>
        </w:rPr>
        <w:t xml:space="preserve"> da </w:t>
      </w:r>
      <w:proofErr w:type="spellStart"/>
      <w:r>
        <w:rPr>
          <w:rFonts w:ascii="Times New Roman" w:hAnsi="Times New Roman" w:cs="Times New Roman"/>
          <w:sz w:val="28"/>
          <w:szCs w:val="28"/>
          <w:shd w:val="clear" w:color="auto" w:fill="FCFCFC"/>
        </w:rPr>
        <w:t>su</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mladi</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populacija</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prema</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kojoj</w:t>
      </w:r>
      <w:proofErr w:type="spellEnd"/>
      <w:r>
        <w:rPr>
          <w:rFonts w:ascii="Times New Roman" w:hAnsi="Times New Roman" w:cs="Times New Roman"/>
          <w:sz w:val="28"/>
          <w:szCs w:val="28"/>
          <w:shd w:val="clear" w:color="auto" w:fill="FCFCFC"/>
        </w:rPr>
        <w:t xml:space="preserve"> </w:t>
      </w:r>
      <w:proofErr w:type="spellStart"/>
      <w:r>
        <w:rPr>
          <w:rFonts w:ascii="Times New Roman" w:hAnsi="Times New Roman" w:cs="Times New Roman"/>
          <w:sz w:val="28"/>
          <w:szCs w:val="28"/>
          <w:shd w:val="clear" w:color="auto" w:fill="FCFCFC"/>
        </w:rPr>
        <w:t>gajimo</w:t>
      </w:r>
      <w:proofErr w:type="spellEnd"/>
      <w:r>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poseban</w:t>
      </w:r>
      <w:proofErr w:type="spellEnd"/>
      <w:r w:rsidR="0025102A">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senzibilitet</w:t>
      </w:r>
      <w:proofErr w:type="spellEnd"/>
      <w:r w:rsidR="0025102A">
        <w:rPr>
          <w:rFonts w:ascii="Times New Roman" w:hAnsi="Times New Roman" w:cs="Times New Roman"/>
          <w:sz w:val="28"/>
          <w:szCs w:val="28"/>
          <w:shd w:val="clear" w:color="auto" w:fill="FCFCFC"/>
        </w:rPr>
        <w:t xml:space="preserve"> i da u </w:t>
      </w:r>
      <w:proofErr w:type="spellStart"/>
      <w:r w:rsidR="0025102A">
        <w:rPr>
          <w:rFonts w:ascii="Times New Roman" w:hAnsi="Times New Roman" w:cs="Times New Roman"/>
          <w:sz w:val="28"/>
          <w:szCs w:val="28"/>
          <w:shd w:val="clear" w:color="auto" w:fill="FCFCFC"/>
        </w:rPr>
        <w:t>sklopu</w:t>
      </w:r>
      <w:proofErr w:type="spellEnd"/>
      <w:r w:rsidR="0025102A">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mjesečnih</w:t>
      </w:r>
      <w:proofErr w:type="spellEnd"/>
      <w:r w:rsidR="0025102A">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repertoara</w:t>
      </w:r>
      <w:proofErr w:type="spellEnd"/>
      <w:r w:rsidR="0025102A">
        <w:rPr>
          <w:rFonts w:ascii="Times New Roman" w:hAnsi="Times New Roman" w:cs="Times New Roman"/>
          <w:sz w:val="28"/>
          <w:szCs w:val="28"/>
          <w:shd w:val="clear" w:color="auto" w:fill="FCFCFC"/>
        </w:rPr>
        <w:t xml:space="preserve"> uvijek </w:t>
      </w:r>
      <w:proofErr w:type="spellStart"/>
      <w:r w:rsidR="0025102A">
        <w:rPr>
          <w:rFonts w:ascii="Times New Roman" w:hAnsi="Times New Roman" w:cs="Times New Roman"/>
          <w:sz w:val="28"/>
          <w:szCs w:val="28"/>
          <w:shd w:val="clear" w:color="auto" w:fill="FCFCFC"/>
        </w:rPr>
        <w:t>imamo</w:t>
      </w:r>
      <w:proofErr w:type="spellEnd"/>
      <w:r w:rsidR="0025102A">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programe</w:t>
      </w:r>
      <w:proofErr w:type="spellEnd"/>
      <w:r w:rsidR="0025102A">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za</w:t>
      </w:r>
      <w:proofErr w:type="spellEnd"/>
      <w:r w:rsidR="0025102A">
        <w:rPr>
          <w:rFonts w:ascii="Times New Roman" w:hAnsi="Times New Roman" w:cs="Times New Roman"/>
          <w:sz w:val="28"/>
          <w:szCs w:val="28"/>
          <w:shd w:val="clear" w:color="auto" w:fill="FCFCFC"/>
        </w:rPr>
        <w:t xml:space="preserve"> </w:t>
      </w:r>
      <w:proofErr w:type="spellStart"/>
      <w:r w:rsidR="0025102A">
        <w:rPr>
          <w:rFonts w:ascii="Times New Roman" w:hAnsi="Times New Roman" w:cs="Times New Roman"/>
          <w:sz w:val="28"/>
          <w:szCs w:val="28"/>
          <w:shd w:val="clear" w:color="auto" w:fill="FCFCFC"/>
        </w:rPr>
        <w:t>njih</w:t>
      </w:r>
      <w:proofErr w:type="spellEnd"/>
      <w:r w:rsidR="0025102A">
        <w:rPr>
          <w:rFonts w:ascii="Times New Roman" w:hAnsi="Times New Roman" w:cs="Times New Roman"/>
          <w:sz w:val="28"/>
          <w:szCs w:val="28"/>
          <w:shd w:val="clear" w:color="auto" w:fill="FCFCFC"/>
        </w:rPr>
        <w:t>.</w:t>
      </w:r>
    </w:p>
    <w:tbl>
      <w:tblPr>
        <w:tblpPr w:leftFromText="180" w:rightFromText="180" w:vertAnchor="text" w:tblpXSpec="cent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2267"/>
      </w:tblGrid>
      <w:tr w:rsidR="00E40C6F">
        <w:trPr>
          <w:trHeight w:val="1008"/>
        </w:trPr>
        <w:tc>
          <w:tcPr>
            <w:tcW w:w="8925" w:type="dxa"/>
            <w:gridSpan w:val="2"/>
            <w:tcMar>
              <w:top w:w="0" w:type="dxa"/>
              <w:left w:w="108" w:type="dxa"/>
              <w:bottom w:w="0" w:type="dxa"/>
              <w:right w:w="108" w:type="dxa"/>
            </w:tcMar>
            <w:vAlign w:val="center"/>
          </w:tcPr>
          <w:p w:rsidR="00E40C6F" w:rsidRDefault="0025102A">
            <w:pPr>
              <w:spacing w:before="100" w:beforeAutospacing="1" w:after="0" w:line="240" w:lineRule="auto"/>
              <w:jc w:val="center"/>
              <w:rPr>
                <w:rFonts w:ascii="Segoe UI" w:eastAsia="Times New Roman" w:hAnsi="Segoe UI" w:cs="Segoe UI"/>
                <w:sz w:val="30"/>
                <w:szCs w:val="30"/>
              </w:rPr>
            </w:pPr>
            <w:r>
              <w:rPr>
                <w:rFonts w:ascii="Times New Roman" w:eastAsia="Times New Roman" w:hAnsi="Times New Roman" w:cs="Times New Roman"/>
                <w:b/>
                <w:bCs/>
                <w:sz w:val="28"/>
                <w:szCs w:val="28"/>
                <w:lang w:val="sr-Cyrl-RS"/>
              </w:rPr>
              <w:t>P</w:t>
            </w:r>
            <w:r>
              <w:rPr>
                <w:rFonts w:ascii="Times New Roman" w:eastAsia="Times New Roman" w:hAnsi="Times New Roman" w:cs="Times New Roman"/>
                <w:b/>
                <w:bCs/>
                <w:sz w:val="28"/>
                <w:szCs w:val="28"/>
              </w:rPr>
              <w:t>REDLOG FINANSIJSKE KONSTRUKCIJE PREMIJERE PREDSTAVE ZA D‌JECU</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tekst</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režiju</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2.000,00 €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scenografiju</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izradu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scenografije</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1.000,00 €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kostimografiju</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izrada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kostima</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1.000,00 €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Autorski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honorar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muziku</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500,00 €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Honorari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glumcima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pripremu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predstave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osnovu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ugovora</w:t>
            </w:r>
            <w:proofErr w:type="spellEnd"/>
            <w:r>
              <w:rPr>
                <w:rFonts w:ascii="Times New Roman" w:eastAsia="Times New Roman" w:hAnsi="Times New Roman" w:cs="Times New Roman"/>
                <w:sz w:val="28"/>
                <w:szCs w:val="28"/>
              </w:rPr>
              <w:t>)</w:t>
            </w:r>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1.500,00 €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Propagandno</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reklamni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materijal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vizuelni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identitet</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snimanje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predstave</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500,00 €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Putni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troškovi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glumaca</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300,00 €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Prateći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troškovi</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400,00 €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rPr>
                <w:rFonts w:ascii="Segoe UI" w:eastAsia="Times New Roman" w:hAnsi="Segoe UI" w:cs="Segoe UI"/>
                <w:sz w:val="30"/>
                <w:szCs w:val="30"/>
              </w:rPr>
            </w:pPr>
            <w:proofErr w:type="spellStart"/>
            <w:r>
              <w:rPr>
                <w:rFonts w:ascii="Times New Roman" w:eastAsia="Times New Roman" w:hAnsi="Times New Roman" w:cs="Times New Roman"/>
                <w:sz w:val="28"/>
                <w:szCs w:val="28"/>
              </w:rPr>
              <w:t>Porezi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prirezi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bankarske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provizije</w:t>
            </w:r>
            <w:proofErr w:type="spellEnd"/>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600,00 €</w:t>
            </w:r>
          </w:p>
        </w:tc>
      </w:tr>
      <w:tr w:rsidR="00E40C6F">
        <w:trPr>
          <w:trHeight w:val="737"/>
        </w:trPr>
        <w:tc>
          <w:tcPr>
            <w:tcW w:w="6658"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proofErr w:type="spellStart"/>
            <w:r>
              <w:rPr>
                <w:rFonts w:ascii="Times New Roman" w:eastAsia="Times New Roman" w:hAnsi="Times New Roman" w:cs="Times New Roman"/>
                <w:b/>
                <w:bCs/>
                <w:sz w:val="28"/>
                <w:szCs w:val="28"/>
              </w:rPr>
              <w:t>Ukupno</w:t>
            </w:r>
            <w:proofErr w:type="spellEnd"/>
            <w:r>
              <w:rPr>
                <w:rFonts w:ascii="Times New Roman" w:eastAsia="Times New Roman" w:hAnsi="Times New Roman" w:cs="Times New Roman"/>
                <w:b/>
                <w:bCs/>
                <w:sz w:val="28"/>
                <w:szCs w:val="28"/>
              </w:rPr>
              <w:t>:</w:t>
            </w:r>
          </w:p>
        </w:tc>
        <w:tc>
          <w:tcPr>
            <w:tcW w:w="2263" w:type="dxa"/>
            <w:tcMar>
              <w:top w:w="0" w:type="dxa"/>
              <w:left w:w="108" w:type="dxa"/>
              <w:bottom w:w="0" w:type="dxa"/>
              <w:right w:w="108" w:type="dxa"/>
            </w:tcMar>
            <w:vAlign w:val="center"/>
          </w:tcPr>
          <w:p w:rsidR="00E40C6F" w:rsidRDefault="0025102A">
            <w:pPr>
              <w:spacing w:before="100" w:beforeAutospacing="1" w:after="100" w:afterAutospacing="1" w:line="240" w:lineRule="auto"/>
              <w:jc w:val="right"/>
              <w:rPr>
                <w:rFonts w:ascii="Segoe UI" w:eastAsia="Times New Roman" w:hAnsi="Segoe UI" w:cs="Segoe UI"/>
                <w:sz w:val="30"/>
                <w:szCs w:val="30"/>
              </w:rPr>
            </w:pPr>
            <w:r>
              <w:rPr>
                <w:rFonts w:ascii="Times New Roman" w:eastAsia="Times New Roman" w:hAnsi="Times New Roman" w:cs="Times New Roman"/>
                <w:b/>
                <w:bCs/>
                <w:sz w:val="28"/>
                <w:szCs w:val="28"/>
                <w:lang w:val="sr-Cyrl-RS"/>
              </w:rPr>
              <w:t>7.8</w:t>
            </w:r>
            <w:r>
              <w:rPr>
                <w:rFonts w:ascii="Times New Roman" w:eastAsia="Times New Roman" w:hAnsi="Times New Roman" w:cs="Times New Roman"/>
                <w:b/>
                <w:bCs/>
                <w:sz w:val="28"/>
                <w:szCs w:val="28"/>
              </w:rPr>
              <w:t>00,00€</w:t>
            </w:r>
          </w:p>
        </w:tc>
      </w:tr>
    </w:tbl>
    <w:p w:rsidR="00E40C6F" w:rsidRPr="00DA785D" w:rsidRDefault="0025102A">
      <w:pPr>
        <w:spacing w:before="100" w:beforeAutospacing="1" w:after="100" w:afterAutospacing="1" w:line="450" w:lineRule="atLeast"/>
        <w:ind w:firstLine="720"/>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t>Digitalizacija naše bioskopske tehnike nam je već u prethodnom periodu donijela korist i radost. Planiramo da projekcije odabranih i novih filmskih naslova i sadržaja tek upotpune i obogate naš repertoar, naglašavajući da na tom polju ne želimo nikome da budemo finansijska i marketinška konkurencija, već iskrena umjetnička podrška.</w:t>
      </w:r>
    </w:p>
    <w:p w:rsidR="00E40C6F" w:rsidRPr="00DA785D" w:rsidRDefault="0025102A">
      <w:pPr>
        <w:spacing w:before="100" w:beforeAutospacing="1" w:after="100" w:afterAutospacing="1" w:line="450" w:lineRule="atLeast"/>
        <w:jc w:val="both"/>
        <w:rPr>
          <w:rFonts w:ascii="Segoe UI" w:eastAsia="Times New Roman" w:hAnsi="Segoe UI" w:cs="Segoe UI"/>
          <w:color w:val="52525B"/>
          <w:sz w:val="30"/>
          <w:szCs w:val="30"/>
          <w:lang w:val="sr-Cyrl-RS"/>
        </w:rPr>
      </w:pPr>
      <w:r>
        <w:rPr>
          <w:rFonts w:ascii="Times New Roman" w:eastAsia="Times New Roman" w:hAnsi="Times New Roman" w:cs="Times New Roman"/>
          <w:sz w:val="28"/>
          <w:szCs w:val="28"/>
          <w:lang w:val="sr-Cyrl-RS"/>
        </w:rPr>
        <w:lastRenderedPageBreak/>
        <w:t>          U periodu za nama smo se prilično rukovodili predlozima i zahtjevima publike po pitanju organizacije i upriličavanja muzičkih i folklornih programa. Na tom planu se nećemo mnogo mijenjati. Jednostavno, želimo da organizujemo i omogućimo sve ono što naši sugrađani žele, a priliči namjeni i ugledu naše kuće. </w:t>
      </w:r>
    </w:p>
    <w:p w:rsidR="00E40C6F" w:rsidRDefault="0025102A">
      <w:pPr>
        <w:spacing w:before="100" w:beforeAutospacing="1" w:after="100" w:afterAutospacing="1" w:line="450" w:lineRule="atLeast"/>
        <w:jc w:val="center"/>
        <w:rPr>
          <w:rFonts w:ascii="Segoe UI" w:eastAsia="Times New Roman" w:hAnsi="Segoe UI" w:cs="Segoe UI"/>
          <w:sz w:val="32"/>
          <w:szCs w:val="32"/>
        </w:rPr>
      </w:pPr>
      <w:r>
        <w:rPr>
          <w:rFonts w:ascii="Times New Roman" w:eastAsia="Times New Roman" w:hAnsi="Times New Roman" w:cs="Times New Roman"/>
          <w:b/>
          <w:bCs/>
          <w:sz w:val="32"/>
          <w:szCs w:val="32"/>
        </w:rPr>
        <w:t>21. </w:t>
      </w:r>
      <w:r>
        <w:rPr>
          <w:rFonts w:ascii="Times New Roman" w:eastAsia="Times New Roman" w:hAnsi="Times New Roman" w:cs="Times New Roman"/>
          <w:b/>
          <w:bCs/>
          <w:sz w:val="32"/>
          <w:szCs w:val="32"/>
          <w:lang w:val="sr-Cyrl-RS"/>
        </w:rPr>
        <w:t>Međunarodni festival glumca</w:t>
      </w:r>
      <w:r>
        <w:rPr>
          <w:rFonts w:ascii="Times New Roman" w:eastAsia="Times New Roman" w:hAnsi="Times New Roman" w:cs="Times New Roman"/>
          <w:b/>
          <w:bCs/>
          <w:sz w:val="32"/>
          <w:szCs w:val="32"/>
        </w:rPr>
        <w:t> – </w:t>
      </w:r>
      <w:r>
        <w:rPr>
          <w:rFonts w:ascii="Times New Roman" w:eastAsia="Times New Roman" w:hAnsi="Times New Roman" w:cs="Times New Roman"/>
          <w:b/>
          <w:bCs/>
          <w:sz w:val="32"/>
          <w:szCs w:val="32"/>
          <w:lang w:val="sr-Cyrl-ME"/>
        </w:rPr>
        <w:t>Nikšić 2025</w:t>
      </w:r>
      <w:r>
        <w:rPr>
          <w:rFonts w:ascii="Times New Roman" w:eastAsia="Times New Roman" w:hAnsi="Times New Roman" w:cs="Times New Roman"/>
          <w:b/>
          <w:bCs/>
          <w:sz w:val="32"/>
          <w:szCs w:val="32"/>
        </w:rPr>
        <w:t>.</w:t>
      </w:r>
    </w:p>
    <w:tbl>
      <w:tblPr>
        <w:tblpPr w:leftFromText="180" w:rightFromText="180" w:vertAnchor="text" w:horzAnchor="margin" w:tblpXSpec="center" w:tblpY="4837"/>
        <w:tblW w:w="8945" w:type="dxa"/>
        <w:tblCellMar>
          <w:left w:w="0" w:type="dxa"/>
          <w:right w:w="0" w:type="dxa"/>
        </w:tblCellMar>
        <w:tblLook w:val="04A0" w:firstRow="1" w:lastRow="0" w:firstColumn="1" w:lastColumn="0" w:noHBand="0" w:noVBand="1"/>
      </w:tblPr>
      <w:tblGrid>
        <w:gridCol w:w="6317"/>
        <w:gridCol w:w="2535"/>
        <w:gridCol w:w="93"/>
      </w:tblGrid>
      <w:tr w:rsidR="00E40C6F">
        <w:trPr>
          <w:trHeight w:val="20"/>
        </w:trPr>
        <w:tc>
          <w:tcPr>
            <w:tcW w:w="88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jc w:val="center"/>
              <w:rPr>
                <w:rFonts w:ascii="Segoe UI" w:eastAsia="Times New Roman" w:hAnsi="Segoe UI" w:cs="Segoe UI"/>
                <w:sz w:val="30"/>
                <w:szCs w:val="30"/>
              </w:rPr>
            </w:pPr>
            <w:r>
              <w:rPr>
                <w:rFonts w:ascii="Times New Roman" w:eastAsia="Times New Roman" w:hAnsi="Times New Roman" w:cs="Times New Roman"/>
                <w:b/>
                <w:bCs/>
                <w:sz w:val="28"/>
                <w:szCs w:val="28"/>
              </w:rPr>
              <w:t>FINANSIJSKA KONSTRUKCIJA </w:t>
            </w:r>
            <w:r>
              <w:rPr>
                <w:rFonts w:ascii="Times New Roman" w:eastAsia="Times New Roman" w:hAnsi="Times New Roman" w:cs="Times New Roman"/>
                <w:b/>
                <w:bCs/>
                <w:sz w:val="28"/>
                <w:szCs w:val="28"/>
                <w:lang w:val="sr-Cyrl-ME"/>
              </w:rPr>
              <w:t>21</w:t>
            </w:r>
            <w:r>
              <w:rPr>
                <w:rFonts w:ascii="Times New Roman" w:eastAsia="Times New Roman" w:hAnsi="Times New Roman" w:cs="Times New Roman"/>
                <w:b/>
                <w:bCs/>
                <w:sz w:val="28"/>
                <w:szCs w:val="28"/>
              </w:rPr>
              <w:t>. „MEĐUNARODNOG FESTIVALA GLUMCA – NIKŠIĆ 2025“</w:t>
            </w:r>
          </w:p>
        </w:tc>
        <w:tc>
          <w:tcPr>
            <w:tcW w:w="93" w:type="dxa"/>
            <w:tcBorders>
              <w:top w:val="nil"/>
              <w:left w:val="nil"/>
              <w:bottom w:val="nil"/>
              <w:right w:val="nil"/>
            </w:tcBorders>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Segoe UI" w:eastAsia="Times New Roman" w:hAnsi="Segoe UI" w:cs="Segoe UI"/>
                <w:sz w:val="30"/>
                <w:szCs w:val="30"/>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Festivalski</w:t>
            </w:r>
            <w:proofErr w:type="spellEnd"/>
            <w:r>
              <w:rPr>
                <w:rFonts w:ascii="Times New Roman" w:eastAsia="Times New Roman" w:hAnsi="Times New Roman" w:cs="Times New Roman"/>
                <w:sz w:val="28"/>
                <w:szCs w:val="28"/>
              </w:rPr>
              <w:t xml:space="preserve"> program – </w:t>
            </w:r>
            <w:proofErr w:type="spellStart"/>
            <w:r>
              <w:rPr>
                <w:rFonts w:ascii="Times New Roman" w:eastAsia="Times New Roman" w:hAnsi="Times New Roman" w:cs="Times New Roman"/>
                <w:sz w:val="28"/>
                <w:szCs w:val="28"/>
              </w:rPr>
              <w:t>repertoar</w:t>
            </w:r>
            <w:proofErr w:type="spellEnd"/>
            <w:r>
              <w:rPr>
                <w:rFonts w:ascii="Times New Roman" w:eastAsia="Times New Roman" w:hAnsi="Times New Roman" w:cs="Times New Roman"/>
                <w:sz w:val="28"/>
                <w:szCs w:val="28"/>
              </w:rPr>
              <w:t xml:space="preserve"> (6 </w:t>
            </w:r>
            <w:proofErr w:type="spellStart"/>
            <w:r>
              <w:rPr>
                <w:rFonts w:ascii="Times New Roman" w:eastAsia="Times New Roman" w:hAnsi="Times New Roman" w:cs="Times New Roman"/>
                <w:sz w:val="28"/>
                <w:szCs w:val="28"/>
              </w:rPr>
              <w:t>predstava</w:t>
            </w:r>
            <w:proofErr w:type="spellEnd"/>
            <w:r>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42.000,00 €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lang w:val="sr-Latn-ME"/>
              </w:rPr>
            </w:pPr>
            <w:proofErr w:type="spellStart"/>
            <w:r>
              <w:rPr>
                <w:rFonts w:ascii="Times New Roman" w:eastAsia="Times New Roman" w:hAnsi="Times New Roman" w:cs="Times New Roman"/>
                <w:sz w:val="28"/>
                <w:szCs w:val="28"/>
              </w:rPr>
              <w:t>Festivalske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nagrade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Nagrada</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sr-Latn-ME"/>
              </w:rPr>
              <w:t>„Veljko Mandić“</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6.400,00 €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Honorari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žiriju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Festivala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moderatoru</w:t>
            </w:r>
            <w:proofErr w:type="spellEnd"/>
            <w:r>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4.000,00 €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Hotelski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smještaj</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ishrana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učesnika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Festivala</w:t>
            </w:r>
            <w:proofErr w:type="spellEnd"/>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12.000,00 €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Idejno</w:t>
            </w:r>
            <w:proofErr w:type="spellEnd"/>
            <w:r>
              <w:rPr>
                <w:rFonts w:ascii="Times New Roman" w:eastAsia="Times New Roman" w:hAnsi="Times New Roman" w:cs="Times New Roman"/>
                <w:sz w:val="28"/>
                <w:szCs w:val="28"/>
              </w:rPr>
              <w:t xml:space="preserve"> rješenje – </w:t>
            </w:r>
            <w:proofErr w:type="spellStart"/>
            <w:r>
              <w:rPr>
                <w:rFonts w:ascii="Times New Roman" w:eastAsia="Times New Roman" w:hAnsi="Times New Roman" w:cs="Times New Roman"/>
                <w:sz w:val="28"/>
                <w:szCs w:val="28"/>
              </w:rPr>
              <w:t>vizuelni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identitet</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štampanje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reklamnog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materijala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bilteni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Festivala</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festivalski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broj</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časopisa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Pozorište</w:t>
            </w:r>
            <w:proofErr w:type="spellEnd"/>
            <w:r>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4.500,00 €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r>
              <w:rPr>
                <w:rFonts w:ascii="Times New Roman" w:eastAsia="Times New Roman" w:hAnsi="Times New Roman" w:cs="Times New Roman"/>
                <w:sz w:val="28"/>
                <w:szCs w:val="28"/>
              </w:rPr>
              <w:lastRenderedPageBreak/>
              <w:t xml:space="preserve">Prevoz </w:t>
            </w:r>
            <w:proofErr w:type="spellStart"/>
            <w:r>
              <w:rPr>
                <w:rFonts w:ascii="Times New Roman" w:eastAsia="Times New Roman" w:hAnsi="Times New Roman" w:cs="Times New Roman"/>
                <w:sz w:val="28"/>
                <w:szCs w:val="28"/>
              </w:rPr>
              <w:t>učesnika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Festivala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avio</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ostali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prevozi</w:t>
            </w:r>
            <w:proofErr w:type="spellEnd"/>
            <w:r>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7.000,00 €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Prateći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troškovi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reprezentacija</w:t>
            </w:r>
            <w:proofErr w:type="spellEnd"/>
            <w:r>
              <w:rPr>
                <w:rFonts w:ascii="Times New Roman" w:eastAsia="Times New Roman" w:hAnsi="Times New Roman" w:cs="Times New Roman"/>
                <w:sz w:val="28"/>
                <w:szCs w:val="28"/>
              </w:rPr>
              <w:t xml:space="preserve"> u </w:t>
            </w:r>
            <w:proofErr w:type="spellStart"/>
            <w:r>
              <w:rPr>
                <w:rFonts w:ascii="Times New Roman" w:eastAsia="Times New Roman" w:hAnsi="Times New Roman" w:cs="Times New Roman"/>
                <w:sz w:val="28"/>
                <w:szCs w:val="28"/>
              </w:rPr>
              <w:t>klubu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Pozorišta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troškovi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goriva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telefoni</w:t>
            </w:r>
            <w:proofErr w:type="spellEnd"/>
            <w:r>
              <w:rPr>
                <w:rFonts w:ascii="Times New Roman" w:eastAsia="Times New Roman" w:hAnsi="Times New Roman" w:cs="Times New Roman"/>
                <w:sz w:val="28"/>
                <w:szCs w:val="28"/>
              </w:rPr>
              <w:t>...)</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4.000,00 €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7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both"/>
              <w:rPr>
                <w:rFonts w:ascii="Segoe UI" w:eastAsia="Times New Roman" w:hAnsi="Segoe UI" w:cs="Segoe UI"/>
                <w:sz w:val="30"/>
                <w:szCs w:val="30"/>
              </w:rPr>
            </w:pPr>
            <w:proofErr w:type="spellStart"/>
            <w:r>
              <w:rPr>
                <w:rFonts w:ascii="Times New Roman" w:eastAsia="Times New Roman" w:hAnsi="Times New Roman" w:cs="Times New Roman"/>
                <w:sz w:val="28"/>
                <w:szCs w:val="28"/>
              </w:rPr>
              <w:t>Porezi</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prirezi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Ugovore</w:t>
            </w:r>
            <w:proofErr w:type="spellEnd"/>
            <w:r>
              <w:rPr>
                <w:rFonts w:ascii="Times New Roman" w:eastAsia="Times New Roman" w:hAnsi="Times New Roman" w:cs="Times New Roman"/>
                <w:sz w:val="28"/>
                <w:szCs w:val="28"/>
              </w:rPr>
              <w:t xml:space="preserve"> o </w:t>
            </w:r>
            <w:proofErr w:type="spellStart"/>
            <w:r>
              <w:rPr>
                <w:rFonts w:ascii="Times New Roman" w:eastAsia="Times New Roman" w:hAnsi="Times New Roman" w:cs="Times New Roman"/>
                <w:sz w:val="28"/>
                <w:szCs w:val="28"/>
              </w:rPr>
              <w:t>d‌jelu</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bankarske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provizije</w:t>
            </w:r>
            <w:proofErr w:type="spellEnd"/>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sz w:val="28"/>
                <w:szCs w:val="28"/>
              </w:rPr>
              <w:t>1.000,00 €</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r w:rsidR="00E40C6F">
        <w:trPr>
          <w:trHeight w:val="20"/>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proofErr w:type="spellStart"/>
            <w:r>
              <w:rPr>
                <w:rFonts w:ascii="Times New Roman" w:eastAsia="Times New Roman" w:hAnsi="Times New Roman" w:cs="Times New Roman"/>
                <w:b/>
                <w:bCs/>
                <w:sz w:val="28"/>
                <w:szCs w:val="28"/>
              </w:rPr>
              <w:t>Ukupno</w:t>
            </w:r>
            <w:proofErr w:type="spellEnd"/>
            <w:r>
              <w:rPr>
                <w:rFonts w:ascii="Times New Roman" w:eastAsia="Times New Roman" w:hAnsi="Times New Roman" w:cs="Times New Roman"/>
                <w:b/>
                <w:bCs/>
                <w:sz w:val="28"/>
                <w:szCs w:val="28"/>
              </w:rPr>
              <w:t>:</w:t>
            </w:r>
          </w:p>
        </w:tc>
        <w:tc>
          <w:tcPr>
            <w:tcW w:w="2535" w:type="dxa"/>
            <w:tcBorders>
              <w:top w:val="nil"/>
              <w:left w:val="nil"/>
              <w:bottom w:val="single" w:sz="8" w:space="0" w:color="auto"/>
              <w:right w:val="single" w:sz="8" w:space="0" w:color="auto"/>
            </w:tcBorders>
            <w:tcMar>
              <w:top w:w="0" w:type="dxa"/>
              <w:left w:w="108" w:type="dxa"/>
              <w:bottom w:w="0" w:type="dxa"/>
              <w:right w:w="108" w:type="dxa"/>
            </w:tcMar>
            <w:vAlign w:val="center"/>
          </w:tcPr>
          <w:p w:rsidR="00E40C6F" w:rsidRDefault="0025102A">
            <w:pPr>
              <w:spacing w:before="100" w:beforeAutospacing="1" w:after="0" w:line="240" w:lineRule="auto"/>
              <w:jc w:val="right"/>
              <w:rPr>
                <w:rFonts w:ascii="Segoe UI" w:eastAsia="Times New Roman" w:hAnsi="Segoe UI" w:cs="Segoe UI"/>
                <w:sz w:val="30"/>
                <w:szCs w:val="30"/>
              </w:rPr>
            </w:pPr>
            <w:r>
              <w:rPr>
                <w:rFonts w:ascii="Times New Roman" w:eastAsia="Times New Roman" w:hAnsi="Times New Roman" w:cs="Times New Roman"/>
                <w:b/>
                <w:bCs/>
                <w:sz w:val="28"/>
                <w:szCs w:val="28"/>
              </w:rPr>
              <w:t>80.9</w:t>
            </w:r>
            <w:r>
              <w:rPr>
                <w:rFonts w:ascii="Times New Roman" w:eastAsia="Times New Roman" w:hAnsi="Times New Roman" w:cs="Times New Roman"/>
                <w:b/>
                <w:bCs/>
                <w:sz w:val="28"/>
                <w:szCs w:val="28"/>
                <w:lang w:val="sr-Cyrl-RS"/>
              </w:rPr>
              <w:t>00,00</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sr-Cyrl-RS"/>
              </w:rPr>
              <w:t>€</w:t>
            </w:r>
          </w:p>
        </w:tc>
        <w:tc>
          <w:tcPr>
            <w:tcW w:w="93" w:type="dxa"/>
            <w:vAlign w:val="center"/>
          </w:tcPr>
          <w:p w:rsidR="00E40C6F" w:rsidRDefault="0025102A">
            <w:pPr>
              <w:spacing w:before="100" w:beforeAutospacing="1" w:after="100" w:afterAutospacing="1" w:line="360" w:lineRule="atLeast"/>
              <w:rPr>
                <w:rFonts w:ascii="Segoe UI" w:eastAsia="Times New Roman" w:hAnsi="Segoe UI" w:cs="Segoe UI"/>
                <w:sz w:val="30"/>
                <w:szCs w:val="30"/>
              </w:rPr>
            </w:pPr>
            <w:r>
              <w:rPr>
                <w:rFonts w:ascii="Times New Roman" w:eastAsia="Times New Roman" w:hAnsi="Times New Roman" w:cs="Times New Roman"/>
                <w:sz w:val="28"/>
                <w:szCs w:val="28"/>
              </w:rPr>
              <w:t> </w:t>
            </w:r>
          </w:p>
        </w:tc>
      </w:tr>
    </w:tbl>
    <w:p w:rsidR="00E40C6F" w:rsidRDefault="0025102A">
      <w:pPr>
        <w:spacing w:before="100" w:beforeAutospacing="1" w:after="100" w:afterAutospacing="1" w:line="450" w:lineRule="atLeast"/>
        <w:ind w:firstLine="72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8"/>
          <w:szCs w:val="28"/>
          <w:lang w:val="sr-Cyrl-RS"/>
        </w:rPr>
        <w:t>Proslavili smo jubilej od dvije decenije Festivala. Dvadeset godina je naš grad prepoznat kao jedinstveno glumačko i opšte umjetničko borilište i sabiralište. Za naredno izdanje planirali smo izvjesne promjene u načinu selekcije, u sastavu Savjeta, načinu nagrađivanja, broju nagrada, svečanostima otvaranja i zatvaranja Festivala, ali i uvođenje propratnih festivalskih programa. No, za te nimalo lake i ozbiljne promjene biće potrebna i veća podrška sa strane. Svakako da ne možemo da se žalimo na pomoć i naklonost Opštine Nikšić. Naš Festival je već godinama interesantan ljudima i pozorištima daleko van našega grada i on odista jeste postao interes države, pa na osnovu te činjenice očekujemo i veću pažnju sa državnog nivoa, na čemu i radimo. </w:t>
      </w:r>
    </w:p>
    <w:p w:rsidR="00E40C6F" w:rsidRDefault="0025102A">
      <w:pPr>
        <w:spacing w:after="0"/>
        <w:jc w:val="center"/>
        <w:rPr>
          <w:rFonts w:ascii="Times New Roman" w:eastAsia="Times New Roman" w:hAnsi="Times New Roman" w:cs="Times New Roman"/>
          <w:b/>
          <w:bCs/>
          <w:sz w:val="32"/>
          <w:szCs w:val="32"/>
          <w:lang w:val="sr-Cyrl-RS"/>
        </w:rPr>
      </w:pPr>
      <w:r>
        <w:rPr>
          <w:rFonts w:ascii="Times New Roman" w:eastAsia="Times New Roman" w:hAnsi="Times New Roman" w:cs="Times New Roman"/>
          <w:b/>
          <w:bCs/>
          <w:sz w:val="32"/>
          <w:szCs w:val="32"/>
          <w:lang w:val="sr-Cyrl-RS"/>
        </w:rPr>
        <w:t>Izdavačka djelatnost</w:t>
      </w:r>
    </w:p>
    <w:p w:rsidR="00E40C6F" w:rsidRDefault="00E40C6F">
      <w:pPr>
        <w:spacing w:after="0"/>
        <w:jc w:val="center"/>
        <w:rPr>
          <w:rFonts w:ascii="Times New Roman" w:eastAsia="Times New Roman" w:hAnsi="Times New Roman" w:cs="Times New Roman"/>
          <w:b/>
          <w:bCs/>
          <w:sz w:val="32"/>
          <w:szCs w:val="32"/>
          <w:lang w:val="sr-Cyrl-RS"/>
        </w:rPr>
      </w:pPr>
    </w:p>
    <w:p w:rsidR="00E40C6F" w:rsidRPr="00DA785D" w:rsidRDefault="0025102A">
      <w:pPr>
        <w:spacing w:after="100" w:line="360" w:lineRule="auto"/>
        <w:ind w:left="90" w:firstLine="810"/>
        <w:jc w:val="both"/>
        <w:rPr>
          <w:rFonts w:ascii="Times New Roman" w:eastAsia="Times New Roman" w:hAnsi="Times New Roman" w:cs="Times New Roman"/>
          <w:sz w:val="28"/>
          <w:szCs w:val="28"/>
          <w:lang w:val="sr-Latn-ME"/>
        </w:rPr>
      </w:pPr>
      <w:proofErr w:type="spellStart"/>
      <w:r>
        <w:rPr>
          <w:rFonts w:ascii="Times New Roman" w:eastAsia="Times New Roman" w:hAnsi="Times New Roman" w:cs="Times New Roman"/>
          <w:sz w:val="28"/>
          <w:szCs w:val="28"/>
        </w:rPr>
        <w:t>Izdava</w:t>
      </w:r>
      <w:proofErr w:type="spellEnd"/>
      <w:r w:rsidRPr="00DA785D">
        <w:rPr>
          <w:rFonts w:ascii="Times New Roman" w:eastAsia="Times New Roman" w:hAnsi="Times New Roman" w:cs="Times New Roman"/>
          <w:sz w:val="28"/>
          <w:szCs w:val="28"/>
          <w:lang w:val="sr-Cyrl-RS"/>
        </w:rPr>
        <w:t>č</w:t>
      </w:r>
      <w:proofErr w:type="spellStart"/>
      <w:r>
        <w:rPr>
          <w:rFonts w:ascii="Times New Roman" w:eastAsia="Times New Roman" w:hAnsi="Times New Roman" w:cs="Times New Roman"/>
          <w:sz w:val="28"/>
          <w:szCs w:val="28"/>
        </w:rPr>
        <w:t>ka</w:t>
      </w:r>
      <w:proofErr w:type="spellEnd"/>
      <w:r w:rsidRPr="00DA785D">
        <w:rPr>
          <w:rFonts w:ascii="Times New Roman" w:eastAsia="Times New Roman" w:hAnsi="Times New Roman" w:cs="Times New Roman"/>
          <w:sz w:val="28"/>
          <w:szCs w:val="28"/>
          <w:lang w:val="sr-Cyrl-RS"/>
        </w:rPr>
        <w:t xml:space="preserve"> </w:t>
      </w:r>
      <w:proofErr w:type="spellStart"/>
      <w:r>
        <w:rPr>
          <w:rFonts w:ascii="Times New Roman" w:eastAsia="Times New Roman" w:hAnsi="Times New Roman" w:cs="Times New Roman"/>
          <w:sz w:val="28"/>
          <w:szCs w:val="28"/>
        </w:rPr>
        <w:t>djelatnost</w:t>
      </w:r>
      <w:proofErr w:type="spellEnd"/>
      <w:r>
        <w:rPr>
          <w:rFonts w:ascii="Times New Roman" w:eastAsia="Times New Roman" w:hAnsi="Times New Roman" w:cs="Times New Roman"/>
          <w:sz w:val="28"/>
          <w:szCs w:val="28"/>
          <w:lang w:val="sr-Cyrl-ME"/>
        </w:rPr>
        <w:t> Nikšićkog pozorišta za 2025. godinu predviđa niz programskih aktivnosti koje su usmjerene na afirmaciju produkcije i repertoarske politike matičnog teatra, ali i ukupne dramske umjetnosti u Crnoj Gori. Cilj ovog segmenta rada Nikšićkog pozorišta je baziran na jačanju međuinstitucionalne saradnje na lokalnom, državnom i regionalnom nivou, te doprinos kandidaturi Nikšića za „Evropsku prestonice kulture 2030“. Planom su predviđene dugoročne aktivnosti u Pozorištu, jer savremeni dokumentaciono-bibliotečki centar može ostvariti ideju da se u Nikšićkom pozorištu otvori pozorišni institut i muzej.</w:t>
      </w:r>
      <w:r>
        <w:rPr>
          <w:rFonts w:ascii="Times New Roman" w:eastAsia="Times New Roman" w:hAnsi="Times New Roman" w:cs="Times New Roman"/>
          <w:sz w:val="28"/>
          <w:szCs w:val="28"/>
          <w:lang w:val="sr-Latn-ME"/>
        </w:rPr>
        <w:t xml:space="preserve"> </w:t>
      </w:r>
      <w:r>
        <w:rPr>
          <w:rFonts w:ascii="Times New Roman" w:eastAsia="Times New Roman" w:hAnsi="Times New Roman" w:cs="Times New Roman"/>
          <w:sz w:val="28"/>
          <w:szCs w:val="28"/>
          <w:lang w:val="sr-Cyrl-ME"/>
        </w:rPr>
        <w:t>Planirane aktivnosti počivaju na realizovanim projektima u dosadašnjem radu, a koji su prepoznati kao naslovi od značaja za dramsku umjetnost u Crnoj Gori.</w:t>
      </w:r>
    </w:p>
    <w:p w:rsidR="00E40C6F" w:rsidRPr="00DA785D" w:rsidRDefault="0025102A">
      <w:pPr>
        <w:spacing w:after="100" w:line="360" w:lineRule="auto"/>
        <w:ind w:firstLine="720"/>
        <w:jc w:val="both"/>
        <w:rPr>
          <w:rFonts w:ascii="Times New Roman" w:eastAsia="Times New Roman" w:hAnsi="Times New Roman" w:cs="Times New Roman"/>
          <w:sz w:val="28"/>
          <w:szCs w:val="28"/>
          <w:lang w:val="sr-Cyrl-ME"/>
        </w:rPr>
      </w:pPr>
      <w:r>
        <w:rPr>
          <w:rFonts w:ascii="Times New Roman" w:eastAsia="Times New Roman" w:hAnsi="Times New Roman" w:cs="Times New Roman"/>
          <w:sz w:val="28"/>
          <w:szCs w:val="28"/>
          <w:lang w:val="sr-Cyrl-ME"/>
        </w:rPr>
        <w:lastRenderedPageBreak/>
        <w:t>Primarni zadaci odnose se na kontinuirane izdavačke aktivnosti u informativnom i dokumentarističko-bibliotečkom sektoru. Ti segmenti rada izdavačke djelatnosti usklađeni su sa strateškim planom koji, između ostalog, prediđa da se pozorišna umjetnost u Crnoj Gori organizovanije prati i izučava, te da se teatar dodatno približi publici. U tom pravcu koncipiran je i jednogodišnji plan Izdavačke djelatnosti Pozorišta, koji pored raznorodnih publikacija, podrazumijeva istraživanje, bilježenje i prezentovanje pozorišne građe.</w:t>
      </w:r>
    </w:p>
    <w:p w:rsidR="00E40C6F" w:rsidRDefault="0025102A">
      <w:pPr>
        <w:spacing w:after="1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w:t>
      </w:r>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predstoje</w:t>
      </w:r>
      <w:proofErr w:type="spellEnd"/>
      <w:r w:rsidRPr="00DA785D">
        <w:rPr>
          <w:rFonts w:ascii="Times New Roman" w:eastAsia="Times New Roman" w:hAnsi="Times New Roman" w:cs="Times New Roman"/>
          <w:sz w:val="28"/>
          <w:szCs w:val="28"/>
          <w:lang w:val="sr-Cyrl-ME"/>
        </w:rPr>
        <w:t>ć</w:t>
      </w:r>
      <w:proofErr w:type="spellStart"/>
      <w:r>
        <w:rPr>
          <w:rFonts w:ascii="Times New Roman" w:eastAsia="Times New Roman" w:hAnsi="Times New Roman" w:cs="Times New Roman"/>
          <w:sz w:val="28"/>
          <w:szCs w:val="28"/>
        </w:rPr>
        <w:t>em</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jednogodi</w:t>
      </w:r>
      <w:proofErr w:type="spellEnd"/>
      <w:r w:rsidRPr="00DA785D">
        <w:rPr>
          <w:rFonts w:ascii="Times New Roman" w:eastAsia="Times New Roman" w:hAnsi="Times New Roman" w:cs="Times New Roman"/>
          <w:sz w:val="28"/>
          <w:szCs w:val="28"/>
          <w:lang w:val="sr-Cyrl-ME"/>
        </w:rPr>
        <w:t>š</w:t>
      </w:r>
      <w:proofErr w:type="spellStart"/>
      <w:r>
        <w:rPr>
          <w:rFonts w:ascii="Times New Roman" w:eastAsia="Times New Roman" w:hAnsi="Times New Roman" w:cs="Times New Roman"/>
          <w:sz w:val="28"/>
          <w:szCs w:val="28"/>
        </w:rPr>
        <w:t>njem</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Programu</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rada</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planirano</w:t>
      </w:r>
      <w:proofErr w:type="spellEnd"/>
      <w:r w:rsidRPr="00DA785D">
        <w:rPr>
          <w:rFonts w:ascii="Times New Roman" w:eastAsia="Times New Roman" w:hAnsi="Times New Roman" w:cs="Times New Roman"/>
          <w:sz w:val="28"/>
          <w:szCs w:val="28"/>
          <w:lang w:val="sr-Cyrl-ME"/>
        </w:rPr>
        <w:t xml:space="preserve"> </w:t>
      </w:r>
      <w:r>
        <w:rPr>
          <w:rFonts w:ascii="Times New Roman" w:eastAsia="Times New Roman" w:hAnsi="Times New Roman" w:cs="Times New Roman"/>
          <w:sz w:val="28"/>
          <w:szCs w:val="28"/>
        </w:rPr>
        <w:t>je</w:t>
      </w:r>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objavljivanje</w:t>
      </w:r>
      <w:proofErr w:type="spellEnd"/>
      <w:r w:rsidRPr="00DA785D">
        <w:rPr>
          <w:rFonts w:ascii="Times New Roman" w:eastAsia="Times New Roman" w:hAnsi="Times New Roman" w:cs="Times New Roman"/>
          <w:sz w:val="28"/>
          <w:szCs w:val="28"/>
          <w:lang w:val="sr-Cyrl-ME"/>
        </w:rPr>
        <w:t xml:space="preserve"> č</w:t>
      </w:r>
      <w:proofErr w:type="spellStart"/>
      <w:r>
        <w:rPr>
          <w:rFonts w:ascii="Times New Roman" w:eastAsia="Times New Roman" w:hAnsi="Times New Roman" w:cs="Times New Roman"/>
          <w:sz w:val="28"/>
          <w:szCs w:val="28"/>
        </w:rPr>
        <w:t>asopisa</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Pozori</w:t>
      </w:r>
      <w:proofErr w:type="spellEnd"/>
      <w:r w:rsidRPr="00DA785D">
        <w:rPr>
          <w:rFonts w:ascii="Times New Roman" w:eastAsia="Times New Roman" w:hAnsi="Times New Roman" w:cs="Times New Roman"/>
          <w:sz w:val="28"/>
          <w:szCs w:val="28"/>
          <w:lang w:val="sr-Cyrl-ME"/>
        </w:rPr>
        <w:t>š</w:t>
      </w:r>
      <w:proofErr w:type="spellStart"/>
      <w:r>
        <w:rPr>
          <w:rFonts w:ascii="Times New Roman" w:eastAsia="Times New Roman" w:hAnsi="Times New Roman" w:cs="Times New Roman"/>
          <w:sz w:val="28"/>
          <w:szCs w:val="28"/>
        </w:rPr>
        <w:t>te</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koji</w:t>
      </w:r>
      <w:proofErr w:type="spellEnd"/>
      <w:r w:rsidRPr="00DA785D">
        <w:rPr>
          <w:rFonts w:ascii="Times New Roman" w:eastAsia="Times New Roman" w:hAnsi="Times New Roman" w:cs="Times New Roman"/>
          <w:sz w:val="28"/>
          <w:szCs w:val="28"/>
          <w:lang w:val="sr-Cyrl-ME"/>
        </w:rPr>
        <w:t xml:space="preserve"> </w:t>
      </w:r>
      <w:r>
        <w:rPr>
          <w:rFonts w:ascii="Times New Roman" w:eastAsia="Times New Roman" w:hAnsi="Times New Roman" w:cs="Times New Roman"/>
          <w:sz w:val="28"/>
          <w:szCs w:val="28"/>
        </w:rPr>
        <w:t>je </w:t>
      </w:r>
      <w:r>
        <w:rPr>
          <w:rFonts w:ascii="Times New Roman" w:eastAsia="Times New Roman" w:hAnsi="Times New Roman" w:cs="Times New Roman"/>
          <w:sz w:val="28"/>
          <w:szCs w:val="28"/>
          <w:lang w:val="sr-Cyrl-ME"/>
        </w:rPr>
        <w:t xml:space="preserve">u stručnoj </w:t>
      </w:r>
      <w:proofErr w:type="gramStart"/>
      <w:r>
        <w:rPr>
          <w:rFonts w:ascii="Times New Roman" w:eastAsia="Times New Roman" w:hAnsi="Times New Roman" w:cs="Times New Roman"/>
          <w:sz w:val="28"/>
          <w:szCs w:val="28"/>
          <w:lang w:val="sr-Cyrl-ME"/>
        </w:rPr>
        <w:t>ali</w:t>
      </w:r>
      <w:proofErr w:type="gramEnd"/>
      <w:r>
        <w:rPr>
          <w:rFonts w:ascii="Times New Roman" w:eastAsia="Times New Roman" w:hAnsi="Times New Roman" w:cs="Times New Roman"/>
          <w:sz w:val="28"/>
          <w:szCs w:val="28"/>
          <w:lang w:val="sr-Cyrl-ME"/>
        </w:rPr>
        <w:t xml:space="preserve"> i široj javnosti </w:t>
      </w:r>
      <w:proofErr w:type="spellStart"/>
      <w:r>
        <w:rPr>
          <w:rFonts w:ascii="Times New Roman" w:eastAsia="Times New Roman" w:hAnsi="Times New Roman" w:cs="Times New Roman"/>
          <w:sz w:val="28"/>
          <w:szCs w:val="28"/>
        </w:rPr>
        <w:t>prepoznat</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kao</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projekat</w:t>
      </w:r>
      <w:proofErr w:type="spellEnd"/>
      <w:r w:rsidRPr="00DA785D">
        <w:rPr>
          <w:rFonts w:ascii="Times New Roman" w:eastAsia="Times New Roman" w:hAnsi="Times New Roman" w:cs="Times New Roman"/>
          <w:sz w:val="28"/>
          <w:szCs w:val="28"/>
          <w:lang w:val="sr-Cyrl-ME"/>
        </w:rPr>
        <w:t xml:space="preserve"> </w:t>
      </w:r>
      <w:r>
        <w:rPr>
          <w:rFonts w:ascii="Times New Roman" w:eastAsia="Times New Roman" w:hAnsi="Times New Roman" w:cs="Times New Roman"/>
          <w:sz w:val="28"/>
          <w:szCs w:val="28"/>
        </w:rPr>
        <w:t>od</w:t>
      </w:r>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nacionalnog</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zna</w:t>
      </w:r>
      <w:proofErr w:type="spellEnd"/>
      <w:r w:rsidRPr="00DA785D">
        <w:rPr>
          <w:rFonts w:ascii="Times New Roman" w:eastAsia="Times New Roman" w:hAnsi="Times New Roman" w:cs="Times New Roman"/>
          <w:sz w:val="28"/>
          <w:szCs w:val="28"/>
          <w:lang w:val="sr-Cyrl-ME"/>
        </w:rPr>
        <w:t>č</w:t>
      </w:r>
      <w:proofErr w:type="spellStart"/>
      <w:r>
        <w:rPr>
          <w:rFonts w:ascii="Times New Roman" w:eastAsia="Times New Roman" w:hAnsi="Times New Roman" w:cs="Times New Roman"/>
          <w:sz w:val="28"/>
          <w:szCs w:val="28"/>
        </w:rPr>
        <w:t>aja</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za</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ostvarivanje</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javnog</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intersa</w:t>
      </w:r>
      <w:proofErr w:type="spellEnd"/>
      <w:r w:rsidRPr="00DA785D">
        <w:rPr>
          <w:rFonts w:ascii="Times New Roman" w:eastAsia="Times New Roman" w:hAnsi="Times New Roman" w:cs="Times New Roman"/>
          <w:sz w:val="28"/>
          <w:szCs w:val="28"/>
          <w:lang w:val="sr-Cyrl-ME"/>
        </w:rPr>
        <w:t xml:space="preserve"> </w:t>
      </w:r>
      <w:r>
        <w:rPr>
          <w:rFonts w:ascii="Times New Roman" w:eastAsia="Times New Roman" w:hAnsi="Times New Roman" w:cs="Times New Roman"/>
          <w:sz w:val="28"/>
          <w:szCs w:val="28"/>
        </w:rPr>
        <w:t>u</w:t>
      </w:r>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kulturi</w:t>
      </w:r>
      <w:proofErr w:type="spellEnd"/>
      <w:r>
        <w:rPr>
          <w:rFonts w:ascii="Times New Roman" w:eastAsia="Times New Roman" w:hAnsi="Times New Roman" w:cs="Times New Roman"/>
          <w:sz w:val="28"/>
          <w:szCs w:val="28"/>
          <w:lang w:val="sr-Cyrl-ME"/>
        </w:rPr>
        <w:t xml:space="preserve">.  Časopis je već deceniju i po prepoznat i </w:t>
      </w:r>
      <w:proofErr w:type="spellStart"/>
      <w:r>
        <w:rPr>
          <w:rFonts w:ascii="Times New Roman" w:eastAsia="Times New Roman" w:hAnsi="Times New Roman" w:cs="Times New Roman"/>
          <w:sz w:val="28"/>
          <w:szCs w:val="28"/>
          <w:lang w:val="sr-Cyrl-ME"/>
        </w:rPr>
        <w:t>sufinasiran</w:t>
      </w:r>
      <w:proofErr w:type="spellEnd"/>
      <w:r>
        <w:rPr>
          <w:rFonts w:ascii="Times New Roman" w:eastAsia="Times New Roman" w:hAnsi="Times New Roman" w:cs="Times New Roman"/>
          <w:sz w:val="28"/>
          <w:szCs w:val="28"/>
          <w:lang w:val="sr-Cyrl-ME"/>
        </w:rPr>
        <w:t xml:space="preserve"> sredstvima </w:t>
      </w:r>
      <w:proofErr w:type="spellStart"/>
      <w:r>
        <w:rPr>
          <w:rFonts w:ascii="Times New Roman" w:eastAsia="Times New Roman" w:hAnsi="Times New Roman" w:cs="Times New Roman"/>
          <w:sz w:val="28"/>
          <w:szCs w:val="28"/>
        </w:rPr>
        <w:t>Ministarstva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kulture</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medija</w:t>
      </w:r>
      <w:proofErr w:type="spellEnd"/>
      <w:r>
        <w:rPr>
          <w:rFonts w:ascii="Times New Roman" w:eastAsia="Times New Roman" w:hAnsi="Times New Roman" w:cs="Times New Roman"/>
          <w:sz w:val="28"/>
          <w:szCs w:val="28"/>
          <w:lang w:val="sr-Cyrl-ME"/>
        </w:rPr>
        <w:t>. </w:t>
      </w:r>
      <w:proofErr w:type="spellStart"/>
      <w:r>
        <w:rPr>
          <w:rFonts w:ascii="Times New Roman" w:eastAsia="Times New Roman" w:hAnsi="Times New Roman" w:cs="Times New Roman"/>
          <w:sz w:val="28"/>
          <w:szCs w:val="28"/>
        </w:rPr>
        <w:t>Objavljivanje</w:t>
      </w:r>
      <w:proofErr w:type="spellEnd"/>
      <w:r w:rsidRPr="00DA785D">
        <w:rPr>
          <w:rFonts w:ascii="Times New Roman" w:eastAsia="Times New Roman" w:hAnsi="Times New Roman" w:cs="Times New Roman"/>
          <w:sz w:val="28"/>
          <w:szCs w:val="28"/>
          <w:lang w:val="sr-Cyrl-ME"/>
        </w:rPr>
        <w:t xml:space="preserve"> č</w:t>
      </w:r>
      <w:proofErr w:type="spellStart"/>
      <w:r>
        <w:rPr>
          <w:rFonts w:ascii="Times New Roman" w:eastAsia="Times New Roman" w:hAnsi="Times New Roman" w:cs="Times New Roman"/>
          <w:sz w:val="28"/>
          <w:szCs w:val="28"/>
        </w:rPr>
        <w:t>etiri</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broja</w:t>
      </w:r>
      <w:proofErr w:type="spellEnd"/>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lang w:val="sr-Cyrl-ME"/>
        </w:rPr>
        <w:t>te</w:t>
      </w:r>
      <w:proofErr w:type="gramEnd"/>
      <w:r>
        <w:rPr>
          <w:rFonts w:ascii="Times New Roman" w:eastAsia="Times New Roman" w:hAnsi="Times New Roman" w:cs="Times New Roman"/>
          <w:sz w:val="28"/>
          <w:szCs w:val="28"/>
          <w:lang w:val="sr-Cyrl-ME"/>
        </w:rPr>
        <w:t xml:space="preserve"> publikacije predviđa i</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promovisanje</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po</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pozivu</w:t>
      </w:r>
      <w:proofErr w:type="spellEnd"/>
      <w:r w:rsidRPr="00DA785D">
        <w:rPr>
          <w:rFonts w:ascii="Times New Roman" w:eastAsia="Times New Roman" w:hAnsi="Times New Roman" w:cs="Times New Roman"/>
          <w:sz w:val="28"/>
          <w:szCs w:val="28"/>
          <w:lang w:val="sr-Cyrl-ME"/>
        </w:rPr>
        <w:t xml:space="preserve"> </w:t>
      </w:r>
      <w:r>
        <w:rPr>
          <w:rFonts w:ascii="Times New Roman" w:eastAsia="Times New Roman" w:hAnsi="Times New Roman" w:cs="Times New Roman"/>
          <w:sz w:val="28"/>
          <w:szCs w:val="28"/>
        </w:rPr>
        <w:t>u</w:t>
      </w:r>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drugim</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sr-Cyrl-ME"/>
        </w:rPr>
        <w:t>pozorišnim </w:t>
      </w:r>
      <w:proofErr w:type="spellStart"/>
      <w:r>
        <w:rPr>
          <w:rFonts w:ascii="Times New Roman" w:eastAsia="Times New Roman" w:hAnsi="Times New Roman" w:cs="Times New Roman"/>
          <w:sz w:val="28"/>
          <w:szCs w:val="28"/>
        </w:rPr>
        <w:t>sredinama</w:t>
      </w:r>
      <w:proofErr w:type="spellEnd"/>
      <w:r>
        <w:rPr>
          <w:rFonts w:ascii="Times New Roman" w:eastAsia="Times New Roman" w:hAnsi="Times New Roman" w:cs="Times New Roman"/>
          <w:sz w:val="28"/>
          <w:szCs w:val="28"/>
          <w:lang w:val="sr-Cyrl-ME"/>
        </w:rPr>
        <w:t> ili njihovu medijsku prezentaciju. Zbog ograničenih finansijskih sredstava, časopis se štampa u stotinu (100) primjeraka, ali je broj korisnika daleko veći jer se </w:t>
      </w:r>
      <w:proofErr w:type="spellStart"/>
      <w:r>
        <w:rPr>
          <w:rFonts w:ascii="Times New Roman" w:eastAsia="Times New Roman" w:hAnsi="Times New Roman" w:cs="Times New Roman"/>
          <w:sz w:val="28"/>
          <w:szCs w:val="28"/>
        </w:rPr>
        <w:t>distribuira</w:t>
      </w:r>
      <w:proofErr w:type="spellEnd"/>
      <w:r w:rsidRPr="00DA785D">
        <w:rPr>
          <w:rFonts w:ascii="Times New Roman" w:eastAsia="Times New Roman" w:hAnsi="Times New Roman" w:cs="Times New Roman"/>
          <w:sz w:val="28"/>
          <w:szCs w:val="28"/>
          <w:lang w:val="sr-Cyrl-ME"/>
        </w:rPr>
        <w:t xml:space="preserve"> </w:t>
      </w:r>
      <w:r>
        <w:rPr>
          <w:rFonts w:ascii="Times New Roman" w:eastAsia="Times New Roman" w:hAnsi="Times New Roman" w:cs="Times New Roman"/>
          <w:sz w:val="28"/>
          <w:szCs w:val="28"/>
        </w:rPr>
        <w:t>u</w:t>
      </w:r>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elktronskoj</w:t>
      </w:r>
      <w:proofErr w:type="spellEnd"/>
      <w:r w:rsidRPr="00DA785D">
        <w:rPr>
          <w:rFonts w:ascii="Times New Roman" w:eastAsia="Times New Roman" w:hAnsi="Times New Roman" w:cs="Times New Roman"/>
          <w:sz w:val="28"/>
          <w:szCs w:val="28"/>
          <w:lang w:val="sr-Cyrl-ME"/>
        </w:rPr>
        <w:t xml:space="preserve"> </w:t>
      </w:r>
      <w:proofErr w:type="spellStart"/>
      <w:r>
        <w:rPr>
          <w:rFonts w:ascii="Times New Roman" w:eastAsia="Times New Roman" w:hAnsi="Times New Roman" w:cs="Times New Roman"/>
          <w:sz w:val="28"/>
          <w:szCs w:val="28"/>
        </w:rPr>
        <w:t>formi</w:t>
      </w:r>
      <w:proofErr w:type="spellEnd"/>
      <w:r>
        <w:rPr>
          <w:rFonts w:ascii="Times New Roman" w:eastAsia="Times New Roman" w:hAnsi="Times New Roman" w:cs="Times New Roman"/>
          <w:sz w:val="28"/>
          <w:szCs w:val="28"/>
          <w:lang w:val="sr-Cyrl-ME"/>
        </w:rPr>
        <w:t xml:space="preserve">, a objavljuje </w:t>
      </w:r>
      <w:r w:rsidR="003C1AE4">
        <w:rPr>
          <w:rFonts w:ascii="Times New Roman" w:eastAsia="Times New Roman" w:hAnsi="Times New Roman" w:cs="Times New Roman"/>
          <w:sz w:val="28"/>
          <w:szCs w:val="28"/>
          <w:lang w:val="sr-Latn-ME"/>
        </w:rPr>
        <w:t xml:space="preserve">                         </w:t>
      </w:r>
      <w:r>
        <w:rPr>
          <w:rFonts w:ascii="Times New Roman" w:eastAsia="Times New Roman" w:hAnsi="Times New Roman" w:cs="Times New Roman"/>
          <w:sz w:val="28"/>
          <w:szCs w:val="28"/>
          <w:lang w:val="sr-Cyrl-ME"/>
        </w:rPr>
        <w:t>se u </w:t>
      </w:r>
      <w:r>
        <w:rPr>
          <w:rFonts w:ascii="Times New Roman" w:eastAsia="Times New Roman" w:hAnsi="Times New Roman" w:cs="Times New Roman"/>
          <w:i/>
          <w:iCs/>
          <w:sz w:val="28"/>
          <w:szCs w:val="28"/>
          <w:lang w:val="sr-Latn-RS"/>
        </w:rPr>
        <w:t>online</w:t>
      </w:r>
      <w:r>
        <w:rPr>
          <w:rFonts w:ascii="Times New Roman" w:eastAsia="Times New Roman" w:hAnsi="Times New Roman" w:cs="Times New Roman"/>
          <w:sz w:val="28"/>
          <w:szCs w:val="28"/>
          <w:lang w:val="sr-Latn-RS"/>
        </w:rPr>
        <w:t> </w:t>
      </w:r>
      <w:r>
        <w:rPr>
          <w:rFonts w:ascii="Times New Roman" w:eastAsia="Times New Roman" w:hAnsi="Times New Roman" w:cs="Times New Roman"/>
          <w:sz w:val="28"/>
          <w:szCs w:val="28"/>
          <w:lang w:val="sr-Cyrl-ME"/>
        </w:rPr>
        <w:t>izdanju na </w:t>
      </w:r>
      <w:r>
        <w:rPr>
          <w:rFonts w:ascii="Times New Roman" w:eastAsia="Times New Roman" w:hAnsi="Times New Roman" w:cs="Times New Roman"/>
          <w:sz w:val="28"/>
          <w:szCs w:val="28"/>
          <w:lang w:val="sr-Latn-RS"/>
        </w:rPr>
        <w:t>web </w:t>
      </w:r>
      <w:r>
        <w:rPr>
          <w:rFonts w:ascii="Times New Roman" w:eastAsia="Times New Roman" w:hAnsi="Times New Roman" w:cs="Times New Roman"/>
          <w:sz w:val="28"/>
          <w:szCs w:val="28"/>
          <w:lang w:val="sr-Cyrl-ME"/>
        </w:rPr>
        <w:t>stranici </w:t>
      </w:r>
      <w:hyperlink r:id="rId9" w:history="1">
        <w:r>
          <w:rPr>
            <w:rFonts w:ascii="Times New Roman" w:eastAsia="Times New Roman" w:hAnsi="Times New Roman" w:cs="Times New Roman"/>
            <w:sz w:val="28"/>
            <w:szCs w:val="28"/>
            <w:u w:val="single"/>
            <w:lang w:val="sr-Cyrl-ME"/>
          </w:rPr>
          <w:t>https://</w:t>
        </w:r>
        <w:proofErr w:type="spellStart"/>
        <w:r>
          <w:rPr>
            <w:rFonts w:ascii="Times New Roman" w:eastAsia="Times New Roman" w:hAnsi="Times New Roman" w:cs="Times New Roman"/>
            <w:sz w:val="28"/>
            <w:szCs w:val="28"/>
            <w:u w:val="single"/>
            <w:lang w:val="sr-Latn-RS"/>
          </w:rPr>
          <w:t>niksickopozoriste.me</w:t>
        </w:r>
        <w:proofErr w:type="spellEnd"/>
      </w:hyperlink>
      <w:r>
        <w:rPr>
          <w:rFonts w:ascii="Times New Roman" w:eastAsia="Times New Roman" w:hAnsi="Times New Roman" w:cs="Times New Roman"/>
          <w:sz w:val="28"/>
          <w:szCs w:val="28"/>
          <w:lang w:val="sr-Cyrl-ME"/>
        </w:rPr>
        <w:t>. Za realizaciju ovog projekta planiran je na iznos od 2</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sr-Cyrl-ME"/>
        </w:rPr>
        <w:t>500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lang w:val="sr-Cyrl-ME"/>
        </w:rPr>
        <w:t xml:space="preserve"> e</w:t>
      </w:r>
      <w:r>
        <w:rPr>
          <w:rFonts w:ascii="Times New Roman" w:eastAsia="Times New Roman" w:hAnsi="Times New Roman" w:cs="Times New Roman"/>
          <w:sz w:val="28"/>
          <w:szCs w:val="28"/>
        </w:rPr>
        <w:t>u</w:t>
      </w:r>
      <w:r>
        <w:rPr>
          <w:rFonts w:ascii="Times New Roman" w:eastAsia="Times New Roman" w:hAnsi="Times New Roman" w:cs="Times New Roman"/>
          <w:sz w:val="28"/>
          <w:szCs w:val="28"/>
          <w:lang w:val="sr-Cyrl-ME"/>
        </w:rPr>
        <w:t>ra.</w:t>
      </w:r>
    </w:p>
    <w:p w:rsidR="00E40C6F" w:rsidRDefault="0025102A">
      <w:pPr>
        <w:spacing w:after="10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sr-Cyrl-ME"/>
        </w:rPr>
        <w:t>U skladu sa normativima, neophodno je da se tokom </w:t>
      </w:r>
      <w:proofErr w:type="spellStart"/>
      <w:r>
        <w:rPr>
          <w:rFonts w:ascii="Times New Roman" w:eastAsia="Times New Roman" w:hAnsi="Times New Roman" w:cs="Times New Roman"/>
          <w:sz w:val="28"/>
          <w:szCs w:val="28"/>
        </w:rPr>
        <w:t>naredne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godine</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sr-Cyrl-ME"/>
        </w:rPr>
        <w:t>obezbijede adekvatni uslovi za arhiviranje bogate pozorišne građe, koju smo prema važećim zakonskim propisima dužni da trajno čuvamo. Za taj dio planiranih aktivnosti neophodno je rekonstruisati dio zgrade za potrebe izdavačke djelatnosti, nabaviti adekvatan bibliotečko-dokumentacioni inventar, bibliotečki fond i kadrovsko jačanje Izdavačke djelatnosti. Za te investicije neophodno je iz Budžeta obezbijediti oko</w:t>
      </w:r>
      <w:r>
        <w:rPr>
          <w:rFonts w:ascii="Times New Roman" w:eastAsia="Times New Roman" w:hAnsi="Times New Roman" w:cs="Times New Roman"/>
          <w:b/>
          <w:bCs/>
          <w:sz w:val="28"/>
          <w:szCs w:val="28"/>
          <w:lang w:val="sr-Cyrl-ME"/>
        </w:rPr>
        <w:t> </w:t>
      </w:r>
      <w:r>
        <w:rPr>
          <w:rFonts w:ascii="Times New Roman" w:eastAsia="Times New Roman" w:hAnsi="Times New Roman" w:cs="Times New Roman"/>
          <w:sz w:val="28"/>
          <w:szCs w:val="28"/>
          <w:lang w:val="sr-Cyrl-ME"/>
        </w:rPr>
        <w:t>30</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sr-Cyrl-ME"/>
        </w:rPr>
        <w:t>000</w:t>
      </w:r>
      <w:r>
        <w:rPr>
          <w:rFonts w:ascii="Times New Roman" w:eastAsia="Times New Roman" w:hAnsi="Times New Roman" w:cs="Times New Roman"/>
          <w:sz w:val="28"/>
          <w:szCs w:val="28"/>
        </w:rPr>
        <w:t>,00</w:t>
      </w:r>
      <w:r>
        <w:rPr>
          <w:rFonts w:ascii="Times New Roman" w:eastAsia="Times New Roman" w:hAnsi="Times New Roman" w:cs="Times New Roman"/>
          <w:sz w:val="28"/>
          <w:szCs w:val="28"/>
          <w:lang w:val="sr-Cyrl-ME"/>
        </w:rPr>
        <w:t xml:space="preserve"> eura.</w:t>
      </w:r>
    </w:p>
    <w:p w:rsidR="00E40C6F" w:rsidRPr="00DA785D" w:rsidRDefault="0025102A">
      <w:pPr>
        <w:spacing w:after="100" w:line="360" w:lineRule="auto"/>
        <w:ind w:firstLine="720"/>
        <w:jc w:val="both"/>
        <w:rPr>
          <w:rFonts w:ascii="Times New Roman" w:eastAsia="Times New Roman" w:hAnsi="Times New Roman" w:cs="Times New Roman"/>
          <w:sz w:val="28"/>
          <w:szCs w:val="28"/>
          <w:lang w:val="sr-Cyrl-ME"/>
        </w:rPr>
      </w:pPr>
      <w:r>
        <w:rPr>
          <w:rFonts w:ascii="Times New Roman" w:eastAsia="Times New Roman" w:hAnsi="Times New Roman" w:cs="Times New Roman"/>
          <w:sz w:val="28"/>
          <w:szCs w:val="28"/>
          <w:lang w:val="sr-Cyrl-ME"/>
        </w:rPr>
        <w:t xml:space="preserve">Da bi Izdavačka djelatnost Nikšićkog pozorišta funkcionisala kao zaokružena cjelina i bila u službi dramske produkcije prioritetno je obezbijediti </w:t>
      </w:r>
      <w:r>
        <w:rPr>
          <w:rFonts w:ascii="Times New Roman" w:eastAsia="Times New Roman" w:hAnsi="Times New Roman" w:cs="Times New Roman"/>
          <w:sz w:val="28"/>
          <w:szCs w:val="28"/>
          <w:lang w:val="sr-Cyrl-ME"/>
        </w:rPr>
        <w:lastRenderedPageBreak/>
        <w:t>adekvatne prostorije na prizemlju zgrade Pozorišta. Napominjemo da je kompletna dokumentaciona građa već digitalizovana i dostupna je svim zainteresovanim licima i subjektima. Specijalizovana biblioteka bi takođe, bila smještena u prostorijma informativno-dokumentacionog centra. Za početak rada specijalizovane biblioteke, Izdavačka djelatnost već posjeduje određeni fond knjiga (drame domaćih i svjetskih dramskih pisaca, brojna teatrološka i teatrografska štiva i druge publikacije koje su od značaja za razvoj pozorišne produkcije). </w:t>
      </w:r>
      <w:r>
        <w:rPr>
          <w:rFonts w:ascii="Times New Roman" w:eastAsia="Times New Roman" w:hAnsi="Times New Roman" w:cs="Times New Roman"/>
          <w:sz w:val="28"/>
          <w:szCs w:val="28"/>
          <w:lang w:val="sr-Cyrl-RS"/>
        </w:rPr>
        <w:t>Dio</w:t>
      </w:r>
      <w:r>
        <w:rPr>
          <w:rFonts w:ascii="Times New Roman" w:eastAsia="Times New Roman" w:hAnsi="Times New Roman" w:cs="Times New Roman"/>
          <w:sz w:val="28"/>
          <w:szCs w:val="28"/>
          <w:lang w:val="sr-Cyrl-ME"/>
        </w:rPr>
        <w:t> fonda knjiga, Nikšićko pozorište bi dobilo od Centralne narodne biblioteke „Đurđe Crnojević“ i od izdavačkih djelatnosti pozorišnih kuća iz Crne Gore i zemalja regiona. Za potrebe osnivanja specijalizovane biblioteke u Nikšićkom pozorištu trebalo bi iz izdvojiti oko 3</w:t>
      </w:r>
      <w:r w:rsidRPr="00DA785D">
        <w:rPr>
          <w:rFonts w:ascii="Times New Roman" w:eastAsia="Times New Roman" w:hAnsi="Times New Roman" w:cs="Times New Roman"/>
          <w:sz w:val="28"/>
          <w:szCs w:val="28"/>
          <w:lang w:val="sr-Cyrl-ME"/>
        </w:rPr>
        <w:t>.</w:t>
      </w:r>
      <w:r>
        <w:rPr>
          <w:rFonts w:ascii="Times New Roman" w:eastAsia="Times New Roman" w:hAnsi="Times New Roman" w:cs="Times New Roman"/>
          <w:sz w:val="28"/>
          <w:szCs w:val="28"/>
          <w:lang w:val="sr-Cyrl-ME"/>
        </w:rPr>
        <w:t>000</w:t>
      </w:r>
      <w:r w:rsidRPr="00DA785D">
        <w:rPr>
          <w:rFonts w:ascii="Times New Roman" w:eastAsia="Times New Roman" w:hAnsi="Times New Roman" w:cs="Times New Roman"/>
          <w:sz w:val="28"/>
          <w:szCs w:val="28"/>
          <w:lang w:val="sr-Cyrl-ME"/>
        </w:rPr>
        <w:t>,00</w:t>
      </w:r>
      <w:r>
        <w:rPr>
          <w:rFonts w:ascii="Times New Roman" w:eastAsia="Times New Roman" w:hAnsi="Times New Roman" w:cs="Times New Roman"/>
          <w:sz w:val="28"/>
          <w:szCs w:val="28"/>
          <w:lang w:val="sr-Cyrl-ME"/>
        </w:rPr>
        <w:t xml:space="preserve"> e</w:t>
      </w:r>
      <w:r>
        <w:rPr>
          <w:rFonts w:ascii="Times New Roman" w:eastAsia="Times New Roman" w:hAnsi="Times New Roman" w:cs="Times New Roman"/>
          <w:sz w:val="28"/>
          <w:szCs w:val="28"/>
        </w:rPr>
        <w:t>u</w:t>
      </w:r>
      <w:r>
        <w:rPr>
          <w:rFonts w:ascii="Times New Roman" w:eastAsia="Times New Roman" w:hAnsi="Times New Roman" w:cs="Times New Roman"/>
          <w:sz w:val="28"/>
          <w:szCs w:val="28"/>
          <w:lang w:val="sr-Cyrl-ME"/>
        </w:rPr>
        <w:t>ra.</w:t>
      </w:r>
    </w:p>
    <w:p w:rsidR="00E40C6F" w:rsidRPr="00DA785D" w:rsidRDefault="0025102A">
      <w:pPr>
        <w:spacing w:after="100" w:line="360" w:lineRule="auto"/>
        <w:ind w:firstLine="720"/>
        <w:jc w:val="both"/>
        <w:rPr>
          <w:rFonts w:ascii="Times New Roman" w:eastAsia="Times New Roman" w:hAnsi="Times New Roman" w:cs="Times New Roman"/>
          <w:sz w:val="28"/>
          <w:szCs w:val="28"/>
          <w:lang w:val="sr-Cyrl-ME"/>
        </w:rPr>
      </w:pPr>
      <w:r>
        <w:rPr>
          <w:rFonts w:ascii="Times New Roman" w:eastAsia="Times New Roman" w:hAnsi="Times New Roman" w:cs="Times New Roman"/>
          <w:sz w:val="28"/>
          <w:szCs w:val="28"/>
          <w:lang w:val="sr-Cyrl-ME"/>
        </w:rPr>
        <w:t>Otvaranjem savremenog dokumentacionog centra i specijalizovane biblioteke, Nikšićko pozorište bi bilo prvo Pozorište u Crnoj Gori čija je Izdavačka djelatnost usklađena po standardima savremenih pozorišnih centara u Evropi i svijetu. </w:t>
      </w:r>
    </w:p>
    <w:p w:rsidR="00E40C6F" w:rsidRPr="00541A86" w:rsidRDefault="0025102A" w:rsidP="00541A86">
      <w:pPr>
        <w:spacing w:line="360" w:lineRule="auto"/>
        <w:jc w:val="center"/>
        <w:outlineLvl w:val="0"/>
        <w:rPr>
          <w:rFonts w:ascii="Times New Roman" w:eastAsia="SimSun" w:hAnsi="Times New Roman"/>
          <w:b/>
          <w:bCs/>
          <w:sz w:val="32"/>
          <w:szCs w:val="32"/>
        </w:rPr>
      </w:pPr>
      <w:proofErr w:type="spellStart"/>
      <w:r>
        <w:rPr>
          <w:rFonts w:ascii="Times New Roman" w:hAnsi="Times New Roman"/>
          <w:b/>
          <w:bCs/>
          <w:sz w:val="32"/>
          <w:szCs w:val="32"/>
        </w:rPr>
        <w:t>Planirana</w:t>
      </w:r>
      <w:proofErr w:type="spellEnd"/>
      <w:r>
        <w:rPr>
          <w:rFonts w:ascii="Times New Roman" w:hAnsi="Times New Roman"/>
          <w:b/>
          <w:bCs/>
          <w:sz w:val="32"/>
          <w:szCs w:val="32"/>
        </w:rPr>
        <w:t xml:space="preserve"> </w:t>
      </w:r>
      <w:proofErr w:type="spellStart"/>
      <w:r>
        <w:rPr>
          <w:rFonts w:ascii="Times New Roman" w:hAnsi="Times New Roman"/>
          <w:b/>
          <w:bCs/>
          <w:sz w:val="32"/>
          <w:szCs w:val="32"/>
        </w:rPr>
        <w:t>budžetska</w:t>
      </w:r>
      <w:proofErr w:type="spellEnd"/>
      <w:r>
        <w:rPr>
          <w:rFonts w:ascii="Times New Roman" w:hAnsi="Times New Roman"/>
          <w:b/>
          <w:bCs/>
          <w:sz w:val="32"/>
          <w:szCs w:val="32"/>
        </w:rPr>
        <w:t xml:space="preserve"> </w:t>
      </w:r>
      <w:proofErr w:type="spellStart"/>
      <w:r>
        <w:rPr>
          <w:rFonts w:ascii="Times New Roman" w:hAnsi="Times New Roman"/>
          <w:b/>
          <w:bCs/>
          <w:sz w:val="32"/>
          <w:szCs w:val="32"/>
        </w:rPr>
        <w:t>sredstva</w:t>
      </w:r>
      <w:proofErr w:type="spellEnd"/>
      <w:r>
        <w:rPr>
          <w:rFonts w:ascii="Times New Roman" w:hAnsi="Times New Roman"/>
          <w:b/>
          <w:bCs/>
          <w:sz w:val="32"/>
          <w:szCs w:val="32"/>
        </w:rPr>
        <w:t xml:space="preserve"> </w:t>
      </w:r>
      <w:proofErr w:type="spellStart"/>
      <w:proofErr w:type="gramStart"/>
      <w:r>
        <w:rPr>
          <w:rFonts w:ascii="Times New Roman" w:hAnsi="Times New Roman"/>
          <w:b/>
          <w:bCs/>
          <w:sz w:val="32"/>
          <w:szCs w:val="32"/>
        </w:rPr>
        <w:t>sa</w:t>
      </w:r>
      <w:proofErr w:type="spellEnd"/>
      <w:proofErr w:type="gramEnd"/>
      <w:r>
        <w:rPr>
          <w:rFonts w:ascii="Times New Roman" w:hAnsi="Times New Roman"/>
          <w:b/>
          <w:bCs/>
          <w:sz w:val="32"/>
          <w:szCs w:val="32"/>
        </w:rPr>
        <w:t xml:space="preserve"> </w:t>
      </w:r>
      <w:proofErr w:type="spellStart"/>
      <w:r>
        <w:rPr>
          <w:rFonts w:ascii="Times New Roman" w:hAnsi="Times New Roman"/>
          <w:b/>
          <w:bCs/>
          <w:sz w:val="32"/>
          <w:szCs w:val="32"/>
        </w:rPr>
        <w:t>kvalifikacionom</w:t>
      </w:r>
      <w:proofErr w:type="spellEnd"/>
      <w:r>
        <w:rPr>
          <w:rFonts w:ascii="Times New Roman" w:hAnsi="Times New Roman"/>
          <w:b/>
          <w:bCs/>
          <w:sz w:val="32"/>
          <w:szCs w:val="32"/>
        </w:rPr>
        <w:t xml:space="preserve"> </w:t>
      </w:r>
      <w:proofErr w:type="spellStart"/>
      <w:r>
        <w:rPr>
          <w:rFonts w:ascii="Times New Roman" w:hAnsi="Times New Roman"/>
          <w:b/>
          <w:bCs/>
          <w:sz w:val="32"/>
          <w:szCs w:val="32"/>
        </w:rPr>
        <w:t>strukturom</w:t>
      </w:r>
      <w:proofErr w:type="spellEnd"/>
      <w:r>
        <w:rPr>
          <w:rFonts w:ascii="Times New Roman" w:hAnsi="Times New Roman"/>
          <w:b/>
          <w:bCs/>
          <w:sz w:val="32"/>
          <w:szCs w:val="32"/>
        </w:rPr>
        <w:t xml:space="preserve"> </w:t>
      </w:r>
      <w:proofErr w:type="spellStart"/>
      <w:r>
        <w:rPr>
          <w:rFonts w:ascii="Times New Roman" w:hAnsi="Times New Roman"/>
          <w:b/>
          <w:bCs/>
          <w:sz w:val="32"/>
          <w:szCs w:val="32"/>
        </w:rPr>
        <w:t>zaposlenih</w:t>
      </w:r>
      <w:proofErr w:type="spellEnd"/>
      <w:r>
        <w:rPr>
          <w:rFonts w:ascii="Times New Roman" w:hAnsi="Times New Roman"/>
          <w:b/>
          <w:bCs/>
        </w:rPr>
        <w:t xml:space="preserve"> </w:t>
      </w:r>
    </w:p>
    <w:p w:rsidR="00E40C6F" w:rsidRDefault="0025102A">
      <w:pPr>
        <w:spacing w:line="360" w:lineRule="auto"/>
        <w:ind w:firstLine="720"/>
        <w:jc w:val="both"/>
        <w:rPr>
          <w:rFonts w:ascii="Times New Roman" w:hAnsi="Times New Roman"/>
          <w:sz w:val="28"/>
          <w:szCs w:val="28"/>
        </w:rPr>
      </w:pPr>
      <w:r>
        <w:rPr>
          <w:rFonts w:ascii="Times New Roman" w:hAnsi="Times New Roman"/>
          <w:sz w:val="28"/>
          <w:szCs w:val="28"/>
        </w:rPr>
        <w:t xml:space="preserve">U </w:t>
      </w:r>
      <w:proofErr w:type="spellStart"/>
      <w:r>
        <w:rPr>
          <w:rFonts w:ascii="Times New Roman" w:hAnsi="Times New Roman"/>
          <w:sz w:val="28"/>
          <w:szCs w:val="28"/>
        </w:rPr>
        <w:t>Nikšićkom</w:t>
      </w:r>
      <w:proofErr w:type="spellEnd"/>
      <w:r>
        <w:rPr>
          <w:rFonts w:ascii="Times New Roman" w:hAnsi="Times New Roman"/>
          <w:sz w:val="28"/>
          <w:szCs w:val="28"/>
        </w:rPr>
        <w:t xml:space="preserve"> </w:t>
      </w:r>
      <w:proofErr w:type="spellStart"/>
      <w:r>
        <w:rPr>
          <w:rFonts w:ascii="Times New Roman" w:hAnsi="Times New Roman"/>
          <w:sz w:val="28"/>
          <w:szCs w:val="28"/>
        </w:rPr>
        <w:t>pozorištu</w:t>
      </w:r>
      <w:proofErr w:type="spellEnd"/>
      <w:r>
        <w:rPr>
          <w:rFonts w:ascii="Times New Roman" w:hAnsi="Times New Roman"/>
          <w:sz w:val="28"/>
          <w:szCs w:val="28"/>
        </w:rPr>
        <w:t xml:space="preserve"> je </w:t>
      </w:r>
      <w:proofErr w:type="spellStart"/>
      <w:r>
        <w:rPr>
          <w:rFonts w:ascii="Times New Roman" w:hAnsi="Times New Roman"/>
          <w:sz w:val="28"/>
          <w:szCs w:val="28"/>
        </w:rPr>
        <w:t>radno</w:t>
      </w:r>
      <w:proofErr w:type="spellEnd"/>
      <w:r>
        <w:rPr>
          <w:rFonts w:ascii="Times New Roman" w:hAnsi="Times New Roman"/>
          <w:sz w:val="28"/>
          <w:szCs w:val="28"/>
        </w:rPr>
        <w:t xml:space="preserve"> </w:t>
      </w:r>
      <w:proofErr w:type="spellStart"/>
      <w:r>
        <w:rPr>
          <w:rFonts w:ascii="Times New Roman" w:hAnsi="Times New Roman"/>
          <w:sz w:val="28"/>
          <w:szCs w:val="28"/>
        </w:rPr>
        <w:t>angažovano</w:t>
      </w:r>
      <w:proofErr w:type="spellEnd"/>
      <w:r>
        <w:rPr>
          <w:rFonts w:ascii="Times New Roman" w:hAnsi="Times New Roman"/>
          <w:sz w:val="28"/>
          <w:szCs w:val="28"/>
        </w:rPr>
        <w:t xml:space="preserve"> </w:t>
      </w:r>
      <w:proofErr w:type="spellStart"/>
      <w:r>
        <w:rPr>
          <w:rFonts w:ascii="Times New Roman" w:hAnsi="Times New Roman"/>
          <w:sz w:val="28"/>
          <w:szCs w:val="28"/>
        </w:rPr>
        <w:t>ukupno</w:t>
      </w:r>
      <w:proofErr w:type="spellEnd"/>
      <w:r>
        <w:rPr>
          <w:rFonts w:ascii="Times New Roman" w:hAnsi="Times New Roman"/>
          <w:sz w:val="28"/>
          <w:szCs w:val="28"/>
        </w:rPr>
        <w:t xml:space="preserve"> 55 </w:t>
      </w:r>
      <w:proofErr w:type="spellStart"/>
      <w:r>
        <w:rPr>
          <w:rFonts w:ascii="Times New Roman" w:hAnsi="Times New Roman"/>
          <w:sz w:val="28"/>
          <w:szCs w:val="28"/>
        </w:rPr>
        <w:t>zaposlenih</w:t>
      </w:r>
      <w:proofErr w:type="spellEnd"/>
      <w:r>
        <w:rPr>
          <w:rFonts w:ascii="Times New Roman" w:hAnsi="Times New Roman"/>
          <w:sz w:val="28"/>
          <w:szCs w:val="28"/>
        </w:rPr>
        <w:t xml:space="preserve">, </w:t>
      </w:r>
      <w:proofErr w:type="spellStart"/>
      <w:r>
        <w:rPr>
          <w:rFonts w:ascii="Times New Roman" w:hAnsi="Times New Roman"/>
          <w:sz w:val="28"/>
          <w:szCs w:val="28"/>
        </w:rPr>
        <w:t>svih</w:t>
      </w:r>
      <w:proofErr w:type="spellEnd"/>
      <w:r>
        <w:rPr>
          <w:rFonts w:ascii="Times New Roman" w:hAnsi="Times New Roman"/>
          <w:sz w:val="28"/>
          <w:szCs w:val="28"/>
        </w:rPr>
        <w:t xml:space="preserve"> 55 </w:t>
      </w:r>
      <w:proofErr w:type="spellStart"/>
      <w:proofErr w:type="gramStart"/>
      <w:r>
        <w:rPr>
          <w:rFonts w:ascii="Times New Roman" w:hAnsi="Times New Roman"/>
          <w:sz w:val="28"/>
          <w:szCs w:val="28"/>
        </w:rPr>
        <w:t>na</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neodređeno</w:t>
      </w:r>
      <w:proofErr w:type="spellEnd"/>
      <w:r>
        <w:rPr>
          <w:rFonts w:ascii="Times New Roman" w:hAnsi="Times New Roman"/>
          <w:sz w:val="28"/>
          <w:szCs w:val="28"/>
        </w:rPr>
        <w:t xml:space="preserve"> vrijeme.</w:t>
      </w:r>
    </w:p>
    <w:p w:rsidR="00E40C6F" w:rsidRDefault="0025102A" w:rsidP="00541A86">
      <w:pPr>
        <w:spacing w:line="360" w:lineRule="auto"/>
        <w:ind w:firstLine="360"/>
        <w:jc w:val="both"/>
        <w:rPr>
          <w:rFonts w:ascii="Times New Roman" w:hAnsi="Times New Roman"/>
          <w:sz w:val="28"/>
          <w:szCs w:val="28"/>
        </w:rPr>
      </w:pPr>
      <w:proofErr w:type="spellStart"/>
      <w:proofErr w:type="gramStart"/>
      <w:r>
        <w:rPr>
          <w:rFonts w:ascii="Times New Roman" w:hAnsi="Times New Roman"/>
          <w:sz w:val="28"/>
          <w:szCs w:val="28"/>
        </w:rPr>
        <w:t>Kvalifikaciona</w:t>
      </w:r>
      <w:proofErr w:type="spellEnd"/>
      <w:r>
        <w:rPr>
          <w:rFonts w:ascii="Times New Roman" w:hAnsi="Times New Roman"/>
          <w:sz w:val="28"/>
          <w:szCs w:val="28"/>
        </w:rPr>
        <w:t xml:space="preserve">  </w:t>
      </w:r>
      <w:proofErr w:type="spellStart"/>
      <w:r>
        <w:rPr>
          <w:rFonts w:ascii="Times New Roman" w:hAnsi="Times New Roman"/>
          <w:sz w:val="28"/>
          <w:szCs w:val="28"/>
        </w:rPr>
        <w:t>struktura</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zaposlenih</w:t>
      </w:r>
      <w:proofErr w:type="spellEnd"/>
      <w:r>
        <w:rPr>
          <w:rFonts w:ascii="Times New Roman" w:hAnsi="Times New Roman"/>
          <w:sz w:val="28"/>
          <w:szCs w:val="28"/>
        </w:rPr>
        <w:t xml:space="preserve"> </w:t>
      </w:r>
      <w:proofErr w:type="spellStart"/>
      <w:r>
        <w:rPr>
          <w:rFonts w:ascii="Times New Roman" w:hAnsi="Times New Roman"/>
          <w:sz w:val="28"/>
          <w:szCs w:val="28"/>
        </w:rPr>
        <w:t>na</w:t>
      </w:r>
      <w:proofErr w:type="spellEnd"/>
      <w:r>
        <w:rPr>
          <w:rFonts w:ascii="Times New Roman" w:hAnsi="Times New Roman"/>
          <w:sz w:val="28"/>
          <w:szCs w:val="28"/>
        </w:rPr>
        <w:t xml:space="preserve"> </w:t>
      </w:r>
      <w:proofErr w:type="spellStart"/>
      <w:r>
        <w:rPr>
          <w:rFonts w:ascii="Times New Roman" w:hAnsi="Times New Roman"/>
          <w:sz w:val="28"/>
          <w:szCs w:val="28"/>
        </w:rPr>
        <w:t>neodređeno</w:t>
      </w:r>
      <w:proofErr w:type="spellEnd"/>
      <w:r>
        <w:rPr>
          <w:rFonts w:ascii="Times New Roman" w:hAnsi="Times New Roman"/>
          <w:sz w:val="28"/>
          <w:szCs w:val="28"/>
        </w:rPr>
        <w:t xml:space="preserve"> </w:t>
      </w:r>
      <w:r>
        <w:rPr>
          <w:rFonts w:ascii="Times New Roman" w:hAnsi="Times New Roman"/>
          <w:sz w:val="28"/>
          <w:szCs w:val="28"/>
          <w:lang w:val="sr-Latn-RS"/>
        </w:rPr>
        <w:t>vrijeme</w:t>
      </w:r>
      <w:r>
        <w:rPr>
          <w:rFonts w:ascii="Times New Roman" w:hAnsi="Times New Roman"/>
          <w:sz w:val="28"/>
          <w:szCs w:val="28"/>
        </w:rPr>
        <w:t xml:space="preserve">: </w:t>
      </w:r>
    </w:p>
    <w:p w:rsidR="00E40C6F" w:rsidRDefault="0025102A">
      <w:pPr>
        <w:pStyle w:val="ListParagraph"/>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sr-Latn-RS"/>
        </w:rPr>
        <w:t>1</w:t>
      </w:r>
      <w:r>
        <w:rPr>
          <w:rFonts w:ascii="Times New Roman" w:hAnsi="Times New Roman"/>
          <w:sz w:val="28"/>
          <w:szCs w:val="28"/>
        </w:rPr>
        <w:t xml:space="preserve"> </w:t>
      </w:r>
      <w:proofErr w:type="spellStart"/>
      <w:r>
        <w:rPr>
          <w:rFonts w:ascii="Times New Roman" w:hAnsi="Times New Roman"/>
          <w:sz w:val="28"/>
          <w:szCs w:val="28"/>
        </w:rPr>
        <w:t>zaposlen</w:t>
      </w:r>
      <w:proofErr w:type="spellEnd"/>
      <w:r>
        <w:rPr>
          <w:rFonts w:ascii="Times New Roman" w:hAnsi="Times New Roman"/>
          <w:sz w:val="28"/>
          <w:szCs w:val="28"/>
          <w:lang w:val="sr-Latn-RS"/>
        </w:rPr>
        <w:t>i</w:t>
      </w:r>
      <w:r>
        <w:rPr>
          <w:rFonts w:ascii="Times New Roman" w:hAnsi="Times New Roman"/>
          <w:sz w:val="28"/>
          <w:szCs w:val="28"/>
        </w:rPr>
        <w:t xml:space="preserve"> </w:t>
      </w:r>
      <w:proofErr w:type="spellStart"/>
      <w:r>
        <w:rPr>
          <w:rFonts w:ascii="Times New Roman" w:hAnsi="Times New Roman"/>
          <w:sz w:val="28"/>
          <w:szCs w:val="28"/>
        </w:rPr>
        <w:t>sa</w:t>
      </w:r>
      <w:proofErr w:type="spellEnd"/>
      <w:r>
        <w:rPr>
          <w:rFonts w:ascii="Times New Roman" w:hAnsi="Times New Roman"/>
          <w:sz w:val="28"/>
          <w:szCs w:val="28"/>
        </w:rPr>
        <w:t xml:space="preserve"> VSS                         </w:t>
      </w:r>
    </w:p>
    <w:p w:rsidR="00E40C6F" w:rsidRDefault="0025102A">
      <w:pPr>
        <w:pStyle w:val="ListParagraph"/>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zaposlena</w:t>
      </w:r>
      <w:proofErr w:type="spellEnd"/>
      <w:r>
        <w:rPr>
          <w:rFonts w:ascii="Times New Roman" w:hAnsi="Times New Roman"/>
          <w:sz w:val="28"/>
          <w:szCs w:val="28"/>
        </w:rPr>
        <w:t xml:space="preserve"> </w:t>
      </w:r>
      <w:proofErr w:type="spellStart"/>
      <w:r>
        <w:rPr>
          <w:rFonts w:ascii="Times New Roman" w:hAnsi="Times New Roman"/>
          <w:sz w:val="28"/>
          <w:szCs w:val="28"/>
        </w:rPr>
        <w:t>sa</w:t>
      </w:r>
      <w:proofErr w:type="spellEnd"/>
      <w:r>
        <w:rPr>
          <w:rFonts w:ascii="Times New Roman" w:hAnsi="Times New Roman"/>
          <w:sz w:val="28"/>
          <w:szCs w:val="28"/>
        </w:rPr>
        <w:t xml:space="preserve"> VŠ                             </w:t>
      </w:r>
    </w:p>
    <w:p w:rsidR="00E40C6F" w:rsidRDefault="0025102A">
      <w:pPr>
        <w:pStyle w:val="ListParagraph"/>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29 </w:t>
      </w:r>
      <w:proofErr w:type="spellStart"/>
      <w:r>
        <w:rPr>
          <w:rFonts w:ascii="Times New Roman" w:hAnsi="Times New Roman"/>
          <w:sz w:val="28"/>
          <w:szCs w:val="28"/>
        </w:rPr>
        <w:t>zaposlenih</w:t>
      </w:r>
      <w:proofErr w:type="spellEnd"/>
      <w:r>
        <w:rPr>
          <w:rFonts w:ascii="Times New Roman" w:hAnsi="Times New Roman"/>
          <w:sz w:val="28"/>
          <w:szCs w:val="28"/>
        </w:rPr>
        <w:t xml:space="preserve"> </w:t>
      </w:r>
      <w:proofErr w:type="spellStart"/>
      <w:r>
        <w:rPr>
          <w:rFonts w:ascii="Times New Roman" w:hAnsi="Times New Roman"/>
          <w:sz w:val="28"/>
          <w:szCs w:val="28"/>
        </w:rPr>
        <w:t>sa</w:t>
      </w:r>
      <w:proofErr w:type="spellEnd"/>
      <w:r>
        <w:rPr>
          <w:rFonts w:ascii="Times New Roman" w:hAnsi="Times New Roman"/>
          <w:sz w:val="28"/>
          <w:szCs w:val="28"/>
        </w:rPr>
        <w:t xml:space="preserve"> SSS                       </w:t>
      </w:r>
    </w:p>
    <w:p w:rsidR="00E40C6F" w:rsidRDefault="0025102A">
      <w:pPr>
        <w:pStyle w:val="ListParagraph"/>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zaposleni</w:t>
      </w:r>
      <w:proofErr w:type="spellEnd"/>
      <w:r>
        <w:rPr>
          <w:rFonts w:ascii="Times New Roman" w:hAnsi="Times New Roman"/>
          <w:sz w:val="28"/>
          <w:szCs w:val="28"/>
        </w:rPr>
        <w:t xml:space="preserve"> </w:t>
      </w:r>
      <w:proofErr w:type="spellStart"/>
      <w:r>
        <w:rPr>
          <w:rFonts w:ascii="Times New Roman" w:hAnsi="Times New Roman"/>
          <w:sz w:val="28"/>
          <w:szCs w:val="28"/>
        </w:rPr>
        <w:t>sa</w:t>
      </w:r>
      <w:proofErr w:type="spellEnd"/>
      <w:r>
        <w:rPr>
          <w:rFonts w:ascii="Times New Roman" w:hAnsi="Times New Roman"/>
          <w:sz w:val="28"/>
          <w:szCs w:val="28"/>
        </w:rPr>
        <w:t xml:space="preserve"> OŠ                              </w:t>
      </w:r>
    </w:p>
    <w:p w:rsidR="00E40C6F" w:rsidRDefault="00E40C6F">
      <w:pPr>
        <w:spacing w:line="360" w:lineRule="auto"/>
        <w:jc w:val="both"/>
        <w:rPr>
          <w:rFonts w:ascii="Times New Roman" w:hAnsi="Times New Roman"/>
          <w:sz w:val="28"/>
          <w:szCs w:val="28"/>
        </w:rPr>
      </w:pPr>
    </w:p>
    <w:p w:rsidR="00E40C6F" w:rsidRDefault="0025102A" w:rsidP="00541A86">
      <w:pPr>
        <w:spacing w:line="360" w:lineRule="auto"/>
        <w:ind w:firstLine="360"/>
        <w:jc w:val="both"/>
        <w:rPr>
          <w:rFonts w:ascii="Times New Roman" w:hAnsi="Times New Roman"/>
          <w:sz w:val="28"/>
          <w:szCs w:val="28"/>
        </w:rPr>
      </w:pPr>
      <w:proofErr w:type="spellStart"/>
      <w:r>
        <w:rPr>
          <w:rFonts w:ascii="Times New Roman" w:hAnsi="Times New Roman"/>
          <w:sz w:val="28"/>
          <w:szCs w:val="28"/>
        </w:rPr>
        <w:t>Planirani</w:t>
      </w:r>
      <w:proofErr w:type="spellEnd"/>
      <w:r>
        <w:rPr>
          <w:rFonts w:ascii="Times New Roman" w:hAnsi="Times New Roman"/>
          <w:sz w:val="28"/>
          <w:szCs w:val="28"/>
        </w:rPr>
        <w:t xml:space="preserve"> </w:t>
      </w:r>
      <w:proofErr w:type="spellStart"/>
      <w:r>
        <w:rPr>
          <w:rFonts w:ascii="Times New Roman" w:hAnsi="Times New Roman"/>
          <w:sz w:val="28"/>
          <w:szCs w:val="28"/>
        </w:rPr>
        <w:t>izdaci</w:t>
      </w:r>
      <w:proofErr w:type="spellEnd"/>
      <w:r>
        <w:rPr>
          <w:rFonts w:ascii="Times New Roman" w:hAnsi="Times New Roman"/>
          <w:sz w:val="28"/>
          <w:szCs w:val="28"/>
        </w:rPr>
        <w:t xml:space="preserve"> </w:t>
      </w:r>
      <w:proofErr w:type="spellStart"/>
      <w:r>
        <w:rPr>
          <w:rFonts w:ascii="Times New Roman" w:hAnsi="Times New Roman"/>
          <w:sz w:val="28"/>
          <w:szCs w:val="28"/>
        </w:rPr>
        <w:t>za</w:t>
      </w:r>
      <w:proofErr w:type="spellEnd"/>
      <w:r>
        <w:rPr>
          <w:rFonts w:ascii="Times New Roman" w:hAnsi="Times New Roman"/>
          <w:sz w:val="28"/>
          <w:szCs w:val="28"/>
        </w:rPr>
        <w:t xml:space="preserve"> </w:t>
      </w:r>
      <w:proofErr w:type="spellStart"/>
      <w:r>
        <w:rPr>
          <w:rFonts w:ascii="Times New Roman" w:hAnsi="Times New Roman"/>
          <w:sz w:val="28"/>
          <w:szCs w:val="28"/>
        </w:rPr>
        <w:t>bruto</w:t>
      </w:r>
      <w:proofErr w:type="spellEnd"/>
      <w:r>
        <w:rPr>
          <w:rFonts w:ascii="Times New Roman" w:hAnsi="Times New Roman"/>
          <w:sz w:val="28"/>
          <w:szCs w:val="28"/>
        </w:rPr>
        <w:t xml:space="preserve"> </w:t>
      </w:r>
      <w:proofErr w:type="spellStart"/>
      <w:r>
        <w:rPr>
          <w:rFonts w:ascii="Times New Roman" w:hAnsi="Times New Roman"/>
          <w:sz w:val="28"/>
          <w:szCs w:val="28"/>
        </w:rPr>
        <w:t>zarade</w:t>
      </w:r>
      <w:proofErr w:type="spellEnd"/>
      <w:r>
        <w:rPr>
          <w:rFonts w:ascii="Times New Roman" w:hAnsi="Times New Roman"/>
          <w:sz w:val="28"/>
          <w:szCs w:val="28"/>
        </w:rPr>
        <w:t xml:space="preserve"> i </w:t>
      </w:r>
      <w:proofErr w:type="spellStart"/>
      <w:r>
        <w:rPr>
          <w:rFonts w:ascii="Times New Roman" w:hAnsi="Times New Roman"/>
          <w:sz w:val="28"/>
          <w:szCs w:val="28"/>
        </w:rPr>
        <w:t>doprinose</w:t>
      </w:r>
      <w:proofErr w:type="spellEnd"/>
      <w:r>
        <w:rPr>
          <w:rFonts w:ascii="Times New Roman" w:hAnsi="Times New Roman"/>
          <w:sz w:val="28"/>
          <w:szCs w:val="28"/>
        </w:rPr>
        <w:t xml:space="preserve"> </w:t>
      </w:r>
      <w:proofErr w:type="spellStart"/>
      <w:r>
        <w:rPr>
          <w:rFonts w:ascii="Times New Roman" w:hAnsi="Times New Roman"/>
          <w:sz w:val="28"/>
          <w:szCs w:val="28"/>
        </w:rPr>
        <w:t>poslodavca</w:t>
      </w:r>
      <w:proofErr w:type="spellEnd"/>
      <w:r>
        <w:rPr>
          <w:rFonts w:ascii="Times New Roman" w:hAnsi="Times New Roman"/>
          <w:sz w:val="28"/>
          <w:szCs w:val="28"/>
        </w:rPr>
        <w:t xml:space="preserve"> </w:t>
      </w:r>
      <w:proofErr w:type="spellStart"/>
      <w:r>
        <w:rPr>
          <w:rFonts w:ascii="Times New Roman" w:hAnsi="Times New Roman"/>
          <w:sz w:val="28"/>
          <w:szCs w:val="28"/>
        </w:rPr>
        <w:t>za</w:t>
      </w:r>
      <w:proofErr w:type="spellEnd"/>
      <w:r>
        <w:rPr>
          <w:rFonts w:ascii="Times New Roman" w:hAnsi="Times New Roman"/>
          <w:sz w:val="28"/>
          <w:szCs w:val="28"/>
        </w:rPr>
        <w:t xml:space="preserve"> 55 </w:t>
      </w:r>
      <w:proofErr w:type="spellStart"/>
      <w:r>
        <w:rPr>
          <w:rFonts w:ascii="Times New Roman" w:hAnsi="Times New Roman"/>
          <w:sz w:val="28"/>
          <w:szCs w:val="28"/>
        </w:rPr>
        <w:t>zaposlenih</w:t>
      </w:r>
      <w:proofErr w:type="spellEnd"/>
      <w:r>
        <w:rPr>
          <w:rFonts w:ascii="Times New Roman" w:hAnsi="Times New Roman"/>
          <w:sz w:val="28"/>
          <w:szCs w:val="28"/>
        </w:rPr>
        <w:t xml:space="preserve"> </w:t>
      </w:r>
      <w:proofErr w:type="spellStart"/>
      <w:r>
        <w:rPr>
          <w:rFonts w:ascii="Times New Roman" w:hAnsi="Times New Roman"/>
          <w:sz w:val="28"/>
          <w:szCs w:val="28"/>
        </w:rPr>
        <w:t>radnika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na</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neodređeno</w:t>
      </w:r>
      <w:proofErr w:type="spellEnd"/>
      <w:r>
        <w:rPr>
          <w:rFonts w:ascii="Times New Roman" w:hAnsi="Times New Roman"/>
          <w:sz w:val="28"/>
          <w:szCs w:val="28"/>
        </w:rPr>
        <w:t xml:space="preserve"> u 2025. </w:t>
      </w:r>
      <w:proofErr w:type="spellStart"/>
      <w:proofErr w:type="gramStart"/>
      <w:r>
        <w:rPr>
          <w:rFonts w:ascii="Times New Roman" w:hAnsi="Times New Roman"/>
          <w:sz w:val="28"/>
          <w:szCs w:val="28"/>
        </w:rPr>
        <w:t>godini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iznose</w:t>
      </w:r>
      <w:proofErr w:type="spellEnd"/>
      <w:r>
        <w:rPr>
          <w:rFonts w:ascii="Times New Roman" w:hAnsi="Times New Roman"/>
          <w:b/>
          <w:sz w:val="28"/>
          <w:szCs w:val="28"/>
        </w:rPr>
        <w:t xml:space="preserve"> </w:t>
      </w:r>
      <w:r>
        <w:rPr>
          <w:rFonts w:ascii="Times New Roman" w:hAnsi="Times New Roman"/>
          <w:b/>
          <w:sz w:val="28"/>
          <w:szCs w:val="28"/>
          <w:lang w:val="sr-Latn-RS"/>
        </w:rPr>
        <w:t xml:space="preserve"> 615 18</w:t>
      </w:r>
      <w:r>
        <w:rPr>
          <w:rFonts w:ascii="Times New Roman" w:hAnsi="Times New Roman"/>
          <w:b/>
          <w:sz w:val="28"/>
          <w:szCs w:val="28"/>
        </w:rPr>
        <w:t>0,00</w:t>
      </w:r>
      <w:r>
        <w:rPr>
          <w:rFonts w:ascii="Times New Roman" w:hAnsi="Times New Roman"/>
          <w:sz w:val="28"/>
          <w:szCs w:val="28"/>
        </w:rPr>
        <w:t xml:space="preserve"> eura.</w:t>
      </w:r>
    </w:p>
    <w:p w:rsidR="00E40C6F" w:rsidRDefault="00E40C6F">
      <w:pPr>
        <w:spacing w:line="360" w:lineRule="auto"/>
        <w:jc w:val="both"/>
        <w:rPr>
          <w:rFonts w:ascii="Times New Roman" w:hAnsi="Times New Roman"/>
          <w:sz w:val="28"/>
          <w:szCs w:val="28"/>
        </w:rPr>
      </w:pPr>
    </w:p>
    <w:p w:rsidR="00E40C6F" w:rsidRDefault="0025102A">
      <w:pPr>
        <w:spacing w:line="240" w:lineRule="auto"/>
        <w:jc w:val="center"/>
        <w:rPr>
          <w:rFonts w:ascii="Times New Roman" w:hAnsi="Times New Roman" w:cs="Times New Roman"/>
          <w:b/>
          <w:bCs/>
          <w:sz w:val="32"/>
          <w:szCs w:val="32"/>
          <w:lang w:val="sr-Latn-CS"/>
        </w:rPr>
      </w:pPr>
      <w:r>
        <w:rPr>
          <w:rFonts w:ascii="Times New Roman" w:hAnsi="Times New Roman" w:cs="Times New Roman"/>
          <w:b/>
          <w:bCs/>
          <w:sz w:val="32"/>
          <w:szCs w:val="32"/>
          <w:lang w:val="sr-Latn-CS"/>
        </w:rPr>
        <w:t>Finansijski plan za 202</w:t>
      </w:r>
      <w:r>
        <w:rPr>
          <w:rFonts w:ascii="Times New Roman" w:hAnsi="Times New Roman" w:cs="Times New Roman"/>
          <w:b/>
          <w:bCs/>
          <w:sz w:val="32"/>
          <w:szCs w:val="32"/>
          <w:lang w:val="sr-Latn-ME"/>
        </w:rPr>
        <w:t>5</w:t>
      </w:r>
      <w:r>
        <w:rPr>
          <w:rFonts w:ascii="Times New Roman" w:hAnsi="Times New Roman" w:cs="Times New Roman"/>
          <w:b/>
          <w:bCs/>
          <w:sz w:val="32"/>
          <w:szCs w:val="32"/>
          <w:lang w:val="sr-Latn-CS"/>
        </w:rPr>
        <w:t>. godinu</w:t>
      </w:r>
    </w:p>
    <w:p w:rsidR="00E40C6F" w:rsidRDefault="00E40C6F">
      <w:pPr>
        <w:spacing w:after="0" w:line="240" w:lineRule="auto"/>
        <w:jc w:val="both"/>
        <w:rPr>
          <w:rFonts w:ascii="Times New Roman" w:hAnsi="Times New Roman" w:cs="Times New Roman"/>
          <w:b/>
          <w:bCs/>
          <w:iCs/>
          <w:sz w:val="28"/>
          <w:szCs w:val="28"/>
          <w:lang w:val="sr-Latn-CS"/>
        </w:rPr>
      </w:pPr>
    </w:p>
    <w:p w:rsidR="00E40C6F" w:rsidRDefault="0025102A">
      <w:pPr>
        <w:spacing w:after="0" w:line="240" w:lineRule="auto"/>
        <w:jc w:val="both"/>
        <w:rPr>
          <w:rFonts w:ascii="Times New Roman" w:hAnsi="Times New Roman" w:cs="Times New Roman"/>
          <w:b/>
          <w:bCs/>
          <w:iCs/>
          <w:sz w:val="28"/>
          <w:szCs w:val="28"/>
          <w:lang w:val="sr-Latn-CS"/>
        </w:rPr>
      </w:pPr>
      <w:r>
        <w:rPr>
          <w:rFonts w:ascii="Times New Roman" w:hAnsi="Times New Roman" w:cs="Times New Roman"/>
          <w:b/>
          <w:bCs/>
          <w:iCs/>
          <w:sz w:val="28"/>
          <w:szCs w:val="28"/>
          <w:lang w:val="sr-Latn-CS"/>
        </w:rPr>
        <w:t>PRIHODI:</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1925"/>
      </w:tblGrid>
      <w:tr w:rsidR="00E40C6F">
        <w:trPr>
          <w:jc w:val="center"/>
        </w:trPr>
        <w:tc>
          <w:tcPr>
            <w:tcW w:w="7705" w:type="dxa"/>
            <w:tcBorders>
              <w:top w:val="single" w:sz="4" w:space="0" w:color="auto"/>
              <w:left w:val="single" w:sz="4" w:space="0" w:color="auto"/>
              <w:bottom w:val="single" w:sz="4" w:space="0" w:color="auto"/>
              <w:right w:val="single" w:sz="4" w:space="0" w:color="auto"/>
            </w:tcBorders>
          </w:tcPr>
          <w:p w:rsidR="00E40C6F" w:rsidRDefault="0025102A">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PRIHODI IZ BUDŽETA</w:t>
            </w:r>
          </w:p>
        </w:tc>
        <w:tc>
          <w:tcPr>
            <w:tcW w:w="1925" w:type="dxa"/>
            <w:tcBorders>
              <w:top w:val="single" w:sz="4" w:space="0" w:color="auto"/>
              <w:left w:val="single" w:sz="4" w:space="0" w:color="auto"/>
              <w:bottom w:val="single" w:sz="4" w:space="0" w:color="auto"/>
              <w:right w:val="single" w:sz="4" w:space="0" w:color="auto"/>
            </w:tcBorders>
          </w:tcPr>
          <w:p w:rsidR="00E40C6F" w:rsidRDefault="0025102A">
            <w:pPr>
              <w:wordWrap w:val="0"/>
              <w:spacing w:after="0" w:line="240" w:lineRule="auto"/>
              <w:jc w:val="right"/>
              <w:rPr>
                <w:rFonts w:ascii="Times New Roman" w:hAnsi="Times New Roman" w:cs="Times New Roman"/>
                <w:bCs/>
                <w:sz w:val="28"/>
                <w:szCs w:val="28"/>
                <w:lang w:val="sr-Latn-ME"/>
              </w:rPr>
            </w:pPr>
            <w:r>
              <w:rPr>
                <w:rFonts w:ascii="Times New Roman" w:hAnsi="Times New Roman" w:cs="Times New Roman"/>
                <w:bCs/>
                <w:sz w:val="28"/>
                <w:szCs w:val="28"/>
                <w:lang w:val="sr-Latn-ME"/>
              </w:rPr>
              <w:t>851 210,00</w:t>
            </w:r>
          </w:p>
        </w:tc>
      </w:tr>
      <w:tr w:rsidR="00E40C6F">
        <w:trPr>
          <w:jc w:val="center"/>
        </w:trPr>
        <w:tc>
          <w:tcPr>
            <w:tcW w:w="7705" w:type="dxa"/>
            <w:tcBorders>
              <w:top w:val="single" w:sz="4" w:space="0" w:color="auto"/>
              <w:left w:val="single" w:sz="4" w:space="0" w:color="auto"/>
              <w:bottom w:val="single" w:sz="4" w:space="0" w:color="auto"/>
              <w:right w:val="single" w:sz="4" w:space="0" w:color="auto"/>
            </w:tcBorders>
          </w:tcPr>
          <w:p w:rsidR="00E40C6F" w:rsidRDefault="0025102A">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PRIHODI OD DONACIJA</w:t>
            </w:r>
          </w:p>
        </w:tc>
        <w:tc>
          <w:tcPr>
            <w:tcW w:w="1925" w:type="dxa"/>
            <w:tcBorders>
              <w:top w:val="single" w:sz="4" w:space="0" w:color="auto"/>
              <w:left w:val="single" w:sz="4" w:space="0" w:color="auto"/>
              <w:bottom w:val="single" w:sz="4" w:space="0" w:color="auto"/>
              <w:right w:val="single" w:sz="4" w:space="0" w:color="auto"/>
            </w:tcBorders>
          </w:tcPr>
          <w:p w:rsidR="00E40C6F" w:rsidRDefault="0025102A">
            <w:pPr>
              <w:spacing w:after="0" w:line="240" w:lineRule="auto"/>
              <w:jc w:val="right"/>
              <w:rPr>
                <w:rFonts w:ascii="Times New Roman" w:hAnsi="Times New Roman" w:cs="Times New Roman"/>
                <w:sz w:val="28"/>
                <w:szCs w:val="28"/>
                <w:lang w:val="sr-Cyrl-ME"/>
              </w:rPr>
            </w:pPr>
            <w:r>
              <w:rPr>
                <w:rFonts w:ascii="Times New Roman" w:hAnsi="Times New Roman" w:cs="Times New Roman"/>
                <w:sz w:val="28"/>
                <w:szCs w:val="28"/>
                <w:lang w:val="sr-Latn-ME"/>
              </w:rPr>
              <w:t>3</w:t>
            </w:r>
            <w:r>
              <w:rPr>
                <w:rFonts w:ascii="Times New Roman" w:hAnsi="Times New Roman" w:cs="Times New Roman"/>
                <w:sz w:val="28"/>
                <w:szCs w:val="28"/>
                <w:lang w:val="sr-Cyrl-ME"/>
              </w:rPr>
              <w:t>0 000,00</w:t>
            </w:r>
          </w:p>
        </w:tc>
      </w:tr>
      <w:tr w:rsidR="00E40C6F">
        <w:trPr>
          <w:jc w:val="center"/>
        </w:trPr>
        <w:tc>
          <w:tcPr>
            <w:tcW w:w="7705" w:type="dxa"/>
            <w:tcBorders>
              <w:top w:val="single" w:sz="4" w:space="0" w:color="auto"/>
              <w:left w:val="single" w:sz="4" w:space="0" w:color="auto"/>
              <w:bottom w:val="single" w:sz="4" w:space="0" w:color="auto"/>
              <w:right w:val="single" w:sz="4" w:space="0" w:color="auto"/>
            </w:tcBorders>
          </w:tcPr>
          <w:p w:rsidR="00E40C6F" w:rsidRDefault="0025102A">
            <w:pPr>
              <w:spacing w:after="0" w:line="240" w:lineRule="auto"/>
              <w:jc w:val="both"/>
              <w:rPr>
                <w:rFonts w:ascii="Times New Roman" w:hAnsi="Times New Roman" w:cs="Times New Roman"/>
                <w:sz w:val="28"/>
                <w:szCs w:val="28"/>
                <w:lang w:val="sr-Latn-CS"/>
              </w:rPr>
            </w:pPr>
            <w:r>
              <w:rPr>
                <w:rFonts w:ascii="Times New Roman" w:hAnsi="Times New Roman" w:cs="Times New Roman"/>
                <w:sz w:val="28"/>
                <w:szCs w:val="28"/>
                <w:lang w:val="sr-Latn-CS"/>
              </w:rPr>
              <w:t>PRIHODI IZ SOPSTVENIH DJELATNOSTI</w:t>
            </w:r>
          </w:p>
        </w:tc>
        <w:tc>
          <w:tcPr>
            <w:tcW w:w="1925" w:type="dxa"/>
            <w:tcBorders>
              <w:top w:val="single" w:sz="4" w:space="0" w:color="auto"/>
              <w:left w:val="single" w:sz="4" w:space="0" w:color="auto"/>
              <w:bottom w:val="single" w:sz="4" w:space="0" w:color="auto"/>
              <w:right w:val="single" w:sz="4" w:space="0" w:color="auto"/>
            </w:tcBorders>
          </w:tcPr>
          <w:p w:rsidR="00E40C6F" w:rsidRDefault="0025102A">
            <w:pPr>
              <w:spacing w:after="0" w:line="240" w:lineRule="auto"/>
              <w:jc w:val="right"/>
              <w:rPr>
                <w:rFonts w:ascii="Times New Roman" w:hAnsi="Times New Roman" w:cs="Times New Roman"/>
                <w:sz w:val="28"/>
                <w:szCs w:val="28"/>
                <w:lang w:val="sr-Cyrl-ME"/>
              </w:rPr>
            </w:pPr>
            <w:r>
              <w:rPr>
                <w:rFonts w:ascii="Times New Roman" w:hAnsi="Times New Roman" w:cs="Times New Roman"/>
                <w:sz w:val="28"/>
                <w:szCs w:val="28"/>
                <w:lang w:val="sr-Latn-ME"/>
              </w:rPr>
              <w:t>4</w:t>
            </w:r>
            <w:r>
              <w:rPr>
                <w:rFonts w:ascii="Times New Roman" w:hAnsi="Times New Roman" w:cs="Times New Roman"/>
                <w:sz w:val="28"/>
                <w:szCs w:val="28"/>
                <w:lang w:val="sr-Cyrl-ME"/>
              </w:rPr>
              <w:t>0 000,00</w:t>
            </w:r>
          </w:p>
        </w:tc>
      </w:tr>
      <w:tr w:rsidR="00E40C6F">
        <w:trPr>
          <w:jc w:val="center"/>
        </w:trPr>
        <w:tc>
          <w:tcPr>
            <w:tcW w:w="7705" w:type="dxa"/>
            <w:tcBorders>
              <w:top w:val="single" w:sz="4" w:space="0" w:color="auto"/>
              <w:left w:val="single" w:sz="4" w:space="0" w:color="auto"/>
              <w:bottom w:val="single" w:sz="4" w:space="0" w:color="auto"/>
              <w:right w:val="single" w:sz="4" w:space="0" w:color="auto"/>
            </w:tcBorders>
          </w:tcPr>
          <w:p w:rsidR="00E40C6F" w:rsidRDefault="0025102A">
            <w:pPr>
              <w:spacing w:after="0" w:line="240" w:lineRule="auto"/>
              <w:jc w:val="right"/>
              <w:rPr>
                <w:rFonts w:ascii="Times New Roman" w:hAnsi="Times New Roman" w:cs="Times New Roman"/>
                <w:b/>
                <w:bCs/>
                <w:iCs/>
                <w:sz w:val="28"/>
                <w:szCs w:val="28"/>
                <w:lang w:val="sr-Latn-CS"/>
              </w:rPr>
            </w:pPr>
            <w:r>
              <w:rPr>
                <w:rFonts w:ascii="Times New Roman" w:hAnsi="Times New Roman" w:cs="Times New Roman"/>
                <w:b/>
                <w:bCs/>
                <w:iCs/>
                <w:sz w:val="28"/>
                <w:szCs w:val="28"/>
                <w:lang w:val="sr-Latn-CS"/>
              </w:rPr>
              <w:t>U K U P N O:</w:t>
            </w:r>
          </w:p>
        </w:tc>
        <w:tc>
          <w:tcPr>
            <w:tcW w:w="1925" w:type="dxa"/>
            <w:tcBorders>
              <w:top w:val="single" w:sz="4" w:space="0" w:color="auto"/>
              <w:left w:val="single" w:sz="4" w:space="0" w:color="auto"/>
              <w:bottom w:val="single" w:sz="4" w:space="0" w:color="auto"/>
              <w:right w:val="single" w:sz="4" w:space="0" w:color="auto"/>
            </w:tcBorders>
          </w:tcPr>
          <w:p w:rsidR="00E40C6F" w:rsidRDefault="0025102A">
            <w:pPr>
              <w:wordWrap w:val="0"/>
              <w:spacing w:after="0" w:line="240" w:lineRule="auto"/>
              <w:jc w:val="right"/>
              <w:rPr>
                <w:rFonts w:ascii="Times New Roman" w:hAnsi="Times New Roman" w:cs="Times New Roman"/>
                <w:b/>
                <w:bCs/>
                <w:iCs/>
                <w:sz w:val="28"/>
                <w:szCs w:val="28"/>
                <w:lang w:val="sr-Latn-ME"/>
              </w:rPr>
            </w:pPr>
            <w:r>
              <w:rPr>
                <w:rFonts w:ascii="Times New Roman" w:hAnsi="Times New Roman" w:cs="Times New Roman"/>
                <w:b/>
                <w:bCs/>
                <w:iCs/>
                <w:sz w:val="28"/>
                <w:szCs w:val="28"/>
                <w:lang w:val="sr-Latn-ME"/>
              </w:rPr>
              <w:t>921 210,00</w:t>
            </w:r>
          </w:p>
        </w:tc>
      </w:tr>
    </w:tbl>
    <w:p w:rsidR="00E40C6F" w:rsidRDefault="00E40C6F">
      <w:pPr>
        <w:spacing w:after="0" w:line="240" w:lineRule="auto"/>
        <w:jc w:val="both"/>
        <w:rPr>
          <w:rFonts w:ascii="Times New Roman" w:hAnsi="Times New Roman" w:cs="Times New Roman"/>
          <w:sz w:val="28"/>
          <w:szCs w:val="28"/>
          <w:lang w:val="sr-Latn-CS"/>
        </w:rPr>
      </w:pPr>
    </w:p>
    <w:p w:rsidR="00E40C6F" w:rsidRDefault="0025102A">
      <w:pPr>
        <w:spacing w:after="0" w:line="240" w:lineRule="auto"/>
        <w:jc w:val="both"/>
        <w:rPr>
          <w:rFonts w:ascii="Times New Roman" w:hAnsi="Times New Roman" w:cs="Times New Roman"/>
          <w:b/>
          <w:bCs/>
          <w:iCs/>
          <w:sz w:val="28"/>
          <w:szCs w:val="28"/>
          <w:lang w:val="sr-Latn-CS"/>
        </w:rPr>
      </w:pPr>
      <w:r>
        <w:rPr>
          <w:rFonts w:ascii="Times New Roman" w:hAnsi="Times New Roman" w:cs="Times New Roman"/>
          <w:b/>
          <w:bCs/>
          <w:iCs/>
          <w:sz w:val="28"/>
          <w:szCs w:val="28"/>
          <w:lang w:val="sr-Latn-CS"/>
        </w:rPr>
        <w:t>RASHODI:</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9"/>
        <w:gridCol w:w="1889"/>
      </w:tblGrid>
      <w:tr w:rsidR="00E40C6F">
        <w:trPr>
          <w:trHeight w:val="313"/>
          <w:jc w:val="center"/>
        </w:trPr>
        <w:tc>
          <w:tcPr>
            <w:tcW w:w="7779" w:type="dxa"/>
            <w:tcBorders>
              <w:top w:val="single" w:sz="4" w:space="0" w:color="auto"/>
              <w:left w:val="single" w:sz="4" w:space="0" w:color="auto"/>
              <w:bottom w:val="single" w:sz="4" w:space="0" w:color="auto"/>
              <w:right w:val="single" w:sz="4" w:space="0" w:color="auto"/>
            </w:tcBorders>
            <w:vAlign w:val="center"/>
          </w:tcPr>
          <w:p w:rsidR="00E40C6F" w:rsidRDefault="0025102A">
            <w:pPr>
              <w:spacing w:after="0" w:line="240" w:lineRule="auto"/>
              <w:rPr>
                <w:rFonts w:ascii="Times New Roman" w:hAnsi="Times New Roman" w:cs="Times New Roman"/>
                <w:sz w:val="28"/>
                <w:szCs w:val="28"/>
                <w:lang w:val="sr-Latn-ME"/>
              </w:rPr>
            </w:pPr>
            <w:r>
              <w:rPr>
                <w:rFonts w:ascii="Times New Roman" w:hAnsi="Times New Roman" w:cs="Times New Roman"/>
                <w:sz w:val="28"/>
                <w:szCs w:val="28"/>
                <w:lang w:val="sr-Latn-CS"/>
              </w:rPr>
              <w:t>BRUTO ZARADE ZAPOSLENIH 202</w:t>
            </w:r>
            <w:r>
              <w:rPr>
                <w:rFonts w:ascii="Times New Roman" w:hAnsi="Times New Roman" w:cs="Times New Roman"/>
                <w:sz w:val="28"/>
                <w:szCs w:val="28"/>
                <w:lang w:val="sr-Latn-ME"/>
              </w:rPr>
              <w:t>5</w:t>
            </w:r>
          </w:p>
        </w:tc>
        <w:tc>
          <w:tcPr>
            <w:tcW w:w="1889" w:type="dxa"/>
            <w:tcBorders>
              <w:top w:val="single" w:sz="4" w:space="0" w:color="auto"/>
              <w:left w:val="single" w:sz="4" w:space="0" w:color="auto"/>
              <w:bottom w:val="single" w:sz="4" w:space="0" w:color="auto"/>
              <w:right w:val="single" w:sz="4" w:space="0" w:color="auto"/>
            </w:tcBorders>
            <w:vAlign w:val="center"/>
          </w:tcPr>
          <w:p w:rsidR="00E40C6F" w:rsidRDefault="0025102A">
            <w:pPr>
              <w:wordWrap w:val="0"/>
              <w:spacing w:after="0" w:line="240" w:lineRule="auto"/>
              <w:jc w:val="right"/>
              <w:rPr>
                <w:rFonts w:ascii="Times New Roman" w:hAnsi="Times New Roman" w:cs="Times New Roman"/>
                <w:sz w:val="28"/>
                <w:szCs w:val="28"/>
                <w:lang w:val="sr-Latn-ME"/>
              </w:rPr>
            </w:pPr>
            <w:r>
              <w:rPr>
                <w:rFonts w:ascii="Times New Roman" w:hAnsi="Times New Roman" w:cs="Times New Roman"/>
                <w:sz w:val="28"/>
                <w:szCs w:val="28"/>
                <w:lang w:val="sr-Latn-ME"/>
              </w:rPr>
              <w:t>615 180,00</w:t>
            </w:r>
          </w:p>
        </w:tc>
      </w:tr>
      <w:tr w:rsidR="00E40C6F">
        <w:trPr>
          <w:trHeight w:val="1395"/>
          <w:jc w:val="center"/>
        </w:trPr>
        <w:tc>
          <w:tcPr>
            <w:tcW w:w="7779" w:type="dxa"/>
            <w:tcBorders>
              <w:top w:val="single" w:sz="4" w:space="0" w:color="auto"/>
              <w:left w:val="single" w:sz="4" w:space="0" w:color="auto"/>
              <w:bottom w:val="single" w:sz="4" w:space="0" w:color="auto"/>
              <w:right w:val="single" w:sz="4" w:space="0" w:color="auto"/>
            </w:tcBorders>
            <w:vAlign w:val="center"/>
          </w:tcPr>
          <w:p w:rsidR="00E40C6F" w:rsidRDefault="0025102A">
            <w:pPr>
              <w:spacing w:after="0" w:line="240" w:lineRule="auto"/>
              <w:rPr>
                <w:rFonts w:ascii="Times New Roman" w:hAnsi="Times New Roman" w:cs="Times New Roman"/>
                <w:sz w:val="28"/>
                <w:szCs w:val="28"/>
                <w:lang w:val="sr-Latn-CS"/>
              </w:rPr>
            </w:pPr>
            <w:r>
              <w:rPr>
                <w:rFonts w:ascii="Times New Roman" w:hAnsi="Times New Roman" w:cs="Times New Roman"/>
                <w:sz w:val="28"/>
                <w:szCs w:val="28"/>
                <w:lang w:val="sr-Latn-CS"/>
              </w:rPr>
              <w:t xml:space="preserve">PROGRAMSKE AKTIVNOSTI </w:t>
            </w:r>
          </w:p>
          <w:p w:rsidR="00E40C6F" w:rsidRDefault="0025102A">
            <w:pPr>
              <w:spacing w:after="0" w:line="240" w:lineRule="auto"/>
              <w:rPr>
                <w:rFonts w:ascii="Times New Roman" w:hAnsi="Times New Roman" w:cs="Times New Roman"/>
                <w:sz w:val="28"/>
                <w:szCs w:val="28"/>
                <w:lang w:val="sr-Latn-CS"/>
              </w:rPr>
            </w:pPr>
            <w:r>
              <w:rPr>
                <w:rFonts w:ascii="Times New Roman" w:hAnsi="Times New Roman" w:cs="Times New Roman"/>
                <w:sz w:val="28"/>
                <w:szCs w:val="28"/>
                <w:lang w:val="sr-Latn-CS"/>
              </w:rPr>
              <w:t>(Produkcijska i izdavačka djelatnost)</w:t>
            </w:r>
          </w:p>
          <w:p w:rsidR="00E40C6F" w:rsidRDefault="0025102A">
            <w:pPr>
              <w:spacing w:after="0" w:line="240" w:lineRule="auto"/>
              <w:rPr>
                <w:rFonts w:ascii="Times New Roman" w:hAnsi="Times New Roman" w:cs="Times New Roman"/>
                <w:sz w:val="28"/>
                <w:szCs w:val="28"/>
                <w:lang w:val="sr-Latn-CS"/>
              </w:rPr>
            </w:pPr>
            <w:r>
              <w:rPr>
                <w:rFonts w:ascii="Times New Roman" w:hAnsi="Times New Roman" w:cs="Times New Roman"/>
                <w:sz w:val="28"/>
                <w:szCs w:val="28"/>
                <w:lang w:val="sr-Latn-CS"/>
              </w:rPr>
              <w:t>-Sredstva iz Budžeta Opštine (programske aktivnosti 202</w:t>
            </w:r>
            <w:r>
              <w:rPr>
                <w:rFonts w:ascii="Times New Roman" w:hAnsi="Times New Roman" w:cs="Times New Roman"/>
                <w:sz w:val="28"/>
                <w:szCs w:val="28"/>
                <w:lang w:val="sr-Latn-ME"/>
              </w:rPr>
              <w:t>5</w:t>
            </w:r>
            <w:r>
              <w:rPr>
                <w:rFonts w:ascii="Times New Roman" w:hAnsi="Times New Roman" w:cs="Times New Roman"/>
                <w:sz w:val="28"/>
                <w:szCs w:val="28"/>
                <w:lang w:val="sr-Latn-CS"/>
              </w:rPr>
              <w:t>)</w:t>
            </w:r>
          </w:p>
          <w:p w:rsidR="00E40C6F" w:rsidRDefault="0025102A">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Sopstveni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prihodi</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donacije</w:t>
            </w:r>
            <w:proofErr w:type="spellEnd"/>
          </w:p>
        </w:tc>
        <w:tc>
          <w:tcPr>
            <w:tcW w:w="1889" w:type="dxa"/>
            <w:tcBorders>
              <w:top w:val="single" w:sz="4" w:space="0" w:color="auto"/>
              <w:left w:val="single" w:sz="4" w:space="0" w:color="auto"/>
              <w:bottom w:val="single" w:sz="4" w:space="0" w:color="auto"/>
              <w:right w:val="single" w:sz="4" w:space="0" w:color="auto"/>
            </w:tcBorders>
            <w:vAlign w:val="center"/>
          </w:tcPr>
          <w:p w:rsidR="00E40C6F" w:rsidRDefault="00E40C6F">
            <w:pPr>
              <w:spacing w:after="0" w:line="240" w:lineRule="auto"/>
              <w:jc w:val="right"/>
              <w:rPr>
                <w:rFonts w:ascii="Times New Roman" w:hAnsi="Times New Roman" w:cs="Times New Roman"/>
                <w:sz w:val="28"/>
                <w:szCs w:val="28"/>
                <w:lang w:val="sr-Latn-CS"/>
              </w:rPr>
            </w:pPr>
          </w:p>
          <w:p w:rsidR="00E40C6F" w:rsidRDefault="0025102A">
            <w:pPr>
              <w:spacing w:after="0" w:line="240" w:lineRule="auto"/>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p>
          <w:p w:rsidR="00E40C6F" w:rsidRDefault="0025102A">
            <w:pPr>
              <w:spacing w:after="0" w:line="240" w:lineRule="auto"/>
              <w:rPr>
                <w:rFonts w:ascii="Times New Roman" w:hAnsi="Times New Roman" w:cs="Times New Roman"/>
                <w:sz w:val="28"/>
                <w:szCs w:val="28"/>
                <w:lang w:val="sr-Latn-ME"/>
              </w:rPr>
            </w:pPr>
            <w:r>
              <w:rPr>
                <w:rFonts w:ascii="Times New Roman" w:hAnsi="Times New Roman" w:cs="Times New Roman"/>
                <w:sz w:val="28"/>
                <w:szCs w:val="28"/>
                <w:lang w:val="sr-Latn-CS"/>
              </w:rPr>
              <w:t xml:space="preserve">     </w:t>
            </w:r>
            <w:r>
              <w:rPr>
                <w:rFonts w:ascii="Times New Roman" w:hAnsi="Times New Roman" w:cs="Times New Roman"/>
                <w:sz w:val="28"/>
                <w:szCs w:val="28"/>
                <w:lang w:val="sr-Latn-ME"/>
              </w:rPr>
              <w:t>110 000,00</w:t>
            </w:r>
          </w:p>
          <w:p w:rsidR="00E40C6F" w:rsidRDefault="0025102A">
            <w:pPr>
              <w:spacing w:after="0" w:line="240" w:lineRule="auto"/>
              <w:jc w:val="center"/>
              <w:rPr>
                <w:rFonts w:ascii="Times New Roman" w:hAnsi="Times New Roman" w:cs="Times New Roman"/>
                <w:sz w:val="28"/>
                <w:szCs w:val="28"/>
                <w:lang w:val="sr-Latn-CS"/>
              </w:rPr>
            </w:pPr>
            <w:r>
              <w:rPr>
                <w:rFonts w:ascii="Times New Roman" w:hAnsi="Times New Roman" w:cs="Times New Roman"/>
                <w:sz w:val="28"/>
                <w:szCs w:val="28"/>
                <w:lang w:val="sr-Latn-CS"/>
              </w:rPr>
              <w:t xml:space="preserve">      </w:t>
            </w:r>
            <w:r>
              <w:rPr>
                <w:rFonts w:ascii="Times New Roman" w:hAnsi="Times New Roman" w:cs="Times New Roman"/>
                <w:sz w:val="28"/>
                <w:szCs w:val="28"/>
                <w:lang w:val="sr-Latn-ME"/>
              </w:rPr>
              <w:t>7</w:t>
            </w:r>
            <w:r>
              <w:rPr>
                <w:rFonts w:ascii="Times New Roman" w:hAnsi="Times New Roman" w:cs="Times New Roman"/>
                <w:sz w:val="28"/>
                <w:szCs w:val="28"/>
                <w:lang w:val="sr-Latn-CS"/>
              </w:rPr>
              <w:t>0 000,00</w:t>
            </w:r>
          </w:p>
        </w:tc>
      </w:tr>
      <w:tr w:rsidR="00E40C6F">
        <w:trPr>
          <w:trHeight w:val="458"/>
          <w:jc w:val="center"/>
        </w:trPr>
        <w:tc>
          <w:tcPr>
            <w:tcW w:w="7779" w:type="dxa"/>
            <w:tcBorders>
              <w:top w:val="single" w:sz="4" w:space="0" w:color="auto"/>
              <w:left w:val="single" w:sz="4" w:space="0" w:color="auto"/>
              <w:bottom w:val="single" w:sz="4" w:space="0" w:color="auto"/>
              <w:right w:val="single" w:sz="4" w:space="0" w:color="auto"/>
            </w:tcBorders>
            <w:vAlign w:val="center"/>
          </w:tcPr>
          <w:p w:rsidR="00E40C6F" w:rsidRDefault="0025102A">
            <w:pPr>
              <w:spacing w:after="0" w:line="240" w:lineRule="auto"/>
              <w:rPr>
                <w:rFonts w:ascii="Times New Roman" w:hAnsi="Times New Roman" w:cs="Times New Roman"/>
                <w:sz w:val="28"/>
                <w:szCs w:val="28"/>
                <w:lang w:val="sr-Latn-CS"/>
              </w:rPr>
            </w:pPr>
            <w:r>
              <w:rPr>
                <w:rFonts w:ascii="Times New Roman" w:hAnsi="Times New Roman" w:cs="Times New Roman"/>
                <w:sz w:val="28"/>
                <w:szCs w:val="28"/>
                <w:lang w:val="sr-Latn-CS"/>
              </w:rPr>
              <w:t xml:space="preserve">KOMUNALNI IZDACI </w:t>
            </w:r>
          </w:p>
          <w:p w:rsidR="00E40C6F" w:rsidRDefault="0025102A">
            <w:pPr>
              <w:spacing w:after="0" w:line="240" w:lineRule="auto"/>
              <w:rPr>
                <w:rFonts w:ascii="Times New Roman" w:hAnsi="Times New Roman" w:cs="Times New Roman"/>
                <w:sz w:val="28"/>
                <w:szCs w:val="28"/>
              </w:rPr>
            </w:pPr>
            <w:r>
              <w:rPr>
                <w:rFonts w:ascii="Times New Roman" w:hAnsi="Times New Roman" w:cs="Times New Roman"/>
                <w:sz w:val="28"/>
                <w:szCs w:val="28"/>
                <w:lang w:val="sr-Latn-CS"/>
              </w:rPr>
              <w:t>(Sredstva iz Budžeta Opštine)</w:t>
            </w:r>
          </w:p>
        </w:tc>
        <w:tc>
          <w:tcPr>
            <w:tcW w:w="1889" w:type="dxa"/>
            <w:tcBorders>
              <w:top w:val="single" w:sz="4" w:space="0" w:color="auto"/>
              <w:left w:val="single" w:sz="4" w:space="0" w:color="auto"/>
              <w:bottom w:val="single" w:sz="4" w:space="0" w:color="auto"/>
              <w:right w:val="single" w:sz="4" w:space="0" w:color="auto"/>
            </w:tcBorders>
            <w:vAlign w:val="center"/>
          </w:tcPr>
          <w:p w:rsidR="00E40C6F" w:rsidRDefault="0025102A">
            <w:pPr>
              <w:wordWrap w:val="0"/>
              <w:spacing w:after="0" w:line="240" w:lineRule="auto"/>
              <w:jc w:val="right"/>
              <w:rPr>
                <w:rFonts w:ascii="Times New Roman" w:hAnsi="Times New Roman" w:cs="Times New Roman"/>
                <w:sz w:val="28"/>
                <w:szCs w:val="28"/>
                <w:lang w:val="sr-Latn-ME"/>
              </w:rPr>
            </w:pPr>
            <w:r>
              <w:rPr>
                <w:rFonts w:ascii="Times New Roman" w:hAnsi="Times New Roman" w:cs="Times New Roman"/>
                <w:sz w:val="28"/>
                <w:szCs w:val="28"/>
                <w:lang w:val="sr-Latn-ME"/>
              </w:rPr>
              <w:t>44 000,00</w:t>
            </w:r>
          </w:p>
        </w:tc>
      </w:tr>
      <w:tr w:rsidR="00E40C6F">
        <w:trPr>
          <w:trHeight w:val="313"/>
          <w:jc w:val="center"/>
        </w:trPr>
        <w:tc>
          <w:tcPr>
            <w:tcW w:w="7779" w:type="dxa"/>
            <w:tcBorders>
              <w:top w:val="single" w:sz="4" w:space="0" w:color="auto"/>
              <w:left w:val="single" w:sz="4" w:space="0" w:color="auto"/>
              <w:bottom w:val="single" w:sz="4" w:space="0" w:color="auto"/>
              <w:right w:val="single" w:sz="4" w:space="0" w:color="auto"/>
            </w:tcBorders>
            <w:vAlign w:val="center"/>
          </w:tcPr>
          <w:p w:rsidR="00E40C6F" w:rsidRDefault="0025102A">
            <w:pPr>
              <w:spacing w:after="0" w:line="240" w:lineRule="auto"/>
              <w:rPr>
                <w:rFonts w:ascii="Times New Roman" w:hAnsi="Times New Roman" w:cs="Times New Roman"/>
                <w:sz w:val="28"/>
                <w:szCs w:val="28"/>
              </w:rPr>
            </w:pPr>
            <w:r>
              <w:rPr>
                <w:rFonts w:ascii="Times New Roman" w:hAnsi="Times New Roman" w:cs="Times New Roman"/>
                <w:sz w:val="28"/>
                <w:szCs w:val="28"/>
                <w:lang w:val="sr-Latn-CS"/>
              </w:rPr>
              <w:t xml:space="preserve">NAKNADE ČLANOVIMA POZORIŠNOG SAVJETA </w:t>
            </w:r>
          </w:p>
        </w:tc>
        <w:tc>
          <w:tcPr>
            <w:tcW w:w="1889" w:type="dxa"/>
            <w:tcBorders>
              <w:top w:val="single" w:sz="4" w:space="0" w:color="auto"/>
              <w:left w:val="single" w:sz="4" w:space="0" w:color="auto"/>
              <w:bottom w:val="single" w:sz="4" w:space="0" w:color="000000"/>
              <w:right w:val="single" w:sz="4" w:space="0" w:color="000000"/>
            </w:tcBorders>
            <w:vAlign w:val="center"/>
          </w:tcPr>
          <w:p w:rsidR="00E40C6F" w:rsidRDefault="0025102A">
            <w:pPr>
              <w:spacing w:after="0" w:line="240" w:lineRule="auto"/>
              <w:jc w:val="right"/>
              <w:rPr>
                <w:rFonts w:ascii="Times New Roman" w:hAnsi="Times New Roman" w:cs="Times New Roman"/>
                <w:bCs/>
                <w:sz w:val="28"/>
                <w:szCs w:val="28"/>
                <w:lang w:val="sr-Latn-ME"/>
              </w:rPr>
            </w:pPr>
            <w:r>
              <w:rPr>
                <w:rFonts w:ascii="Times New Roman" w:hAnsi="Times New Roman" w:cs="Times New Roman"/>
                <w:bCs/>
                <w:sz w:val="28"/>
                <w:szCs w:val="28"/>
                <w:lang w:val="sr-Latn-CS"/>
              </w:rPr>
              <w:t xml:space="preserve">4 </w:t>
            </w:r>
            <w:r>
              <w:rPr>
                <w:rFonts w:ascii="Times New Roman" w:hAnsi="Times New Roman" w:cs="Times New Roman"/>
                <w:bCs/>
                <w:sz w:val="28"/>
                <w:szCs w:val="28"/>
                <w:lang w:val="sr-Latn-ME"/>
              </w:rPr>
              <w:t>5</w:t>
            </w:r>
            <w:r>
              <w:rPr>
                <w:rFonts w:ascii="Times New Roman" w:hAnsi="Times New Roman" w:cs="Times New Roman"/>
                <w:bCs/>
                <w:sz w:val="28"/>
                <w:szCs w:val="28"/>
                <w:lang w:val="sr-Cyrl-ME"/>
              </w:rPr>
              <w:t>30</w:t>
            </w:r>
            <w:r>
              <w:rPr>
                <w:rFonts w:ascii="Times New Roman" w:hAnsi="Times New Roman" w:cs="Times New Roman"/>
                <w:bCs/>
                <w:sz w:val="28"/>
                <w:szCs w:val="28"/>
                <w:lang w:val="sr-Latn-ME"/>
              </w:rPr>
              <w:t>,00</w:t>
            </w:r>
          </w:p>
        </w:tc>
      </w:tr>
      <w:tr w:rsidR="00E40C6F">
        <w:trPr>
          <w:trHeight w:val="433"/>
          <w:jc w:val="center"/>
        </w:trPr>
        <w:tc>
          <w:tcPr>
            <w:tcW w:w="7779" w:type="dxa"/>
            <w:tcBorders>
              <w:top w:val="single" w:sz="4" w:space="0" w:color="auto"/>
              <w:left w:val="single" w:sz="4" w:space="0" w:color="auto"/>
              <w:bottom w:val="single" w:sz="4" w:space="0" w:color="auto"/>
              <w:right w:val="single" w:sz="4" w:space="0" w:color="auto"/>
            </w:tcBorders>
            <w:vAlign w:val="center"/>
          </w:tcPr>
          <w:p w:rsidR="00E40C6F" w:rsidRDefault="0025102A">
            <w:pPr>
              <w:spacing w:after="0" w:line="240" w:lineRule="auto"/>
              <w:rPr>
                <w:rFonts w:ascii="Times New Roman" w:hAnsi="Times New Roman" w:cs="Times New Roman"/>
                <w:bCs/>
                <w:iCs/>
                <w:sz w:val="28"/>
                <w:szCs w:val="28"/>
                <w:lang w:val="sr-Latn-CS"/>
              </w:rPr>
            </w:pPr>
            <w:r>
              <w:rPr>
                <w:rFonts w:ascii="Times New Roman" w:hAnsi="Times New Roman" w:cs="Times New Roman"/>
                <w:bCs/>
                <w:iCs/>
                <w:sz w:val="28"/>
                <w:szCs w:val="28"/>
                <w:lang w:val="sr-Latn-CS"/>
              </w:rPr>
              <w:t xml:space="preserve">TRANSFER ZIMNICA I DRUGO </w:t>
            </w:r>
          </w:p>
        </w:tc>
        <w:tc>
          <w:tcPr>
            <w:tcW w:w="1889" w:type="dxa"/>
            <w:tcBorders>
              <w:top w:val="single" w:sz="4" w:space="0" w:color="000000"/>
              <w:left w:val="single" w:sz="4" w:space="0" w:color="auto"/>
              <w:bottom w:val="single" w:sz="4" w:space="0" w:color="auto"/>
              <w:right w:val="single" w:sz="4" w:space="0" w:color="auto"/>
            </w:tcBorders>
            <w:vAlign w:val="center"/>
          </w:tcPr>
          <w:p w:rsidR="00E40C6F" w:rsidRDefault="0025102A">
            <w:pPr>
              <w:wordWrap w:val="0"/>
              <w:spacing w:after="0" w:line="240" w:lineRule="auto"/>
              <w:jc w:val="right"/>
              <w:rPr>
                <w:rFonts w:ascii="Times New Roman" w:hAnsi="Times New Roman" w:cs="Times New Roman"/>
                <w:bCs/>
                <w:iCs/>
                <w:sz w:val="28"/>
                <w:szCs w:val="28"/>
                <w:lang w:val="sr-Latn-ME"/>
              </w:rPr>
            </w:pPr>
            <w:r>
              <w:rPr>
                <w:rFonts w:ascii="Times New Roman" w:hAnsi="Times New Roman" w:cs="Times New Roman"/>
                <w:bCs/>
                <w:iCs/>
                <w:sz w:val="28"/>
                <w:szCs w:val="28"/>
                <w:lang w:val="sr-Latn-ME"/>
              </w:rPr>
              <w:t>20 000,00</w:t>
            </w:r>
          </w:p>
        </w:tc>
      </w:tr>
      <w:tr w:rsidR="00E40C6F">
        <w:trPr>
          <w:trHeight w:val="321"/>
          <w:jc w:val="center"/>
        </w:trPr>
        <w:tc>
          <w:tcPr>
            <w:tcW w:w="7779" w:type="dxa"/>
            <w:tcBorders>
              <w:top w:val="single" w:sz="4" w:space="0" w:color="auto"/>
              <w:left w:val="single" w:sz="4" w:space="0" w:color="auto"/>
              <w:bottom w:val="single" w:sz="4" w:space="0" w:color="000000"/>
              <w:right w:val="single" w:sz="4" w:space="0" w:color="auto"/>
            </w:tcBorders>
          </w:tcPr>
          <w:p w:rsidR="00E40C6F" w:rsidRDefault="0025102A">
            <w:pPr>
              <w:spacing w:after="0" w:line="240" w:lineRule="auto"/>
              <w:rPr>
                <w:rFonts w:ascii="Times New Roman" w:hAnsi="Times New Roman" w:cs="Times New Roman"/>
                <w:b/>
                <w:bCs/>
                <w:iCs/>
                <w:sz w:val="28"/>
                <w:szCs w:val="28"/>
                <w:lang w:val="sr-Latn-CS"/>
              </w:rPr>
            </w:pPr>
            <w:r>
              <w:rPr>
                <w:rFonts w:ascii="Times New Roman" w:hAnsi="Times New Roman" w:cs="Times New Roman"/>
                <w:bCs/>
                <w:iCs/>
                <w:sz w:val="28"/>
                <w:szCs w:val="28"/>
                <w:lang w:val="sr-Latn-CS"/>
              </w:rPr>
              <w:t xml:space="preserve">OTPLATA </w:t>
            </w:r>
            <w:r>
              <w:rPr>
                <w:rFonts w:ascii="Times New Roman" w:hAnsi="Times New Roman" w:cs="Times New Roman"/>
                <w:bCs/>
                <w:iCs/>
                <w:sz w:val="28"/>
                <w:szCs w:val="28"/>
                <w:lang w:val="sr-Latn-ME"/>
              </w:rPr>
              <w:t>OBAVEZA</w:t>
            </w:r>
            <w:r>
              <w:rPr>
                <w:rFonts w:ascii="Times New Roman" w:hAnsi="Times New Roman" w:cs="Times New Roman"/>
                <w:bCs/>
                <w:iCs/>
                <w:sz w:val="28"/>
                <w:szCs w:val="28"/>
                <w:lang w:val="sr-Latn-CS"/>
              </w:rPr>
              <w:t xml:space="preserve"> IZ PRETHODNOG PERIODA</w:t>
            </w:r>
          </w:p>
        </w:tc>
        <w:tc>
          <w:tcPr>
            <w:tcW w:w="1889" w:type="dxa"/>
            <w:tcBorders>
              <w:top w:val="single" w:sz="4" w:space="0" w:color="auto"/>
              <w:left w:val="single" w:sz="4" w:space="0" w:color="auto"/>
              <w:bottom w:val="single" w:sz="4" w:space="0" w:color="000000"/>
              <w:right w:val="single" w:sz="4" w:space="0" w:color="auto"/>
            </w:tcBorders>
          </w:tcPr>
          <w:p w:rsidR="00E40C6F" w:rsidRDefault="0025102A">
            <w:pPr>
              <w:wordWrap w:val="0"/>
              <w:spacing w:after="0" w:line="240" w:lineRule="auto"/>
              <w:jc w:val="right"/>
              <w:rPr>
                <w:rFonts w:ascii="Times New Roman" w:hAnsi="Times New Roman" w:cs="Times New Roman"/>
                <w:b/>
                <w:bCs/>
                <w:iCs/>
                <w:sz w:val="28"/>
                <w:szCs w:val="28"/>
                <w:lang w:val="sr-Cyrl-ME"/>
              </w:rPr>
            </w:pPr>
            <w:r>
              <w:rPr>
                <w:rFonts w:ascii="Times New Roman" w:hAnsi="Times New Roman" w:cs="Times New Roman"/>
                <w:iCs/>
                <w:sz w:val="28"/>
                <w:szCs w:val="28"/>
                <w:lang w:val="sr-Cyrl-ME"/>
              </w:rPr>
              <w:t>57 500,00</w:t>
            </w:r>
          </w:p>
        </w:tc>
      </w:tr>
      <w:tr w:rsidR="00E40C6F">
        <w:trPr>
          <w:trHeight w:val="282"/>
          <w:jc w:val="center"/>
        </w:trPr>
        <w:tc>
          <w:tcPr>
            <w:tcW w:w="7779" w:type="dxa"/>
            <w:tcBorders>
              <w:top w:val="single" w:sz="4" w:space="0" w:color="000000"/>
              <w:left w:val="single" w:sz="4" w:space="0" w:color="auto"/>
              <w:bottom w:val="single" w:sz="4" w:space="0" w:color="auto"/>
              <w:right w:val="single" w:sz="4" w:space="0" w:color="auto"/>
            </w:tcBorders>
          </w:tcPr>
          <w:p w:rsidR="00E40C6F" w:rsidRDefault="0025102A">
            <w:pPr>
              <w:spacing w:after="0" w:line="240" w:lineRule="auto"/>
              <w:jc w:val="right"/>
              <w:rPr>
                <w:rFonts w:ascii="Times New Roman" w:hAnsi="Times New Roman" w:cs="Times New Roman"/>
                <w:b/>
                <w:bCs/>
                <w:iCs/>
                <w:sz w:val="28"/>
                <w:szCs w:val="28"/>
                <w:lang w:val="sr-Latn-CS"/>
              </w:rPr>
            </w:pPr>
            <w:r>
              <w:rPr>
                <w:rFonts w:ascii="Times New Roman" w:hAnsi="Times New Roman" w:cs="Times New Roman"/>
                <w:b/>
                <w:bCs/>
                <w:iCs/>
                <w:sz w:val="28"/>
                <w:szCs w:val="28"/>
                <w:lang w:val="sr-Latn-CS"/>
              </w:rPr>
              <w:t>U K U P N O:</w:t>
            </w:r>
          </w:p>
        </w:tc>
        <w:tc>
          <w:tcPr>
            <w:tcW w:w="1889" w:type="dxa"/>
            <w:tcBorders>
              <w:top w:val="single" w:sz="4" w:space="0" w:color="000000"/>
              <w:left w:val="single" w:sz="4" w:space="0" w:color="auto"/>
              <w:bottom w:val="single" w:sz="4" w:space="0" w:color="auto"/>
              <w:right w:val="single" w:sz="4" w:space="0" w:color="auto"/>
            </w:tcBorders>
          </w:tcPr>
          <w:p w:rsidR="00E40C6F" w:rsidRDefault="0025102A">
            <w:pPr>
              <w:spacing w:after="0" w:line="240" w:lineRule="auto"/>
              <w:jc w:val="right"/>
              <w:rPr>
                <w:rFonts w:ascii="Times New Roman" w:hAnsi="Times New Roman" w:cs="Times New Roman"/>
                <w:b/>
                <w:bCs/>
                <w:iCs/>
                <w:sz w:val="28"/>
                <w:szCs w:val="28"/>
                <w:lang w:val="sr-Latn-CS"/>
              </w:rPr>
            </w:pPr>
            <w:r>
              <w:rPr>
                <w:rFonts w:ascii="Times New Roman" w:hAnsi="Times New Roman" w:cs="Times New Roman"/>
                <w:b/>
                <w:bCs/>
                <w:iCs/>
                <w:sz w:val="28"/>
                <w:szCs w:val="28"/>
                <w:lang w:val="sr-Latn-ME"/>
              </w:rPr>
              <w:t>921 210,00</w:t>
            </w:r>
            <w:r>
              <w:rPr>
                <w:rFonts w:ascii="Times New Roman" w:hAnsi="Times New Roman" w:cs="Times New Roman"/>
                <w:b/>
                <w:bCs/>
                <w:iCs/>
                <w:sz w:val="28"/>
                <w:szCs w:val="28"/>
                <w:lang w:val="sr-Latn-CS"/>
              </w:rPr>
              <w:t xml:space="preserve"> </w:t>
            </w:r>
          </w:p>
        </w:tc>
      </w:tr>
    </w:tbl>
    <w:p w:rsidR="00E40C6F" w:rsidRDefault="00E40C6F">
      <w:pPr>
        <w:spacing w:line="240" w:lineRule="auto"/>
        <w:jc w:val="both"/>
        <w:rPr>
          <w:rFonts w:ascii="Times New Roman" w:hAnsi="Times New Roman" w:cs="Times New Roman"/>
          <w:sz w:val="28"/>
          <w:szCs w:val="28"/>
          <w:lang w:val="sr-Latn-CS"/>
        </w:rPr>
      </w:pPr>
    </w:p>
    <w:p w:rsidR="00E40C6F" w:rsidRDefault="0025102A">
      <w:pPr>
        <w:jc w:val="both"/>
        <w:rPr>
          <w:rFonts w:ascii="Times New Roman" w:hAnsi="Times New Roman" w:cs="Times New Roman"/>
          <w:sz w:val="28"/>
          <w:szCs w:val="28"/>
        </w:rPr>
      </w:pPr>
      <w:proofErr w:type="spellStart"/>
      <w:r>
        <w:rPr>
          <w:rFonts w:ascii="Times New Roman" w:hAnsi="Times New Roman" w:cs="Times New Roman"/>
          <w:sz w:val="28"/>
          <w:szCs w:val="28"/>
        </w:rPr>
        <w:t>Obrazloženje</w:t>
      </w:r>
      <w:proofErr w:type="spellEnd"/>
      <w:r>
        <w:rPr>
          <w:rFonts w:ascii="Times New Roman" w:hAnsi="Times New Roman" w:cs="Times New Roman"/>
          <w:sz w:val="28"/>
          <w:szCs w:val="28"/>
        </w:rPr>
        <w:t xml:space="preserve"> prenosa </w:t>
      </w:r>
      <w:proofErr w:type="spellStart"/>
      <w:r>
        <w:rPr>
          <w:rFonts w:ascii="Times New Roman" w:hAnsi="Times New Roman" w:cs="Times New Roman"/>
          <w:sz w:val="28"/>
          <w:szCs w:val="28"/>
        </w:rPr>
        <w:t>sredstava</w:t>
      </w:r>
      <w:proofErr w:type="spellEnd"/>
      <w:r>
        <w:rPr>
          <w:rFonts w:ascii="Times New Roman" w:hAnsi="Times New Roman" w:cs="Times New Roman"/>
          <w:sz w:val="28"/>
          <w:szCs w:val="28"/>
        </w:rPr>
        <w:t>:</w:t>
      </w:r>
    </w:p>
    <w:p w:rsidR="00E40C6F" w:rsidRDefault="0025102A">
      <w:pPr>
        <w:jc w:val="both"/>
        <w:rPr>
          <w:rFonts w:ascii="Times New Roman" w:hAnsi="Times New Roman" w:cs="Times New Roman"/>
          <w:sz w:val="28"/>
          <w:szCs w:val="28"/>
        </w:rPr>
      </w:pPr>
      <w:proofErr w:type="spellStart"/>
      <w:r>
        <w:rPr>
          <w:rFonts w:ascii="Times New Roman" w:hAnsi="Times New Roman" w:cs="Times New Roman"/>
          <w:sz w:val="28"/>
          <w:szCs w:val="28"/>
        </w:rPr>
        <w:t>Ukupni</w:t>
      </w:r>
      <w:proofErr w:type="spellEnd"/>
      <w:r>
        <w:rPr>
          <w:rFonts w:ascii="Times New Roman" w:hAnsi="Times New Roman" w:cs="Times New Roman"/>
          <w:sz w:val="28"/>
          <w:szCs w:val="28"/>
        </w:rPr>
        <w:t xml:space="preserve"> transfer </w:t>
      </w:r>
      <w:proofErr w:type="spellStart"/>
      <w:r>
        <w:rPr>
          <w:rFonts w:ascii="Times New Roman" w:hAnsi="Times New Roman" w:cs="Times New Roman"/>
          <w:sz w:val="28"/>
          <w:szCs w:val="28"/>
        </w:rPr>
        <w:t>iz</w:t>
      </w:r>
      <w:proofErr w:type="spellEnd"/>
      <w:r>
        <w:rPr>
          <w:rFonts w:ascii="Times New Roman" w:hAnsi="Times New Roman" w:cs="Times New Roman"/>
          <w:sz w:val="28"/>
          <w:szCs w:val="28"/>
        </w:rPr>
        <w:t xml:space="preserve"> </w:t>
      </w:r>
      <w:r>
        <w:rPr>
          <w:rFonts w:ascii="Times New Roman" w:hAnsi="Times New Roman" w:cs="Times New Roman"/>
          <w:sz w:val="28"/>
          <w:szCs w:val="28"/>
          <w:lang w:val="sr-Latn-ME"/>
        </w:rPr>
        <w:t>B</w:t>
      </w:r>
      <w:proofErr w:type="spellStart"/>
      <w:r>
        <w:rPr>
          <w:rFonts w:ascii="Times New Roman" w:hAnsi="Times New Roman" w:cs="Times New Roman"/>
          <w:sz w:val="28"/>
          <w:szCs w:val="28"/>
        </w:rPr>
        <w:t>udžeta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Opštine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Nikšić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iznosi</w:t>
      </w:r>
      <w:proofErr w:type="spellEnd"/>
      <w:r>
        <w:rPr>
          <w:rFonts w:ascii="Times New Roman" w:hAnsi="Times New Roman" w:cs="Times New Roman"/>
          <w:sz w:val="28"/>
          <w:szCs w:val="28"/>
          <w:lang w:val="sr-Latn-ME"/>
        </w:rPr>
        <w:t xml:space="preserve"> </w:t>
      </w:r>
      <w:r>
        <w:rPr>
          <w:rFonts w:ascii="Times New Roman" w:hAnsi="Times New Roman" w:cs="Times New Roman"/>
          <w:b/>
          <w:bCs/>
          <w:sz w:val="28"/>
          <w:szCs w:val="28"/>
          <w:lang w:val="sr-Latn-ME"/>
        </w:rPr>
        <w:t>851 210</w:t>
      </w:r>
      <w:proofErr w:type="gramStart"/>
      <w:r>
        <w:rPr>
          <w:rFonts w:ascii="Times New Roman" w:hAnsi="Times New Roman" w:cs="Times New Roman"/>
          <w:b/>
          <w:bCs/>
          <w:sz w:val="28"/>
          <w:szCs w:val="28"/>
          <w:lang w:val="sr-Latn-ME"/>
        </w:rPr>
        <w:t>,00</w:t>
      </w:r>
      <w:proofErr w:type="gramEnd"/>
      <w:r>
        <w:rPr>
          <w:rFonts w:ascii="Times New Roman" w:hAnsi="Times New Roman" w:cs="Times New Roman"/>
          <w:b/>
          <w:bCs/>
          <w:sz w:val="28"/>
          <w:szCs w:val="28"/>
          <w:lang w:val="sr-Latn-ME"/>
        </w:rPr>
        <w:t xml:space="preserve"> </w:t>
      </w:r>
      <w:r>
        <w:rPr>
          <w:rFonts w:ascii="Times New Roman" w:hAnsi="Times New Roman" w:cs="Times New Roman"/>
          <w:b/>
          <w:bCs/>
          <w:sz w:val="28"/>
          <w:szCs w:val="28"/>
        </w:rPr>
        <w:t>eura</w:t>
      </w:r>
      <w:r>
        <w:rPr>
          <w:rFonts w:ascii="Times New Roman" w:hAnsi="Times New Roman" w:cs="Times New Roman"/>
          <w:sz w:val="28"/>
          <w:szCs w:val="28"/>
        </w:rPr>
        <w:t xml:space="preserve">. </w:t>
      </w:r>
      <w:proofErr w:type="gramStart"/>
      <w:r>
        <w:rPr>
          <w:rFonts w:ascii="Times New Roman" w:hAnsi="Times New Roman" w:cs="Times New Roman"/>
          <w:sz w:val="28"/>
          <w:szCs w:val="28"/>
        </w:rPr>
        <w:t>Od</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ovog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iznosa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planira</w:t>
      </w:r>
      <w:proofErr w:type="spellEnd"/>
      <w:r>
        <w:rPr>
          <w:rFonts w:ascii="Times New Roman" w:hAnsi="Times New Roman" w:cs="Times New Roman"/>
          <w:sz w:val="28"/>
          <w:szCs w:val="28"/>
        </w:rPr>
        <w:t xml:space="preserve"> se prenos </w:t>
      </w:r>
      <w:proofErr w:type="spellStart"/>
      <w:r>
        <w:rPr>
          <w:rFonts w:ascii="Times New Roman" w:hAnsi="Times New Roman" w:cs="Times New Roman"/>
          <w:sz w:val="28"/>
          <w:szCs w:val="28"/>
        </w:rPr>
        <w:t>sredstava</w:t>
      </w:r>
      <w:proofErr w:type="spellEnd"/>
      <w:r>
        <w:rPr>
          <w:rFonts w:ascii="Times New Roman" w:hAnsi="Times New Roman" w:cs="Times New Roman"/>
          <w:sz w:val="28"/>
          <w:szCs w:val="28"/>
        </w:rPr>
        <w:t>:</w:t>
      </w:r>
    </w:p>
    <w:p w:rsidR="00E40C6F" w:rsidRDefault="0025102A">
      <w:pPr>
        <w:numPr>
          <w:ilvl w:val="0"/>
          <w:numId w:val="2"/>
        </w:num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za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bruto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zarade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zaposlenih</w:t>
      </w:r>
      <w:proofErr w:type="spellEnd"/>
      <w:r>
        <w:rPr>
          <w:rFonts w:ascii="Times New Roman" w:hAnsi="Times New Roman" w:cs="Times New Roman"/>
          <w:sz w:val="28"/>
          <w:szCs w:val="28"/>
        </w:rPr>
        <w:t xml:space="preserve"> u </w:t>
      </w:r>
      <w:proofErr w:type="spellStart"/>
      <w:r>
        <w:rPr>
          <w:rFonts w:ascii="Times New Roman" w:hAnsi="Times New Roman" w:cs="Times New Roman"/>
          <w:sz w:val="28"/>
          <w:szCs w:val="28"/>
        </w:rPr>
        <w:t>iznosu</w:t>
      </w:r>
      <w:proofErr w:type="spellEnd"/>
      <w:r>
        <w:rPr>
          <w:rFonts w:ascii="Times New Roman" w:hAnsi="Times New Roman" w:cs="Times New Roman"/>
          <w:sz w:val="28"/>
          <w:szCs w:val="28"/>
        </w:rPr>
        <w:t xml:space="preserve"> od </w:t>
      </w:r>
      <w:r>
        <w:rPr>
          <w:rFonts w:ascii="Times New Roman" w:hAnsi="Times New Roman" w:cs="Times New Roman"/>
          <w:b/>
          <w:bCs/>
          <w:sz w:val="28"/>
          <w:szCs w:val="28"/>
          <w:lang w:val="sr-Cyrl-ME"/>
        </w:rPr>
        <w:t>615 180,00</w:t>
      </w:r>
      <w:r>
        <w:rPr>
          <w:rFonts w:ascii="Times New Roman" w:hAnsi="Times New Roman" w:cs="Times New Roman"/>
          <w:b/>
          <w:bCs/>
          <w:sz w:val="28"/>
          <w:szCs w:val="28"/>
        </w:rPr>
        <w:t xml:space="preserve"> eura</w:t>
      </w:r>
      <w:r>
        <w:rPr>
          <w:rFonts w:ascii="Times New Roman" w:hAnsi="Times New Roman" w:cs="Times New Roman"/>
          <w:sz w:val="28"/>
          <w:szCs w:val="28"/>
        </w:rPr>
        <w:t xml:space="preserve"> i </w:t>
      </w:r>
      <w:proofErr w:type="spellStart"/>
      <w:r>
        <w:rPr>
          <w:rFonts w:ascii="Times New Roman" w:hAnsi="Times New Roman" w:cs="Times New Roman"/>
          <w:sz w:val="28"/>
          <w:szCs w:val="28"/>
        </w:rPr>
        <w:t>iste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planirane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jedanaest</w:t>
      </w:r>
      <w:proofErr w:type="spellEnd"/>
      <w:r>
        <w:rPr>
          <w:rFonts w:ascii="Times New Roman" w:hAnsi="Times New Roman" w:cs="Times New Roman"/>
          <w:sz w:val="28"/>
          <w:szCs w:val="28"/>
        </w:rPr>
        <w:t xml:space="preserve"> mjeseci 202</w:t>
      </w:r>
      <w:r>
        <w:rPr>
          <w:rFonts w:ascii="Times New Roman" w:hAnsi="Times New Roman" w:cs="Times New Roman"/>
          <w:sz w:val="28"/>
          <w:szCs w:val="28"/>
          <w:lang w:val="sr-Latn-ME"/>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godine</w:t>
      </w:r>
      <w:proofErr w:type="spellEnd"/>
      <w:r>
        <w:rPr>
          <w:rFonts w:ascii="Times New Roman" w:hAnsi="Times New Roman" w:cs="Times New Roman"/>
          <w:sz w:val="28"/>
          <w:szCs w:val="28"/>
        </w:rPr>
        <w:t xml:space="preserve"> (5</w:t>
      </w:r>
      <w:r>
        <w:rPr>
          <w:rFonts w:ascii="Times New Roman" w:hAnsi="Times New Roman" w:cs="Times New Roman"/>
          <w:sz w:val="28"/>
          <w:szCs w:val="28"/>
          <w:lang w:val="sr-Latn-ME"/>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zaposlenih</w:t>
      </w:r>
      <w:proofErr w:type="spellEnd"/>
      <w:r>
        <w:rPr>
          <w:rFonts w:ascii="Times New Roman" w:hAnsi="Times New Roman" w:cs="Times New Roman"/>
          <w:sz w:val="28"/>
          <w:szCs w:val="28"/>
        </w:rPr>
        <w:t>);</w:t>
      </w:r>
    </w:p>
    <w:p w:rsidR="00E40C6F" w:rsidRDefault="0025102A">
      <w:pPr>
        <w:numPr>
          <w:ilvl w:val="0"/>
          <w:numId w:val="2"/>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programskih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aktivnosti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planirano</w:t>
      </w:r>
      <w:proofErr w:type="spellEnd"/>
      <w:r>
        <w:rPr>
          <w:rFonts w:ascii="Times New Roman" w:hAnsi="Times New Roman" w:cs="Times New Roman"/>
          <w:sz w:val="28"/>
          <w:szCs w:val="28"/>
        </w:rPr>
        <w:t xml:space="preserve"> je </w:t>
      </w:r>
      <w:r>
        <w:rPr>
          <w:rFonts w:ascii="Times New Roman" w:hAnsi="Times New Roman" w:cs="Times New Roman"/>
          <w:b/>
          <w:bCs/>
          <w:sz w:val="28"/>
          <w:szCs w:val="28"/>
          <w:lang w:val="sr-Latn-ME"/>
        </w:rPr>
        <w:t>110 000,00 eura</w:t>
      </w:r>
      <w:r>
        <w:rPr>
          <w:rFonts w:ascii="Times New Roman" w:hAnsi="Times New Roman" w:cs="Times New Roman"/>
          <w:sz w:val="28"/>
          <w:szCs w:val="28"/>
        </w:rPr>
        <w:t xml:space="preserve">, </w:t>
      </w:r>
      <w:proofErr w:type="spellStart"/>
      <w:r>
        <w:rPr>
          <w:rFonts w:ascii="Times New Roman" w:hAnsi="Times New Roman" w:cs="Times New Roman"/>
          <w:sz w:val="28"/>
          <w:szCs w:val="28"/>
        </w:rPr>
        <w:t>komunalnih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usluga</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4</w:t>
      </w:r>
      <w:r>
        <w:rPr>
          <w:rFonts w:ascii="Times New Roman" w:hAnsi="Times New Roman" w:cs="Times New Roman"/>
          <w:b/>
          <w:bCs/>
          <w:sz w:val="28"/>
          <w:szCs w:val="28"/>
          <w:lang w:val="sr-Latn-ME"/>
        </w:rPr>
        <w:t>4</w:t>
      </w:r>
      <w:r>
        <w:rPr>
          <w:rFonts w:ascii="Times New Roman" w:hAnsi="Times New Roman" w:cs="Times New Roman"/>
          <w:b/>
          <w:bCs/>
          <w:sz w:val="28"/>
          <w:szCs w:val="28"/>
        </w:rPr>
        <w:t xml:space="preserve"> 000,00 eura</w:t>
      </w:r>
      <w:r>
        <w:rPr>
          <w:rFonts w:ascii="Times New Roman" w:hAnsi="Times New Roman" w:cs="Times New Roman"/>
          <w:sz w:val="28"/>
          <w:szCs w:val="28"/>
        </w:rPr>
        <w:t xml:space="preserve">, </w:t>
      </w:r>
      <w:proofErr w:type="spellStart"/>
      <w:r>
        <w:rPr>
          <w:rFonts w:ascii="Times New Roman" w:hAnsi="Times New Roman" w:cs="Times New Roman"/>
          <w:sz w:val="28"/>
          <w:szCs w:val="28"/>
        </w:rPr>
        <w:t>nadoknade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članovima</w:t>
      </w:r>
      <w:proofErr w:type="spellEnd"/>
      <w:r>
        <w:rPr>
          <w:rFonts w:ascii="Times New Roman" w:hAnsi="Times New Roman" w:cs="Times New Roman"/>
          <w:sz w:val="28"/>
          <w:szCs w:val="28"/>
        </w:rPr>
        <w:t xml:space="preserve"> </w:t>
      </w:r>
      <w:r>
        <w:rPr>
          <w:rFonts w:ascii="Times New Roman" w:hAnsi="Times New Roman" w:cs="Times New Roman"/>
          <w:sz w:val="28"/>
          <w:szCs w:val="28"/>
          <w:lang w:val="sr-Latn-ME"/>
        </w:rPr>
        <w:t xml:space="preserve">Pozorišnog </w:t>
      </w:r>
      <w:proofErr w:type="spellStart"/>
      <w:r>
        <w:rPr>
          <w:rFonts w:ascii="Times New Roman" w:hAnsi="Times New Roman" w:cs="Times New Roman"/>
          <w:sz w:val="28"/>
          <w:szCs w:val="28"/>
        </w:rPr>
        <w:t>Savjeta</w:t>
      </w:r>
      <w:proofErr w:type="spellEnd"/>
      <w:r>
        <w:rPr>
          <w:rFonts w:ascii="Times New Roman" w:hAnsi="Times New Roman" w:cs="Times New Roman"/>
          <w:sz w:val="28"/>
          <w:szCs w:val="28"/>
        </w:rPr>
        <w:t xml:space="preserve"> </w:t>
      </w:r>
      <w:r>
        <w:rPr>
          <w:rFonts w:ascii="Times New Roman" w:hAnsi="Times New Roman" w:cs="Times New Roman"/>
          <w:b/>
          <w:sz w:val="28"/>
          <w:szCs w:val="28"/>
        </w:rPr>
        <w:t xml:space="preserve">4 </w:t>
      </w:r>
      <w:r>
        <w:rPr>
          <w:rFonts w:ascii="Times New Roman" w:hAnsi="Times New Roman" w:cs="Times New Roman"/>
          <w:b/>
          <w:sz w:val="28"/>
          <w:szCs w:val="28"/>
          <w:lang w:val="sr-Cyrl-ME"/>
        </w:rPr>
        <w:t>530</w:t>
      </w:r>
      <w:r>
        <w:rPr>
          <w:rFonts w:ascii="Times New Roman" w:hAnsi="Times New Roman" w:cs="Times New Roman"/>
          <w:b/>
          <w:sz w:val="28"/>
          <w:szCs w:val="28"/>
        </w:rPr>
        <w:t>,00 eura</w:t>
      </w:r>
      <w:r>
        <w:rPr>
          <w:rFonts w:ascii="Times New Roman" w:hAnsi="Times New Roman" w:cs="Times New Roman"/>
          <w:sz w:val="28"/>
          <w:szCs w:val="28"/>
        </w:rPr>
        <w:t xml:space="preserve"> i transfer </w:t>
      </w:r>
      <w:proofErr w:type="spellStart"/>
      <w:r>
        <w:rPr>
          <w:rFonts w:ascii="Times New Roman" w:hAnsi="Times New Roman" w:cs="Times New Roman"/>
          <w:sz w:val="28"/>
          <w:szCs w:val="28"/>
        </w:rPr>
        <w:t>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zimnicu</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ostalo</w:t>
      </w:r>
      <w:proofErr w:type="spellEnd"/>
      <w:r>
        <w:rPr>
          <w:rFonts w:ascii="Times New Roman" w:hAnsi="Times New Roman" w:cs="Times New Roman"/>
          <w:sz w:val="28"/>
          <w:szCs w:val="28"/>
        </w:rPr>
        <w:t xml:space="preserve"> </w:t>
      </w:r>
      <w:r>
        <w:rPr>
          <w:rFonts w:ascii="Times New Roman" w:hAnsi="Times New Roman" w:cs="Times New Roman"/>
          <w:b/>
          <w:sz w:val="28"/>
          <w:szCs w:val="28"/>
        </w:rPr>
        <w:t>20 000,00 eura</w:t>
      </w:r>
    </w:p>
    <w:p w:rsidR="00E40C6F" w:rsidRDefault="0025102A">
      <w:pPr>
        <w:numPr>
          <w:ilvl w:val="0"/>
          <w:numId w:val="2"/>
        </w:num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bruto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zarada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decembar</w:t>
      </w:r>
      <w:proofErr w:type="spellEnd"/>
      <w:r>
        <w:rPr>
          <w:rFonts w:ascii="Times New Roman" w:hAnsi="Times New Roman" w:cs="Times New Roman"/>
          <w:sz w:val="28"/>
          <w:szCs w:val="28"/>
        </w:rPr>
        <w:t xml:space="preserve"> 202</w:t>
      </w:r>
      <w:r>
        <w:rPr>
          <w:rFonts w:ascii="Times New Roman" w:hAnsi="Times New Roman" w:cs="Times New Roman"/>
          <w:sz w:val="28"/>
          <w:szCs w:val="28"/>
          <w:lang w:val="sr-Latn-ME"/>
        </w:rPr>
        <w:t>4</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godine</w:t>
      </w:r>
      <w:proofErr w:type="spellEnd"/>
      <w:proofErr w:type="gramEnd"/>
      <w:r>
        <w:rPr>
          <w:rFonts w:ascii="Times New Roman" w:hAnsi="Times New Roman" w:cs="Times New Roman"/>
          <w:sz w:val="28"/>
          <w:szCs w:val="28"/>
        </w:rPr>
        <w:t xml:space="preserve"> u </w:t>
      </w:r>
      <w:proofErr w:type="spellStart"/>
      <w:r>
        <w:rPr>
          <w:rFonts w:ascii="Times New Roman" w:hAnsi="Times New Roman" w:cs="Times New Roman"/>
          <w:sz w:val="28"/>
          <w:szCs w:val="28"/>
        </w:rPr>
        <w:t>iznosu</w:t>
      </w:r>
      <w:proofErr w:type="spellEnd"/>
      <w:r>
        <w:rPr>
          <w:rFonts w:ascii="Times New Roman" w:hAnsi="Times New Roman" w:cs="Times New Roman"/>
          <w:sz w:val="28"/>
          <w:szCs w:val="28"/>
        </w:rPr>
        <w:t xml:space="preserve"> od</w:t>
      </w:r>
      <w:r>
        <w:rPr>
          <w:rFonts w:ascii="Times New Roman" w:hAnsi="Times New Roman" w:cs="Times New Roman"/>
          <w:sz w:val="28"/>
          <w:szCs w:val="28"/>
          <w:lang w:val="sr-Cyrl-ME"/>
        </w:rPr>
        <w:t xml:space="preserve"> </w:t>
      </w:r>
      <w:r>
        <w:rPr>
          <w:rFonts w:ascii="Times New Roman" w:hAnsi="Times New Roman" w:cs="Times New Roman"/>
          <w:b/>
          <w:bCs/>
          <w:sz w:val="28"/>
          <w:szCs w:val="28"/>
          <w:lang w:val="sr-Cyrl-ME"/>
        </w:rPr>
        <w:t>52 000,00</w:t>
      </w:r>
      <w:r>
        <w:rPr>
          <w:rFonts w:ascii="Times New Roman" w:hAnsi="Times New Roman" w:cs="Times New Roman"/>
          <w:b/>
          <w:bCs/>
          <w:sz w:val="28"/>
          <w:szCs w:val="28"/>
        </w:rPr>
        <w:t xml:space="preserve"> eura</w:t>
      </w:r>
      <w:r>
        <w:rPr>
          <w:rFonts w:ascii="Times New Roman" w:hAnsi="Times New Roman" w:cs="Times New Roman"/>
          <w:sz w:val="28"/>
          <w:szCs w:val="28"/>
        </w:rPr>
        <w:t xml:space="preserve"> </w:t>
      </w:r>
      <w:proofErr w:type="spellStart"/>
      <w:r>
        <w:rPr>
          <w:rFonts w:ascii="Times New Roman" w:hAnsi="Times New Roman" w:cs="Times New Roman"/>
          <w:sz w:val="28"/>
          <w:szCs w:val="28"/>
        </w:rPr>
        <w:t>planirana</w:t>
      </w:r>
      <w:proofErr w:type="spellEnd"/>
      <w:r>
        <w:rPr>
          <w:rFonts w:ascii="Times New Roman" w:hAnsi="Times New Roman" w:cs="Times New Roman"/>
          <w:sz w:val="28"/>
          <w:szCs w:val="28"/>
        </w:rPr>
        <w:t xml:space="preserve"> je u </w:t>
      </w:r>
      <w:proofErr w:type="spellStart"/>
      <w:r>
        <w:rPr>
          <w:rFonts w:ascii="Times New Roman" w:hAnsi="Times New Roman" w:cs="Times New Roman"/>
          <w:sz w:val="28"/>
          <w:szCs w:val="28"/>
        </w:rPr>
        <w:t>otplati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obaveza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prethodnog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kao</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izdaci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komunalne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usluge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dvanaesti</w:t>
      </w:r>
      <w:proofErr w:type="spellEnd"/>
      <w:r>
        <w:rPr>
          <w:rFonts w:ascii="Times New Roman" w:hAnsi="Times New Roman" w:cs="Times New Roman"/>
          <w:sz w:val="28"/>
          <w:szCs w:val="28"/>
        </w:rPr>
        <w:t xml:space="preserve"> mjesec 202</w:t>
      </w:r>
      <w:r>
        <w:rPr>
          <w:rFonts w:ascii="Times New Roman" w:hAnsi="Times New Roman" w:cs="Times New Roman"/>
          <w:sz w:val="28"/>
          <w:szCs w:val="28"/>
          <w:lang w:val="sr-Latn-ME"/>
        </w:rPr>
        <w:t>4</w:t>
      </w:r>
      <w:r>
        <w:rPr>
          <w:rFonts w:ascii="Times New Roman" w:hAnsi="Times New Roman" w:cs="Times New Roman"/>
          <w:sz w:val="28"/>
          <w:szCs w:val="28"/>
        </w:rPr>
        <w:t xml:space="preserve">. </w:t>
      </w:r>
      <w:proofErr w:type="gramStart"/>
      <w:r>
        <w:rPr>
          <w:rFonts w:ascii="Times New Roman" w:hAnsi="Times New Roman" w:cs="Times New Roman"/>
          <w:sz w:val="28"/>
          <w:szCs w:val="28"/>
        </w:rPr>
        <w:t>god</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u</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iznosu</w:t>
      </w:r>
      <w:proofErr w:type="spellEnd"/>
      <w:r>
        <w:rPr>
          <w:rFonts w:ascii="Times New Roman" w:hAnsi="Times New Roman" w:cs="Times New Roman"/>
          <w:sz w:val="28"/>
          <w:szCs w:val="28"/>
        </w:rPr>
        <w:t xml:space="preserve"> od </w:t>
      </w:r>
      <w:r>
        <w:rPr>
          <w:rFonts w:ascii="Times New Roman" w:hAnsi="Times New Roman" w:cs="Times New Roman"/>
          <w:b/>
          <w:bCs/>
          <w:sz w:val="28"/>
          <w:szCs w:val="28"/>
          <w:lang w:val="sr-Cyrl-ME"/>
        </w:rPr>
        <w:t>5 500,00</w:t>
      </w:r>
      <w:r>
        <w:rPr>
          <w:rFonts w:ascii="Times New Roman" w:hAnsi="Times New Roman" w:cs="Times New Roman"/>
          <w:b/>
          <w:bCs/>
          <w:sz w:val="28"/>
          <w:szCs w:val="28"/>
        </w:rPr>
        <w:t xml:space="preserve"> eura</w:t>
      </w:r>
      <w:r>
        <w:rPr>
          <w:rFonts w:ascii="Times New Roman" w:hAnsi="Times New Roman" w:cs="Times New Roman"/>
          <w:sz w:val="28"/>
          <w:szCs w:val="28"/>
        </w:rPr>
        <w:t>.</w:t>
      </w:r>
    </w:p>
    <w:p w:rsidR="00E40C6F" w:rsidRPr="00541A86" w:rsidRDefault="00541A86" w:rsidP="00541A86">
      <w:pPr>
        <w:spacing w:before="100" w:beforeAutospacing="1" w:after="100" w:afterAutospacing="1" w:line="450" w:lineRule="atLeast"/>
        <w:jc w:val="center"/>
        <w:rPr>
          <w:rFonts w:ascii="Segoe UI" w:eastAsia="Times New Roman" w:hAnsi="Segoe UI" w:cs="Segoe UI"/>
          <w:sz w:val="30"/>
          <w:szCs w:val="30"/>
          <w:lang w:val="sr-Latn-ME"/>
        </w:rPr>
      </w:pPr>
      <w:r>
        <w:rPr>
          <w:rFonts w:ascii="Times New Roman" w:eastAsia="Times New Roman" w:hAnsi="Times New Roman" w:cs="Times New Roman"/>
          <w:b/>
          <w:bCs/>
          <w:sz w:val="32"/>
          <w:szCs w:val="32"/>
          <w:lang w:val="sr-Cyrl-RS"/>
        </w:rPr>
        <w:t>Zaključa</w:t>
      </w:r>
      <w:r>
        <w:rPr>
          <w:rFonts w:ascii="Times New Roman" w:eastAsia="Times New Roman" w:hAnsi="Times New Roman" w:cs="Times New Roman"/>
          <w:b/>
          <w:bCs/>
          <w:sz w:val="32"/>
          <w:szCs w:val="32"/>
          <w:lang w:val="sr-Latn-ME"/>
        </w:rPr>
        <w:t>k</w:t>
      </w:r>
    </w:p>
    <w:p w:rsidR="00E40C6F" w:rsidRPr="00DA785D" w:rsidRDefault="0025102A">
      <w:pPr>
        <w:spacing w:before="100" w:beforeAutospacing="1" w:after="100" w:afterAutospacing="1" w:line="450" w:lineRule="atLeast"/>
        <w:ind w:firstLine="720"/>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t>Program rada Javne ustanove Nikšićko pozorište za 2025. godinu u cjelini je zasnovan na dosadašnjim rezultatima kroz koje Nikšićko pozorište planira realizaciju skoro 150 programa, čime će se suštinski zadovoljiti javni interesi građana za pozorišnim i drugim srodnim sadržajima kulture. Svi planirani programi za narednu poslovnu godinu realizovaće se kroz projekat „Nikšićka kulturna scena 2025“. Pozorište će na taj način i dalje biti nosilac razvoja kulture u Nikšiću, značajno doprinoseći ukupnom kulturnom miljeu i unapređenju kulturne baštine grada i države.</w:t>
      </w:r>
    </w:p>
    <w:p w:rsidR="00E40C6F" w:rsidRPr="00DA785D" w:rsidRDefault="0025102A">
      <w:pPr>
        <w:spacing w:before="100" w:beforeAutospacing="1" w:after="100" w:afterAutospacing="1" w:line="450" w:lineRule="atLeast"/>
        <w:ind w:firstLine="720"/>
        <w:jc w:val="both"/>
        <w:rPr>
          <w:rFonts w:ascii="Segoe UI" w:eastAsia="Times New Roman" w:hAnsi="Segoe UI" w:cs="Segoe UI"/>
          <w:sz w:val="30"/>
          <w:szCs w:val="30"/>
          <w:lang w:val="sr-Cyrl-RS"/>
        </w:rPr>
      </w:pPr>
      <w:r>
        <w:rPr>
          <w:rFonts w:ascii="Times New Roman" w:eastAsia="Times New Roman" w:hAnsi="Times New Roman" w:cs="Times New Roman"/>
          <w:sz w:val="28"/>
          <w:szCs w:val="28"/>
          <w:lang w:val="sr-Cyrl-RS"/>
        </w:rPr>
        <w:t>Segmenti Programa rada Javne ustanove Nikšićko pozorište za 2025. godinu pokazuju potpunu opravdanost predloženog Plana jer će ostaviti trajan pečat u crnogorskom pozorišnom stvaralaštvu i predstavljanju Nikšića i Crne Gore.</w:t>
      </w:r>
    </w:p>
    <w:p w:rsidR="00541A86" w:rsidRDefault="0025102A" w:rsidP="00541A86">
      <w:pPr>
        <w:shd w:val="clear" w:color="auto" w:fill="FCFCFC"/>
        <w:spacing w:before="100" w:beforeAutospacing="1" w:after="100" w:afterAutospacing="1" w:line="450" w:lineRule="atLeast"/>
        <w:jc w:val="both"/>
        <w:rPr>
          <w:rFonts w:ascii="Segoe UI" w:eastAsia="Times New Roman" w:hAnsi="Segoe UI" w:cs="Segoe UI"/>
          <w:sz w:val="30"/>
          <w:szCs w:val="30"/>
          <w:lang w:val="sr-Latn-ME"/>
        </w:rPr>
      </w:pPr>
      <w:r>
        <w:rPr>
          <w:rFonts w:ascii="Times New Roman" w:eastAsia="Times New Roman" w:hAnsi="Times New Roman" w:cs="Times New Roman"/>
          <w:sz w:val="28"/>
          <w:szCs w:val="28"/>
        </w:rPr>
        <w:t> </w:t>
      </w:r>
    </w:p>
    <w:p w:rsidR="00E40C6F" w:rsidRPr="00541A86" w:rsidRDefault="00541A86" w:rsidP="00541A86">
      <w:pPr>
        <w:shd w:val="clear" w:color="auto" w:fill="FCFCFC"/>
        <w:spacing w:before="100" w:beforeAutospacing="1" w:after="100" w:afterAutospacing="1" w:line="450" w:lineRule="atLeast"/>
        <w:jc w:val="both"/>
        <w:rPr>
          <w:rFonts w:ascii="Segoe UI" w:eastAsia="Times New Roman" w:hAnsi="Segoe UI" w:cs="Segoe UI"/>
          <w:sz w:val="30"/>
          <w:szCs w:val="30"/>
          <w:lang w:val="sr-Cyrl-RS"/>
        </w:rPr>
      </w:pPr>
      <w:r>
        <w:rPr>
          <w:rFonts w:ascii="Segoe UI" w:eastAsia="Times New Roman" w:hAnsi="Segoe UI" w:cs="Segoe UI"/>
          <w:sz w:val="30"/>
          <w:szCs w:val="30"/>
          <w:lang w:val="sr-Latn-ME"/>
        </w:rPr>
        <w:t xml:space="preserve">                                                                      </w:t>
      </w:r>
      <w:bookmarkStart w:id="0" w:name="_GoBack"/>
      <w:bookmarkEnd w:id="0"/>
      <w:r w:rsidR="0025102A">
        <w:rPr>
          <w:rFonts w:ascii="Times New Roman" w:eastAsia="Times New Roman" w:hAnsi="Times New Roman" w:cs="Times New Roman"/>
          <w:sz w:val="28"/>
          <w:szCs w:val="28"/>
          <w:lang w:val="sr-Latn-RS"/>
        </w:rPr>
        <w:t> D I R E K T O R</w:t>
      </w:r>
    </w:p>
    <w:p w:rsidR="00E40C6F" w:rsidRPr="003C1AE4" w:rsidRDefault="0025102A">
      <w:pPr>
        <w:spacing w:before="100" w:beforeAutospacing="1" w:after="100" w:afterAutospacing="1" w:line="360" w:lineRule="atLeast"/>
        <w:ind w:left="2832"/>
        <w:rPr>
          <w:rFonts w:ascii="Segoe UI" w:eastAsia="Times New Roman" w:hAnsi="Segoe UI" w:cs="Segoe UI"/>
          <w:sz w:val="30"/>
          <w:szCs w:val="30"/>
          <w:lang w:val="sr-Latn-ME"/>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sr-Latn-RS"/>
        </w:rPr>
        <w:t xml:space="preserve">                                             </w:t>
      </w:r>
      <w:r>
        <w:rPr>
          <w:rFonts w:ascii="Times New Roman" w:eastAsia="Times New Roman" w:hAnsi="Times New Roman" w:cs="Times New Roman"/>
          <w:sz w:val="28"/>
          <w:szCs w:val="28"/>
          <w:lang w:val="sr-Cyrl-ME"/>
        </w:rPr>
        <w:t>Radinko Krulanović</w:t>
      </w:r>
      <w:r w:rsidR="003C1AE4">
        <w:rPr>
          <w:rFonts w:ascii="Times New Roman" w:eastAsia="Times New Roman" w:hAnsi="Times New Roman" w:cs="Times New Roman"/>
          <w:sz w:val="28"/>
          <w:szCs w:val="28"/>
          <w:lang w:val="sr-Latn-ME"/>
        </w:rPr>
        <w:t>, s.r.</w:t>
      </w:r>
    </w:p>
    <w:p w:rsidR="00E40C6F" w:rsidRDefault="0025102A">
      <w:pPr>
        <w:spacing w:before="100" w:beforeAutospacing="1" w:after="100" w:afterAutospacing="1" w:line="360" w:lineRule="atLeast"/>
        <w:rPr>
          <w:rFonts w:ascii="Segoe UI" w:eastAsia="Times New Roman" w:hAnsi="Segoe UI" w:cs="Segoe UI"/>
          <w:sz w:val="30"/>
          <w:szCs w:val="30"/>
        </w:rPr>
      </w:pPr>
      <w:r>
        <w:rPr>
          <w:rFonts w:ascii="Segoe UI" w:eastAsia="Times New Roman" w:hAnsi="Segoe UI" w:cs="Segoe UI"/>
          <w:sz w:val="30"/>
          <w:szCs w:val="30"/>
        </w:rPr>
        <w:t> </w:t>
      </w:r>
    </w:p>
    <w:p w:rsidR="00E40C6F" w:rsidRDefault="00E40C6F">
      <w:pPr>
        <w:spacing w:line="360" w:lineRule="auto"/>
        <w:jc w:val="center"/>
      </w:pPr>
    </w:p>
    <w:sectPr w:rsidR="00E40C6F">
      <w:footerReference w:type="default" r:id="rId10"/>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50" w:rsidRDefault="00072A50">
      <w:pPr>
        <w:spacing w:line="240" w:lineRule="auto"/>
      </w:pPr>
      <w:r>
        <w:separator/>
      </w:r>
    </w:p>
  </w:endnote>
  <w:endnote w:type="continuationSeparator" w:id="0">
    <w:p w:rsidR="00072A50" w:rsidRDefault="00072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等线">
    <w:altName w:val="Microsoft YaHei"/>
    <w:charset w:val="86"/>
    <w:family w:val="auto"/>
    <w:pitch w:val="default"/>
  </w:font>
  <w:font w:name="Segoe UI">
    <w:panose1 w:val="020B0502040204020203"/>
    <w:charset w:val="EE"/>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078333"/>
    </w:sdtPr>
    <w:sdtEndPr/>
    <w:sdtContent>
      <w:p w:rsidR="00E40C6F" w:rsidRDefault="0025102A">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41A86">
          <w:rPr>
            <w:rFonts w:ascii="Times New Roman" w:hAnsi="Times New Roman" w:cs="Times New Roman"/>
            <w:noProof/>
          </w:rPr>
          <w:t>13</w:t>
        </w:r>
        <w:r>
          <w:rPr>
            <w:rFonts w:ascii="Times New Roman" w:hAnsi="Times New Roman" w:cs="Times New Roman"/>
          </w:rPr>
          <w:fldChar w:fldCharType="end"/>
        </w:r>
      </w:p>
    </w:sdtContent>
  </w:sdt>
  <w:p w:rsidR="00E40C6F" w:rsidRDefault="00E40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50" w:rsidRDefault="00072A50">
      <w:pPr>
        <w:spacing w:after="0"/>
      </w:pPr>
      <w:r>
        <w:separator/>
      </w:r>
    </w:p>
  </w:footnote>
  <w:footnote w:type="continuationSeparator" w:id="0">
    <w:p w:rsidR="00072A50" w:rsidRDefault="00072A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44C4"/>
    <w:multiLevelType w:val="multilevel"/>
    <w:tmpl w:val="21AB44C4"/>
    <w:lvl w:ilvl="0">
      <w:start w:val="308"/>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
    <w:nsid w:val="748262A2"/>
    <w:multiLevelType w:val="multilevel"/>
    <w:tmpl w:val="748262A2"/>
    <w:lvl w:ilvl="0">
      <w:start w:val="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5E"/>
    <w:rsid w:val="000254AB"/>
    <w:rsid w:val="000345BF"/>
    <w:rsid w:val="00047A19"/>
    <w:rsid w:val="00055B37"/>
    <w:rsid w:val="00070415"/>
    <w:rsid w:val="00072A50"/>
    <w:rsid w:val="000958EC"/>
    <w:rsid w:val="000E5636"/>
    <w:rsid w:val="001477E2"/>
    <w:rsid w:val="00150849"/>
    <w:rsid w:val="001E36AF"/>
    <w:rsid w:val="0025102A"/>
    <w:rsid w:val="002B205D"/>
    <w:rsid w:val="002F520D"/>
    <w:rsid w:val="003167B7"/>
    <w:rsid w:val="00331C2D"/>
    <w:rsid w:val="003B7447"/>
    <w:rsid w:val="003C1AE4"/>
    <w:rsid w:val="005176C8"/>
    <w:rsid w:val="00541A86"/>
    <w:rsid w:val="00581A0C"/>
    <w:rsid w:val="005D5A5E"/>
    <w:rsid w:val="005F4DD8"/>
    <w:rsid w:val="00615012"/>
    <w:rsid w:val="00637722"/>
    <w:rsid w:val="00672764"/>
    <w:rsid w:val="00676F7E"/>
    <w:rsid w:val="0068148B"/>
    <w:rsid w:val="006A40C9"/>
    <w:rsid w:val="00705C10"/>
    <w:rsid w:val="00741C55"/>
    <w:rsid w:val="00861BBC"/>
    <w:rsid w:val="00866C2A"/>
    <w:rsid w:val="008762B0"/>
    <w:rsid w:val="008A163E"/>
    <w:rsid w:val="008D1734"/>
    <w:rsid w:val="008D6B84"/>
    <w:rsid w:val="008F73AF"/>
    <w:rsid w:val="00902EC6"/>
    <w:rsid w:val="00914F17"/>
    <w:rsid w:val="00974A84"/>
    <w:rsid w:val="009A0B8B"/>
    <w:rsid w:val="009C50CD"/>
    <w:rsid w:val="009C6A56"/>
    <w:rsid w:val="009D444A"/>
    <w:rsid w:val="00A8172C"/>
    <w:rsid w:val="00B85CA6"/>
    <w:rsid w:val="00BC7B92"/>
    <w:rsid w:val="00BD2F87"/>
    <w:rsid w:val="00C35572"/>
    <w:rsid w:val="00C827EA"/>
    <w:rsid w:val="00C94D3C"/>
    <w:rsid w:val="00CE7EE9"/>
    <w:rsid w:val="00D14C0E"/>
    <w:rsid w:val="00DA785D"/>
    <w:rsid w:val="00DE2E30"/>
    <w:rsid w:val="00E40C6F"/>
    <w:rsid w:val="00E633A9"/>
    <w:rsid w:val="00F5645E"/>
    <w:rsid w:val="00F63CA3"/>
    <w:rsid w:val="00F65CB3"/>
    <w:rsid w:val="00F73642"/>
    <w:rsid w:val="00F9158C"/>
    <w:rsid w:val="2A8E0D57"/>
    <w:rsid w:val="46075090"/>
    <w:rsid w:val="5A44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ksickopozorist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Biljana Đurović</cp:lastModifiedBy>
  <cp:revision>14</cp:revision>
  <cp:lastPrinted>2024-12-10T08:33:00Z</cp:lastPrinted>
  <dcterms:created xsi:type="dcterms:W3CDTF">2024-12-07T19:35:00Z</dcterms:created>
  <dcterms:modified xsi:type="dcterms:W3CDTF">2024-12-11T06:35:00Z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1F7E7ED35D0F4D5BB15F4C8EE040C0A8_12</vt:lpwstr>
  </property>
</Properties>
</file>