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02" w:rsidRDefault="00A65602" w:rsidP="00873371">
      <w:pPr>
        <w:jc w:val="right"/>
        <w:rPr>
          <w:rFonts w:ascii="Arial" w:hAnsi="Arial" w:cs="Arial"/>
          <w:b/>
          <w:sz w:val="28"/>
          <w:szCs w:val="28"/>
          <w:lang w:val="sr-Latn-ME"/>
        </w:rPr>
      </w:pPr>
      <w:r w:rsidRPr="009E5D55">
        <w:rPr>
          <w:rFonts w:ascii="Arial" w:hAnsi="Arial" w:cs="Arial"/>
          <w:b/>
          <w:sz w:val="28"/>
          <w:szCs w:val="28"/>
          <w:lang w:val="sr-Latn-ME"/>
        </w:rPr>
        <w:t xml:space="preserve">Prilog </w:t>
      </w:r>
      <w:proofErr w:type="spellStart"/>
      <w:r w:rsidRPr="009E5D55">
        <w:rPr>
          <w:rFonts w:ascii="Arial" w:hAnsi="Arial" w:cs="Arial"/>
          <w:b/>
          <w:sz w:val="28"/>
          <w:szCs w:val="28"/>
          <w:lang w:val="sr-Latn-ME"/>
        </w:rPr>
        <w:t>br.1</w:t>
      </w:r>
      <w:proofErr w:type="spellEnd"/>
    </w:p>
    <w:tbl>
      <w:tblPr>
        <w:tblW w:w="10065" w:type="dxa"/>
        <w:tblInd w:w="-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8"/>
        <w:gridCol w:w="8288"/>
        <w:gridCol w:w="1149"/>
      </w:tblGrid>
      <w:tr w:rsidR="00A65602" w:rsidRPr="009E5D55" w:rsidTr="00B57E29">
        <w:trPr>
          <w:trHeight w:val="650"/>
        </w:trPr>
        <w:tc>
          <w:tcPr>
            <w:tcW w:w="8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ABF8F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sz w:val="36"/>
                <w:szCs w:val="36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36"/>
                <w:szCs w:val="36"/>
                <w:lang w:val="sr-Latn-ME"/>
              </w:rPr>
              <w:t xml:space="preserve">                  DOO “KOMUNALNO” NIKŠIĆ</w:t>
            </w:r>
          </w:p>
        </w:tc>
        <w:tc>
          <w:tcPr>
            <w:tcW w:w="1149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>CIJENA</w:t>
            </w:r>
          </w:p>
          <w:p w:rsidR="00A65602" w:rsidRPr="009E5D55" w:rsidRDefault="00A65602" w:rsidP="00B57E29">
            <w:pPr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>€ / m</w:t>
            </w:r>
            <w:r w:rsidRPr="009E5D55">
              <w:rPr>
                <w:rFonts w:ascii="Arial" w:eastAsia="Times New Roman" w:hAnsi="Arial" w:cs="Arial"/>
                <w:b/>
                <w:bCs/>
                <w:vertAlign w:val="superscript"/>
                <w:lang w:val="sr-Latn-ME"/>
              </w:rPr>
              <w:t>2</w:t>
            </w:r>
          </w:p>
        </w:tc>
      </w:tr>
      <w:tr w:rsidR="00A65602" w:rsidRPr="009E5D55" w:rsidTr="00B57E29">
        <w:trPr>
          <w:trHeight w:val="337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:rsidR="00A65602" w:rsidRPr="009E5D55" w:rsidRDefault="00A65602" w:rsidP="00B57E29">
            <w:pPr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lang w:val="sr-Latn-ME"/>
              </w:rPr>
              <w:t>R.br.</w:t>
            </w: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                                             </w:t>
            </w:r>
            <w:r w:rsidRPr="009E5D55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ME"/>
              </w:rPr>
              <w:t>KORISNIK USLUGE</w:t>
            </w:r>
          </w:p>
        </w:tc>
      </w:tr>
      <w:tr w:rsidR="00A65602" w:rsidRPr="009E5D55" w:rsidTr="00B57E29">
        <w:trPr>
          <w:trHeight w:val="339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4C6E7" w:themeFill="accent5" w:themeFillTint="66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  <w:t>KORISNICI USLUGE KOJI SPADAJU U KATEGORIJU FIZIČKA LICA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1.</w:t>
            </w:r>
          </w:p>
        </w:tc>
        <w:tc>
          <w:tcPr>
            <w:tcW w:w="8288" w:type="dxa"/>
            <w:tcBorders>
              <w:top w:val="threeDEmboss" w:sz="24" w:space="0" w:color="auto"/>
              <w:bottom w:val="threeDEmboss" w:sz="24" w:space="0" w:color="auto"/>
              <w:right w:val="threeDEmboss" w:sz="12" w:space="0" w:color="auto"/>
            </w:tcBorders>
            <w:noWrap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FIZIČKA LICA</w:t>
            </w:r>
          </w:p>
        </w:tc>
        <w:tc>
          <w:tcPr>
            <w:tcW w:w="1149" w:type="dxa"/>
            <w:tcBorders>
              <w:top w:val="threeDEmboss" w:sz="24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0,085</w:t>
            </w:r>
          </w:p>
        </w:tc>
      </w:tr>
      <w:tr w:rsidR="00A65602" w:rsidRPr="009E5D55" w:rsidTr="00B57E29">
        <w:trPr>
          <w:trHeight w:val="339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4C6E7" w:themeFill="accent5" w:themeFillTint="66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  <w:t>KORISNICI USLUGE KOJI NE SPADAJU U KATEGORIJU FIZIČKA LICA (PRAVNA LICA)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2.</w:t>
            </w:r>
          </w:p>
        </w:tc>
        <w:tc>
          <w:tcPr>
            <w:tcW w:w="9437" w:type="dxa"/>
            <w:gridSpan w:val="2"/>
            <w:tcBorders>
              <w:top w:val="single" w:sz="8" w:space="0" w:color="auto"/>
              <w:left w:val="threeDEmboss" w:sz="12" w:space="0" w:color="auto"/>
              <w:right w:val="threeDEmboss" w:sz="24" w:space="0" w:color="auto"/>
            </w:tcBorders>
            <w:noWrap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 xml:space="preserve">ZDRAVSTVO 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2.1.</w:t>
            </w:r>
          </w:p>
        </w:tc>
        <w:tc>
          <w:tcPr>
            <w:tcW w:w="8288" w:type="dxa"/>
            <w:tcBorders>
              <w:top w:val="single" w:sz="8" w:space="0" w:color="auto"/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Bolnice, domovi zdravlja, poliklinike , hitna medicinska pomoć</w:t>
            </w:r>
          </w:p>
        </w:tc>
        <w:tc>
          <w:tcPr>
            <w:tcW w:w="1149" w:type="dxa"/>
            <w:tcBorders>
              <w:top w:val="single" w:sz="8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65602" w:rsidRPr="009E5D55" w:rsidTr="00B57E29">
        <w:trPr>
          <w:trHeight w:val="4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2.2.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Ljekarske ordinacije , zubne ambulante , apoteke, veterinarske apoteke, veterinarske ustanove , veterinarske ambulante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65602" w:rsidRPr="009E5D55" w:rsidTr="00B57E29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3.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SOCIJALNA ZAŠTITA</w:t>
            </w:r>
          </w:p>
        </w:tc>
      </w:tr>
      <w:tr w:rsidR="00A65602" w:rsidRPr="009E5D55" w:rsidTr="00B57E29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3.1.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Objekti socijalne zaštite sa smještajem , domovi starih i drugi objekti socijalne zaštite sa smještajem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0,34</w:t>
            </w:r>
          </w:p>
        </w:tc>
      </w:tr>
      <w:tr w:rsidR="00A65602" w:rsidRPr="009E5D55" w:rsidTr="00B57E29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3.2.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Klubovi penzionera , narodne kuhinje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0,24</w:t>
            </w:r>
          </w:p>
        </w:tc>
      </w:tr>
      <w:tr w:rsidR="00A65602" w:rsidRPr="009E5D55" w:rsidTr="00B57E29">
        <w:trPr>
          <w:trHeight w:val="44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4.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OBRAZOVANJE I KULTURA</w:t>
            </w:r>
          </w:p>
        </w:tc>
      </w:tr>
      <w:tr w:rsidR="00A65602" w:rsidRPr="009E5D55" w:rsidTr="00B57E29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Vrtići i ostale predškolske ustanove, škole, fakulteti, univerziteti i naučne ustanove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0,38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Domovi učenika i studenata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0,43</w:t>
            </w:r>
          </w:p>
        </w:tc>
      </w:tr>
      <w:tr w:rsidR="00A65602" w:rsidRPr="009E5D55" w:rsidTr="00B57E29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Domovi kulture, pozorišta, muzeji i galerije , koncertne dvorane , bioskopi , biblioteke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0,49</w:t>
            </w:r>
          </w:p>
        </w:tc>
      </w:tr>
      <w:tr w:rsidR="00A65602" w:rsidRPr="009E5D55" w:rsidTr="00B57E29">
        <w:trPr>
          <w:trHeight w:val="37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5.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SPORT I REKREACIJA</w:t>
            </w:r>
          </w:p>
        </w:tc>
      </w:tr>
      <w:tr w:rsidR="00A65602" w:rsidRPr="009E5D55" w:rsidTr="00B57E29">
        <w:trPr>
          <w:trHeight w:val="71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5.1.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Sportski rekreacioni objekti (otvoreni i zatvoreni): dvorane, teretane,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fitnes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centri, zatvoreni tereni, aerobik klubovi, sportske balon sale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0,43</w:t>
            </w:r>
          </w:p>
        </w:tc>
      </w:tr>
      <w:tr w:rsidR="00A65602" w:rsidRPr="009E5D55" w:rsidTr="00B57E29">
        <w:trPr>
          <w:trHeight w:val="35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5.2.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Igraonice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za djecu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0,29</w:t>
            </w:r>
          </w:p>
        </w:tc>
      </w:tr>
      <w:tr w:rsidR="00A65602" w:rsidRPr="009E5D55" w:rsidTr="00B57E29">
        <w:trPr>
          <w:trHeight w:val="47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6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ADMINISTRACIJA I KANCELARIJSKI PROSTORI</w:t>
            </w:r>
          </w:p>
        </w:tc>
      </w:tr>
      <w:tr w:rsidR="00A65602" w:rsidRPr="009E5D55" w:rsidTr="00B57E29">
        <w:trPr>
          <w:trHeight w:val="22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Organi državne uprave, organi samouprave i organi i službe lokalne uprave , javne ustanove i privredna društva kojima je osnivač država ili lokalna samouprava , administrativni  objekti Vojske CG , Nacionalna i lokalna turistička organizacija , sudovi , tužilaštva, političke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organizacije i zajednice , komore i udruženja , advokatske kancelarije, notari, javni izvršitelji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lastRenderedPageBreak/>
              <w:t>0,55</w:t>
            </w:r>
          </w:p>
        </w:tc>
      </w:tr>
      <w:tr w:rsidR="00A65602" w:rsidRPr="009E5D55" w:rsidTr="00B57E29">
        <w:trPr>
          <w:trHeight w:val="37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6.2.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Strana diplomatska predstavništva (ambasade i konzulati) , nevladine organizacije i udruženja , vojne kasarne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65602" w:rsidRPr="009E5D55" w:rsidTr="00B57E29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Banke , osiguravajuća društva , brokerske , berzanske kuće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Administrativni objekti u sektoru energetike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65602" w:rsidRPr="009E5D55" w:rsidTr="00B57E29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Mediji : Radio i Televizija, elektronski i štampani mediji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0,40</w:t>
            </w:r>
          </w:p>
        </w:tc>
      </w:tr>
      <w:tr w:rsidR="00A65602" w:rsidRPr="009E5D55" w:rsidTr="00B57E29">
        <w:trPr>
          <w:trHeight w:val="32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6.6.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lang w:val="sr-Latn-ME"/>
              </w:rPr>
              <w:t xml:space="preserve">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Zavodi za izvršenje kaznenih sankcija ,kazneno popravni domovi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-</w:t>
            </w:r>
          </w:p>
        </w:tc>
      </w:tr>
      <w:tr w:rsidR="00A65602" w:rsidRPr="009E5D55" w:rsidTr="00B57E29">
        <w:trPr>
          <w:trHeight w:val="40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7.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VJERSKI OBJEKTI</w:t>
            </w:r>
          </w:p>
        </w:tc>
      </w:tr>
      <w:tr w:rsidR="00A65602" w:rsidRPr="009E5D55" w:rsidTr="00B57E29">
        <w:trPr>
          <w:trHeight w:val="40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7.1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Vjerski objekti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0,21</w:t>
            </w:r>
          </w:p>
        </w:tc>
      </w:tr>
      <w:tr w:rsidR="00A65602" w:rsidRPr="009E5D55" w:rsidTr="00B57E29">
        <w:trPr>
          <w:trHeight w:val="53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8.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OBJEKTI TELEKOMUNIKACIJA I PTT OBJEKTI</w:t>
            </w:r>
          </w:p>
        </w:tc>
      </w:tr>
      <w:tr w:rsidR="00A65602" w:rsidRPr="009E5D55" w:rsidTr="00B57E29">
        <w:trPr>
          <w:trHeight w:val="56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8.1.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Operatori kablovske , fiksne i mobilne tel., objekti Pošte CG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65602" w:rsidRPr="009E5D55" w:rsidTr="00B57E29">
        <w:trPr>
          <w:trHeight w:val="56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9.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TURIZAM I UGOSTITELJSTVO</w:t>
            </w:r>
          </w:p>
        </w:tc>
      </w:tr>
      <w:tr w:rsidR="00A65602" w:rsidRPr="009E5D55" w:rsidTr="00B57E29">
        <w:trPr>
          <w:trHeight w:val="131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Hoteli, moteli,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hosteli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odmarališta, pansioni, turistički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rezorti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kampovi, turistički apartmani  i drugi ugostiteljski objekti sa smještajem , pripremanjem i usluživanjem hrane, pića i napitaka, u skladu sa Zakonom o turizmu i ugostiteljstvu 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kafići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pabovi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, barovi , noćni klubovi , diskoteke, otvoreni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šankovi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,restorani, picerije 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konobe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objekti brze hrane, poslastičarnice 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pečenjare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pekare, buregdžinice,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ćevapdžinice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, mliječni restorani, čajdžinice,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ketering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, brod restorani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47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Turističke organizacije, rent-a-car, rent  a bike , agencije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0,48</w:t>
            </w:r>
          </w:p>
        </w:tc>
      </w:tr>
      <w:tr w:rsidR="00A65602" w:rsidRPr="009E5D55" w:rsidTr="00B57E29">
        <w:trPr>
          <w:trHeight w:val="52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Objekti za organizaciju svečanosti, svadbi i  pomena</w:t>
            </w:r>
          </w:p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41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Plaže i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kupališta</w:t>
            </w:r>
            <w:proofErr w:type="spellEnd"/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10.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SAOBRAĆAJ</w:t>
            </w:r>
          </w:p>
        </w:tc>
      </w:tr>
      <w:tr w:rsidR="00A65602" w:rsidRPr="009E5D55" w:rsidTr="00B57E29">
        <w:trPr>
          <w:trHeight w:val="75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Operativna obala: mula, pristaništa,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privezišta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trajektni plato, pontoni , sidrišta i sl.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-</w:t>
            </w:r>
          </w:p>
        </w:tc>
      </w:tr>
      <w:tr w:rsidR="00A65602" w:rsidRPr="009E5D55" w:rsidTr="00B57E29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Željezničke stanice, autobuske stanice, aerodrome, luke, auto-taksi udruženja,auto-škole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65602" w:rsidRPr="009E5D55" w:rsidTr="00B57E29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Zatvoreni parking prostori, javne parking garaže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0,48</w:t>
            </w:r>
          </w:p>
        </w:tc>
      </w:tr>
      <w:tr w:rsidR="00A65602" w:rsidRPr="009E5D55" w:rsidTr="00B57E29">
        <w:trPr>
          <w:trHeight w:val="47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11.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TRGOVINA</w:t>
            </w:r>
          </w:p>
        </w:tc>
      </w:tr>
      <w:tr w:rsidR="00A65602" w:rsidRPr="009E5D55" w:rsidTr="00B57E29">
        <w:trPr>
          <w:trHeight w:val="117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11.1.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Prodavnice prehrambene robe različitog tipa, samoposluge (mini mega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maxi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super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marketi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slično), diskonti pića i hrane, mesare,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piljare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pijace, veleprodajni objekti i distributivni centri prehrambenih artikala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45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Veleprodajni i maloprodajni objekti tehničke robe, alata, rezervnih dijelova, elektro,vodovodnog i građevinskog materijala, prodajno izložbeni saloni automobile i namještaja, prodavnice tekstila, odjeće i obuće, knjižare i prodavnice školskog i sličnog pribora, prodajni objekti robe široke potrošnje , parfimerije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0,71</w:t>
            </w:r>
          </w:p>
        </w:tc>
      </w:tr>
      <w:tr w:rsidR="00A65602" w:rsidRPr="009E5D55" w:rsidTr="00B57E29">
        <w:trPr>
          <w:trHeight w:val="469"/>
        </w:trPr>
        <w:tc>
          <w:tcPr>
            <w:tcW w:w="628" w:type="dxa"/>
            <w:tcBorders>
              <w:left w:val="threeDEmboss" w:sz="24" w:space="0" w:color="auto"/>
              <w:bottom w:val="single" w:sz="8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Objekti za prodaju i promet energenata (benzinske stanice i sl.) Uključujući i otvoreni prostor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535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Skladišta zatvorenog tipa za smještaj roba i materijala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0,28</w:t>
            </w:r>
          </w:p>
        </w:tc>
      </w:tr>
      <w:tr w:rsidR="00A65602" w:rsidRPr="009E5D55" w:rsidTr="00B57E29">
        <w:trPr>
          <w:trHeight w:val="42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12.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IGRE NA SREĆU</w:t>
            </w:r>
          </w:p>
        </w:tc>
      </w:tr>
      <w:tr w:rsidR="00A65602" w:rsidRPr="009E5D55" w:rsidTr="00B57E29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12.1.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Sportske kladionice,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kazina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automat klubovi i drugi objekti u kojima se priređuje igre na sreću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0,77</w:t>
            </w:r>
          </w:p>
        </w:tc>
      </w:tr>
      <w:tr w:rsidR="00A65602" w:rsidRPr="009E5D55" w:rsidTr="00B57E29">
        <w:trPr>
          <w:trHeight w:val="4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13.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ZANATSTVO I USLUŽNE DJELATNOSTI</w:t>
            </w:r>
          </w:p>
        </w:tc>
      </w:tr>
      <w:tr w:rsidR="00A65602" w:rsidRPr="009E5D55" w:rsidTr="00B57E29">
        <w:trPr>
          <w:trHeight w:val="5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13.1.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Frizerski i kozmetičarski saloni, saloni za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masazu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druge tretmane za njegu lica i tijela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0,41</w:t>
            </w:r>
          </w:p>
        </w:tc>
      </w:tr>
      <w:tr w:rsidR="00A65602" w:rsidRPr="009E5D55" w:rsidTr="00B57E29">
        <w:trPr>
          <w:trHeight w:val="154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sr-Latn-ME"/>
              </w:rPr>
              <w:t>13.2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Obućarske, krojačke,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tašnarske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tapetarske,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staklorezačke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stolarske, ključarske, bravarske i limarske radnje,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hemiske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čistionice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električarski i tv servisi, fotografske radnje,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kopirnice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, časovničarske,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fligranske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zlatarske radnje, optike , DVD I ostali klubovi , servisi za tehničke preglede i opravku vozila, praonice vozila,vulkanizeri, drugi prostori kojima  je od nadležnog organa odobreno obavljanje zanatske djelatnosti (djelatnosti koje su u klasifikaciji djelatnosti svrstane kao zanatske djelatnosti)</w:t>
            </w:r>
          </w:p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0,33</w:t>
            </w:r>
          </w:p>
        </w:tc>
      </w:tr>
      <w:tr w:rsidR="00A65602" w:rsidRPr="009E5D55" w:rsidTr="00B57E29">
        <w:trPr>
          <w:trHeight w:val="42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13.3 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Objekti u izgradnji ili rekonstrukciji – gradilišta (bruto korisna površina)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0,17</w:t>
            </w:r>
          </w:p>
        </w:tc>
      </w:tr>
      <w:tr w:rsidR="00A65602" w:rsidRPr="009E5D55" w:rsidTr="00B57E29">
        <w:trPr>
          <w:trHeight w:val="55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14.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PROIZVODNE DJELATNOSTI </w:t>
            </w:r>
          </w:p>
        </w:tc>
      </w:tr>
      <w:tr w:rsidR="00A65602" w:rsidRPr="009E5D55" w:rsidTr="00B57E29">
        <w:trPr>
          <w:trHeight w:val="99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prerada, sortiranje i pakovanje proizvoda od voća i povrća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0,41</w:t>
            </w:r>
          </w:p>
        </w:tc>
      </w:tr>
      <w:tr w:rsidR="00A65602" w:rsidRPr="009E5D55" w:rsidTr="00B57E29">
        <w:trPr>
          <w:trHeight w:val="7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proizvodnja mlijeka i mliječnih proizvoda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0,38</w:t>
            </w:r>
          </w:p>
        </w:tc>
      </w:tr>
      <w:tr w:rsidR="00A65602" w:rsidRPr="009E5D55" w:rsidTr="00B57E29">
        <w:trPr>
          <w:trHeight w:val="133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Fabrike, proizvodne hale, proizvodni pogoni kao i ostali prostori u kojima se obavlja uzgoj životinja i živine i proizvodnja mesa, mesnih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preradjevina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jaja, prerada žitarica, otkup i prerada ljekovitog bilja, uzgajališta ribe i školjke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0,44</w:t>
            </w:r>
          </w:p>
        </w:tc>
      </w:tr>
      <w:tr w:rsidR="00A65602" w:rsidRPr="009E5D55" w:rsidTr="00B57E29">
        <w:trPr>
          <w:trHeight w:val="110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Fabrike, proizvodne hale, proizvodni pogoni kao i ostali prostori u kojima se obavlja proizvodnja obuće, kože, tekstila,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drvoprerada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proizvodnja namještaja i proizvodnja ljekova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0,65</w:t>
            </w:r>
          </w:p>
        </w:tc>
      </w:tr>
      <w:tr w:rsidR="00A65602" w:rsidRPr="009E5D55" w:rsidTr="00B57E29">
        <w:trPr>
          <w:trHeight w:val="147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14.5.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Fabrike, proizvodne hale, proizvodni pogoni kao I ostali prostori u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pgNum/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ojima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se obavlja prerada metala I izrada proizvoda od metala, proizvodnja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gradjevinskog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materijala I druge djelatnosti koje su u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kvalifikaciji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djelatnosti svrstane kao proizvodne djelatnosti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0,67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14.6.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Proizvodni energetski objekti</w:t>
            </w:r>
          </w:p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0,64</w:t>
            </w:r>
          </w:p>
        </w:tc>
      </w:tr>
      <w:tr w:rsidR="00A65602" w:rsidRPr="009E5D55" w:rsidTr="00B57E29">
        <w:trPr>
          <w:trHeight w:val="45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15.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POKRETNE TEZGE I DRUGI PRIVREMENI OBJEKTI </w:t>
            </w:r>
          </w:p>
        </w:tc>
      </w:tr>
      <w:tr w:rsidR="00A65602" w:rsidRPr="009E5D55" w:rsidTr="00B57E29">
        <w:trPr>
          <w:trHeight w:val="81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Kiosci za prodaju duvanskih proizvoda, štampe, suvenira, cd-ova, bižuterije, igračaka, školskog pribora, poljoprivredne apoteke i prodavnice cvijeća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0,58</w:t>
            </w:r>
          </w:p>
        </w:tc>
      </w:tr>
      <w:tr w:rsidR="00A65602" w:rsidRPr="009E5D55" w:rsidTr="00B57E29">
        <w:trPr>
          <w:trHeight w:val="83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Pokretne tezge i manji prodajni objekti za prodaju: knjiga,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umjetnina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suvenira, tekstila, proizvoda domaće radinosti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0,57</w:t>
            </w:r>
          </w:p>
        </w:tc>
      </w:tr>
      <w:tr w:rsidR="00A65602" w:rsidRPr="009E5D55" w:rsidTr="00B57E29">
        <w:trPr>
          <w:trHeight w:val="117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Pokretne tezge i manji prodajni objekti za prodaju: klasova, sjemenki, kokica, voća, povrća, kestena, palačinki, šećerne vune, rashladne vitrine i automati za prodaju sladoleda  i  napitaka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0,82</w:t>
            </w:r>
          </w:p>
        </w:tc>
      </w:tr>
      <w:tr w:rsidR="00A65602" w:rsidRPr="009E5D55" w:rsidTr="00B57E29">
        <w:trPr>
          <w:trHeight w:val="50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16.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OTVORENE POVRŠINE</w:t>
            </w:r>
          </w:p>
        </w:tc>
      </w:tr>
      <w:tr w:rsidR="00A65602" w:rsidRPr="009E5D55" w:rsidTr="00B57E29">
        <w:trPr>
          <w:trHeight w:val="196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bookmarkStart w:id="0" w:name="RANGE!B44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Nepokrivene i/ili pokrivene otvorene površine za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obavljenje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privrednih i drugih djelatnosti namijenjenih za skladištenje i/ili prodaju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odredjenih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roba ili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pruzanje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odredjenih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usluga, auto-perionice, auto-otpadi, sportske, sajamske površine, luna parkovi, avanturistički parkovi,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akva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parkovi, klizališta,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karting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staze, auto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placevi</w:t>
            </w:r>
            <w:bookmarkEnd w:id="0"/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otvoreni prostori benzinske stanice, otvoreni prostori autobuske stanice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0,38</w:t>
            </w:r>
          </w:p>
        </w:tc>
      </w:tr>
      <w:tr w:rsidR="00A65602" w:rsidRPr="009E5D55" w:rsidTr="00B57E29">
        <w:trPr>
          <w:trHeight w:val="63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Nepokriveni i/ili pokriveni otvoreni sportski tereni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0,33</w:t>
            </w:r>
          </w:p>
        </w:tc>
      </w:tr>
      <w:tr w:rsidR="00A65602" w:rsidRPr="009E5D55" w:rsidTr="00B57E29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Otvoreni parking prostori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0,20</w:t>
            </w:r>
          </w:p>
        </w:tc>
      </w:tr>
      <w:tr w:rsidR="00A65602" w:rsidRPr="009E5D55" w:rsidTr="00B57E29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Bašte i terase ugostiteljskih objekata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65602" w:rsidRPr="009E5D55" w:rsidTr="00B57E29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Nepokrivene ili pokrivene otvorene površine privrednih društava i preduzetnika iz djelatnosti: (rudarstva, energetike,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drvoprerade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 dr.).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</w:t>
            </w: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85</w:t>
            </w:r>
          </w:p>
        </w:tc>
      </w:tr>
      <w:tr w:rsidR="00A65602" w:rsidRPr="009E5D55" w:rsidTr="00B57E29">
        <w:trPr>
          <w:trHeight w:val="31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:rsidR="00A65602" w:rsidRPr="009E5D55" w:rsidRDefault="00A65602" w:rsidP="00B57E29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17.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OSTALI KORISNICI USLUGA </w:t>
            </w:r>
          </w:p>
        </w:tc>
      </w:tr>
      <w:tr w:rsidR="00A65602" w:rsidRPr="009E5D55" w:rsidTr="00B57E29">
        <w:trPr>
          <w:trHeight w:val="339"/>
        </w:trPr>
        <w:tc>
          <w:tcPr>
            <w:tcW w:w="628" w:type="dxa"/>
            <w:tcBorders>
              <w:left w:val="threeDEmboss" w:sz="24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  17.1.</w:t>
            </w:r>
          </w:p>
        </w:tc>
        <w:tc>
          <w:tcPr>
            <w:tcW w:w="8288" w:type="dxa"/>
            <w:tcBorders>
              <w:left w:val="threeDEmboss" w:sz="12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:rsidR="00A65602" w:rsidRPr="009E5D55" w:rsidRDefault="00A65602" w:rsidP="00B57E29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Korisnici usluga koji nisu svrstani ni u jednu od gore navedenih kategorija</w:t>
            </w:r>
          </w:p>
        </w:tc>
        <w:tc>
          <w:tcPr>
            <w:tcW w:w="1149" w:type="dxa"/>
            <w:tcBorders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A65602" w:rsidRPr="009E5D55" w:rsidRDefault="00A65602" w:rsidP="00B57E29">
            <w:pPr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</w:pP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  <w:t>Kf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  <w:t xml:space="preserve"> odrediti prema </w:t>
            </w:r>
            <w:proofErr w:type="spellStart"/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  <w:t>najsličnijoj</w:t>
            </w:r>
            <w:proofErr w:type="spellEnd"/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  <w:t xml:space="preserve"> kategoriji korisnika</w:t>
            </w:r>
          </w:p>
        </w:tc>
      </w:tr>
    </w:tbl>
    <w:p w:rsidR="00A65602" w:rsidRPr="009E5D55" w:rsidRDefault="00A65602" w:rsidP="00A65602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:rsidR="00A65602" w:rsidRPr="009E5D55" w:rsidRDefault="00A65602" w:rsidP="00A65602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:rsidR="00A65602" w:rsidRPr="009E5D55" w:rsidRDefault="00A65602" w:rsidP="00A65602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:rsidR="00A65602" w:rsidRPr="009E5D55" w:rsidRDefault="00A65602" w:rsidP="00A6560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 xml:space="preserve">Obrazloženje pravnog osnova 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Pravni osnov za donošenje Izmjena i dopuna Odluke o utvrđivanju cijena komunalnih usluga </w:t>
      </w:r>
      <w:r>
        <w:rPr>
          <w:rFonts w:ascii="Arial" w:hAnsi="Arial" w:cs="Arial"/>
          <w:sz w:val="24"/>
          <w:szCs w:val="24"/>
          <w:lang w:val="sr-Latn-ME"/>
        </w:rPr>
        <w:t>broj 84/23 od 21.07.2023 godine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koje </w:t>
      </w:r>
      <w:r>
        <w:rPr>
          <w:rFonts w:ascii="Arial" w:hAnsi="Arial" w:cs="Arial"/>
          <w:sz w:val="24"/>
          <w:szCs w:val="24"/>
          <w:lang w:val="sr-Latn-ME"/>
        </w:rPr>
        <w:t>pruža DOO „Komunalno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“ Nikšić, kao vršilac komunalnih djelatnosti na području </w:t>
      </w:r>
      <w:r>
        <w:rPr>
          <w:rFonts w:ascii="Arial" w:hAnsi="Arial" w:cs="Arial"/>
          <w:sz w:val="24"/>
          <w:szCs w:val="24"/>
          <w:lang w:val="sr-Latn-ME"/>
        </w:rPr>
        <w:t>O</w:t>
      </w:r>
      <w:r w:rsidRPr="009E5D55">
        <w:rPr>
          <w:rFonts w:ascii="Arial" w:hAnsi="Arial" w:cs="Arial"/>
          <w:sz w:val="24"/>
          <w:szCs w:val="24"/>
          <w:lang w:val="sr-Latn-ME"/>
        </w:rPr>
        <w:t>pštine Nikšić sadržan je u člana 26 stav 1 alineja 12 Statuta DOO „Komunalno“ Nikšić („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Sl.list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C</w:t>
      </w:r>
      <w:r>
        <w:rPr>
          <w:rFonts w:ascii="Arial" w:hAnsi="Arial" w:cs="Arial"/>
          <w:sz w:val="24"/>
          <w:szCs w:val="24"/>
          <w:lang w:val="sr-Latn-ME"/>
        </w:rPr>
        <w:t xml:space="preserve">G – 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op.propisi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“ broj 045/2019)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kojim je definisano da Odbor direktora Društva utvrđuje cjenovnik za pružanje komunalnih usluga, uz saglasnost Osnivača,  te odredbama člana 54 </w:t>
      </w:r>
      <w:bookmarkStart w:id="1" w:name="_Hlk211353531"/>
      <w:r w:rsidRPr="009E5D55">
        <w:rPr>
          <w:rFonts w:ascii="Arial" w:hAnsi="Arial" w:cs="Arial"/>
          <w:sz w:val="24"/>
          <w:szCs w:val="24"/>
          <w:lang w:val="sr-Latn-ME"/>
        </w:rPr>
        <w:t>stav 1 Zakona o komunalnim djelatnostima ("Službeni list Crne Gore", br. 055/2016, 074/2016, 002/2018, 066/2019, 140/2022 i 084/2024 )</w:t>
      </w:r>
      <w:bookmarkEnd w:id="1"/>
      <w:r w:rsidRPr="009E5D55">
        <w:rPr>
          <w:rFonts w:ascii="Arial" w:hAnsi="Arial" w:cs="Arial"/>
          <w:sz w:val="24"/>
          <w:szCs w:val="24"/>
          <w:lang w:val="sr-Latn-ME"/>
        </w:rPr>
        <w:t xml:space="preserve"> kojim je propisano da cijenu komunalne usluge utvrđuje vršilac komunalne djelatnosti po prethodno pribavljenoj saglasnosti skupštine jedinice lokalne samouprave, kao i članu 6 Ugovora o povjeravanju obavljanja komunalnih djelatnosti broj 02-031-2427 od 01.07.2022</w:t>
      </w:r>
      <w:r>
        <w:rPr>
          <w:rFonts w:ascii="Arial" w:hAnsi="Arial" w:cs="Arial"/>
          <w:sz w:val="24"/>
          <w:szCs w:val="24"/>
          <w:lang w:val="sr-Latn-ME"/>
        </w:rPr>
        <w:t>. godine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kojim je utvrđeno da se Vršilac obavezuje da Naručiocu dostavi nove predloge cijena komunalnih usluga, </w:t>
      </w:r>
      <w:r>
        <w:rPr>
          <w:rFonts w:ascii="Arial" w:hAnsi="Arial" w:cs="Arial"/>
          <w:sz w:val="24"/>
          <w:szCs w:val="24"/>
          <w:lang w:val="sr-Latn-ME"/>
        </w:rPr>
        <w:t>shodno zakonskim rokovima</w:t>
      </w:r>
      <w:r w:rsidRPr="009E5D55">
        <w:rPr>
          <w:rFonts w:ascii="Arial" w:hAnsi="Arial" w:cs="Arial"/>
          <w:sz w:val="24"/>
          <w:szCs w:val="24"/>
          <w:lang w:val="sr-Latn-ME"/>
        </w:rPr>
        <w:t>, za davanje saglasnosti na visinu cijene komunalne usluge.</w:t>
      </w:r>
    </w:p>
    <w:p w:rsidR="00A65602" w:rsidRPr="009E5D55" w:rsidRDefault="00A65602" w:rsidP="00A65602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Cijena komunalnih usluga individualne komunalne potrošnje odnosno upravljanja komunalnim otpadom, a koje su Ugovorom 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povjerene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vršiocu komunalne djelatnosti, utvrđuje se na osnovu elemenata za formiranje cijene iz člana 53 stav 1 Zakona o komunalnim djelatnostima i članova 4, 5 i 6 Uredbe o bližim elementima i metodologiji za određivanje cijena komunalnih usluga ("Službeni list Crne Gore", br. 055/20, 117/22 i 105/25 ).</w:t>
      </w:r>
      <w:bookmarkStart w:id="2" w:name="_GoBack"/>
      <w:bookmarkEnd w:id="2"/>
    </w:p>
    <w:p w:rsidR="00A65602" w:rsidRPr="009E5D55" w:rsidRDefault="00A65602" w:rsidP="00A6560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Razlozi za donošenje Odluke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Odbor direktora na svojoj </w:t>
      </w:r>
      <w:r>
        <w:rPr>
          <w:rFonts w:ascii="Arial" w:hAnsi="Arial" w:cs="Arial"/>
          <w:sz w:val="24"/>
          <w:szCs w:val="24"/>
          <w:lang w:val="sr-Latn-ME"/>
        </w:rPr>
        <w:t>6. redovnoj sjednici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održanoj dana </w:t>
      </w:r>
      <w:r>
        <w:rPr>
          <w:rFonts w:ascii="Arial" w:hAnsi="Arial" w:cs="Arial"/>
          <w:sz w:val="24"/>
          <w:szCs w:val="24"/>
          <w:lang w:val="sr-Latn-ME"/>
        </w:rPr>
        <w:t>21.01.2026</w:t>
      </w:r>
      <w:r w:rsidRPr="009E5D55">
        <w:rPr>
          <w:rFonts w:ascii="Arial" w:hAnsi="Arial" w:cs="Arial"/>
          <w:sz w:val="24"/>
          <w:szCs w:val="24"/>
          <w:lang w:val="sr-Latn-ME"/>
        </w:rPr>
        <w:t>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>godine, razmatrao je predlog Izmjena i dopuna postojeće Odluke o utvrđivanju cijena komunalnih usluga</w:t>
      </w:r>
      <w:r>
        <w:rPr>
          <w:rFonts w:ascii="Arial" w:hAnsi="Arial" w:cs="Arial"/>
          <w:sz w:val="24"/>
          <w:szCs w:val="24"/>
          <w:lang w:val="sr-Latn-ME"/>
        </w:rPr>
        <w:t xml:space="preserve"> upravljanja komunalnim otpadom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ko</w:t>
      </w:r>
      <w:r>
        <w:rPr>
          <w:rFonts w:ascii="Arial" w:hAnsi="Arial" w:cs="Arial"/>
          <w:sz w:val="24"/>
          <w:szCs w:val="24"/>
          <w:lang w:val="sr-Latn-ME"/>
        </w:rPr>
        <w:t>je pruža DOO „Komunalno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“ Nikšić, a koji je predložen od strane izvršnog </w:t>
      </w:r>
      <w:r>
        <w:rPr>
          <w:rFonts w:ascii="Arial" w:hAnsi="Arial" w:cs="Arial"/>
          <w:sz w:val="24"/>
          <w:szCs w:val="24"/>
          <w:lang w:val="sr-Latn-ME"/>
        </w:rPr>
        <w:t>organa i službi Društva, utvrđen na osnovu izvještaja Komisije formirane kako bi se izradio cjenovnik komunalnih usluga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usklađen sa Zakonom o komunalnim djelatno</w:t>
      </w:r>
      <w:r>
        <w:rPr>
          <w:rFonts w:ascii="Arial" w:hAnsi="Arial" w:cs="Arial"/>
          <w:sz w:val="24"/>
          <w:szCs w:val="24"/>
          <w:lang w:val="sr-Latn-ME"/>
        </w:rPr>
        <w:t>stima i podzakonskim propisima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koji definišu bliže elemente i metodologiju određivanja cijena komunalnih usluga na području Crne Gore.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Postojeća Odluka Društva o utvrđivanju cijena komunalne usluge upravljanja komunalnim otpadom donijeta je 2023</w:t>
      </w:r>
      <w:r>
        <w:rPr>
          <w:rFonts w:ascii="Arial" w:hAnsi="Arial" w:cs="Arial"/>
          <w:sz w:val="24"/>
          <w:szCs w:val="24"/>
          <w:lang w:val="sr-Latn-ME"/>
        </w:rPr>
        <w:t>. godine,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na koju je data saglasnost SO Nikšić („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Sl.list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CG – 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op.propisi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>“ broj 037/2023</w:t>
      </w:r>
      <w:r>
        <w:rPr>
          <w:rFonts w:ascii="Arial" w:hAnsi="Arial" w:cs="Arial"/>
          <w:sz w:val="24"/>
          <w:szCs w:val="24"/>
          <w:lang w:val="sr-Latn-ME"/>
        </w:rPr>
        <w:t>)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a koja je definisala cijene samo za korisnike usluga kategorije fizičkih lica.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Cjenovnik usluga za pravna lica prilikom donošenja Odluke </w:t>
      </w:r>
      <w:r>
        <w:rPr>
          <w:rFonts w:ascii="Arial" w:hAnsi="Arial" w:cs="Arial"/>
          <w:sz w:val="24"/>
          <w:szCs w:val="24"/>
          <w:lang w:val="sr-Latn-ME"/>
        </w:rPr>
        <w:t>iz 2023. godine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nije mogao biti razmatran niti utvrđen i postojeće cijene usluga ostale su na snazi po važećem cjenovniku iz razloga  donošenja Odluke Ustavnog suda Crne Gore objavljene u </w:t>
      </w:r>
      <w:r>
        <w:rPr>
          <w:rFonts w:ascii="Arial" w:hAnsi="Arial" w:cs="Arial"/>
          <w:sz w:val="24"/>
          <w:szCs w:val="24"/>
          <w:lang w:val="sr-Latn-ME"/>
        </w:rPr>
        <w:t>(„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Sl.list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 Crne Gore“ br. 117/22</w:t>
      </w:r>
      <w:r w:rsidRPr="009E5D55">
        <w:rPr>
          <w:rFonts w:ascii="Arial" w:hAnsi="Arial" w:cs="Arial"/>
          <w:sz w:val="24"/>
          <w:szCs w:val="24"/>
          <w:lang w:val="sr-Latn-ME"/>
        </w:rPr>
        <w:t>) kojim su ukinute pojedine odredbe Uredbe u dijelu propisivanja korektivnog faktora za obračun usluga pravnim licima.</w:t>
      </w:r>
    </w:p>
    <w:p w:rsidR="00A65602" w:rsidRPr="009E5D55" w:rsidRDefault="00A65602" w:rsidP="00A65602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Donošenjem Uredbe </w:t>
      </w:r>
      <w:bookmarkStart w:id="3" w:name="_Hlk211356200"/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o izmjenama i dopunama </w:t>
      </w:r>
      <w:bookmarkStart w:id="4" w:name="_Hlk211354702"/>
      <w:r w:rsidRPr="009E5D55">
        <w:rPr>
          <w:rFonts w:ascii="Arial" w:hAnsi="Arial" w:cs="Arial"/>
          <w:bCs/>
          <w:sz w:val="24"/>
          <w:szCs w:val="24"/>
          <w:lang w:val="sr-Latn-ME"/>
        </w:rPr>
        <w:t>Uredbe o bližim elementima i Metodologiji za određivanje cijena komunalnih usluga ("Službeni list Crne Gore", br. 084/24 od 06.09.2024)</w:t>
      </w:r>
      <w:bookmarkEnd w:id="3"/>
      <w:bookmarkEnd w:id="4"/>
      <w:r>
        <w:rPr>
          <w:rFonts w:ascii="Arial" w:hAnsi="Arial" w:cs="Arial"/>
          <w:bCs/>
          <w:sz w:val="24"/>
          <w:szCs w:val="24"/>
          <w:lang w:val="sr-Latn-ME"/>
        </w:rPr>
        <w:t xml:space="preserve"> od strane Vlade Crne Gore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, popunjena je pravna praznina, koja je nastala nakon ukidanja odredbi </w:t>
      </w:r>
      <w:bookmarkStart w:id="5" w:name="_Hlk191465188"/>
      <w:r w:rsidRPr="009E5D55">
        <w:rPr>
          <w:rFonts w:ascii="Arial" w:hAnsi="Arial" w:cs="Arial"/>
          <w:bCs/>
          <w:sz w:val="24"/>
          <w:szCs w:val="24"/>
          <w:lang w:val="sr-Latn-ME"/>
        </w:rPr>
        <w:t>člana 6 stav 2 i stav 3 U</w:t>
      </w:r>
      <w:bookmarkEnd w:id="5"/>
      <w:r w:rsidRPr="009E5D55">
        <w:rPr>
          <w:rFonts w:ascii="Arial" w:hAnsi="Arial" w:cs="Arial"/>
          <w:bCs/>
          <w:sz w:val="24"/>
          <w:szCs w:val="24"/>
          <w:lang w:val="sr-Latn-ME"/>
        </w:rPr>
        <w:t>redbe o bližim elementima i metodologiji za određivanje cijena komunalnih usluga ("Služb</w:t>
      </w:r>
      <w:r>
        <w:rPr>
          <w:rFonts w:ascii="Arial" w:hAnsi="Arial" w:cs="Arial"/>
          <w:bCs/>
          <w:sz w:val="24"/>
          <w:szCs w:val="24"/>
          <w:lang w:val="sr-Latn-ME"/>
        </w:rPr>
        <w:t>eni list Crne Gore", broj 55/20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)</w:t>
      </w:r>
      <w:r>
        <w:rPr>
          <w:rFonts w:ascii="Arial" w:hAnsi="Arial" w:cs="Arial"/>
          <w:bCs/>
          <w:sz w:val="24"/>
          <w:szCs w:val="24"/>
          <w:lang w:val="sr-Latn-ME"/>
        </w:rPr>
        <w:t>.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Odlukom Ustavnog suda Crne Gore ("Službeni list Crne G</w:t>
      </w:r>
      <w:r>
        <w:rPr>
          <w:rFonts w:ascii="Arial" w:hAnsi="Arial" w:cs="Arial"/>
          <w:bCs/>
          <w:sz w:val="24"/>
          <w:szCs w:val="24"/>
          <w:lang w:val="sr-Latn-ME"/>
        </w:rPr>
        <w:t>ore", br. 117/22 od 19.10.2022)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ukinute odredbe utvrđivale su metodu za određivanje cijene usluge upravljanja komunalnim otpadom po osnovu površine objekta,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odnosno njenu korekciju odgovarajućim faktorom u zavisnosti od kategorije korisnika.  </w:t>
      </w:r>
    </w:p>
    <w:p w:rsidR="00A65602" w:rsidRPr="009E5D55" w:rsidRDefault="00A65602" w:rsidP="00A65602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lastRenderedPageBreak/>
        <w:t>S tim u vezi nakon stupanja na snagu Uredbe o bližim elementima i metodologiji za određivanje cijena komunalnih usluga ("Službeni list Crne Gore", br. 084/24 od 06.09.2024) i popunjavanja pravne praznine, stekla se osnova za donošenja novog Cjenovnika, a neupitni su razlozi za hitno donošenje istog, uzima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jući u obzir da je u Društvu u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primjeni cjenovnik iz 2009.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godine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koji je </w:t>
      </w:r>
      <w:proofErr w:type="spellStart"/>
      <w:r w:rsidRPr="009E5D55">
        <w:rPr>
          <w:rFonts w:ascii="Arial" w:hAnsi="Arial" w:cs="Arial"/>
          <w:bCs/>
          <w:sz w:val="24"/>
          <w:szCs w:val="24"/>
          <w:lang w:val="sr-Latn-ME"/>
        </w:rPr>
        <w:t>neusklađen</w:t>
      </w:r>
      <w:proofErr w:type="spellEnd"/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sa postojećim zakonskim propisima.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Kao organ upravljanja prihv</w:t>
      </w:r>
      <w:r>
        <w:rPr>
          <w:rFonts w:ascii="Arial" w:hAnsi="Arial" w:cs="Arial"/>
          <w:sz w:val="24"/>
          <w:szCs w:val="24"/>
          <w:lang w:val="sr-Latn-ME"/>
        </w:rPr>
        <w:t xml:space="preserve">atili smo predlog Izvršnog direktora </w:t>
      </w:r>
      <w:r w:rsidRPr="009E5D55">
        <w:rPr>
          <w:rFonts w:ascii="Arial" w:hAnsi="Arial" w:cs="Arial"/>
          <w:sz w:val="24"/>
          <w:szCs w:val="24"/>
          <w:lang w:val="sr-Latn-ME"/>
        </w:rPr>
        <w:t>da ukupne cijene komunalnih usluga</w:t>
      </w:r>
      <w:r>
        <w:rPr>
          <w:rFonts w:ascii="Arial" w:hAnsi="Arial" w:cs="Arial"/>
          <w:sz w:val="24"/>
          <w:szCs w:val="24"/>
          <w:lang w:val="sr-Latn-ME"/>
        </w:rPr>
        <w:t xml:space="preserve"> upravljanja komunalnim otpadom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za fizička lica ostanu 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nepromijenjene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u odnosu na utvrđene cijene za ovu kateg</w:t>
      </w:r>
      <w:r>
        <w:rPr>
          <w:rFonts w:ascii="Arial" w:hAnsi="Arial" w:cs="Arial"/>
          <w:sz w:val="24"/>
          <w:szCs w:val="24"/>
          <w:lang w:val="sr-Latn-ME"/>
        </w:rPr>
        <w:t>oriju korisnika usluga u 2023. godine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i</w:t>
      </w:r>
      <w:r>
        <w:rPr>
          <w:rFonts w:ascii="Arial" w:hAnsi="Arial" w:cs="Arial"/>
          <w:sz w:val="24"/>
          <w:szCs w:val="24"/>
          <w:lang w:val="sr-Latn-ME"/>
        </w:rPr>
        <w:t xml:space="preserve"> da se iste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ne mogu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>uvećavati, a da se</w:t>
      </w:r>
      <w:r>
        <w:rPr>
          <w:rFonts w:ascii="Arial" w:hAnsi="Arial" w:cs="Arial"/>
          <w:sz w:val="24"/>
          <w:szCs w:val="24"/>
          <w:lang w:val="sr-Latn-ME"/>
        </w:rPr>
        <w:t>, u skladu sa Uredbom Vlade Crne Gore,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hitno moraju utvrditi cijene komunalne usluga u</w:t>
      </w:r>
      <w:r>
        <w:rPr>
          <w:rFonts w:ascii="Arial" w:hAnsi="Arial" w:cs="Arial"/>
          <w:sz w:val="24"/>
          <w:szCs w:val="24"/>
          <w:lang w:val="sr-Latn-ME"/>
        </w:rPr>
        <w:t>pravljanja komunalnim otpadom (</w:t>
      </w:r>
      <w:r w:rsidRPr="009E5D55">
        <w:rPr>
          <w:rFonts w:ascii="Arial" w:hAnsi="Arial" w:cs="Arial"/>
          <w:sz w:val="24"/>
          <w:szCs w:val="24"/>
          <w:lang w:val="sr-Latn-ME"/>
        </w:rPr>
        <w:t>prikupljanje, transport i zbrinjavanje otpada) za pravna lica koja radi gore navedenih r</w:t>
      </w:r>
      <w:r>
        <w:rPr>
          <w:rFonts w:ascii="Arial" w:hAnsi="Arial" w:cs="Arial"/>
          <w:sz w:val="24"/>
          <w:szCs w:val="24"/>
          <w:lang w:val="sr-Latn-ME"/>
        </w:rPr>
        <w:t>azloga nisu mogla biti donijeta.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Donošenjem ov</w:t>
      </w:r>
      <w:r>
        <w:rPr>
          <w:rFonts w:ascii="Arial" w:hAnsi="Arial" w:cs="Arial"/>
          <w:sz w:val="24"/>
          <w:szCs w:val="24"/>
          <w:lang w:val="sr-Latn-ME"/>
        </w:rPr>
        <w:t>ih Izmjena i dopuna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Odluke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uz uvažavanje ukupnih procijenjenih troškova u poslovanju kao i značajnog rasta troškova poslovanja u periodu 2023-2025</w:t>
      </w:r>
      <w:r>
        <w:rPr>
          <w:rFonts w:ascii="Arial" w:hAnsi="Arial" w:cs="Arial"/>
          <w:sz w:val="24"/>
          <w:szCs w:val="24"/>
          <w:lang w:val="sr-Latn-ME"/>
        </w:rPr>
        <w:t xml:space="preserve"> godina</w:t>
      </w:r>
      <w:r w:rsidRPr="009E5D55">
        <w:rPr>
          <w:rFonts w:ascii="Arial" w:hAnsi="Arial" w:cs="Arial"/>
          <w:sz w:val="24"/>
          <w:szCs w:val="24"/>
          <w:lang w:val="sr-Latn-ME"/>
        </w:rPr>
        <w:t>, kao i potrebe finansijske održivo</w:t>
      </w:r>
      <w:r>
        <w:rPr>
          <w:rFonts w:ascii="Arial" w:hAnsi="Arial" w:cs="Arial"/>
          <w:sz w:val="24"/>
          <w:szCs w:val="24"/>
          <w:lang w:val="sr-Latn-ME"/>
        </w:rPr>
        <w:t>sti poslovanja</w:t>
      </w:r>
      <w:r w:rsidRPr="009E5D55">
        <w:rPr>
          <w:rFonts w:ascii="Arial" w:hAnsi="Arial" w:cs="Arial"/>
          <w:sz w:val="24"/>
          <w:szCs w:val="24"/>
          <w:lang w:val="sr-Latn-ME"/>
        </w:rPr>
        <w:t>, Odbor direktora vodio se stavom da Društvo  postojeće cijene za pravna lica nije mijenjao i iste obračunava još od 2006.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godine, </w:t>
      </w:r>
      <w:r>
        <w:rPr>
          <w:rFonts w:ascii="Arial" w:hAnsi="Arial" w:cs="Arial"/>
          <w:sz w:val="24"/>
          <w:szCs w:val="24"/>
          <w:lang w:val="sr-Latn-ME"/>
        </w:rPr>
        <w:t>odnosno 20 godina, pri čemu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sam cjenovnik nije donijet u skladu sa tada </w:t>
      </w:r>
      <w:r>
        <w:rPr>
          <w:rFonts w:ascii="Arial" w:hAnsi="Arial" w:cs="Arial"/>
          <w:sz w:val="24"/>
          <w:szCs w:val="24"/>
          <w:lang w:val="sr-Latn-ME"/>
        </w:rPr>
        <w:t>važećim propisima, te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da je sadašnja primjena 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cijenovnika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zakonski neodrživa za ovu kategoriju korisnika.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Ujedno Odbor direktora cijeni da je ovakav odnos pr</w:t>
      </w:r>
      <w:r>
        <w:rPr>
          <w:rFonts w:ascii="Arial" w:hAnsi="Arial" w:cs="Arial"/>
          <w:sz w:val="24"/>
          <w:szCs w:val="24"/>
          <w:lang w:val="sr-Latn-ME"/>
        </w:rPr>
        <w:t xml:space="preserve">ema 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cijenovnoj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 politici Društva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ranije JKP,  značajno negativno </w:t>
      </w:r>
      <w:r>
        <w:rPr>
          <w:rFonts w:ascii="Arial" w:hAnsi="Arial" w:cs="Arial"/>
          <w:sz w:val="24"/>
          <w:szCs w:val="24"/>
          <w:lang w:val="sr-Latn-ME"/>
        </w:rPr>
        <w:t>uti</w:t>
      </w:r>
      <w:r w:rsidRPr="009E5D55">
        <w:rPr>
          <w:rFonts w:ascii="Arial" w:hAnsi="Arial" w:cs="Arial"/>
          <w:sz w:val="24"/>
          <w:szCs w:val="24"/>
          <w:lang w:val="sr-Latn-ME"/>
        </w:rPr>
        <w:t>cala i na finansijsku poslovanje i tekuću likvidnost vršioca komunalne djelatnosti u prethodnom periodu.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</w:t>
      </w:r>
      <w:r>
        <w:rPr>
          <w:rFonts w:ascii="Arial" w:hAnsi="Arial" w:cs="Arial"/>
          <w:sz w:val="24"/>
          <w:szCs w:val="24"/>
          <w:lang w:val="sr-Latn-ME"/>
        </w:rPr>
        <w:t>sl</w:t>
      </w:r>
      <w:r w:rsidRPr="009E5D55">
        <w:rPr>
          <w:rFonts w:ascii="Arial" w:hAnsi="Arial" w:cs="Arial"/>
          <w:sz w:val="24"/>
          <w:szCs w:val="24"/>
          <w:lang w:val="sr-Latn-ME"/>
        </w:rPr>
        <w:t>ed navedeno</w:t>
      </w:r>
      <w:r>
        <w:rPr>
          <w:rFonts w:ascii="Arial" w:hAnsi="Arial" w:cs="Arial"/>
          <w:sz w:val="24"/>
          <w:szCs w:val="24"/>
          <w:lang w:val="sr-Latn-ME"/>
        </w:rPr>
        <w:t>g,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Odbor direktora s</w:t>
      </w:r>
      <w:r>
        <w:rPr>
          <w:rFonts w:ascii="Arial" w:hAnsi="Arial" w:cs="Arial"/>
          <w:sz w:val="24"/>
          <w:szCs w:val="24"/>
          <w:lang w:val="sr-Latn-ME"/>
        </w:rPr>
        <w:t>matra da se hitno mora izvršiti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promjene </w:t>
      </w:r>
      <w:proofErr w:type="spellStart"/>
      <w:r w:rsidRPr="009E5D55">
        <w:rPr>
          <w:rFonts w:ascii="Arial" w:hAnsi="Arial" w:cs="Arial"/>
          <w:sz w:val="24"/>
          <w:szCs w:val="24"/>
          <w:lang w:val="sr-Latn-ME"/>
        </w:rPr>
        <w:t>cjenovne</w:t>
      </w:r>
      <w:proofErr w:type="spellEnd"/>
      <w:r w:rsidRPr="009E5D55">
        <w:rPr>
          <w:rFonts w:ascii="Arial" w:hAnsi="Arial" w:cs="Arial"/>
          <w:sz w:val="24"/>
          <w:szCs w:val="24"/>
          <w:lang w:val="sr-Latn-ME"/>
        </w:rPr>
        <w:t xml:space="preserve"> politike Društva za kategoriju pravnih lica i da su cijene koje su predložene i donijete shodno postojećim zakonskim propisima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da u sadašnjem tren</w:t>
      </w:r>
      <w:r>
        <w:rPr>
          <w:rFonts w:ascii="Arial" w:hAnsi="Arial" w:cs="Arial"/>
          <w:sz w:val="24"/>
          <w:szCs w:val="24"/>
          <w:lang w:val="sr-Latn-ME"/>
        </w:rPr>
        <w:t>u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tku </w:t>
      </w:r>
      <w:r>
        <w:rPr>
          <w:rFonts w:ascii="Arial" w:hAnsi="Arial" w:cs="Arial"/>
          <w:sz w:val="24"/>
          <w:szCs w:val="24"/>
          <w:lang w:val="sr-Latn-ME"/>
        </w:rPr>
        <w:t>ne mogu potpuno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izraziti tržišnu vrijednost odnosno valorizaciju na osnovu analize</w:t>
      </w:r>
      <w:r>
        <w:rPr>
          <w:rFonts w:ascii="Arial" w:hAnsi="Arial" w:cs="Arial"/>
          <w:sz w:val="24"/>
          <w:szCs w:val="24"/>
          <w:lang w:val="sr-Latn-ME"/>
        </w:rPr>
        <w:t xml:space="preserve"> postojećih troškova poslovanja</w:t>
      </w:r>
      <w:r w:rsidRPr="009E5D55">
        <w:rPr>
          <w:rFonts w:ascii="Arial" w:hAnsi="Arial" w:cs="Arial"/>
          <w:sz w:val="24"/>
          <w:szCs w:val="24"/>
          <w:lang w:val="sr-Latn-ME"/>
        </w:rPr>
        <w:t>, te njihova primjena  ne bi trebala imati značajno negativne i štetne posljedice po opšti ekonomski interes korisnika usluga.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Ugovorom </w:t>
      </w:r>
      <w:r w:rsidRPr="009E5D55">
        <w:rPr>
          <w:rFonts w:ascii="Arial" w:hAnsi="Arial" w:cs="Arial"/>
          <w:sz w:val="24"/>
          <w:szCs w:val="24"/>
          <w:lang w:val="sr-Latn-ME"/>
        </w:rPr>
        <w:t>o povjeravanju obavljanja komunalnih djelatnosti i korišćenja komunalne infrastrukture i drugih sredstava u svojini Opštine Nikšić, sklopljenim između Opštine Nikšić i DOO „Komunalno“ Nikšić u 2022</w:t>
      </w:r>
      <w:r>
        <w:rPr>
          <w:rFonts w:ascii="Arial" w:hAnsi="Arial" w:cs="Arial"/>
          <w:sz w:val="24"/>
          <w:szCs w:val="24"/>
          <w:lang w:val="sr-Latn-ME"/>
        </w:rPr>
        <w:t>. godini</w:t>
      </w:r>
      <w:r w:rsidRPr="009E5D55">
        <w:rPr>
          <w:rFonts w:ascii="Arial" w:hAnsi="Arial" w:cs="Arial"/>
          <w:sz w:val="24"/>
          <w:szCs w:val="24"/>
          <w:lang w:val="sr-Latn-ME"/>
        </w:rPr>
        <w:t>, koji je obavezan po članu 2</w:t>
      </w:r>
      <w:r>
        <w:rPr>
          <w:rFonts w:ascii="Arial" w:hAnsi="Arial" w:cs="Arial"/>
          <w:sz w:val="24"/>
          <w:szCs w:val="24"/>
          <w:lang w:val="sr-Latn-ME"/>
        </w:rPr>
        <w:t xml:space="preserve">1 </w:t>
      </w:r>
      <w:r w:rsidRPr="009E5D55">
        <w:rPr>
          <w:rFonts w:ascii="Arial" w:hAnsi="Arial" w:cs="Arial"/>
          <w:sz w:val="24"/>
          <w:szCs w:val="24"/>
          <w:lang w:val="sr-Latn-ME"/>
        </w:rPr>
        <w:t>Za</w:t>
      </w:r>
      <w:r>
        <w:rPr>
          <w:rFonts w:ascii="Arial" w:hAnsi="Arial" w:cs="Arial"/>
          <w:sz w:val="24"/>
          <w:szCs w:val="24"/>
          <w:lang w:val="sr-Latn-ME"/>
        </w:rPr>
        <w:t>kona o komunalnim djelatnostima</w:t>
      </w:r>
      <w:r w:rsidRPr="009E5D55">
        <w:rPr>
          <w:rFonts w:ascii="Arial" w:hAnsi="Arial" w:cs="Arial"/>
          <w:sz w:val="24"/>
          <w:szCs w:val="24"/>
          <w:lang w:val="sr-Latn-ME"/>
        </w:rPr>
        <w:t>, Društvu je povjereno obavljanje više različitih komunalnih djelatnosti, a u skladu sa članom 6 Ugovora,  definisana je obaveza vršioca komunalne djelatnosti odnosno Društva</w:t>
      </w:r>
      <w:r>
        <w:rPr>
          <w:rFonts w:ascii="Arial" w:hAnsi="Arial" w:cs="Arial"/>
          <w:sz w:val="24"/>
          <w:szCs w:val="24"/>
          <w:lang w:val="sr-Latn-ME"/>
        </w:rPr>
        <w:t xml:space="preserve">  za </w:t>
      </w:r>
      <w:r w:rsidRPr="009E5D55">
        <w:rPr>
          <w:rFonts w:ascii="Arial" w:hAnsi="Arial" w:cs="Arial"/>
          <w:sz w:val="24"/>
          <w:szCs w:val="24"/>
          <w:lang w:val="sr-Latn-ME"/>
        </w:rPr>
        <w:t>izradu cjenovnika usluga.</w:t>
      </w:r>
    </w:p>
    <w:p w:rsidR="00A65602" w:rsidRPr="009E5D55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Imajući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 v</w:t>
      </w:r>
      <w:r>
        <w:rPr>
          <w:rFonts w:ascii="Arial" w:hAnsi="Arial" w:cs="Arial"/>
          <w:sz w:val="24"/>
          <w:szCs w:val="24"/>
          <w:lang w:val="sr-Latn-ME"/>
        </w:rPr>
        <w:t>idu obim povjerenih poslova</w:t>
      </w:r>
      <w:r w:rsidRPr="009E5D55">
        <w:rPr>
          <w:rFonts w:ascii="Arial" w:hAnsi="Arial" w:cs="Arial"/>
          <w:sz w:val="24"/>
          <w:szCs w:val="24"/>
          <w:lang w:val="sr-Latn-ME"/>
        </w:rPr>
        <w:t>, predloženi cjenovnik usluga individualne komunalne potrošnje za kategoriju korisnika usluga – pravna lica, kao i projektovani prihod</w:t>
      </w:r>
      <w:r>
        <w:rPr>
          <w:rFonts w:ascii="Arial" w:hAnsi="Arial" w:cs="Arial"/>
          <w:sz w:val="24"/>
          <w:szCs w:val="24"/>
          <w:lang w:val="sr-Latn-ME"/>
        </w:rPr>
        <w:t xml:space="preserve"> po predloženim cijenama usluga</w:t>
      </w:r>
      <w:r w:rsidRPr="009E5D55">
        <w:rPr>
          <w:rFonts w:ascii="Arial" w:hAnsi="Arial" w:cs="Arial"/>
          <w:sz w:val="24"/>
          <w:szCs w:val="24"/>
          <w:lang w:val="sr-Latn-ME"/>
        </w:rPr>
        <w:t>, uz mjere poboljšanja stepena naplate usluga individualne i zajedničke komunalne potrošnje, provjeru stanja i proširenje obuhv</w:t>
      </w:r>
      <w:r>
        <w:rPr>
          <w:rFonts w:ascii="Arial" w:hAnsi="Arial" w:cs="Arial"/>
          <w:sz w:val="24"/>
          <w:szCs w:val="24"/>
          <w:lang w:val="sr-Latn-ME"/>
        </w:rPr>
        <w:t>ata pružanja komunalnih usluga</w:t>
      </w:r>
      <w:r w:rsidRPr="009E5D55">
        <w:rPr>
          <w:rFonts w:ascii="Arial" w:hAnsi="Arial" w:cs="Arial"/>
          <w:sz w:val="24"/>
          <w:szCs w:val="24"/>
          <w:lang w:val="sr-Latn-ME"/>
        </w:rPr>
        <w:t>, treba da omoguće  Društvu  finansij</w:t>
      </w:r>
      <w:r>
        <w:rPr>
          <w:rFonts w:ascii="Arial" w:hAnsi="Arial" w:cs="Arial"/>
          <w:sz w:val="24"/>
          <w:szCs w:val="24"/>
          <w:lang w:val="sr-Latn-ME"/>
        </w:rPr>
        <w:t>sku stabilnost</w:t>
      </w:r>
      <w:r w:rsidRPr="009E5D55">
        <w:rPr>
          <w:rFonts w:ascii="Arial" w:hAnsi="Arial" w:cs="Arial"/>
          <w:sz w:val="24"/>
          <w:szCs w:val="24"/>
          <w:lang w:val="sr-Latn-ME"/>
        </w:rPr>
        <w:t>, kon</w:t>
      </w:r>
      <w:r>
        <w:rPr>
          <w:rFonts w:ascii="Arial" w:hAnsi="Arial" w:cs="Arial"/>
          <w:sz w:val="24"/>
          <w:szCs w:val="24"/>
          <w:lang w:val="sr-Latn-ME"/>
        </w:rPr>
        <w:t>tinuitet obavljanja povjerenih komunalnih djelatnosti 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održivost poslovanja u narednom periodu</w:t>
      </w:r>
      <w:r>
        <w:rPr>
          <w:rFonts w:ascii="Arial" w:hAnsi="Arial" w:cs="Arial"/>
          <w:sz w:val="24"/>
          <w:szCs w:val="24"/>
          <w:lang w:val="sr-Latn-ME"/>
        </w:rPr>
        <w:t xml:space="preserve"> a samim tim i poboljšanja kvaliteta usluge svim korisnicima usluga</w:t>
      </w:r>
      <w:r w:rsidRPr="009E5D55">
        <w:rPr>
          <w:rFonts w:ascii="Arial" w:hAnsi="Arial" w:cs="Arial"/>
          <w:sz w:val="24"/>
          <w:szCs w:val="24"/>
          <w:lang w:val="sr-Latn-ME"/>
        </w:rPr>
        <w:t>.</w:t>
      </w:r>
    </w:p>
    <w:p w:rsidR="00E813FC" w:rsidRPr="00A65602" w:rsidRDefault="00A65602" w:rsidP="00A65602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Usvajanjem predložene Iz</w:t>
      </w:r>
      <w:r>
        <w:rPr>
          <w:rFonts w:ascii="Arial" w:hAnsi="Arial" w:cs="Arial"/>
          <w:sz w:val="24"/>
          <w:szCs w:val="24"/>
          <w:lang w:val="sr-Latn-ME"/>
        </w:rPr>
        <w:t>mjene i dopune postojeće Odluke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definisanjem navedenih cijena usluga, obezbjeđuje se potreban obim i kvalitet </w:t>
      </w:r>
      <w:r>
        <w:rPr>
          <w:rFonts w:ascii="Arial" w:hAnsi="Arial" w:cs="Arial"/>
          <w:sz w:val="24"/>
          <w:szCs w:val="24"/>
          <w:lang w:val="sr-Latn-ME"/>
        </w:rPr>
        <w:t>u obavljanju povjerenih usluga</w:t>
      </w:r>
      <w:r w:rsidRPr="009E5D55">
        <w:rPr>
          <w:rFonts w:ascii="Arial" w:hAnsi="Arial" w:cs="Arial"/>
          <w:sz w:val="24"/>
          <w:szCs w:val="24"/>
          <w:lang w:val="sr-Latn-ME"/>
        </w:rPr>
        <w:t>, kao i finansiranje neophodnih</w:t>
      </w:r>
      <w:r>
        <w:rPr>
          <w:rFonts w:ascii="Arial" w:hAnsi="Arial" w:cs="Arial"/>
          <w:sz w:val="24"/>
          <w:szCs w:val="24"/>
          <w:lang w:val="sr-Latn-ME"/>
        </w:rPr>
        <w:t xml:space="preserve"> troškova poslovanja a posebno </w:t>
      </w:r>
      <w:r w:rsidRPr="009E5D55">
        <w:rPr>
          <w:rFonts w:ascii="Arial" w:hAnsi="Arial" w:cs="Arial"/>
          <w:sz w:val="24"/>
          <w:szCs w:val="24"/>
          <w:lang w:val="sr-Latn-ME"/>
        </w:rPr>
        <w:t>aktivnosti tekućeg održavanja i investicionih</w:t>
      </w:r>
      <w:r>
        <w:rPr>
          <w:rFonts w:ascii="Arial" w:hAnsi="Arial" w:cs="Arial"/>
          <w:sz w:val="24"/>
          <w:szCs w:val="24"/>
          <w:lang w:val="sr-Latn-ME"/>
        </w:rPr>
        <w:t xml:space="preserve">  ulaganja, usmjerenih na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poboljšanje uslova i kvaliteta funkcionisanja sistema upravljanja komunalnim otpadom i drugih povjerenih komunalnih djelatnosti, u skladu sa zakonskim propisima i propisima jedinice lokalne samouprave.</w:t>
      </w:r>
    </w:p>
    <w:sectPr w:rsidR="00E813FC" w:rsidRPr="00A65602" w:rsidSect="00B11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9D" w:rsidRDefault="00BF179D">
      <w:pPr>
        <w:spacing w:after="0" w:line="240" w:lineRule="auto"/>
      </w:pPr>
      <w:r>
        <w:separator/>
      </w:r>
    </w:p>
  </w:endnote>
  <w:endnote w:type="continuationSeparator" w:id="0">
    <w:p w:rsidR="00BF179D" w:rsidRDefault="00BF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CF" w:rsidRDefault="00BF17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79" w:rsidRDefault="00A65602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sr-Latn-ME" w:eastAsia="sr-Latn-ME"/>
      </w:rPr>
      <mc:AlternateContent>
        <mc:Choice Requires="wps">
          <w:drawing>
            <wp:anchor distT="0" distB="0" distL="182880" distR="182880" simplePos="0" relativeHeight="251663360" behindDoc="0" locked="0" layoutInCell="1" allowOverlap="1" wp14:anchorId="2A330570" wp14:editId="0264551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44979" w:rsidRDefault="00A656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37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7" o:spid="_x0000_s1026" style="position:absolute;margin-left:0;margin-top:0;width:36pt;height:25.25pt;z-index:251663360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" fillcolor="black [3213]" stroked="f" strokeweight="3pt">
              <v:textbox>
                <w:txbxContent>
                  <w:p w:rsidR="00D44979" w:rsidRDefault="00A656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7337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sr-Latn-ME" w:eastAsia="sr-Latn-ME"/>
      </w:rPr>
      <mc:AlternateContent>
        <mc:Choice Requires="wpg">
          <w:drawing>
            <wp:anchor distT="0" distB="0" distL="182880" distR="182880" simplePos="0" relativeHeight="251662336" behindDoc="1" locked="0" layoutInCell="1" allowOverlap="1" wp14:anchorId="5E21C838" wp14:editId="510AFD4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12-15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44979" w:rsidRDefault="00A65602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E21C838" id="Group 50" o:spid="_x0000_s1027" style="position:absolute;margin-left:0;margin-top:0;width:36pt;height:9in;z-index:-251654144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12-15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44979" w:rsidRDefault="00A65602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1267DF" w:rsidRDefault="00BF17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CF" w:rsidRDefault="00BF1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9D" w:rsidRDefault="00BF179D">
      <w:pPr>
        <w:spacing w:after="0" w:line="240" w:lineRule="auto"/>
      </w:pPr>
      <w:r>
        <w:separator/>
      </w:r>
    </w:p>
  </w:footnote>
  <w:footnote w:type="continuationSeparator" w:id="0">
    <w:p w:rsidR="00BF179D" w:rsidRDefault="00BF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CF" w:rsidRDefault="00BF17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2" o:spid="_x0000_s2050" type="#_x0000_t75" style="position:absolute;margin-left:0;margin-top:0;width:503.1pt;height:503.1pt;z-index:-251656192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CF" w:rsidRDefault="00BF17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3" o:spid="_x0000_s2051" type="#_x0000_t75" style="position:absolute;margin-left:0;margin-top:0;width:503.1pt;height:503.1pt;z-index:-251655168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CF" w:rsidRDefault="00BF17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1" o:spid="_x0000_s2049" type="#_x0000_t75" style="position:absolute;margin-left:0;margin-top:0;width:503.1pt;height:503.1pt;z-index:-251657216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2"/>
    <w:rsid w:val="001D4F12"/>
    <w:rsid w:val="00873371"/>
    <w:rsid w:val="00A65602"/>
    <w:rsid w:val="00BF179D"/>
    <w:rsid w:val="00E813FC"/>
    <w:rsid w:val="00F7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02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0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6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02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71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02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0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6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02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71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2172</Words>
  <Characters>12382</Characters>
  <Application>Microsoft Office Word</Application>
  <DocSecurity>0</DocSecurity>
  <Lines>103</Lines>
  <Paragraphs>29</Paragraphs>
  <ScaleCrop>false</ScaleCrop>
  <Company/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Biljana Đurović</cp:lastModifiedBy>
  <cp:revision>2</cp:revision>
  <dcterms:created xsi:type="dcterms:W3CDTF">2026-01-22T09:43:00Z</dcterms:created>
  <dcterms:modified xsi:type="dcterms:W3CDTF">2026-01-22T12:15:00Z</dcterms:modified>
</cp:coreProperties>
</file>