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CF" w:rsidRDefault="00067FCF" w:rsidP="00BA7396">
      <w:pPr>
        <w:autoSpaceDE w:val="0"/>
        <w:autoSpaceDN w:val="0"/>
        <w:adjustRightInd w:val="0"/>
        <w:rPr>
          <w:rFonts w:ascii="Arial" w:hAnsi="Arial" w:cs="Arial"/>
          <w:b/>
          <w:color w:val="365F91" w:themeColor="accent1" w:themeShade="BF"/>
          <w:sz w:val="20"/>
          <w:szCs w:val="20"/>
        </w:rPr>
      </w:pPr>
    </w:p>
    <w:p w:rsidR="00A16913" w:rsidRPr="0046089C" w:rsidRDefault="00A16913" w:rsidP="00BA7396">
      <w:pPr>
        <w:autoSpaceDE w:val="0"/>
        <w:autoSpaceDN w:val="0"/>
        <w:adjustRightInd w:val="0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bookmarkStart w:id="0" w:name="_GoBack"/>
      <w:bookmarkEnd w:id="0"/>
    </w:p>
    <w:tbl>
      <w:tblPr>
        <w:tblStyle w:val="LightGrid-Accent5"/>
        <w:tblW w:w="0" w:type="auto"/>
        <w:tblLook w:val="04A0" w:firstRow="1" w:lastRow="0" w:firstColumn="1" w:lastColumn="0" w:noHBand="0" w:noVBand="1"/>
      </w:tblPr>
      <w:tblGrid>
        <w:gridCol w:w="3887"/>
        <w:gridCol w:w="5453"/>
      </w:tblGrid>
      <w:tr w:rsidR="00C72668" w:rsidRPr="0046089C" w:rsidTr="00051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C72668" w:rsidRPr="0046089C" w:rsidRDefault="00067FCF" w:rsidP="00C75DF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IZVJEŠTAJ</w:t>
            </w:r>
            <w:r w:rsidR="005F6D4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 ANALIZI UTICAJA PROPISA</w:t>
            </w:r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ZA LOKALNE SAMOUPRAVE</w:t>
            </w:r>
          </w:p>
        </w:tc>
      </w:tr>
      <w:tr w:rsidR="004B549B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322D4" w:rsidRPr="0046089C" w:rsidRDefault="008322D4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PREDLAGA</w:t>
            </w:r>
            <w:r w:rsidR="005F6D4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Č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PROPISA</w:t>
            </w:r>
          </w:p>
          <w:p w:rsidR="00704B50" w:rsidRPr="0046089C" w:rsidRDefault="00704B50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OBRAĐIVAČ</w:t>
            </w:r>
          </w:p>
        </w:tc>
        <w:tc>
          <w:tcPr>
            <w:tcW w:w="5598" w:type="dxa"/>
          </w:tcPr>
          <w:p w:rsidR="008322D4" w:rsidRPr="001C078C" w:rsidRDefault="001C078C" w:rsidP="00704B50">
            <w:pPr>
              <w:spacing w:before="6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  <w:lang w:val="sr-Latn-ME" w:eastAsia="en-US"/>
              </w:rPr>
              <w:t>Predsjednik Opštine</w:t>
            </w:r>
          </w:p>
        </w:tc>
      </w:tr>
      <w:tr w:rsidR="004B549B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322D4" w:rsidRPr="0046089C" w:rsidRDefault="008322D4" w:rsidP="00067F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ZIV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PROPISA</w:t>
            </w:r>
          </w:p>
        </w:tc>
        <w:tc>
          <w:tcPr>
            <w:tcW w:w="5598" w:type="dxa"/>
          </w:tcPr>
          <w:p w:rsidR="008322D4" w:rsidRPr="0046089C" w:rsidRDefault="0013623B" w:rsidP="00417236">
            <w:pPr>
              <w:pStyle w:val="Caption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Cs w:val="0"/>
                <w:i w:val="0"/>
                <w:color w:val="auto"/>
                <w:sz w:val="20"/>
                <w:szCs w:val="20"/>
                <w:lang w:val="sr-Latn-ME" w:eastAsia="en-US"/>
              </w:rPr>
              <w:t>Odluka</w:t>
            </w:r>
            <w:r w:rsidR="001F312D" w:rsidRPr="0046089C">
              <w:rPr>
                <w:rFonts w:ascii="Arial" w:hAnsi="Arial" w:cs="Arial"/>
                <w:bCs w:val="0"/>
                <w:i w:val="0"/>
                <w:color w:val="auto"/>
                <w:sz w:val="20"/>
                <w:szCs w:val="20"/>
                <w:lang w:val="sr-Latn-ME" w:eastAsia="en-US"/>
              </w:rPr>
              <w:t xml:space="preserve"> o </w:t>
            </w:r>
            <w:r w:rsidR="00CE4760">
              <w:rPr>
                <w:rFonts w:ascii="Arial" w:hAnsi="Arial" w:cs="Arial"/>
                <w:bCs w:val="0"/>
                <w:i w:val="0"/>
                <w:noProof/>
                <w:color w:val="auto"/>
                <w:sz w:val="20"/>
                <w:szCs w:val="20"/>
                <w:lang w:val="sr-Latn-ME" w:eastAsia="en-US"/>
              </w:rPr>
              <w:t xml:space="preserve">odobravanju </w:t>
            </w:r>
            <w:r w:rsidR="00417236">
              <w:rPr>
                <w:rFonts w:ascii="Arial" w:hAnsi="Arial" w:cs="Arial"/>
                <w:bCs w:val="0"/>
                <w:i w:val="0"/>
                <w:noProof/>
                <w:color w:val="auto"/>
                <w:sz w:val="20"/>
                <w:szCs w:val="20"/>
                <w:lang w:val="sr-Latn-ME" w:eastAsia="en-US"/>
              </w:rPr>
              <w:t>infrastrukturnog</w:t>
            </w:r>
            <w:r w:rsidR="00CE4760">
              <w:rPr>
                <w:rFonts w:ascii="Arial" w:hAnsi="Arial" w:cs="Arial"/>
                <w:bCs w:val="0"/>
                <w:i w:val="0"/>
                <w:noProof/>
                <w:color w:val="auto"/>
                <w:sz w:val="20"/>
                <w:szCs w:val="20"/>
                <w:lang w:val="sr-Latn-ME" w:eastAsia="en-US"/>
              </w:rPr>
              <w:t xml:space="preserve"> projekta</w:t>
            </w:r>
          </w:p>
        </w:tc>
      </w:tr>
      <w:tr w:rsidR="008322D4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322D4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1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Definisanje problema</w:t>
            </w:r>
          </w:p>
          <w:p w:rsidR="003A1DC0" w:rsidRPr="0046089C" w:rsidRDefault="003A1DC0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8E4862" w:rsidRPr="0046089C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 li je propis posljedica zaht</w:t>
            </w:r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eva (propisa) na državnom nivou?</w:t>
            </w:r>
          </w:p>
          <w:p w:rsidR="008E4862" w:rsidRPr="0046089C" w:rsidRDefault="008E4862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Navesti zakonski osnov za donošenje propisa, kao i odnos sa strate</w:t>
            </w:r>
            <w:r w:rsidR="00C773E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š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kim dokumentima lokalne samouprave ako postoji?</w:t>
            </w:r>
          </w:p>
          <w:p w:rsidR="008E4862" w:rsidRPr="0046089C" w:rsidRDefault="008E4862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 li lokalna samouprava može odstupati od odr</w:t>
            </w:r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edbi propisa na državnom nivou i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 kojoj mjeri?</w:t>
            </w:r>
          </w:p>
          <w:p w:rsidR="008E4862" w:rsidRPr="0046089C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 li je riječ o sopstvenim nadležnostima ili prenes</w:t>
            </w:r>
            <w:r w:rsidR="00C773E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nom, odnosno povjerenom poslu lokalne samouprave?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oje </w:t>
            </w:r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probleme  treba da r</w:t>
            </w:r>
            <w:r w:rsidR="006A1B2C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ješi predloženi akt?</w:t>
            </w:r>
          </w:p>
          <w:p w:rsidR="00BE11B9" w:rsidRPr="0046089C" w:rsidRDefault="00BE11B9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</w:t>
            </w:r>
            <w:r w:rsidR="00BB38D8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li problem ima rodnu dimenziju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(ima posebni uticaj na žene)</w:t>
            </w:r>
          </w:p>
          <w:p w:rsidR="00A07773" w:rsidRPr="0046089C" w:rsidRDefault="00D06D2A" w:rsidP="0097284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oji</w:t>
            </w:r>
            <w:r w:rsidR="00BB38D8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 uzroci problema?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oje </w:t>
            </w:r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 posljedice problema?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</w:t>
            </w:r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su subjekti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oštećen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na koji način i 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 kojoj mjeri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(žene-muškarci)</w:t>
            </w:r>
          </w:p>
          <w:p w:rsidR="00C111D8" w:rsidRPr="0046089C" w:rsidRDefault="00D06D2A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ako 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bi problem evoluirao bez promjene propisa (</w:t>
            </w:r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“status quo” 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opcija)?</w:t>
            </w:r>
          </w:p>
        </w:tc>
      </w:tr>
      <w:tr w:rsidR="008322D4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A775E1" w:rsidRDefault="00DF67D8" w:rsidP="00A775E1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Zakonski osnov za donošenje Odluke sadržan je u odredbama Zakona o lokalnoj samoupravi </w:t>
            </w:r>
            <w:r w:rsidR="006631F8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(„Službeni list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list C</w:t>
            </w:r>
            <w:r w:rsidR="00EC1703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rne 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G</w:t>
            </w:r>
            <w:r w:rsidR="00EC1703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ore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“, br. 02/18, 34/19, 38/20, 50/22,</w:t>
            </w:r>
            <w:r w:rsidR="001C078C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84/22,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81/25</w:t>
            </w:r>
            <w:r w:rsidR="001C078C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 98/25</w:t>
            </w:r>
            <w:r w:rsidR="001663CF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) 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 Statuta opštine Nikšić  </w:t>
            </w:r>
            <w:r w:rsidR="001C078C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(,,</w:t>
            </w:r>
            <w:r w:rsidR="003A1DC0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Službeni list  C</w:t>
            </w:r>
            <w:r w:rsidR="006631F8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rne </w:t>
            </w:r>
            <w:r w:rsidR="003A1DC0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G</w:t>
            </w:r>
            <w:r w:rsidR="006631F8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ore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- Opštins</w:t>
            </w:r>
            <w:r w:rsidR="001C078C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ki propisi", br. 31/18, 21/23</w:t>
            </w:r>
            <w:r w:rsidR="003A1DC0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 42/25</w:t>
            </w:r>
            <w:r w:rsidR="001C078C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 </w:t>
            </w:r>
            <w:r w:rsidR="003A1DC0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"Službeni list C</w:t>
            </w:r>
            <w:r w:rsidR="006631F8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rne </w:t>
            </w:r>
            <w:r w:rsidR="003A1DC0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G</w:t>
            </w:r>
            <w:r w:rsidR="006631F8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ore</w:t>
            </w:r>
            <w:r w:rsidR="003A1DC0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" broj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62/25</w:t>
            </w:r>
            <w:r w:rsidR="001C078C"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)</w:t>
            </w:r>
            <w:r w:rsidRPr="00A775E1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.</w:t>
            </w:r>
          </w:p>
          <w:p w:rsidR="00A775E1" w:rsidRPr="003A44E5" w:rsidRDefault="006631F8" w:rsidP="00A775E1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Propis se odnosi n</w:t>
            </w:r>
            <w:r w:rsidR="00C757CB"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a </w:t>
            </w: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poslove </w:t>
            </w:r>
            <w:r w:rsidR="00A775E1"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iz nadležnosti Opštine</w:t>
            </w:r>
          </w:p>
          <w:p w:rsidR="003A44E5" w:rsidRDefault="00A775E1" w:rsidP="003A44E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Strateškim planom razvoja opštine Nikšić, za period 2023–2028. godine, planirana je izgradnja II faze kanalizacione mreže za četiri prigradska naselja: Rubeža, Oštrovac, Dragova Luka i Ćemenca.</w:t>
            </w:r>
          </w:p>
          <w:p w:rsidR="003A44E5" w:rsidRPr="003A44E5" w:rsidRDefault="00A775E1" w:rsidP="003A44E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U cilju realizacije ovog projekta Opština Nikšić i Opština Pljevlja, koja takođe planira proširenje kanalizacione mreže na svojoj teritoriji, u saradnji sa Vladom Crne Gore i implementacionom jedinicom „PROCON“, podnijele su zajedničku aplikaciju za grant sredstva u sklopu desetog poziva za investicije Zapadnobalkanskog investicionog okvira (WBIF). Na osnovu podnesene aplikacije dobijen je grant u visini od 17.468.479,00 evra (sedamnaest miliona četiri stotine šezdeset osam hiljada i četiri stotine sedamdeset devet evra), od čega je za Opštinu Nikšić opredijeljen iznos od 9.826.200,00 evra (devet miliona osam stotina dvadeset šest hiljada i dvjesta evra).</w:t>
            </w:r>
          </w:p>
          <w:p w:rsidR="003A44E5" w:rsidRDefault="00A775E1" w:rsidP="003A44E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Pored navedenih grant sredstava, Vlada Crne Gore je Zaključkom br. 08-335/24-1491/2, od 28. 03. 2024. godine, dala saglasnost da se preostala sredstva iz Okvirnog ugovora sa Evropskom investicionom bankom „Vodosnabdijevanje i otpadne vode u Crnoj Gori“ i pratećih finansijskih ugovora B, C, D i E, namijenjena za sakupljanje i prečišćavanje otpadnih voda i unapređenje sistema vodosnabdijevanja u crnogorskim opštinama, proslijede Opštini Nikšić, po osnovu ugovora o prosljeđivanju kreditnih sredstava, u iznosu od 3.000.000,00 evra</w:t>
            </w:r>
            <w:r w:rsid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.</w:t>
            </w:r>
          </w:p>
          <w:p w:rsidR="003A44E5" w:rsidRDefault="00A775E1" w:rsidP="003A44E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Kako bi se pristupilo realizaciji projekta i ispunili neophodni proceduralni uslovi za potpisivanje ugovora o grantu i ugovora o kreditnom zaduženju, potrebno je donijeti odluku kojom se odobrava infrastrukturni projekat „Izgradnja II faze kanalizacione mreže u opštini Nikšić“, kao </w:t>
            </w: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lastRenderedPageBreak/>
              <w:t>i obezbijediti pravni osnov za preduzimanje daljih aktivnosti u vezi sa njegovim finansiranjem i realizacijom.</w:t>
            </w:r>
          </w:p>
          <w:p w:rsidR="003A44E5" w:rsidRPr="003A44E5" w:rsidRDefault="00A775E1" w:rsidP="003A44E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Realizacijom projekta biće omogućeno proširenje kanalizacione mreže na prigradska naselja Rubeža, Oštrovac, Dragova Luka i Ćemenca, čime će se unaprijediti komunalna infrastruktura, uslovi za adekvatno sakupljanje i odvođenje otpadnih voda, zaštita životne sredine i kvalitet života stanovništva na obuhvaćenom području.</w:t>
            </w:r>
          </w:p>
          <w:p w:rsidR="007B3AF9" w:rsidRPr="007B3AF9" w:rsidRDefault="00CE4760" w:rsidP="007B3AF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Donošenjem predložene odluke</w:t>
            </w:r>
            <w:r w:rsidR="00C757CB"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stvaraju </w:t>
            </w: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se </w:t>
            </w:r>
            <w:r w:rsidR="00C757CB"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uslovi za </w:t>
            </w: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realizaciju projekt </w:t>
            </w:r>
            <w:r w:rsidR="003A44E5" w:rsidRPr="003A44E5">
              <w:rPr>
                <w:rFonts w:ascii="TimesNewRoman" w:hAnsi="TimesNewRoman" w:cs="TimesNewRoman"/>
                <w:b w:val="0"/>
              </w:rPr>
              <w:t>"</w:t>
            </w:r>
            <w:r w:rsidRPr="003A44E5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Izgradnja II faze kanalizacione mreže u opštini Nikšić</w:t>
            </w:r>
            <w:r w:rsidR="003A44E5" w:rsidRPr="003A44E5">
              <w:rPr>
                <w:rFonts w:ascii="TimesNewRoman" w:hAnsi="TimesNewRoman" w:cs="TimesNewRoman"/>
                <w:b w:val="0"/>
              </w:rPr>
              <w:t xml:space="preserve">". </w:t>
            </w:r>
          </w:p>
          <w:p w:rsidR="007B3AF9" w:rsidRPr="007B3AF9" w:rsidRDefault="00C757CB" w:rsidP="00CE476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7B3AF9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Ovaj akt nema rodnu dimenziju.</w:t>
            </w:r>
          </w:p>
          <w:p w:rsidR="007B3AF9" w:rsidRPr="007B3AF9" w:rsidRDefault="007B3AF9" w:rsidP="001E179B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7B3AF9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Uzroci problema su neizgrađenost kanalizacione infrastrukture u prigradskim naseljima Rubeža, Oštrovac, Dragova Luka i Ćemenca, kao i korišćenje individualnih rješenja za prikupljanje i odvođenje otpadnih voda (tzv. septičke jame)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.</w:t>
            </w:r>
          </w:p>
          <w:p w:rsidR="00797FF0" w:rsidRDefault="007B3AF9" w:rsidP="00797FF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7B3AF9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Posledice su neadekvatno i nesistemsko prikupljanje i odvođenje otpadnih voda; povećan rizik od zagađenja zemljišta, podzemnih i površinskih voda; negativan uticaj na životnu sredinu i sanitarno-higijenske uslove; potencijalni rizici po zdravlje i kvalitet života stanovništva, kao i izostajanje razvoja komunalne infrastrukture u odnosu na potrebe stanovništva.</w:t>
            </w:r>
          </w:p>
          <w:p w:rsidR="00797FF0" w:rsidRDefault="00C757CB" w:rsidP="00797FF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  <w:r w:rsidRPr="00797FF0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Donošenjem ovog akta nema oštećenih subjekata.</w:t>
            </w:r>
          </w:p>
          <w:p w:rsidR="00EC274B" w:rsidRPr="00EC274B" w:rsidRDefault="00C757CB" w:rsidP="00EC274B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Cs/>
                <w:sz w:val="20"/>
                <w:szCs w:val="20"/>
                <w:lang w:val="sr-Latn-CS" w:eastAsia="sr-Latn-CS"/>
              </w:rPr>
            </w:pPr>
            <w:r w:rsidRPr="00797FF0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Nedonošen</w:t>
            </w:r>
            <w:r w:rsidR="00797FF0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jem ovog propisa ne bi bili ispunjeni formalni uslovi za realizaciju infrastrukturnog </w:t>
            </w:r>
            <w:r w:rsidR="00797FF0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projekta</w:t>
            </w:r>
            <w:r w:rsidR="00EC274B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, </w:t>
            </w:r>
            <w:r w:rsidR="00A775E1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čime će se </w:t>
            </w:r>
            <w:r w:rsidR="00EC274B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spriječio razvoj</w:t>
            </w:r>
            <w:r w:rsidR="00A775E1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komunaln</w:t>
            </w:r>
            <w:r w:rsidR="00EC274B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e</w:t>
            </w:r>
            <w:r w:rsidR="00A775E1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infrastruktur</w:t>
            </w:r>
            <w:r w:rsidR="00EC274B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e, kao i </w:t>
            </w:r>
            <w:r w:rsidR="00A775E1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uslovi za adekvatno sakupljanje i odvođenje otpadnih voda, </w:t>
            </w:r>
            <w:r w:rsidR="00EC274B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dodatno bi se ugrozila životna sredina</w:t>
            </w:r>
            <w:r w:rsidR="00A775E1" w:rsidRPr="005C6F06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 kvalitet života stanovništva na obuhvaćenom području.</w:t>
            </w:r>
          </w:p>
          <w:p w:rsidR="005109BD" w:rsidRPr="00797FF0" w:rsidRDefault="005109BD" w:rsidP="00797FF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</w:pPr>
          </w:p>
        </w:tc>
      </w:tr>
      <w:tr w:rsidR="008322D4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322D4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lastRenderedPageBreak/>
              <w:t>2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Ciljevi</w:t>
            </w:r>
          </w:p>
          <w:p w:rsidR="003A1DC0" w:rsidRPr="0046089C" w:rsidRDefault="003A1DC0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oji ciljevi se postižu predloženim propisom?</w:t>
            </w:r>
          </w:p>
          <w:p w:rsidR="00BE11B9" w:rsidRPr="0046089C" w:rsidRDefault="00BE11B9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</w:t>
            </w:r>
            <w:r w:rsidR="00EE5E9F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bilo koji od ciljeva unapređuje rodnu ravnopravnost? (ako 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je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odgovor ne, da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se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može defini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ati cilj koji unapređuje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rodnu ravnopravnost?)</w:t>
            </w:r>
          </w:p>
          <w:p w:rsidR="00A07773" w:rsidRPr="0046089C" w:rsidRDefault="00A07773" w:rsidP="00154647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63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</w:tc>
      </w:tr>
      <w:tr w:rsidR="008322D4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A1DC0" w:rsidRDefault="003A1DC0" w:rsidP="003A1DC0">
            <w:pPr>
              <w:pStyle w:val="ListParagraph"/>
              <w:spacing w:before="60" w:after="120" w:line="276" w:lineRule="auto"/>
              <w:ind w:left="928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</w:p>
          <w:p w:rsidR="000277F7" w:rsidRPr="000277F7" w:rsidRDefault="002E1074" w:rsidP="000277F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Cs/>
                <w:sz w:val="20"/>
                <w:szCs w:val="20"/>
                <w:lang w:val="sr-Latn-CS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Predloženim </w:t>
            </w:r>
            <w:r w:rsidRPr="000277F7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propisom se stvaraju uslovi za realizaciju projekta izgradnje II faze kanalizacione mreže</w:t>
            </w:r>
            <w:r w:rsidR="00236B2E" w:rsidRPr="000277F7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, kako bi se </w:t>
            </w:r>
            <w:r w:rsidR="000277F7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>proširila kanalizaciona mreža</w:t>
            </w:r>
            <w:r w:rsidR="00A775E1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 xml:space="preserve"> </w:t>
            </w:r>
            <w:r w:rsidR="000277F7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 xml:space="preserve"> i u</w:t>
            </w:r>
            <w:r w:rsidR="00A775E1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>naprijed</w:t>
            </w:r>
            <w:r w:rsidR="000277F7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 xml:space="preserve">ila komunalna infrastruktura za </w:t>
            </w:r>
            <w:r w:rsidR="00A775E1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>sakupljanje i odvođenje otpadnih voda, zaštit</w:t>
            </w:r>
            <w:r w:rsidR="000277F7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>ila</w:t>
            </w:r>
            <w:r w:rsidR="00A775E1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 xml:space="preserve"> životn</w:t>
            </w:r>
            <w:r w:rsidR="000277F7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>a sredina</w:t>
            </w:r>
            <w:r w:rsidR="00A775E1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 xml:space="preserve"> i </w:t>
            </w:r>
            <w:r w:rsidR="000277F7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 xml:space="preserve">unaprijedio </w:t>
            </w:r>
            <w:r w:rsidR="00A775E1" w:rsidRPr="000277F7">
              <w:rPr>
                <w:rFonts w:ascii="Arial" w:hAnsi="Arial" w:cs="Arial"/>
                <w:b w:val="0"/>
                <w:sz w:val="20"/>
                <w:szCs w:val="20"/>
                <w:lang w:val="sr-Latn-CS" w:eastAsia="en-US"/>
              </w:rPr>
              <w:t>kvalitet života stanovništva na obuhvaćenom području.</w:t>
            </w:r>
          </w:p>
          <w:p w:rsidR="00AA117E" w:rsidRPr="0046089C" w:rsidRDefault="00AA117E" w:rsidP="003A1DC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i/>
                <w:iCs/>
                <w:color w:val="365F91" w:themeColor="accent1" w:themeShade="BF"/>
                <w:sz w:val="20"/>
                <w:szCs w:val="20"/>
              </w:rPr>
            </w:pPr>
          </w:p>
        </w:tc>
      </w:tr>
      <w:tr w:rsidR="008322D4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322D4" w:rsidRPr="0046089C" w:rsidRDefault="00282840" w:rsidP="0028284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3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Opcije</w:t>
            </w:r>
          </w:p>
          <w:p w:rsidR="001C078C" w:rsidRDefault="008169A7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Zašto je propis neophodan? </w:t>
            </w:r>
          </w:p>
          <w:p w:rsidR="003A1DC0" w:rsidRDefault="003A1DC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8169A7" w:rsidP="001C078C">
            <w:pPr>
              <w:pStyle w:val="ListParagraph"/>
              <w:autoSpaceDE w:val="0"/>
              <w:autoSpaceDN w:val="0"/>
              <w:adjustRightInd w:val="0"/>
              <w:ind w:left="928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- </w:t>
            </w:r>
            <w:r w:rsidR="00D06D2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oje su moguće opcije za ispunjavanje ciljeva i rješavanje problema? (uvijek treba razmatrati “status quo” opciju i preporučljivo je uključiti i neregulatornu opciju, osim ako postoji obaveza 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donošenja predloženog propisa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  <w:r w:rsidR="00D06D2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brazložiti preferiranu opciju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(koja je rodna dimenzija te opcije; kako pr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ferirana opcija unapređuje rodnu ravnopravnost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:  status žena i odnose među ženama i muškarc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ima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</w:p>
        </w:tc>
      </w:tr>
      <w:tr w:rsidR="008322D4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A1DC0" w:rsidRPr="006631F8" w:rsidRDefault="003A1DC0" w:rsidP="006631F8">
            <w:pPr>
              <w:spacing w:before="60" w:after="120" w:line="276" w:lineRule="auto"/>
              <w:rPr>
                <w:rFonts w:ascii="Arial" w:hAnsi="Arial" w:cs="Arial"/>
                <w:sz w:val="20"/>
                <w:szCs w:val="20"/>
                <w:lang w:val="sr-Latn-ME" w:eastAsia="en-US"/>
              </w:rPr>
            </w:pPr>
          </w:p>
          <w:p w:rsidR="00CE4760" w:rsidRPr="00CE4760" w:rsidRDefault="00210F65" w:rsidP="00CE476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iCs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Propis je neophodan kako bi se </w:t>
            </w:r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pristupilo </w:t>
            </w:r>
            <w:r w:rsidR="00CE4760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realizaciji projekta.</w:t>
            </w:r>
          </w:p>
          <w:p w:rsidR="00FB6BD5" w:rsidRPr="001C078C" w:rsidRDefault="00210F65" w:rsidP="00CE476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iCs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Kao što je već naveden</w:t>
            </w:r>
            <w:r w:rsidR="001C078C">
              <w:rPr>
                <w:rFonts w:ascii="Arial" w:hAnsi="Arial" w:cs="Arial"/>
                <w:b w:val="0"/>
                <w:iCs/>
                <w:sz w:val="20"/>
                <w:szCs w:val="20"/>
              </w:rPr>
              <w:t>o</w:t>
            </w:r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, </w:t>
            </w:r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ovaj propis nema rodnu dimenziju.</w:t>
            </w:r>
          </w:p>
        </w:tc>
      </w:tr>
      <w:tr w:rsidR="00282840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282840" w:rsidRDefault="0028284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4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Analiza uticaja</w:t>
            </w:r>
          </w:p>
          <w:p w:rsidR="003A1DC0" w:rsidRPr="0046089C" w:rsidRDefault="003A1DC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koga će i kako će najvjerovatnije uticati rješenja u propisu - 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abrojati pozitivne i negativne uticaje, direktne i indirektne</w:t>
            </w:r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rješenja u propisu imaju uticaj na žene (pozitivne i negativne, 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direktne i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indirektne?)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oje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troškove </w:t>
            </w:r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ili uštede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će primjena propisa 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izazvati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građanima i privredi (naročito malim i srednjim preduzećima)</w:t>
            </w:r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 li pozitivne posljedice donošenja propisa opravdava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ju troškove koje će on stvoriti</w:t>
            </w:r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se propisom podržava stvaranje novih privrednih subjekata na tržištu i tržišna 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konkurencija</w:t>
            </w:r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ključiti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procjenu administrativnih opterećenja i biznis barijera.</w:t>
            </w:r>
          </w:p>
          <w:p w:rsidR="00D27C82" w:rsidRPr="0046089C" w:rsidRDefault="00D27C82" w:rsidP="00D27C82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282840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45B3E" w:rsidRPr="0046089C" w:rsidRDefault="00845B3E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Ovaj propis će pozitivno uticati na </w:t>
            </w:r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zaštitu životne sredine i bolje uslove za život građana koji žive u dijelu opštine gdje će se graditi kanalizaciona mreža.</w:t>
            </w:r>
          </w:p>
          <w:p w:rsidR="002E1074" w:rsidRPr="0046089C" w:rsidRDefault="003715AE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Građanima će 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se 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stvoriti trošak 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po osnovu</w:t>
            </w:r>
            <w:r w:rsidR="00B06B34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otplate kr</w:t>
            </w:r>
            <w:r w:rsidR="001C680B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edita po osnovu gore navedenog ugovora koji t</w:t>
            </w:r>
            <w:r w:rsidR="00B06B34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reba da bude zaključen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.</w:t>
            </w:r>
          </w:p>
          <w:p w:rsidR="003715AE" w:rsidRPr="0046089C" w:rsidRDefault="003715AE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Pozitivne posljedice izgradnje kanalizacione mreže u potpunosti</w:t>
            </w:r>
            <w:r w:rsidR="001C680B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opravdavaju troškove koje će ovaj propis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stvoriti. </w:t>
            </w:r>
          </w:p>
          <w:p w:rsidR="001C078C" w:rsidRPr="003A1DC0" w:rsidRDefault="003715AE" w:rsidP="003A1DC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Ovim propisom se stvaraju uslovi za povećanje obima posla privrednom društvu koje se bavi vodosnabdjevanjem i odvođenjem otpadnih voda, čime se stvaraju uslovi za nova zapošljavanja.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</w:t>
            </w:r>
          </w:p>
        </w:tc>
      </w:tr>
      <w:tr w:rsidR="00702CFF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1C078C" w:rsidRDefault="00673F68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5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Procjena fiskalnog uticaja</w:t>
            </w:r>
          </w:p>
          <w:p w:rsidR="003A1DC0" w:rsidRPr="0046089C" w:rsidRDefault="003A1DC0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8E4862" w:rsidRPr="0046089C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 li propis utiče na visinu prihoda ili troškova lokalne samouprave?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 li je potrebno obezbjeđenje finansijskih sredstava</w:t>
            </w:r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iz budžeta</w:t>
            </w:r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lokalnih samouprava odnosno budžeta</w:t>
            </w:r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Crne Gore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za impleme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ntaciju propisa i u kom iznosu?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je obezbjeđenje finansijskih sredstava jednokratno, ili tokom određenog vremenskog perioda? </w:t>
            </w:r>
            <w:r w:rsidR="00673F6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Obrazložiti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 li su neophodna finansijska sredstva obezbijeđena u budžetu</w:t>
            </w:r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lokalnih samouprava odnosno budžetu Crne Gore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za tekuću fiskal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nu godinu, odnosno da li su 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planirana u bud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žetu za narednu fiska</w:t>
            </w:r>
            <w:r w:rsidR="00C75D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nu godinu?</w:t>
            </w:r>
          </w:p>
          <w:p w:rsidR="00A07773" w:rsidRPr="0046089C" w:rsidRDefault="00D06D2A" w:rsidP="00C450D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će se implementacijom propisa ostvariti prihod za </w:t>
            </w:r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lokalne samouprave odnosno za 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 Crne Gore?</w:t>
            </w:r>
          </w:p>
          <w:p w:rsidR="00C450DD" w:rsidRPr="0046089C" w:rsidRDefault="00C450DD" w:rsidP="00235B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 je potencijalni korisnik budžeta za implementaciju propisa (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u kojem procentu bi korisnici mogli biti muškarci, a u kojem žene? </w:t>
            </w:r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 li implementacija budžeta može biti uzrok neravnopravnosti između muškar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žen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</w:p>
          <w:p w:rsidR="00A07773" w:rsidRPr="0046089C" w:rsidRDefault="00A07773" w:rsidP="001C078C">
            <w:pPr>
              <w:pStyle w:val="ListParagraph"/>
              <w:ind w:left="928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702CFF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A1DC0" w:rsidRPr="003A1DC0" w:rsidRDefault="003A1DC0" w:rsidP="003A1DC0">
            <w:pPr>
              <w:pStyle w:val="ListParagraph"/>
              <w:spacing w:before="60" w:after="120" w:line="276" w:lineRule="auto"/>
              <w:ind w:left="928"/>
              <w:rPr>
                <w:rFonts w:ascii="Arial" w:hAnsi="Arial" w:cs="Arial"/>
                <w:sz w:val="20"/>
                <w:szCs w:val="20"/>
                <w:lang w:val="sr-Latn-ME" w:eastAsia="en-US"/>
              </w:rPr>
            </w:pPr>
          </w:p>
          <w:p w:rsidR="003715AE" w:rsidRPr="004F2BDD" w:rsidRDefault="004F2BDD" w:rsidP="003A1DC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Sredst</w:t>
            </w:r>
            <w:r w:rsidR="001C59B8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va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koja je potrebno obezbijediti u budžetu odnose se na vraćanje kredita u skladu sa anuitetima plana otplate – (glavnica 3. 000. 000,00eura</w:t>
            </w:r>
            <w:r w:rsidR="001C078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plus pripadajuća kamata).</w:t>
            </w:r>
          </w:p>
          <w:p w:rsidR="004F2BDD" w:rsidRDefault="004F2BDD" w:rsidP="00086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F2BDD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Sredstva se obezbjeđuju dugoročno.</w:t>
            </w:r>
          </w:p>
          <w:p w:rsidR="004F2BDD" w:rsidRDefault="004F2BDD" w:rsidP="00086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U budžetu će sredstva biti planirana za ovu i naredne </w:t>
            </w:r>
            <w:r w:rsidR="001C078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dvije 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godine.</w:t>
            </w:r>
          </w:p>
          <w:p w:rsidR="004F2BDD" w:rsidRDefault="001C078C" w:rsidP="00086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Za lokalnu samoupravu ovaj propis predstavlja trošak ali istovremeno ulaganje u infrastrukturu </w:t>
            </w:r>
            <w:r w:rsidR="001663CF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uz podršku iz gore navedenog granta a sva ulaganja 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će se isplatiti na višegodišnjem nivou</w:t>
            </w:r>
            <w:r w:rsidR="004F2BDD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.</w:t>
            </w:r>
          </w:p>
          <w:p w:rsidR="00702CFF" w:rsidRPr="001C59B8" w:rsidRDefault="004F2BDD" w:rsidP="004F2BDD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1C59B8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lastRenderedPageBreak/>
              <w:t>Implementacija ovog propisa ne može dovesti u pitanje neravnopravnost između muškaraca i žena.</w:t>
            </w:r>
          </w:p>
        </w:tc>
      </w:tr>
      <w:tr w:rsidR="00282840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1C078C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lastRenderedPageBreak/>
              <w:t>6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. </w:t>
            </w:r>
            <w:r w:rsidR="00282840" w:rsidRPr="0046089C"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  <w:t>K</w:t>
            </w:r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onsultacije zainteresovanih strana</w:t>
            </w:r>
          </w:p>
          <w:p w:rsidR="003A1DC0" w:rsidRPr="00F869BE" w:rsidRDefault="003A1DC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A07773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Naznačiti da li je korišćena eksterna 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ekspertska podrška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ako da, kako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A07773" w:rsidRPr="0046089C" w:rsidRDefault="001D0BF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aznačiti koje su grupe zainteresovanih strana konsultovane, u kojoj fazi RIA procesa i kako (javne ili ciljane konsultacije)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C450DD" w:rsidRPr="0046089C" w:rsidRDefault="00C450DD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predstavnice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skih udruženja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ranjiv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ih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grup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bile 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uključene u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konsultacij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</w:p>
          <w:p w:rsidR="00A07773" w:rsidRPr="0046089C" w:rsidRDefault="001D0BF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aznačiti glavne rezultate</w:t>
            </w:r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konsultacija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i </w:t>
            </w:r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koji su predlozi i sugestije zainteresovanih strana prihv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aćeni odnosno nijesu prihvaćeni.</w:t>
            </w:r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Obrazložiti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</w:tc>
      </w:tr>
      <w:tr w:rsidR="00282840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AA117E" w:rsidRPr="0046089C" w:rsidRDefault="009E670A" w:rsidP="009E670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Pripremi ove odluke su prethodile konsultacije sa </w:t>
            </w:r>
            <w:r w:rsidR="0058108D"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Ministarstv</w:t>
            </w:r>
            <w:r w:rsidR="006E6F35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om</w:t>
            </w:r>
            <w:r w:rsidR="0058108D"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 finansija, Ministarstv</w:t>
            </w:r>
            <w:r w:rsidR="006E6F35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om</w:t>
            </w:r>
            <w:r w:rsidR="0058108D"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 </w:t>
            </w:r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>ekologije, održivog razvoja i razvoja sjevera</w:t>
            </w:r>
            <w:r w:rsidR="006631F8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 </w:t>
            </w:r>
            <w:r w:rsidR="0058108D"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i DOO "Project-Consulting" - Podgorica (PROCON). </w:t>
            </w:r>
          </w:p>
          <w:p w:rsidR="009E670A" w:rsidRPr="0046089C" w:rsidRDefault="00BB38D8" w:rsidP="009E670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Konsultacije su</w:t>
            </w:r>
            <w:r w:rsidR="009E670A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dogovarane, sve u cilju stvaranja uslova za realizaciju </w:t>
            </w:r>
            <w:r w:rsidR="006E6F35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projekta </w:t>
            </w:r>
            <w:r w:rsidR="009E670A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izgradnje II faze kanalizacione mreže.</w:t>
            </w:r>
          </w:p>
          <w:p w:rsidR="009E670A" w:rsidRPr="0046089C" w:rsidRDefault="009E670A" w:rsidP="00236B2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Nakon konsultacija je preostalo samo da se donese predmetna odluka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, k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ako bi se pristupilo zaključivanju ugovora o prosljeđivanju sredstava</w:t>
            </w:r>
            <w:r w:rsidR="00DF4354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i ugovora o grantu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.</w:t>
            </w:r>
          </w:p>
        </w:tc>
      </w:tr>
      <w:tr w:rsidR="00282840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282840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7</w:t>
            </w:r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: Monitoring i evaluacija</w:t>
            </w:r>
          </w:p>
          <w:p w:rsidR="003A1DC0" w:rsidRPr="0046089C" w:rsidRDefault="003A1DC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  <w:p w:rsidR="0000426F" w:rsidRPr="0046089C" w:rsidRDefault="00D06D2A" w:rsidP="0000426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oje su potencijalne prepreke za implementaciju propisa? 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oji su glavni indikatori prema kojima će se mjeriti ispunjenje ciljeva?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 će biti zadužen za sprovođenje monitoringa i evaluacije primjene propisa?</w:t>
            </w:r>
          </w:p>
        </w:tc>
      </w:tr>
      <w:tr w:rsidR="00282840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00096A" w:rsidRPr="0046089C" w:rsidRDefault="0000096A" w:rsidP="00CE5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Za implementeciju  ovog propisa se ne očekuju prepreke. </w:t>
            </w:r>
          </w:p>
          <w:p w:rsidR="0000096A" w:rsidRPr="0046089C" w:rsidRDefault="0000096A" w:rsidP="0000096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Ispunjenost ciljeva će se mjeriti </w:t>
            </w:r>
            <w:r w:rsidR="0046089C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kroz realizaciju projekta.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</w:t>
            </w:r>
          </w:p>
          <w:p w:rsidR="00FB6BD5" w:rsidRPr="0046089C" w:rsidRDefault="00FB6BD5" w:rsidP="0046089C">
            <w:pPr>
              <w:pStyle w:val="ListParagraph"/>
              <w:autoSpaceDE w:val="0"/>
              <w:autoSpaceDN w:val="0"/>
              <w:adjustRightInd w:val="0"/>
              <w:spacing w:before="60" w:after="120" w:line="276" w:lineRule="auto"/>
              <w:ind w:left="928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</w:tc>
      </w:tr>
    </w:tbl>
    <w:p w:rsidR="00BA7396" w:rsidRDefault="00BA7396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3A1DC0" w:rsidRDefault="003A1DC0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3A1DC0" w:rsidRDefault="003A1DC0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B06B34" w:rsidRDefault="00B06B34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3A1DC0" w:rsidRPr="0046089C" w:rsidRDefault="003A1DC0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972845" w:rsidRPr="0046089C" w:rsidRDefault="00BD4282">
      <w:pPr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>Datum i mjesto</w:t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3A1DC0">
        <w:rPr>
          <w:rFonts w:ascii="Arial" w:hAnsi="Arial" w:cs="Arial"/>
          <w:b/>
          <w:color w:val="365F91" w:themeColor="accent1" w:themeShade="BF"/>
          <w:sz w:val="20"/>
          <w:szCs w:val="20"/>
        </w:rPr>
        <w:t xml:space="preserve">                    </w:t>
      </w:r>
      <w:r w:rsidR="00981466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>PREDSJEDNIK OPŠTINE</w:t>
      </w:r>
    </w:p>
    <w:p w:rsidR="001C078C" w:rsidRDefault="001C078C" w:rsidP="001C078C">
      <w:pPr>
        <w:tabs>
          <w:tab w:val="left" w:pos="5145"/>
        </w:tabs>
        <w:jc w:val="center"/>
        <w:rPr>
          <w:rFonts w:ascii="Arial" w:hAnsi="Arial" w:cs="Arial"/>
          <w:color w:val="365F91" w:themeColor="accent1" w:themeShade="BF"/>
          <w:sz w:val="20"/>
          <w:szCs w:val="20"/>
        </w:rPr>
      </w:pPr>
    </w:p>
    <w:p w:rsidR="001C078C" w:rsidRPr="0046089C" w:rsidRDefault="001C078C" w:rsidP="00F869BE">
      <w:pPr>
        <w:tabs>
          <w:tab w:val="left" w:pos="5145"/>
        </w:tabs>
        <w:jc w:val="center"/>
        <w:rPr>
          <w:rFonts w:ascii="Arial" w:hAnsi="Arial" w:cs="Arial"/>
          <w:color w:val="365F91" w:themeColor="accent1" w:themeShade="BF"/>
          <w:sz w:val="20"/>
          <w:szCs w:val="20"/>
        </w:rPr>
      </w:pPr>
      <w:r>
        <w:rPr>
          <w:rFonts w:ascii="Arial" w:hAnsi="Arial" w:cs="Arial"/>
          <w:color w:val="365F91" w:themeColor="accent1" w:themeShade="BF"/>
          <w:sz w:val="20"/>
          <w:szCs w:val="20"/>
        </w:rPr>
        <w:t xml:space="preserve">                                                     </w:t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 xml:space="preserve">                                     </w:t>
      </w:r>
      <w:r>
        <w:rPr>
          <w:rFonts w:ascii="Arial" w:hAnsi="Arial" w:cs="Arial"/>
          <w:color w:val="365F91" w:themeColor="accent1" w:themeShade="BF"/>
          <w:sz w:val="20"/>
          <w:szCs w:val="20"/>
        </w:rPr>
        <w:t xml:space="preserve">     Marko Kovačević</w:t>
      </w:r>
    </w:p>
    <w:p w:rsidR="00F869BE" w:rsidRPr="00F869BE" w:rsidRDefault="0000096A">
      <w:pPr>
        <w:rPr>
          <w:rFonts w:ascii="Arial" w:hAnsi="Arial" w:cs="Arial"/>
          <w:color w:val="1F497D" w:themeColor="text2"/>
          <w:sz w:val="20"/>
          <w:szCs w:val="20"/>
        </w:rPr>
      </w:pPr>
      <w:r w:rsidRPr="0046089C">
        <w:rPr>
          <w:rFonts w:ascii="Arial" w:hAnsi="Arial" w:cs="Arial"/>
          <w:color w:val="365F91" w:themeColor="accent1" w:themeShade="BF"/>
          <w:sz w:val="20"/>
          <w:szCs w:val="20"/>
        </w:rPr>
        <w:t xml:space="preserve">Nikšić, </w:t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 xml:space="preserve"> </w:t>
      </w:r>
      <w:r w:rsidR="00CE4760">
        <w:rPr>
          <w:rFonts w:ascii="Arial" w:hAnsi="Arial" w:cs="Arial"/>
          <w:color w:val="365F91" w:themeColor="accent1" w:themeShade="BF"/>
          <w:sz w:val="20"/>
          <w:szCs w:val="20"/>
        </w:rPr>
        <w:t>22</w:t>
      </w:r>
      <w:r w:rsidR="00B06B34">
        <w:rPr>
          <w:rFonts w:ascii="Arial" w:hAnsi="Arial" w:cs="Arial"/>
          <w:color w:val="365F91" w:themeColor="accent1" w:themeShade="BF"/>
          <w:sz w:val="20"/>
          <w:szCs w:val="20"/>
        </w:rPr>
        <w:t>.</w:t>
      </w:r>
      <w:r w:rsidR="00CE4760">
        <w:rPr>
          <w:rFonts w:ascii="Arial" w:hAnsi="Arial" w:cs="Arial"/>
          <w:color w:val="365F91" w:themeColor="accent1" w:themeShade="BF"/>
          <w:sz w:val="20"/>
          <w:szCs w:val="20"/>
        </w:rPr>
        <w:t>09</w:t>
      </w:r>
      <w:r w:rsidR="00B06B34">
        <w:rPr>
          <w:rFonts w:ascii="Arial" w:hAnsi="Arial" w:cs="Arial"/>
          <w:color w:val="365F91" w:themeColor="accent1" w:themeShade="BF"/>
          <w:sz w:val="20"/>
          <w:szCs w:val="20"/>
        </w:rPr>
        <w:t>.</w:t>
      </w:r>
      <w:r w:rsidR="001C078C">
        <w:rPr>
          <w:rFonts w:ascii="Arial" w:hAnsi="Arial" w:cs="Arial"/>
          <w:color w:val="365F91" w:themeColor="accent1" w:themeShade="BF"/>
          <w:sz w:val="20"/>
          <w:szCs w:val="20"/>
        </w:rPr>
        <w:t>2026</w:t>
      </w:r>
      <w:r w:rsidRPr="0046089C">
        <w:rPr>
          <w:rFonts w:ascii="Arial" w:hAnsi="Arial" w:cs="Arial"/>
          <w:color w:val="365F91" w:themeColor="accent1" w:themeShade="BF"/>
          <w:sz w:val="20"/>
          <w:szCs w:val="20"/>
        </w:rPr>
        <w:t>. godine</w:t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ab/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 xml:space="preserve">                            </w:t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>_________________________</w:t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</w:p>
    <w:sectPr w:rsidR="00F869BE" w:rsidRPr="00F869BE" w:rsidSect="00322389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ACB" w:rsidRDefault="00C25ACB" w:rsidP="00BA7396">
      <w:r>
        <w:separator/>
      </w:r>
    </w:p>
  </w:endnote>
  <w:endnote w:type="continuationSeparator" w:id="0">
    <w:p w:rsidR="00C25ACB" w:rsidRDefault="00C25ACB" w:rsidP="00BA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ACB" w:rsidRDefault="00C25ACB" w:rsidP="00BA7396">
      <w:r>
        <w:separator/>
      </w:r>
    </w:p>
  </w:footnote>
  <w:footnote w:type="continuationSeparator" w:id="0">
    <w:p w:rsidR="00C25ACB" w:rsidRDefault="00C25ACB" w:rsidP="00BA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2DAA"/>
    <w:multiLevelType w:val="hybridMultilevel"/>
    <w:tmpl w:val="14684B00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7D2"/>
    <w:multiLevelType w:val="hybridMultilevel"/>
    <w:tmpl w:val="C696205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13A0"/>
    <w:multiLevelType w:val="hybridMultilevel"/>
    <w:tmpl w:val="2DAEBCC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D3405"/>
    <w:multiLevelType w:val="hybridMultilevel"/>
    <w:tmpl w:val="B3C89CCA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52755"/>
    <w:multiLevelType w:val="hybridMultilevel"/>
    <w:tmpl w:val="4F2A5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65F91" w:themeColor="accent1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80A82"/>
    <w:multiLevelType w:val="hybridMultilevel"/>
    <w:tmpl w:val="907E9C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A5C725B"/>
    <w:multiLevelType w:val="hybridMultilevel"/>
    <w:tmpl w:val="AEF45A62"/>
    <w:lvl w:ilvl="0" w:tplc="D0C015EA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F642BB"/>
    <w:multiLevelType w:val="hybridMultilevel"/>
    <w:tmpl w:val="84A6604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C43E4"/>
    <w:multiLevelType w:val="hybridMultilevel"/>
    <w:tmpl w:val="A5426B4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42989"/>
    <w:multiLevelType w:val="hybridMultilevel"/>
    <w:tmpl w:val="4D0A119E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91EE8"/>
    <w:multiLevelType w:val="hybridMultilevel"/>
    <w:tmpl w:val="5560B7B8"/>
    <w:lvl w:ilvl="0" w:tplc="3822B8E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49BC02A2"/>
    <w:multiLevelType w:val="hybridMultilevel"/>
    <w:tmpl w:val="5AE44FA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254D1"/>
    <w:multiLevelType w:val="hybridMultilevel"/>
    <w:tmpl w:val="178C9F2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73942"/>
    <w:multiLevelType w:val="hybridMultilevel"/>
    <w:tmpl w:val="9A58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80FF7"/>
    <w:multiLevelType w:val="hybridMultilevel"/>
    <w:tmpl w:val="5C84A8B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2"/>
  </w:num>
  <w:num w:numId="5">
    <w:abstractNumId w:val="3"/>
  </w:num>
  <w:num w:numId="6">
    <w:abstractNumId w:val="1"/>
  </w:num>
  <w:num w:numId="7">
    <w:abstractNumId w:val="8"/>
  </w:num>
  <w:num w:numId="8">
    <w:abstractNumId w:val="9"/>
  </w:num>
  <w:num w:numId="9">
    <w:abstractNumId w:val="14"/>
  </w:num>
  <w:num w:numId="10">
    <w:abstractNumId w:val="11"/>
  </w:num>
  <w:num w:numId="11">
    <w:abstractNumId w:val="4"/>
  </w:num>
  <w:num w:numId="12">
    <w:abstractNumId w:val="6"/>
  </w:num>
  <w:num w:numId="13">
    <w:abstractNumId w:val="10"/>
  </w:num>
  <w:num w:numId="14">
    <w:abstractNumId w:val="10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wtzQwMbC0NDY3MDFU0lEKTi0uzszPAykwrAUAmNdT5CwAAAA="/>
  </w:docVars>
  <w:rsids>
    <w:rsidRoot w:val="00BA7396"/>
    <w:rsid w:val="0000096A"/>
    <w:rsid w:val="0000426F"/>
    <w:rsid w:val="000114B5"/>
    <w:rsid w:val="000263C6"/>
    <w:rsid w:val="000277F7"/>
    <w:rsid w:val="000511F0"/>
    <w:rsid w:val="000629D8"/>
    <w:rsid w:val="00067FCF"/>
    <w:rsid w:val="000716AC"/>
    <w:rsid w:val="00075306"/>
    <w:rsid w:val="00076382"/>
    <w:rsid w:val="000E5392"/>
    <w:rsid w:val="000E7E95"/>
    <w:rsid w:val="0013623B"/>
    <w:rsid w:val="00136E1D"/>
    <w:rsid w:val="00154647"/>
    <w:rsid w:val="00162BB1"/>
    <w:rsid w:val="001663CF"/>
    <w:rsid w:val="001849DA"/>
    <w:rsid w:val="001C078C"/>
    <w:rsid w:val="001C59B8"/>
    <w:rsid w:val="001C680B"/>
    <w:rsid w:val="001C7348"/>
    <w:rsid w:val="001D0BF0"/>
    <w:rsid w:val="001E1794"/>
    <w:rsid w:val="001E4236"/>
    <w:rsid w:val="001F312D"/>
    <w:rsid w:val="0020360B"/>
    <w:rsid w:val="002072BA"/>
    <w:rsid w:val="00210F65"/>
    <w:rsid w:val="00235BF5"/>
    <w:rsid w:val="00236B2E"/>
    <w:rsid w:val="00245E97"/>
    <w:rsid w:val="00267C7D"/>
    <w:rsid w:val="00282840"/>
    <w:rsid w:val="00284A91"/>
    <w:rsid w:val="00294662"/>
    <w:rsid w:val="00295023"/>
    <w:rsid w:val="002A6869"/>
    <w:rsid w:val="002E1074"/>
    <w:rsid w:val="002E7569"/>
    <w:rsid w:val="00310915"/>
    <w:rsid w:val="00322389"/>
    <w:rsid w:val="00357476"/>
    <w:rsid w:val="003715AE"/>
    <w:rsid w:val="00392F99"/>
    <w:rsid w:val="00395587"/>
    <w:rsid w:val="003A1DC0"/>
    <w:rsid w:val="003A44E5"/>
    <w:rsid w:val="003F334E"/>
    <w:rsid w:val="00417236"/>
    <w:rsid w:val="004249E5"/>
    <w:rsid w:val="0046089C"/>
    <w:rsid w:val="0047459A"/>
    <w:rsid w:val="004A4396"/>
    <w:rsid w:val="004B549B"/>
    <w:rsid w:val="004E1351"/>
    <w:rsid w:val="004F16A5"/>
    <w:rsid w:val="004F2BDD"/>
    <w:rsid w:val="004F4F9C"/>
    <w:rsid w:val="00504237"/>
    <w:rsid w:val="005109BD"/>
    <w:rsid w:val="00546837"/>
    <w:rsid w:val="0054756C"/>
    <w:rsid w:val="005805F3"/>
    <w:rsid w:val="0058108D"/>
    <w:rsid w:val="005C4266"/>
    <w:rsid w:val="005C6F06"/>
    <w:rsid w:val="005F00B7"/>
    <w:rsid w:val="005F03ED"/>
    <w:rsid w:val="005F6D49"/>
    <w:rsid w:val="00601210"/>
    <w:rsid w:val="006129CD"/>
    <w:rsid w:val="00635805"/>
    <w:rsid w:val="006631F8"/>
    <w:rsid w:val="006710AA"/>
    <w:rsid w:val="00673F68"/>
    <w:rsid w:val="00681DE1"/>
    <w:rsid w:val="006A1B2C"/>
    <w:rsid w:val="006A3B25"/>
    <w:rsid w:val="006A3B76"/>
    <w:rsid w:val="006B4020"/>
    <w:rsid w:val="006C4F93"/>
    <w:rsid w:val="006E4E97"/>
    <w:rsid w:val="006E6F35"/>
    <w:rsid w:val="006F1605"/>
    <w:rsid w:val="006F343C"/>
    <w:rsid w:val="00702CFF"/>
    <w:rsid w:val="007043B6"/>
    <w:rsid w:val="00704B50"/>
    <w:rsid w:val="00705E35"/>
    <w:rsid w:val="00721DB9"/>
    <w:rsid w:val="00727F41"/>
    <w:rsid w:val="00733149"/>
    <w:rsid w:val="00736E8D"/>
    <w:rsid w:val="00741A35"/>
    <w:rsid w:val="007510CC"/>
    <w:rsid w:val="00783BED"/>
    <w:rsid w:val="00797FF0"/>
    <w:rsid w:val="007A1C7D"/>
    <w:rsid w:val="007B3AF9"/>
    <w:rsid w:val="007B7FE3"/>
    <w:rsid w:val="007C12EB"/>
    <w:rsid w:val="007D05DC"/>
    <w:rsid w:val="008169A7"/>
    <w:rsid w:val="008301C9"/>
    <w:rsid w:val="008322D4"/>
    <w:rsid w:val="00833765"/>
    <w:rsid w:val="00835088"/>
    <w:rsid w:val="00845B3E"/>
    <w:rsid w:val="0085327D"/>
    <w:rsid w:val="00871235"/>
    <w:rsid w:val="008A2781"/>
    <w:rsid w:val="008B09E9"/>
    <w:rsid w:val="008C0535"/>
    <w:rsid w:val="008E4862"/>
    <w:rsid w:val="008E6C79"/>
    <w:rsid w:val="0090315F"/>
    <w:rsid w:val="0092287A"/>
    <w:rsid w:val="009535C3"/>
    <w:rsid w:val="00960A46"/>
    <w:rsid w:val="00972845"/>
    <w:rsid w:val="00981466"/>
    <w:rsid w:val="00983BC0"/>
    <w:rsid w:val="00984E95"/>
    <w:rsid w:val="009874EB"/>
    <w:rsid w:val="009D7B9F"/>
    <w:rsid w:val="009E670A"/>
    <w:rsid w:val="00A06593"/>
    <w:rsid w:val="00A07773"/>
    <w:rsid w:val="00A10DA5"/>
    <w:rsid w:val="00A16913"/>
    <w:rsid w:val="00A265F9"/>
    <w:rsid w:val="00A54CE3"/>
    <w:rsid w:val="00A71595"/>
    <w:rsid w:val="00A775E1"/>
    <w:rsid w:val="00A85C6E"/>
    <w:rsid w:val="00AA117E"/>
    <w:rsid w:val="00AC6578"/>
    <w:rsid w:val="00AD100C"/>
    <w:rsid w:val="00B06B34"/>
    <w:rsid w:val="00B2646E"/>
    <w:rsid w:val="00B40AA1"/>
    <w:rsid w:val="00B451E4"/>
    <w:rsid w:val="00B455D8"/>
    <w:rsid w:val="00B46BDC"/>
    <w:rsid w:val="00B535B4"/>
    <w:rsid w:val="00B7089B"/>
    <w:rsid w:val="00BA7396"/>
    <w:rsid w:val="00BA7877"/>
    <w:rsid w:val="00BB38D8"/>
    <w:rsid w:val="00BD4282"/>
    <w:rsid w:val="00BE11B9"/>
    <w:rsid w:val="00C111D8"/>
    <w:rsid w:val="00C179F9"/>
    <w:rsid w:val="00C25ACB"/>
    <w:rsid w:val="00C450DD"/>
    <w:rsid w:val="00C5148C"/>
    <w:rsid w:val="00C549B4"/>
    <w:rsid w:val="00C72668"/>
    <w:rsid w:val="00C757CB"/>
    <w:rsid w:val="00C75DF0"/>
    <w:rsid w:val="00C773E3"/>
    <w:rsid w:val="00C87DA2"/>
    <w:rsid w:val="00CE4760"/>
    <w:rsid w:val="00D06D2A"/>
    <w:rsid w:val="00D25692"/>
    <w:rsid w:val="00D27C82"/>
    <w:rsid w:val="00D4308A"/>
    <w:rsid w:val="00D87CB1"/>
    <w:rsid w:val="00DA2C6F"/>
    <w:rsid w:val="00DB6323"/>
    <w:rsid w:val="00DF14F0"/>
    <w:rsid w:val="00DF4232"/>
    <w:rsid w:val="00DF4354"/>
    <w:rsid w:val="00DF67D8"/>
    <w:rsid w:val="00E071E9"/>
    <w:rsid w:val="00E3478E"/>
    <w:rsid w:val="00E61671"/>
    <w:rsid w:val="00E721E9"/>
    <w:rsid w:val="00E76D3C"/>
    <w:rsid w:val="00EC1703"/>
    <w:rsid w:val="00EC274B"/>
    <w:rsid w:val="00ED0AF4"/>
    <w:rsid w:val="00ED0F74"/>
    <w:rsid w:val="00ED4766"/>
    <w:rsid w:val="00ED67D7"/>
    <w:rsid w:val="00EE5E9F"/>
    <w:rsid w:val="00F20105"/>
    <w:rsid w:val="00F72683"/>
    <w:rsid w:val="00F734CF"/>
    <w:rsid w:val="00F7433F"/>
    <w:rsid w:val="00F74636"/>
    <w:rsid w:val="00F829CD"/>
    <w:rsid w:val="00F869BE"/>
    <w:rsid w:val="00FB6BD5"/>
    <w:rsid w:val="00FB7CBA"/>
    <w:rsid w:val="00FF1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0F212"/>
  <w15:docId w15:val="{7225641B-9928-48E9-B444-C141117C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Branko"/>
    <w:qFormat/>
    <w:rsid w:val="00BA7396"/>
    <w:pPr>
      <w:spacing w:after="0" w:line="240" w:lineRule="auto"/>
      <w:jc w:val="both"/>
    </w:pPr>
    <w:rPr>
      <w:rFonts w:ascii="Garamond" w:eastAsia="Times New Roman" w:hAnsi="Garamond" w:cs="Times New Roman"/>
      <w:bCs/>
      <w:sz w:val="24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BA7396"/>
    <w:pPr>
      <w:keepNext/>
      <w:numPr>
        <w:numId w:val="12"/>
      </w:numPr>
      <w:spacing w:before="240" w:after="60"/>
      <w:outlineLvl w:val="1"/>
    </w:pPr>
    <w:rPr>
      <w:rFonts w:ascii="Arial" w:hAnsi="Arial" w:cs="Arial"/>
      <w:b/>
      <w:i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7396"/>
    <w:rPr>
      <w:rFonts w:ascii="Arial" w:eastAsia="Times New Roman" w:hAnsi="Arial" w:cs="Arial"/>
      <w:b/>
      <w:bCs/>
      <w:iCs/>
      <w:szCs w:val="28"/>
      <w:lang w:val="en-GB" w:eastAsia="en-GB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BA7396"/>
    <w:pPr>
      <w:spacing w:before="40" w:after="40"/>
      <w:jc w:val="left"/>
    </w:pPr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396"/>
    <w:rPr>
      <w:rFonts w:ascii="Arial" w:eastAsia="Times New Roman" w:hAnsi="Arial" w:cs="Arial"/>
      <w:bCs/>
      <w:sz w:val="16"/>
      <w:szCs w:val="16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rsid w:val="00BA7396"/>
    <w:rPr>
      <w:rFonts w:ascii="Garamond" w:hAnsi="Garamond"/>
      <w:sz w:val="20"/>
      <w:vertAlign w:val="superscript"/>
    </w:rPr>
  </w:style>
  <w:style w:type="paragraph" w:styleId="ListParagraph">
    <w:name w:val="List Paragraph"/>
    <w:basedOn w:val="Normal"/>
    <w:uiPriority w:val="34"/>
    <w:qFormat/>
    <w:rsid w:val="00BA7396"/>
    <w:pPr>
      <w:ind w:left="720"/>
    </w:pPr>
  </w:style>
  <w:style w:type="table" w:styleId="TableGrid">
    <w:name w:val="Table Grid"/>
    <w:basedOn w:val="TableNormal"/>
    <w:uiPriority w:val="59"/>
    <w:rsid w:val="00832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pand1">
    <w:name w:val="expand1"/>
    <w:basedOn w:val="DefaultParagraphFont"/>
    <w:rsid w:val="005F03ED"/>
    <w:rPr>
      <w:rFonts w:ascii="Arial" w:hAnsi="Arial" w:cs="Arial" w:hint="default"/>
      <w:i w:val="0"/>
      <w:iCs w:val="0"/>
      <w:vanish/>
      <w:webHidden w:val="0"/>
      <w:sz w:val="18"/>
      <w:szCs w:val="18"/>
      <w:specVanish w:val="0"/>
    </w:rPr>
  </w:style>
  <w:style w:type="table" w:styleId="LightGrid-Accent5">
    <w:name w:val="Light Grid Accent 5"/>
    <w:basedOn w:val="TableNormal"/>
    <w:uiPriority w:val="62"/>
    <w:rsid w:val="000511F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CF"/>
    <w:rPr>
      <w:rFonts w:ascii="Tahoma" w:eastAsia="Times New Roman" w:hAnsi="Tahoma" w:cs="Tahoma"/>
      <w:bCs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D0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BF0"/>
    <w:rPr>
      <w:rFonts w:ascii="Garamond" w:eastAsia="Times New Roman" w:hAnsi="Garamond" w:cs="Times New Roman"/>
      <w:bCs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BF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BF0"/>
    <w:rPr>
      <w:rFonts w:ascii="Garamond" w:eastAsia="Times New Roman" w:hAnsi="Garamond" w:cs="Times New Roman"/>
      <w:b/>
      <w:bCs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5109BD"/>
    <w:pPr>
      <w:spacing w:after="200"/>
    </w:pPr>
    <w:rPr>
      <w:i/>
      <w:iCs/>
      <w:color w:val="1F497D" w:themeColor="text2"/>
      <w:sz w:val="18"/>
      <w:szCs w:val="18"/>
    </w:rPr>
  </w:style>
  <w:style w:type="character" w:styleId="HTMLCode">
    <w:name w:val="HTML Code"/>
    <w:uiPriority w:val="99"/>
    <w:unhideWhenUsed/>
    <w:qFormat/>
    <w:rsid w:val="001C078C"/>
    <w:rPr>
      <w:rFonts w:ascii="Consolas" w:hAnsi="Consolas" w:cs="Consolas"/>
      <w:noProof/>
      <w:sz w:val="20"/>
      <w:szCs w:val="20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6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BD3C-5B0B-4F8C-B5F5-8CA73C1A5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Marusic</dc:creator>
  <cp:lastModifiedBy>Natasa</cp:lastModifiedBy>
  <cp:revision>12</cp:revision>
  <cp:lastPrinted>2026-09-14T11:23:00Z</cp:lastPrinted>
  <dcterms:created xsi:type="dcterms:W3CDTF">2026-09-22T10:41:00Z</dcterms:created>
  <dcterms:modified xsi:type="dcterms:W3CDTF">2026-09-23T15:19:00Z</dcterms:modified>
</cp:coreProperties>
</file>