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11" w:rsidRPr="008D1013" w:rsidRDefault="00124F11" w:rsidP="00124F11">
      <w:pPr>
        <w:spacing w:after="0" w:line="240" w:lineRule="auto"/>
        <w:ind w:firstLine="567"/>
        <w:jc w:val="both"/>
        <w:rPr>
          <w:rFonts w:ascii="Times New Roman" w:hAnsi="Times New Roman"/>
          <w:sz w:val="24"/>
          <w:szCs w:val="24"/>
        </w:rPr>
      </w:pPr>
    </w:p>
    <w:p w:rsidR="00124F11" w:rsidRPr="004976CA" w:rsidRDefault="00124F11" w:rsidP="00AC439C">
      <w:pPr>
        <w:spacing w:after="0" w:line="240" w:lineRule="auto"/>
        <w:jc w:val="center"/>
        <w:rPr>
          <w:rFonts w:ascii="Times New Roman" w:hAnsi="Times New Roman"/>
          <w:sz w:val="24"/>
          <w:szCs w:val="24"/>
        </w:rPr>
      </w:pPr>
      <w:r w:rsidRPr="004976CA">
        <w:rPr>
          <w:sz w:val="24"/>
          <w:szCs w:val="24"/>
        </w:rPr>
        <w:object w:dxaOrig="972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03.5pt" o:ole="">
            <v:imagedata r:id="rId8" o:title=""/>
          </v:shape>
          <o:OLEObject Type="Embed" ProgID="Unknown" ShapeID="_x0000_i1025" DrawAspect="Content" ObjectID="_1673340992" r:id="rId9"/>
        </w:object>
      </w:r>
    </w:p>
    <w:p w:rsidR="00124F11" w:rsidRPr="004976CA"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Pr="004976CA" w:rsidRDefault="00124F11" w:rsidP="00124F11">
      <w:pPr>
        <w:spacing w:after="0" w:line="240" w:lineRule="auto"/>
        <w:jc w:val="both"/>
        <w:rPr>
          <w:rFonts w:ascii="Times New Roman" w:hAnsi="Times New Roman"/>
          <w:sz w:val="24"/>
          <w:szCs w:val="24"/>
        </w:rPr>
      </w:pPr>
    </w:p>
    <w:p w:rsidR="00124F11" w:rsidRPr="004976CA" w:rsidRDefault="00124F11" w:rsidP="00124F11">
      <w:pPr>
        <w:spacing w:after="0" w:line="240" w:lineRule="auto"/>
        <w:ind w:firstLine="567"/>
        <w:jc w:val="both"/>
        <w:rPr>
          <w:rFonts w:ascii="Times New Roman" w:hAnsi="Times New Roman"/>
          <w:sz w:val="24"/>
          <w:szCs w:val="24"/>
        </w:rPr>
      </w:pPr>
    </w:p>
    <w:p w:rsidR="00124F11" w:rsidRPr="00F742B9" w:rsidRDefault="00124F11" w:rsidP="00124F11">
      <w:pPr>
        <w:ind w:right="540"/>
        <w:jc w:val="center"/>
        <w:outlineLvl w:val="0"/>
        <w:rPr>
          <w:rFonts w:ascii="Times New Roman" w:hAnsi="Times New Roman"/>
          <w:b/>
          <w:bCs/>
          <w:i/>
          <w:iCs/>
          <w:sz w:val="44"/>
          <w:szCs w:val="44"/>
          <w:lang w:val="pl-PL"/>
        </w:rPr>
      </w:pPr>
      <w:r w:rsidRPr="00F742B9">
        <w:rPr>
          <w:rFonts w:ascii="Times New Roman" w:hAnsi="Times New Roman"/>
          <w:b/>
          <w:bCs/>
          <w:i/>
          <w:iCs/>
          <w:sz w:val="44"/>
          <w:szCs w:val="44"/>
          <w:lang w:val="pl-PL"/>
        </w:rPr>
        <w:t>Izvještaj o radu i finansijskom poslovanju Javne us</w:t>
      </w:r>
      <w:r w:rsidR="000B1393" w:rsidRPr="00F742B9">
        <w:rPr>
          <w:rFonts w:ascii="Times New Roman" w:hAnsi="Times New Roman"/>
          <w:b/>
          <w:bCs/>
          <w:i/>
          <w:iCs/>
          <w:sz w:val="44"/>
          <w:szCs w:val="44"/>
          <w:lang w:val="pl-PL"/>
        </w:rPr>
        <w:t>tanove Nikšićko pozorište za 2020</w:t>
      </w:r>
      <w:r w:rsidRPr="00F742B9">
        <w:rPr>
          <w:rFonts w:ascii="Times New Roman" w:hAnsi="Times New Roman"/>
          <w:b/>
          <w:bCs/>
          <w:i/>
          <w:iCs/>
          <w:sz w:val="44"/>
          <w:szCs w:val="44"/>
          <w:lang w:val="pl-PL"/>
        </w:rPr>
        <w:t>. godinu</w:t>
      </w:r>
    </w:p>
    <w:p w:rsidR="00124F11" w:rsidRPr="004976CA" w:rsidRDefault="00124F11" w:rsidP="00124F11">
      <w:pPr>
        <w:ind w:right="540"/>
        <w:jc w:val="center"/>
        <w:outlineLvl w:val="0"/>
        <w:rPr>
          <w:rFonts w:ascii="Times New Roman" w:hAnsi="Times New Roman"/>
          <w:b/>
          <w:bCs/>
          <w:i/>
          <w:iCs/>
          <w:sz w:val="24"/>
          <w:szCs w:val="24"/>
          <w:lang w:val="pl-PL"/>
        </w:rPr>
      </w:pPr>
    </w:p>
    <w:p w:rsidR="00124F11" w:rsidRPr="004976CA" w:rsidRDefault="00124F11" w:rsidP="00124F11">
      <w:pPr>
        <w:ind w:left="720" w:right="540"/>
        <w:jc w:val="center"/>
        <w:outlineLvl w:val="0"/>
        <w:rPr>
          <w:rFonts w:ascii="Times New Roman" w:hAnsi="Times New Roman"/>
          <w:b/>
          <w:bCs/>
          <w:sz w:val="24"/>
          <w:szCs w:val="24"/>
          <w:lang w:val="pl-PL"/>
        </w:rPr>
      </w:pPr>
    </w:p>
    <w:p w:rsidR="00124F11" w:rsidRPr="004976CA" w:rsidRDefault="00124F11" w:rsidP="00124F11">
      <w:pPr>
        <w:ind w:left="720" w:right="540"/>
        <w:jc w:val="center"/>
        <w:outlineLvl w:val="0"/>
        <w:rPr>
          <w:rFonts w:ascii="Times New Roman" w:hAnsi="Times New Roman"/>
          <w:b/>
          <w:bCs/>
          <w:sz w:val="24"/>
          <w:szCs w:val="24"/>
          <w:u w:val="single"/>
          <w:lang w:val="pl-PL"/>
        </w:rPr>
      </w:pPr>
    </w:p>
    <w:p w:rsidR="00124F11" w:rsidRPr="004976CA" w:rsidRDefault="00124F11" w:rsidP="00124F11">
      <w:pPr>
        <w:ind w:left="720" w:right="540"/>
        <w:jc w:val="center"/>
        <w:outlineLvl w:val="0"/>
        <w:rPr>
          <w:rFonts w:ascii="Times New Roman" w:hAnsi="Times New Roman"/>
          <w:b/>
          <w:bCs/>
          <w:sz w:val="24"/>
          <w:szCs w:val="24"/>
          <w:lang w:val="pl-PL"/>
        </w:rPr>
      </w:pPr>
    </w:p>
    <w:p w:rsidR="00124F11" w:rsidRPr="004976CA" w:rsidRDefault="00124F11" w:rsidP="00124F11">
      <w:pPr>
        <w:ind w:left="720" w:right="540"/>
        <w:jc w:val="center"/>
        <w:outlineLvl w:val="0"/>
        <w:rPr>
          <w:rFonts w:ascii="Times New Roman" w:hAnsi="Times New Roman"/>
          <w:b/>
          <w:bCs/>
          <w:sz w:val="24"/>
          <w:szCs w:val="24"/>
          <w:lang w:val="pl-PL"/>
        </w:rPr>
      </w:pPr>
    </w:p>
    <w:p w:rsidR="00124F11" w:rsidRDefault="00124F11" w:rsidP="00124F11">
      <w:pPr>
        <w:ind w:left="720" w:right="540"/>
        <w:jc w:val="center"/>
        <w:outlineLvl w:val="0"/>
        <w:rPr>
          <w:rFonts w:ascii="Times New Roman" w:hAnsi="Times New Roman"/>
          <w:b/>
          <w:bCs/>
          <w:sz w:val="24"/>
          <w:szCs w:val="24"/>
          <w:lang w:val="pl-PL"/>
        </w:rPr>
      </w:pPr>
    </w:p>
    <w:p w:rsidR="00124F11" w:rsidRDefault="00124F11" w:rsidP="00124F11">
      <w:pPr>
        <w:ind w:left="720" w:right="540"/>
        <w:jc w:val="center"/>
        <w:outlineLvl w:val="0"/>
        <w:rPr>
          <w:rFonts w:ascii="Times New Roman" w:hAnsi="Times New Roman"/>
          <w:b/>
          <w:bCs/>
          <w:sz w:val="24"/>
          <w:szCs w:val="24"/>
          <w:lang w:val="pl-PL"/>
        </w:rPr>
      </w:pPr>
    </w:p>
    <w:p w:rsidR="00124F11" w:rsidRDefault="00124F11" w:rsidP="00124F11">
      <w:pPr>
        <w:ind w:left="720" w:right="540"/>
        <w:jc w:val="center"/>
        <w:outlineLvl w:val="0"/>
        <w:rPr>
          <w:rFonts w:ascii="Times New Roman" w:hAnsi="Times New Roman"/>
          <w:b/>
          <w:bCs/>
          <w:sz w:val="24"/>
          <w:szCs w:val="24"/>
          <w:lang w:val="pl-PL"/>
        </w:rPr>
      </w:pPr>
    </w:p>
    <w:p w:rsidR="00124F11" w:rsidRDefault="00124F11" w:rsidP="00124F11">
      <w:pPr>
        <w:ind w:left="720" w:right="540"/>
        <w:jc w:val="center"/>
        <w:outlineLvl w:val="0"/>
        <w:rPr>
          <w:rFonts w:ascii="Times New Roman" w:hAnsi="Times New Roman"/>
          <w:b/>
          <w:bCs/>
          <w:sz w:val="24"/>
          <w:szCs w:val="24"/>
          <w:lang w:val="pl-PL"/>
        </w:rPr>
      </w:pPr>
    </w:p>
    <w:p w:rsidR="00124F11" w:rsidRDefault="00124F11" w:rsidP="00124F11">
      <w:pPr>
        <w:ind w:left="720" w:right="540"/>
        <w:jc w:val="center"/>
        <w:outlineLvl w:val="0"/>
        <w:rPr>
          <w:rFonts w:ascii="Times New Roman" w:hAnsi="Times New Roman"/>
          <w:b/>
          <w:bCs/>
          <w:sz w:val="24"/>
          <w:szCs w:val="24"/>
          <w:lang w:val="pl-PL"/>
        </w:rPr>
      </w:pPr>
    </w:p>
    <w:p w:rsidR="00124F11" w:rsidRPr="004976CA" w:rsidRDefault="00124F11" w:rsidP="00124F11">
      <w:pPr>
        <w:ind w:left="720" w:right="540"/>
        <w:jc w:val="center"/>
        <w:outlineLvl w:val="0"/>
        <w:rPr>
          <w:rFonts w:ascii="Times New Roman" w:hAnsi="Times New Roman"/>
          <w:b/>
          <w:bCs/>
          <w:sz w:val="24"/>
          <w:szCs w:val="24"/>
          <w:lang w:val="pl-PL"/>
        </w:rPr>
      </w:pPr>
    </w:p>
    <w:p w:rsidR="00124F11" w:rsidRPr="00F742B9" w:rsidRDefault="00124F11" w:rsidP="00124F11">
      <w:pPr>
        <w:ind w:left="720" w:right="540"/>
        <w:jc w:val="center"/>
        <w:outlineLvl w:val="0"/>
        <w:rPr>
          <w:rFonts w:ascii="Times New Roman" w:hAnsi="Times New Roman"/>
          <w:b/>
          <w:bCs/>
          <w:iCs/>
          <w:sz w:val="32"/>
          <w:szCs w:val="32"/>
        </w:rPr>
      </w:pPr>
      <w:r w:rsidRPr="00F742B9">
        <w:rPr>
          <w:rFonts w:ascii="Times New Roman" w:hAnsi="Times New Roman"/>
          <w:b/>
          <w:bCs/>
          <w:iCs/>
          <w:sz w:val="32"/>
          <w:szCs w:val="32"/>
        </w:rPr>
        <w:t>Nikšić, januar 20</w:t>
      </w:r>
      <w:r w:rsidR="000B1393" w:rsidRPr="00F742B9">
        <w:rPr>
          <w:rFonts w:ascii="Times New Roman" w:hAnsi="Times New Roman"/>
          <w:b/>
          <w:bCs/>
          <w:iCs/>
          <w:sz w:val="32"/>
          <w:szCs w:val="32"/>
        </w:rPr>
        <w:t>21</w:t>
      </w:r>
      <w:r w:rsidRPr="00F742B9">
        <w:rPr>
          <w:rFonts w:ascii="Times New Roman" w:hAnsi="Times New Roman"/>
          <w:b/>
          <w:bCs/>
          <w:iCs/>
          <w:sz w:val="32"/>
          <w:szCs w:val="32"/>
        </w:rPr>
        <w:t>. godine</w:t>
      </w:r>
    </w:p>
    <w:p w:rsidR="00124F11" w:rsidRPr="004976CA" w:rsidRDefault="00124F11" w:rsidP="00124F11">
      <w:pPr>
        <w:ind w:left="2880" w:firstLine="720"/>
        <w:rPr>
          <w:rFonts w:ascii="Times New Roman" w:hAnsi="Times New Roman"/>
          <w:b/>
          <w:bCs/>
          <w:i/>
          <w:iCs/>
          <w:sz w:val="24"/>
          <w:szCs w:val="24"/>
        </w:rPr>
      </w:pPr>
    </w:p>
    <w:p w:rsidR="00F742B9" w:rsidRDefault="00F742B9" w:rsidP="00124F11">
      <w:pPr>
        <w:ind w:left="2880" w:firstLine="720"/>
        <w:rPr>
          <w:rFonts w:ascii="Times New Roman" w:hAnsi="Times New Roman"/>
          <w:b/>
          <w:bCs/>
          <w:i/>
          <w:iCs/>
          <w:sz w:val="32"/>
          <w:szCs w:val="32"/>
        </w:rPr>
      </w:pPr>
    </w:p>
    <w:p w:rsidR="00124F11" w:rsidRPr="00913E84" w:rsidRDefault="00124F11" w:rsidP="00124F11">
      <w:pPr>
        <w:ind w:left="2880" w:firstLine="720"/>
        <w:rPr>
          <w:rFonts w:ascii="Times New Roman" w:hAnsi="Times New Roman"/>
          <w:b/>
          <w:bCs/>
          <w:i/>
          <w:iCs/>
          <w:sz w:val="32"/>
          <w:szCs w:val="32"/>
        </w:rPr>
      </w:pPr>
      <w:r w:rsidRPr="00913E84">
        <w:rPr>
          <w:rFonts w:ascii="Times New Roman" w:hAnsi="Times New Roman"/>
          <w:b/>
          <w:bCs/>
          <w:i/>
          <w:iCs/>
          <w:sz w:val="32"/>
          <w:szCs w:val="32"/>
        </w:rPr>
        <w:lastRenderedPageBreak/>
        <w:t>S A D R Ž A J:</w:t>
      </w:r>
    </w:p>
    <w:p w:rsidR="00124F11" w:rsidRDefault="00124F11" w:rsidP="00124F11">
      <w:pPr>
        <w:tabs>
          <w:tab w:val="left" w:pos="7920"/>
        </w:tabs>
        <w:ind w:left="7740" w:hanging="7020"/>
        <w:jc w:val="center"/>
        <w:outlineLvl w:val="0"/>
        <w:rPr>
          <w:rFonts w:ascii="Times New Roman" w:hAnsi="Times New Roman"/>
          <w:sz w:val="32"/>
          <w:szCs w:val="32"/>
        </w:rPr>
      </w:pPr>
    </w:p>
    <w:p w:rsidR="00F742B9" w:rsidRPr="00913E84" w:rsidRDefault="00F742B9" w:rsidP="00124F11">
      <w:pPr>
        <w:tabs>
          <w:tab w:val="left" w:pos="7920"/>
        </w:tabs>
        <w:ind w:left="7740" w:hanging="7020"/>
        <w:jc w:val="center"/>
        <w:outlineLvl w:val="0"/>
        <w:rPr>
          <w:rFonts w:ascii="Times New Roman" w:hAnsi="Times New Roman"/>
          <w:sz w:val="32"/>
          <w:szCs w:val="32"/>
        </w:rPr>
      </w:pPr>
    </w:p>
    <w:p w:rsidR="00124F11" w:rsidRDefault="00124F11" w:rsidP="00124F11">
      <w:pPr>
        <w:tabs>
          <w:tab w:val="left" w:pos="7920"/>
        </w:tabs>
        <w:ind w:left="7740" w:hanging="7020"/>
        <w:jc w:val="center"/>
        <w:outlineLvl w:val="0"/>
        <w:rPr>
          <w:rFonts w:ascii="Times New Roman" w:hAnsi="Times New Roman"/>
          <w:sz w:val="32"/>
          <w:szCs w:val="32"/>
        </w:rPr>
      </w:pPr>
    </w:p>
    <w:p w:rsidR="00F742B9" w:rsidRPr="00913E84" w:rsidRDefault="00F742B9" w:rsidP="00124F11">
      <w:pPr>
        <w:tabs>
          <w:tab w:val="left" w:pos="7920"/>
        </w:tabs>
        <w:ind w:left="7740" w:hanging="7020"/>
        <w:jc w:val="center"/>
        <w:outlineLvl w:val="0"/>
        <w:rPr>
          <w:rFonts w:ascii="Times New Roman" w:hAnsi="Times New Roman"/>
          <w:sz w:val="32"/>
          <w:szCs w:val="32"/>
        </w:rPr>
      </w:pPr>
    </w:p>
    <w:p w:rsidR="00124F11" w:rsidRPr="00913E84" w:rsidRDefault="00124F11" w:rsidP="00124F11">
      <w:pPr>
        <w:tabs>
          <w:tab w:val="left" w:pos="7920"/>
        </w:tabs>
        <w:outlineLvl w:val="0"/>
        <w:rPr>
          <w:rFonts w:ascii="Times New Roman" w:hAnsi="Times New Roman"/>
          <w:b/>
          <w:bCs/>
          <w:sz w:val="32"/>
          <w:szCs w:val="32"/>
        </w:rPr>
      </w:pPr>
    </w:p>
    <w:p w:rsidR="00124F11" w:rsidRPr="00913E84" w:rsidRDefault="00124F11" w:rsidP="00F742B9">
      <w:pPr>
        <w:numPr>
          <w:ilvl w:val="0"/>
          <w:numId w:val="1"/>
        </w:numPr>
        <w:tabs>
          <w:tab w:val="left" w:pos="7920"/>
        </w:tabs>
        <w:spacing w:after="0" w:line="480" w:lineRule="auto"/>
        <w:outlineLvl w:val="0"/>
        <w:rPr>
          <w:rFonts w:ascii="Times New Roman" w:hAnsi="Times New Roman"/>
          <w:b/>
          <w:bCs/>
          <w:i/>
          <w:iCs/>
          <w:sz w:val="32"/>
          <w:szCs w:val="32"/>
        </w:rPr>
      </w:pPr>
      <w:r w:rsidRPr="00913E84">
        <w:rPr>
          <w:rFonts w:ascii="Times New Roman" w:hAnsi="Times New Roman"/>
          <w:b/>
          <w:bCs/>
          <w:i/>
          <w:iCs/>
          <w:sz w:val="32"/>
          <w:szCs w:val="32"/>
        </w:rPr>
        <w:t>Uvod</w:t>
      </w:r>
      <w:r w:rsidRPr="004138D9">
        <w:rPr>
          <w:rFonts w:ascii="Times New Roman" w:hAnsi="Times New Roman"/>
          <w:bCs/>
          <w:iCs/>
          <w:sz w:val="20"/>
          <w:szCs w:val="20"/>
        </w:rPr>
        <w:t>…………………………………………………</w:t>
      </w:r>
      <w:r>
        <w:rPr>
          <w:rFonts w:ascii="Times New Roman" w:hAnsi="Times New Roman"/>
          <w:bCs/>
          <w:iCs/>
          <w:sz w:val="20"/>
          <w:szCs w:val="20"/>
        </w:rPr>
        <w:t>……………………………...……</w:t>
      </w:r>
      <w:r w:rsidRPr="004138D9">
        <w:rPr>
          <w:rFonts w:ascii="Times New Roman" w:hAnsi="Times New Roman"/>
          <w:bCs/>
          <w:iCs/>
          <w:sz w:val="20"/>
          <w:szCs w:val="20"/>
        </w:rPr>
        <w:t>………….</w:t>
      </w:r>
      <w:r w:rsidRPr="004138D9">
        <w:rPr>
          <w:rFonts w:ascii="Times New Roman" w:hAnsi="Times New Roman"/>
          <w:b/>
          <w:bCs/>
          <w:iCs/>
          <w:sz w:val="32"/>
          <w:szCs w:val="32"/>
        </w:rPr>
        <w:t>2</w:t>
      </w:r>
    </w:p>
    <w:p w:rsidR="00124F11" w:rsidRPr="00913E84" w:rsidRDefault="00124F11" w:rsidP="00124F11">
      <w:pPr>
        <w:tabs>
          <w:tab w:val="left" w:pos="7920"/>
        </w:tabs>
        <w:spacing w:after="0" w:line="240" w:lineRule="auto"/>
        <w:ind w:left="1080"/>
        <w:outlineLvl w:val="0"/>
        <w:rPr>
          <w:rFonts w:ascii="Times New Roman" w:hAnsi="Times New Roman"/>
          <w:b/>
          <w:bCs/>
          <w:i/>
          <w:iCs/>
          <w:sz w:val="32"/>
          <w:szCs w:val="32"/>
        </w:rPr>
      </w:pPr>
    </w:p>
    <w:p w:rsidR="00124F11" w:rsidRPr="004138D9" w:rsidRDefault="00124F11" w:rsidP="00124F11">
      <w:pPr>
        <w:numPr>
          <w:ilvl w:val="0"/>
          <w:numId w:val="1"/>
        </w:numPr>
        <w:tabs>
          <w:tab w:val="left" w:pos="7920"/>
        </w:tabs>
        <w:spacing w:after="0" w:line="240" w:lineRule="auto"/>
        <w:outlineLvl w:val="0"/>
        <w:rPr>
          <w:rFonts w:ascii="Times New Roman" w:hAnsi="Times New Roman"/>
          <w:bCs/>
          <w:iCs/>
          <w:sz w:val="32"/>
          <w:szCs w:val="32"/>
        </w:rPr>
      </w:pPr>
      <w:r w:rsidRPr="00913E84">
        <w:rPr>
          <w:rFonts w:ascii="Times New Roman" w:hAnsi="Times New Roman"/>
          <w:b/>
          <w:bCs/>
          <w:i/>
          <w:iCs/>
          <w:sz w:val="32"/>
          <w:szCs w:val="32"/>
        </w:rPr>
        <w:t>Produkcijska djelatn</w:t>
      </w:r>
      <w:r w:rsidR="000B1393">
        <w:rPr>
          <w:rFonts w:ascii="Times New Roman" w:hAnsi="Times New Roman"/>
          <w:b/>
          <w:bCs/>
          <w:i/>
          <w:iCs/>
          <w:sz w:val="32"/>
          <w:szCs w:val="32"/>
        </w:rPr>
        <w:t>ost i</w:t>
      </w:r>
      <w:r w:rsidR="000B45BC">
        <w:rPr>
          <w:rFonts w:ascii="Times New Roman" w:hAnsi="Times New Roman"/>
          <w:b/>
          <w:bCs/>
          <w:i/>
          <w:iCs/>
          <w:sz w:val="32"/>
          <w:szCs w:val="32"/>
        </w:rPr>
        <w:t xml:space="preserve"> </w:t>
      </w:r>
      <w:r w:rsidR="000B1393">
        <w:rPr>
          <w:rFonts w:ascii="Times New Roman" w:hAnsi="Times New Roman"/>
          <w:b/>
          <w:bCs/>
          <w:i/>
          <w:iCs/>
          <w:sz w:val="32"/>
          <w:szCs w:val="32"/>
        </w:rPr>
        <w:t>ostale programske aktivnosti</w:t>
      </w:r>
      <w:r w:rsidRPr="004138D9">
        <w:rPr>
          <w:rFonts w:ascii="Times New Roman" w:hAnsi="Times New Roman"/>
          <w:bCs/>
          <w:iCs/>
          <w:sz w:val="20"/>
          <w:szCs w:val="20"/>
        </w:rPr>
        <w:t>………</w:t>
      </w:r>
      <w:r w:rsidR="000B1393">
        <w:rPr>
          <w:rFonts w:ascii="Times New Roman" w:hAnsi="Times New Roman"/>
          <w:bCs/>
          <w:iCs/>
          <w:sz w:val="20"/>
          <w:szCs w:val="20"/>
        </w:rPr>
        <w:t>.</w:t>
      </w:r>
      <w:r w:rsidRPr="004138D9">
        <w:rPr>
          <w:rFonts w:ascii="Times New Roman" w:hAnsi="Times New Roman"/>
          <w:bCs/>
          <w:iCs/>
          <w:sz w:val="20"/>
          <w:szCs w:val="20"/>
        </w:rPr>
        <w:t>…..</w:t>
      </w:r>
      <w:r w:rsidRPr="004138D9">
        <w:rPr>
          <w:rFonts w:ascii="Times New Roman" w:hAnsi="Times New Roman"/>
          <w:b/>
          <w:bCs/>
          <w:iCs/>
          <w:sz w:val="32"/>
          <w:szCs w:val="32"/>
        </w:rPr>
        <w:t>3</w:t>
      </w:r>
    </w:p>
    <w:p w:rsidR="00124F11" w:rsidRPr="00913E84" w:rsidRDefault="00124F11" w:rsidP="00124F11">
      <w:pPr>
        <w:pStyle w:val="ListParagraph"/>
        <w:rPr>
          <w:rFonts w:ascii="Times New Roman" w:hAnsi="Times New Roman" w:cs="Times New Roman"/>
          <w:b/>
          <w:bCs/>
          <w:i/>
          <w:iCs/>
          <w:sz w:val="32"/>
          <w:szCs w:val="32"/>
        </w:rPr>
      </w:pPr>
    </w:p>
    <w:p w:rsidR="00124F11" w:rsidRPr="008D1013" w:rsidRDefault="000B45BC" w:rsidP="00124F11">
      <w:pPr>
        <w:numPr>
          <w:ilvl w:val="0"/>
          <w:numId w:val="1"/>
        </w:numPr>
        <w:tabs>
          <w:tab w:val="left" w:pos="7920"/>
        </w:tabs>
        <w:spacing w:after="0" w:line="240" w:lineRule="auto"/>
        <w:outlineLvl w:val="0"/>
        <w:rPr>
          <w:rFonts w:ascii="Times New Roman" w:hAnsi="Times New Roman"/>
          <w:b/>
          <w:bCs/>
          <w:i/>
          <w:iCs/>
          <w:sz w:val="32"/>
          <w:szCs w:val="32"/>
        </w:rPr>
      </w:pPr>
      <w:r>
        <w:rPr>
          <w:rFonts w:ascii="Times New Roman" w:hAnsi="Times New Roman"/>
          <w:b/>
          <w:bCs/>
          <w:i/>
          <w:iCs/>
          <w:sz w:val="32"/>
          <w:szCs w:val="32"/>
        </w:rPr>
        <w:t>Izdavačka djelatnost</w:t>
      </w:r>
      <w:r w:rsidR="00124F11" w:rsidRPr="004138D9">
        <w:rPr>
          <w:rFonts w:ascii="Times New Roman" w:hAnsi="Times New Roman"/>
          <w:bCs/>
          <w:iCs/>
          <w:sz w:val="20"/>
          <w:szCs w:val="20"/>
        </w:rPr>
        <w:t>…</w:t>
      </w:r>
      <w:r w:rsidR="00124F11">
        <w:rPr>
          <w:rFonts w:ascii="Times New Roman" w:hAnsi="Times New Roman"/>
          <w:bCs/>
          <w:iCs/>
          <w:sz w:val="20"/>
          <w:szCs w:val="20"/>
        </w:rPr>
        <w:t>………</w:t>
      </w:r>
      <w:r w:rsidR="000B1393">
        <w:rPr>
          <w:rFonts w:ascii="Times New Roman" w:hAnsi="Times New Roman"/>
          <w:bCs/>
          <w:iCs/>
          <w:sz w:val="20"/>
          <w:szCs w:val="20"/>
        </w:rPr>
        <w:t>……………</w:t>
      </w:r>
      <w:r>
        <w:rPr>
          <w:rFonts w:ascii="Times New Roman" w:hAnsi="Times New Roman"/>
          <w:bCs/>
          <w:iCs/>
          <w:sz w:val="20"/>
          <w:szCs w:val="20"/>
        </w:rPr>
        <w:t>…………………………..</w:t>
      </w:r>
      <w:r w:rsidR="000B1393">
        <w:rPr>
          <w:rFonts w:ascii="Times New Roman" w:hAnsi="Times New Roman"/>
          <w:bCs/>
          <w:iCs/>
          <w:sz w:val="20"/>
          <w:szCs w:val="20"/>
        </w:rPr>
        <w:t>………</w:t>
      </w:r>
      <w:r w:rsidR="00124F11">
        <w:rPr>
          <w:rFonts w:ascii="Times New Roman" w:hAnsi="Times New Roman"/>
          <w:bCs/>
          <w:iCs/>
          <w:sz w:val="20"/>
          <w:szCs w:val="20"/>
        </w:rPr>
        <w:t>.</w:t>
      </w:r>
      <w:r w:rsidR="00124F11" w:rsidRPr="004138D9">
        <w:rPr>
          <w:rFonts w:ascii="Times New Roman" w:hAnsi="Times New Roman"/>
          <w:bCs/>
          <w:iCs/>
          <w:sz w:val="20"/>
          <w:szCs w:val="20"/>
        </w:rPr>
        <w:t>…</w:t>
      </w:r>
      <w:r w:rsidR="00F742B9">
        <w:rPr>
          <w:rFonts w:ascii="Times New Roman" w:hAnsi="Times New Roman"/>
          <w:bCs/>
          <w:iCs/>
          <w:sz w:val="20"/>
          <w:szCs w:val="20"/>
        </w:rPr>
        <w:t>...</w:t>
      </w:r>
      <w:r w:rsidR="00124F11" w:rsidRPr="004138D9">
        <w:rPr>
          <w:rFonts w:ascii="Times New Roman" w:hAnsi="Times New Roman"/>
          <w:bCs/>
          <w:iCs/>
          <w:sz w:val="20"/>
          <w:szCs w:val="20"/>
        </w:rPr>
        <w:t>……..</w:t>
      </w:r>
      <w:r w:rsidR="00335E8A">
        <w:rPr>
          <w:rFonts w:ascii="Times New Roman" w:hAnsi="Times New Roman"/>
          <w:b/>
          <w:bCs/>
          <w:iCs/>
          <w:sz w:val="32"/>
          <w:szCs w:val="32"/>
        </w:rPr>
        <w:t>5</w:t>
      </w:r>
    </w:p>
    <w:p w:rsidR="008D1013" w:rsidRDefault="008D1013" w:rsidP="008D1013">
      <w:pPr>
        <w:pStyle w:val="ListParagraph"/>
        <w:rPr>
          <w:rFonts w:ascii="Times New Roman" w:hAnsi="Times New Roman"/>
          <w:b/>
          <w:bCs/>
          <w:i/>
          <w:iCs/>
          <w:sz w:val="32"/>
          <w:szCs w:val="32"/>
        </w:rPr>
      </w:pPr>
    </w:p>
    <w:p w:rsidR="008D1013" w:rsidRPr="008D1013" w:rsidRDefault="008D1013" w:rsidP="008D1013">
      <w:pPr>
        <w:numPr>
          <w:ilvl w:val="0"/>
          <w:numId w:val="1"/>
        </w:numPr>
        <w:tabs>
          <w:tab w:val="left" w:pos="7920"/>
        </w:tabs>
        <w:spacing w:after="0" w:line="240" w:lineRule="auto"/>
        <w:outlineLvl w:val="0"/>
        <w:rPr>
          <w:rFonts w:ascii="Times New Roman" w:hAnsi="Times New Roman"/>
          <w:b/>
          <w:bCs/>
          <w:iCs/>
          <w:sz w:val="32"/>
          <w:szCs w:val="32"/>
        </w:rPr>
      </w:pPr>
      <w:r>
        <w:rPr>
          <w:rFonts w:ascii="Times New Roman" w:hAnsi="Times New Roman"/>
          <w:b/>
          <w:bCs/>
          <w:i/>
          <w:iCs/>
          <w:sz w:val="32"/>
          <w:szCs w:val="32"/>
        </w:rPr>
        <w:t>Izvještaj o radu Pozorišnog savjeta za 2020. godinu</w:t>
      </w:r>
      <w:r>
        <w:rPr>
          <w:rFonts w:ascii="Times New Roman" w:hAnsi="Times New Roman"/>
          <w:bCs/>
          <w:iCs/>
          <w:sz w:val="20"/>
          <w:szCs w:val="20"/>
        </w:rPr>
        <w:t>...</w:t>
      </w:r>
      <w:r w:rsidRPr="004138D9">
        <w:rPr>
          <w:rFonts w:ascii="Times New Roman" w:hAnsi="Times New Roman"/>
          <w:bCs/>
          <w:iCs/>
          <w:sz w:val="20"/>
          <w:szCs w:val="20"/>
        </w:rPr>
        <w:t>…</w:t>
      </w:r>
      <w:r>
        <w:rPr>
          <w:rFonts w:ascii="Times New Roman" w:hAnsi="Times New Roman"/>
          <w:bCs/>
          <w:iCs/>
          <w:sz w:val="20"/>
          <w:szCs w:val="20"/>
        </w:rPr>
        <w:t>……</w:t>
      </w:r>
      <w:r w:rsidR="00F742B9">
        <w:rPr>
          <w:rFonts w:ascii="Times New Roman" w:hAnsi="Times New Roman"/>
          <w:bCs/>
          <w:iCs/>
          <w:sz w:val="20"/>
          <w:szCs w:val="20"/>
        </w:rPr>
        <w:t>…</w:t>
      </w:r>
      <w:r>
        <w:rPr>
          <w:rFonts w:ascii="Times New Roman" w:hAnsi="Times New Roman"/>
          <w:bCs/>
          <w:iCs/>
          <w:sz w:val="20"/>
          <w:szCs w:val="20"/>
        </w:rPr>
        <w:t>..</w:t>
      </w:r>
      <w:r w:rsidRPr="004138D9">
        <w:rPr>
          <w:rFonts w:ascii="Times New Roman" w:hAnsi="Times New Roman"/>
          <w:bCs/>
          <w:iCs/>
          <w:sz w:val="20"/>
          <w:szCs w:val="20"/>
        </w:rPr>
        <w:t>…..</w:t>
      </w:r>
      <w:r>
        <w:rPr>
          <w:rFonts w:ascii="Times New Roman" w:hAnsi="Times New Roman"/>
          <w:b/>
          <w:bCs/>
          <w:iCs/>
          <w:sz w:val="32"/>
          <w:szCs w:val="32"/>
        </w:rPr>
        <w:t>7</w:t>
      </w:r>
    </w:p>
    <w:p w:rsidR="008D1013" w:rsidRPr="00913E84" w:rsidRDefault="008D1013" w:rsidP="00124F11">
      <w:pPr>
        <w:pStyle w:val="ListParagraph"/>
        <w:rPr>
          <w:rFonts w:ascii="Times New Roman" w:hAnsi="Times New Roman" w:cs="Times New Roman"/>
          <w:b/>
          <w:bCs/>
          <w:i/>
          <w:iCs/>
          <w:sz w:val="32"/>
          <w:szCs w:val="32"/>
        </w:rPr>
      </w:pPr>
    </w:p>
    <w:p w:rsidR="00124F11" w:rsidRPr="00913E84" w:rsidRDefault="000B45BC" w:rsidP="00124F11">
      <w:pPr>
        <w:numPr>
          <w:ilvl w:val="0"/>
          <w:numId w:val="1"/>
        </w:numPr>
        <w:tabs>
          <w:tab w:val="left" w:pos="7920"/>
        </w:tabs>
        <w:spacing w:after="0" w:line="240" w:lineRule="auto"/>
        <w:outlineLvl w:val="0"/>
        <w:rPr>
          <w:rFonts w:ascii="Times New Roman" w:hAnsi="Times New Roman"/>
          <w:b/>
          <w:bCs/>
          <w:i/>
          <w:iCs/>
          <w:sz w:val="32"/>
          <w:szCs w:val="32"/>
        </w:rPr>
      </w:pPr>
      <w:r>
        <w:rPr>
          <w:rFonts w:ascii="Times New Roman" w:hAnsi="Times New Roman"/>
          <w:b/>
          <w:bCs/>
          <w:i/>
          <w:iCs/>
          <w:sz w:val="32"/>
          <w:szCs w:val="32"/>
        </w:rPr>
        <w:t>Baletska škola u Nikšićkom pozorištu</w:t>
      </w:r>
      <w:r w:rsidR="00124F11" w:rsidRPr="004138D9">
        <w:rPr>
          <w:rFonts w:ascii="Times New Roman" w:hAnsi="Times New Roman"/>
          <w:bCs/>
          <w:iCs/>
          <w:sz w:val="20"/>
          <w:szCs w:val="20"/>
        </w:rPr>
        <w:t>………</w:t>
      </w:r>
      <w:r w:rsidR="000B1393">
        <w:rPr>
          <w:rFonts w:ascii="Times New Roman" w:hAnsi="Times New Roman"/>
          <w:bCs/>
          <w:iCs/>
          <w:sz w:val="20"/>
          <w:szCs w:val="20"/>
        </w:rPr>
        <w:t>…</w:t>
      </w:r>
      <w:r w:rsidR="00124F11" w:rsidRPr="004138D9">
        <w:rPr>
          <w:rFonts w:ascii="Times New Roman" w:hAnsi="Times New Roman"/>
          <w:bCs/>
          <w:iCs/>
          <w:sz w:val="20"/>
          <w:szCs w:val="20"/>
        </w:rPr>
        <w:t>…</w:t>
      </w:r>
      <w:r>
        <w:rPr>
          <w:rFonts w:ascii="Times New Roman" w:hAnsi="Times New Roman"/>
          <w:bCs/>
          <w:iCs/>
          <w:sz w:val="20"/>
          <w:szCs w:val="20"/>
        </w:rPr>
        <w:t>……………………</w:t>
      </w:r>
      <w:r w:rsidR="00F742B9">
        <w:rPr>
          <w:rFonts w:ascii="Times New Roman" w:hAnsi="Times New Roman"/>
          <w:bCs/>
          <w:iCs/>
          <w:sz w:val="20"/>
          <w:szCs w:val="20"/>
        </w:rPr>
        <w:t>..</w:t>
      </w:r>
      <w:r>
        <w:rPr>
          <w:rFonts w:ascii="Times New Roman" w:hAnsi="Times New Roman"/>
          <w:bCs/>
          <w:iCs/>
          <w:sz w:val="20"/>
          <w:szCs w:val="20"/>
        </w:rPr>
        <w:t>.</w:t>
      </w:r>
      <w:r w:rsidR="00124F11" w:rsidRPr="004138D9">
        <w:rPr>
          <w:rFonts w:ascii="Times New Roman" w:hAnsi="Times New Roman"/>
          <w:bCs/>
          <w:iCs/>
          <w:sz w:val="20"/>
          <w:szCs w:val="20"/>
        </w:rPr>
        <w:t>…</w:t>
      </w:r>
      <w:r w:rsidR="0099201F">
        <w:rPr>
          <w:rFonts w:ascii="Times New Roman" w:hAnsi="Times New Roman"/>
          <w:bCs/>
          <w:iCs/>
          <w:sz w:val="20"/>
          <w:szCs w:val="20"/>
        </w:rPr>
        <w:t>.</w:t>
      </w:r>
      <w:r w:rsidR="00124F11" w:rsidRPr="004138D9">
        <w:rPr>
          <w:rFonts w:ascii="Times New Roman" w:hAnsi="Times New Roman"/>
          <w:bCs/>
          <w:iCs/>
          <w:sz w:val="20"/>
          <w:szCs w:val="20"/>
        </w:rPr>
        <w:t>...</w:t>
      </w:r>
      <w:r w:rsidR="0099201F">
        <w:rPr>
          <w:rFonts w:ascii="Times New Roman" w:hAnsi="Times New Roman"/>
          <w:b/>
          <w:bCs/>
          <w:iCs/>
          <w:sz w:val="32"/>
          <w:szCs w:val="32"/>
        </w:rPr>
        <w:t>7</w:t>
      </w:r>
    </w:p>
    <w:p w:rsidR="00124F11" w:rsidRPr="008D1013" w:rsidRDefault="00124F11" w:rsidP="008D1013">
      <w:pPr>
        <w:rPr>
          <w:rFonts w:ascii="Times New Roman" w:hAnsi="Times New Roman"/>
          <w:b/>
          <w:bCs/>
          <w:i/>
          <w:iCs/>
          <w:sz w:val="32"/>
          <w:szCs w:val="32"/>
        </w:rPr>
      </w:pPr>
    </w:p>
    <w:p w:rsidR="00124F11" w:rsidRPr="00913E84" w:rsidRDefault="000B45BC" w:rsidP="00124F11">
      <w:pPr>
        <w:numPr>
          <w:ilvl w:val="0"/>
          <w:numId w:val="1"/>
        </w:numPr>
        <w:tabs>
          <w:tab w:val="left" w:pos="7920"/>
        </w:tabs>
        <w:spacing w:after="0" w:line="240" w:lineRule="auto"/>
        <w:outlineLvl w:val="0"/>
        <w:rPr>
          <w:rFonts w:ascii="Times New Roman" w:hAnsi="Times New Roman"/>
          <w:b/>
          <w:bCs/>
          <w:i/>
          <w:iCs/>
          <w:sz w:val="32"/>
          <w:szCs w:val="32"/>
        </w:rPr>
      </w:pPr>
      <w:r>
        <w:rPr>
          <w:rFonts w:ascii="Times New Roman" w:hAnsi="Times New Roman"/>
          <w:b/>
          <w:bCs/>
          <w:i/>
          <w:iCs/>
          <w:sz w:val="32"/>
          <w:szCs w:val="32"/>
        </w:rPr>
        <w:t>Izvještaj o finansijskom poslovanju za 2020. godinu</w:t>
      </w:r>
      <w:r w:rsidR="00124F11" w:rsidRPr="004138D9">
        <w:rPr>
          <w:rFonts w:ascii="Times New Roman" w:hAnsi="Times New Roman"/>
          <w:bCs/>
          <w:iCs/>
          <w:sz w:val="20"/>
          <w:szCs w:val="20"/>
        </w:rPr>
        <w:t>….……</w:t>
      </w:r>
      <w:r w:rsidR="00F742B9">
        <w:rPr>
          <w:rFonts w:ascii="Times New Roman" w:hAnsi="Times New Roman"/>
          <w:bCs/>
          <w:iCs/>
          <w:sz w:val="20"/>
          <w:szCs w:val="20"/>
        </w:rPr>
        <w:t>.</w:t>
      </w:r>
      <w:r w:rsidR="00124F11" w:rsidRPr="004138D9">
        <w:rPr>
          <w:rFonts w:ascii="Times New Roman" w:hAnsi="Times New Roman"/>
          <w:bCs/>
          <w:iCs/>
          <w:sz w:val="20"/>
          <w:szCs w:val="20"/>
        </w:rPr>
        <w:t>…</w:t>
      </w:r>
      <w:r>
        <w:rPr>
          <w:rFonts w:ascii="Times New Roman" w:hAnsi="Times New Roman"/>
          <w:bCs/>
          <w:iCs/>
          <w:sz w:val="20"/>
          <w:szCs w:val="20"/>
        </w:rPr>
        <w:t>.</w:t>
      </w:r>
      <w:r w:rsidR="00F742B9">
        <w:rPr>
          <w:rFonts w:ascii="Times New Roman" w:hAnsi="Times New Roman"/>
          <w:bCs/>
          <w:iCs/>
          <w:sz w:val="20"/>
          <w:szCs w:val="20"/>
        </w:rPr>
        <w:t>.</w:t>
      </w:r>
      <w:r>
        <w:rPr>
          <w:rFonts w:ascii="Times New Roman" w:hAnsi="Times New Roman"/>
          <w:bCs/>
          <w:iCs/>
          <w:sz w:val="20"/>
          <w:szCs w:val="20"/>
        </w:rPr>
        <w:t>..</w:t>
      </w:r>
      <w:r w:rsidR="00335E8A">
        <w:rPr>
          <w:rFonts w:ascii="Times New Roman" w:hAnsi="Times New Roman"/>
          <w:bCs/>
          <w:iCs/>
          <w:sz w:val="20"/>
          <w:szCs w:val="20"/>
        </w:rPr>
        <w:t>..</w:t>
      </w:r>
      <w:r w:rsidR="00124F11" w:rsidRPr="004138D9">
        <w:rPr>
          <w:rFonts w:ascii="Times New Roman" w:hAnsi="Times New Roman"/>
          <w:bCs/>
          <w:iCs/>
          <w:sz w:val="20"/>
          <w:szCs w:val="20"/>
        </w:rPr>
        <w:t>.</w:t>
      </w:r>
      <w:r w:rsidR="0099201F">
        <w:rPr>
          <w:rFonts w:ascii="Times New Roman" w:hAnsi="Times New Roman"/>
          <w:b/>
          <w:bCs/>
          <w:iCs/>
          <w:sz w:val="32"/>
          <w:szCs w:val="32"/>
        </w:rPr>
        <w:t>9</w:t>
      </w:r>
    </w:p>
    <w:p w:rsidR="00124F11" w:rsidRPr="00913E84" w:rsidRDefault="00124F11" w:rsidP="00124F11">
      <w:pPr>
        <w:tabs>
          <w:tab w:val="left" w:pos="7920"/>
        </w:tabs>
        <w:outlineLvl w:val="0"/>
        <w:rPr>
          <w:rFonts w:ascii="Times New Roman" w:hAnsi="Times New Roman"/>
          <w:b/>
          <w:bCs/>
          <w:i/>
          <w:iCs/>
          <w:sz w:val="32"/>
          <w:szCs w:val="32"/>
          <w:lang w:val="pl-PL"/>
        </w:rPr>
      </w:pPr>
    </w:p>
    <w:p w:rsidR="00124F11" w:rsidRPr="00913E84" w:rsidRDefault="00124F11" w:rsidP="00124F11">
      <w:pPr>
        <w:numPr>
          <w:ilvl w:val="0"/>
          <w:numId w:val="1"/>
        </w:numPr>
        <w:tabs>
          <w:tab w:val="left" w:pos="7920"/>
        </w:tabs>
        <w:spacing w:after="0" w:line="240" w:lineRule="auto"/>
        <w:outlineLvl w:val="0"/>
        <w:rPr>
          <w:rFonts w:ascii="Times New Roman" w:hAnsi="Times New Roman"/>
          <w:b/>
          <w:bCs/>
          <w:i/>
          <w:iCs/>
          <w:sz w:val="32"/>
          <w:szCs w:val="32"/>
        </w:rPr>
      </w:pPr>
      <w:r w:rsidRPr="00913E84">
        <w:rPr>
          <w:rFonts w:ascii="Times New Roman" w:hAnsi="Times New Roman"/>
          <w:b/>
          <w:bCs/>
          <w:i/>
          <w:iCs/>
          <w:sz w:val="32"/>
          <w:szCs w:val="32"/>
        </w:rPr>
        <w:t>Zaključak</w:t>
      </w:r>
      <w:r w:rsidRPr="004138D9">
        <w:rPr>
          <w:rFonts w:ascii="Times New Roman" w:hAnsi="Times New Roman"/>
          <w:bCs/>
          <w:iCs/>
          <w:sz w:val="20"/>
          <w:szCs w:val="20"/>
        </w:rPr>
        <w:t>……………</w:t>
      </w:r>
      <w:r>
        <w:rPr>
          <w:rFonts w:ascii="Times New Roman" w:hAnsi="Times New Roman"/>
          <w:bCs/>
          <w:iCs/>
          <w:sz w:val="20"/>
          <w:szCs w:val="20"/>
        </w:rPr>
        <w:t>……………………………...</w:t>
      </w:r>
      <w:r w:rsidR="00403D15">
        <w:rPr>
          <w:rFonts w:ascii="Times New Roman" w:hAnsi="Times New Roman"/>
          <w:bCs/>
          <w:iCs/>
          <w:sz w:val="20"/>
          <w:szCs w:val="20"/>
        </w:rPr>
        <w:t>……………………………………</w:t>
      </w:r>
      <w:r w:rsidR="00F742B9">
        <w:rPr>
          <w:rFonts w:ascii="Times New Roman" w:hAnsi="Times New Roman"/>
          <w:bCs/>
          <w:iCs/>
          <w:sz w:val="20"/>
          <w:szCs w:val="20"/>
        </w:rPr>
        <w:t>…</w:t>
      </w:r>
      <w:r w:rsidR="00403D15">
        <w:rPr>
          <w:rFonts w:ascii="Times New Roman" w:hAnsi="Times New Roman"/>
          <w:bCs/>
          <w:iCs/>
          <w:sz w:val="20"/>
          <w:szCs w:val="20"/>
        </w:rPr>
        <w:t>…</w:t>
      </w:r>
      <w:r w:rsidRPr="004138D9">
        <w:rPr>
          <w:rFonts w:ascii="Times New Roman" w:hAnsi="Times New Roman"/>
          <w:bCs/>
          <w:iCs/>
          <w:sz w:val="20"/>
          <w:szCs w:val="20"/>
        </w:rPr>
        <w:t>.</w:t>
      </w:r>
      <w:r w:rsidR="008831F0">
        <w:rPr>
          <w:rFonts w:ascii="Times New Roman" w:hAnsi="Times New Roman"/>
          <w:b/>
          <w:bCs/>
          <w:iCs/>
          <w:sz w:val="32"/>
          <w:szCs w:val="32"/>
        </w:rPr>
        <w:t>11</w:t>
      </w:r>
    </w:p>
    <w:p w:rsidR="00124F11" w:rsidRPr="00913E84" w:rsidRDefault="00124F11" w:rsidP="00124F11">
      <w:pPr>
        <w:rPr>
          <w:b/>
          <w:bCs/>
          <w:i/>
          <w:iCs/>
          <w:sz w:val="32"/>
          <w:szCs w:val="32"/>
        </w:rPr>
      </w:pPr>
    </w:p>
    <w:p w:rsidR="00124F11" w:rsidRPr="00913E84" w:rsidRDefault="00124F11" w:rsidP="00124F11">
      <w:pPr>
        <w:rPr>
          <w:b/>
          <w:bCs/>
          <w:i/>
          <w:iCs/>
          <w:sz w:val="32"/>
          <w:szCs w:val="32"/>
        </w:rPr>
      </w:pPr>
    </w:p>
    <w:p w:rsidR="00124F11" w:rsidRPr="004976CA" w:rsidRDefault="00124F11" w:rsidP="00124F11">
      <w:pPr>
        <w:rPr>
          <w:b/>
          <w:bCs/>
          <w:i/>
          <w:iCs/>
          <w:sz w:val="24"/>
          <w:szCs w:val="24"/>
        </w:rPr>
      </w:pPr>
    </w:p>
    <w:p w:rsidR="000B45BC" w:rsidRDefault="000B45BC" w:rsidP="00124F11">
      <w:pPr>
        <w:spacing w:after="0"/>
        <w:jc w:val="center"/>
        <w:rPr>
          <w:rFonts w:ascii="Times New Roman" w:hAnsi="Times New Roman"/>
          <w:b/>
          <w:bCs/>
          <w:i/>
          <w:sz w:val="32"/>
          <w:szCs w:val="32"/>
        </w:rPr>
      </w:pPr>
    </w:p>
    <w:p w:rsidR="000B45BC" w:rsidRDefault="000B45BC" w:rsidP="00124F11">
      <w:pPr>
        <w:spacing w:after="0"/>
        <w:jc w:val="center"/>
        <w:rPr>
          <w:rFonts w:ascii="Times New Roman" w:hAnsi="Times New Roman"/>
          <w:b/>
          <w:bCs/>
          <w:i/>
          <w:sz w:val="32"/>
          <w:szCs w:val="32"/>
        </w:rPr>
      </w:pPr>
    </w:p>
    <w:p w:rsidR="000B45BC" w:rsidRDefault="000B45BC" w:rsidP="00124F11">
      <w:pPr>
        <w:spacing w:after="0"/>
        <w:jc w:val="center"/>
        <w:rPr>
          <w:rFonts w:ascii="Times New Roman" w:hAnsi="Times New Roman"/>
          <w:b/>
          <w:bCs/>
          <w:i/>
          <w:sz w:val="32"/>
          <w:szCs w:val="32"/>
        </w:rPr>
      </w:pPr>
    </w:p>
    <w:p w:rsidR="000B45BC" w:rsidRDefault="000B45BC" w:rsidP="00124F11">
      <w:pPr>
        <w:spacing w:after="0"/>
        <w:jc w:val="center"/>
        <w:rPr>
          <w:rFonts w:ascii="Times New Roman" w:hAnsi="Times New Roman"/>
          <w:b/>
          <w:bCs/>
          <w:i/>
          <w:sz w:val="32"/>
          <w:szCs w:val="32"/>
        </w:rPr>
      </w:pPr>
    </w:p>
    <w:p w:rsidR="00AC439C" w:rsidRDefault="00AC439C" w:rsidP="00124F11">
      <w:pPr>
        <w:spacing w:after="0"/>
        <w:jc w:val="center"/>
        <w:rPr>
          <w:rFonts w:ascii="Times New Roman" w:hAnsi="Times New Roman"/>
          <w:b/>
          <w:bCs/>
          <w:sz w:val="32"/>
          <w:szCs w:val="32"/>
        </w:rPr>
      </w:pPr>
    </w:p>
    <w:p w:rsidR="00AC439C" w:rsidRDefault="00AC439C" w:rsidP="00124F11">
      <w:pPr>
        <w:spacing w:after="0"/>
        <w:jc w:val="center"/>
        <w:rPr>
          <w:rFonts w:ascii="Times New Roman" w:hAnsi="Times New Roman"/>
          <w:b/>
          <w:bCs/>
          <w:sz w:val="32"/>
          <w:szCs w:val="32"/>
        </w:rPr>
      </w:pPr>
    </w:p>
    <w:p w:rsidR="00124F11" w:rsidRPr="00F742B9" w:rsidRDefault="00124F11" w:rsidP="00124F11">
      <w:pPr>
        <w:spacing w:after="0"/>
        <w:jc w:val="center"/>
        <w:rPr>
          <w:rFonts w:ascii="Times New Roman" w:hAnsi="Times New Roman"/>
          <w:b/>
          <w:bCs/>
          <w:sz w:val="32"/>
          <w:szCs w:val="32"/>
        </w:rPr>
      </w:pPr>
      <w:r w:rsidRPr="00F742B9">
        <w:rPr>
          <w:rFonts w:ascii="Times New Roman" w:hAnsi="Times New Roman"/>
          <w:b/>
          <w:bCs/>
          <w:sz w:val="32"/>
          <w:szCs w:val="32"/>
        </w:rPr>
        <w:lastRenderedPageBreak/>
        <w:t>Uvod</w:t>
      </w:r>
    </w:p>
    <w:p w:rsidR="00124F11" w:rsidRPr="00A72E47" w:rsidRDefault="00124F11" w:rsidP="00124F11">
      <w:pPr>
        <w:spacing w:after="0"/>
        <w:jc w:val="center"/>
        <w:rPr>
          <w:rFonts w:ascii="Times New Roman" w:hAnsi="Times New Roman"/>
          <w:b/>
          <w:bCs/>
          <w:i/>
          <w:sz w:val="28"/>
          <w:szCs w:val="28"/>
        </w:rPr>
      </w:pPr>
    </w:p>
    <w:p w:rsidR="00124F11" w:rsidRPr="00A72E47" w:rsidRDefault="00124F11" w:rsidP="00124F11">
      <w:pPr>
        <w:spacing w:after="0"/>
        <w:jc w:val="center"/>
        <w:rPr>
          <w:rFonts w:ascii="Times New Roman" w:hAnsi="Times New Roman"/>
          <w:b/>
          <w:bCs/>
          <w:sz w:val="28"/>
          <w:szCs w:val="28"/>
        </w:rPr>
      </w:pPr>
    </w:p>
    <w:p w:rsidR="00A72E47" w:rsidRPr="00A72E47" w:rsidRDefault="00A72E47" w:rsidP="00124F11">
      <w:pPr>
        <w:spacing w:after="0"/>
        <w:jc w:val="center"/>
        <w:rPr>
          <w:rFonts w:ascii="Times New Roman" w:hAnsi="Times New Roman"/>
          <w:b/>
          <w:bCs/>
          <w:sz w:val="28"/>
          <w:szCs w:val="28"/>
        </w:rPr>
      </w:pPr>
    </w:p>
    <w:p w:rsidR="000B45BC" w:rsidRPr="00F742B9" w:rsidRDefault="000B45BC" w:rsidP="00F742B9">
      <w:pPr>
        <w:spacing w:line="360" w:lineRule="auto"/>
        <w:ind w:firstLine="720"/>
        <w:jc w:val="both"/>
        <w:rPr>
          <w:rFonts w:ascii="Times New Roman" w:hAnsi="Times New Roman"/>
          <w:sz w:val="28"/>
          <w:szCs w:val="28"/>
        </w:rPr>
      </w:pPr>
      <w:r w:rsidRPr="00F742B9">
        <w:rPr>
          <w:rFonts w:ascii="Times New Roman" w:hAnsi="Times New Roman"/>
          <w:sz w:val="28"/>
          <w:szCs w:val="28"/>
        </w:rPr>
        <w:t>Nikšićko pozorište je realizaciju planiranih programskih aktivnosti za 2020 godinu počelo redovnim mjesečnim repertoarima. Međutim, kako je sredinom marta u Crnoj Gori zvanično proglašena epidemija – COVID 19, martovski repertoar je morao biti otkazan i odložen. Takođe, u svim teatarskim kućama u državi odloženi su producentski poslovi na pripremama za inscenaciju planiranih premijernih projekata pozorišnih predstava.</w:t>
      </w:r>
    </w:p>
    <w:p w:rsidR="000B45BC" w:rsidRPr="00F742B9" w:rsidRDefault="008D1013" w:rsidP="00F742B9">
      <w:pPr>
        <w:spacing w:line="360" w:lineRule="auto"/>
        <w:ind w:firstLine="720"/>
        <w:jc w:val="both"/>
        <w:rPr>
          <w:rFonts w:ascii="Times New Roman" w:hAnsi="Times New Roman"/>
          <w:sz w:val="28"/>
          <w:szCs w:val="28"/>
        </w:rPr>
      </w:pPr>
      <w:r w:rsidRPr="00F742B9">
        <w:rPr>
          <w:rFonts w:ascii="Times New Roman" w:hAnsi="Times New Roman"/>
          <w:sz w:val="28"/>
          <w:szCs w:val="28"/>
        </w:rPr>
        <w:t>P</w:t>
      </w:r>
      <w:r w:rsidR="000B45BC" w:rsidRPr="00F742B9">
        <w:rPr>
          <w:rFonts w:ascii="Times New Roman" w:hAnsi="Times New Roman"/>
          <w:sz w:val="28"/>
          <w:szCs w:val="28"/>
        </w:rPr>
        <w:t xml:space="preserve">ozorište je realizovalo januarski i februarski repertoar, a nakon što je Crna Gora krajem maja i </w:t>
      </w:r>
      <w:r w:rsidR="00F742B9">
        <w:rPr>
          <w:rFonts w:ascii="Times New Roman" w:hAnsi="Times New Roman"/>
          <w:sz w:val="28"/>
          <w:szCs w:val="28"/>
        </w:rPr>
        <w:t xml:space="preserve">početkom juna proglašena prvom „korona free“ </w:t>
      </w:r>
      <w:r w:rsidR="000B45BC" w:rsidRPr="00F742B9">
        <w:rPr>
          <w:rFonts w:ascii="Times New Roman" w:hAnsi="Times New Roman"/>
          <w:sz w:val="28"/>
          <w:szCs w:val="28"/>
        </w:rPr>
        <w:t>državom u Evropi, kao i početkom drugog talasa COVID – 19, realizovani su neki sadržaji iz odloženog martovskog repertoara. Programi su realizovani uz potpuno pridržavanje i u skladu sa propisanim epidemiološkim mjerama i preporukama.</w:t>
      </w:r>
    </w:p>
    <w:p w:rsidR="000B45BC" w:rsidRPr="00F742B9" w:rsidRDefault="000B45BC" w:rsidP="00F742B9">
      <w:pPr>
        <w:spacing w:line="360" w:lineRule="auto"/>
        <w:ind w:firstLine="720"/>
        <w:jc w:val="both"/>
        <w:rPr>
          <w:rFonts w:ascii="Times New Roman" w:hAnsi="Times New Roman"/>
          <w:sz w:val="28"/>
          <w:szCs w:val="28"/>
        </w:rPr>
      </w:pPr>
      <w:r w:rsidRPr="00F742B9">
        <w:rPr>
          <w:rFonts w:ascii="Times New Roman" w:hAnsi="Times New Roman"/>
          <w:sz w:val="28"/>
          <w:szCs w:val="28"/>
        </w:rPr>
        <w:t>Drugi talas pandemije svojim inte</w:t>
      </w:r>
      <w:r w:rsidR="00B313E1" w:rsidRPr="00F742B9">
        <w:rPr>
          <w:rFonts w:ascii="Times New Roman" w:hAnsi="Times New Roman"/>
          <w:sz w:val="28"/>
          <w:szCs w:val="28"/>
        </w:rPr>
        <w:t>n</w:t>
      </w:r>
      <w:r w:rsidRPr="00F742B9">
        <w:rPr>
          <w:rFonts w:ascii="Times New Roman" w:hAnsi="Times New Roman"/>
          <w:sz w:val="28"/>
          <w:szCs w:val="28"/>
        </w:rPr>
        <w:t xml:space="preserve">zitetom i posljedicama uslovio je odlaganje svih pozorišnih festivala, tako da je sedamnaesto izdanje </w:t>
      </w:r>
      <w:r w:rsidR="00F742B9">
        <w:rPr>
          <w:rFonts w:ascii="Times New Roman" w:hAnsi="Times New Roman"/>
          <w:sz w:val="28"/>
          <w:szCs w:val="28"/>
        </w:rPr>
        <w:t>„</w:t>
      </w:r>
      <w:r w:rsidRPr="00F742B9">
        <w:rPr>
          <w:rFonts w:ascii="Times New Roman" w:hAnsi="Times New Roman"/>
          <w:sz w:val="28"/>
          <w:szCs w:val="28"/>
        </w:rPr>
        <w:t>Međunarodnog festivala glumca</w:t>
      </w:r>
      <w:r w:rsidR="00F742B9">
        <w:rPr>
          <w:rFonts w:ascii="Times New Roman" w:hAnsi="Times New Roman"/>
          <w:sz w:val="28"/>
          <w:szCs w:val="28"/>
        </w:rPr>
        <w:t>“</w:t>
      </w:r>
      <w:r w:rsidRPr="00F742B9">
        <w:rPr>
          <w:rFonts w:ascii="Times New Roman" w:hAnsi="Times New Roman"/>
          <w:sz w:val="28"/>
          <w:szCs w:val="28"/>
        </w:rPr>
        <w:t xml:space="preserve"> u Nikšiću bilo nemoguće održati.</w:t>
      </w:r>
    </w:p>
    <w:p w:rsidR="000B45BC" w:rsidRPr="00F742B9" w:rsidRDefault="000B45BC" w:rsidP="00F742B9">
      <w:pPr>
        <w:spacing w:line="360" w:lineRule="auto"/>
        <w:ind w:firstLine="720"/>
        <w:jc w:val="both"/>
        <w:rPr>
          <w:rFonts w:ascii="Times New Roman" w:hAnsi="Times New Roman"/>
          <w:sz w:val="28"/>
          <w:szCs w:val="28"/>
        </w:rPr>
      </w:pPr>
      <w:r w:rsidRPr="00F742B9">
        <w:rPr>
          <w:rFonts w:ascii="Times New Roman" w:hAnsi="Times New Roman"/>
          <w:sz w:val="28"/>
          <w:szCs w:val="28"/>
        </w:rPr>
        <w:t xml:space="preserve">Izdavačka djelatnost Pozorišta je na osnovu aplikacija na konkursu Ministarstva kulture, pod sloganom „živimo kulturu“, uspjela redovno objavljivati časopis „Pozorište“ i u suizdalaštvu sa Crnogorskim </w:t>
      </w:r>
      <w:r w:rsidR="00F742B9">
        <w:rPr>
          <w:rFonts w:ascii="Times New Roman" w:hAnsi="Times New Roman"/>
          <w:sz w:val="28"/>
          <w:szCs w:val="28"/>
        </w:rPr>
        <w:t>narodnim p</w:t>
      </w:r>
      <w:r w:rsidRPr="00F742B9">
        <w:rPr>
          <w:rFonts w:ascii="Times New Roman" w:hAnsi="Times New Roman"/>
          <w:sz w:val="28"/>
          <w:szCs w:val="28"/>
        </w:rPr>
        <w:t>ozorištem priredila knjigu „Hamlet na Korzou“, autora Milorada Boškovića.</w:t>
      </w:r>
    </w:p>
    <w:p w:rsidR="000B45BC" w:rsidRPr="00F742B9" w:rsidRDefault="000B45BC" w:rsidP="00F742B9">
      <w:pPr>
        <w:spacing w:line="360" w:lineRule="auto"/>
        <w:ind w:firstLine="720"/>
        <w:jc w:val="both"/>
        <w:rPr>
          <w:rFonts w:ascii="Times New Roman" w:hAnsi="Times New Roman"/>
          <w:sz w:val="28"/>
          <w:szCs w:val="28"/>
        </w:rPr>
      </w:pPr>
      <w:r w:rsidRPr="00F742B9">
        <w:rPr>
          <w:rFonts w:ascii="Times New Roman" w:hAnsi="Times New Roman"/>
          <w:sz w:val="28"/>
          <w:szCs w:val="28"/>
        </w:rPr>
        <w:t>Baletska škola „Princeza Ksenija“, nastavila je održavanje nastave i sa polaznicama u Nikšiću, ali u najvećem dijelu nastavnog programa onlajn nastavom.</w:t>
      </w:r>
    </w:p>
    <w:p w:rsidR="000B45BC" w:rsidRPr="00F742B9" w:rsidRDefault="000B45BC" w:rsidP="00F742B9">
      <w:pPr>
        <w:spacing w:line="360" w:lineRule="auto"/>
        <w:ind w:firstLine="720"/>
        <w:jc w:val="both"/>
        <w:rPr>
          <w:rFonts w:ascii="Times New Roman" w:hAnsi="Times New Roman"/>
          <w:b/>
          <w:sz w:val="28"/>
          <w:szCs w:val="28"/>
        </w:rPr>
      </w:pPr>
      <w:r w:rsidRPr="00F742B9">
        <w:rPr>
          <w:rFonts w:ascii="Times New Roman" w:hAnsi="Times New Roman"/>
          <w:sz w:val="28"/>
          <w:szCs w:val="28"/>
        </w:rPr>
        <w:t xml:space="preserve">I pored teške epidemiološke situacije Pozorište je sa drugim </w:t>
      </w:r>
      <w:r w:rsidR="00C96716">
        <w:rPr>
          <w:rFonts w:ascii="Times New Roman" w:hAnsi="Times New Roman"/>
          <w:sz w:val="28"/>
          <w:szCs w:val="28"/>
        </w:rPr>
        <w:t xml:space="preserve">subjektima i </w:t>
      </w:r>
      <w:r w:rsidRPr="00F742B9">
        <w:rPr>
          <w:rFonts w:ascii="Times New Roman" w:hAnsi="Times New Roman"/>
          <w:sz w:val="28"/>
          <w:szCs w:val="28"/>
        </w:rPr>
        <w:t xml:space="preserve">ustanovama </w:t>
      </w:r>
      <w:r w:rsidR="00C96716">
        <w:rPr>
          <w:rFonts w:ascii="Times New Roman" w:hAnsi="Times New Roman"/>
          <w:sz w:val="28"/>
          <w:szCs w:val="28"/>
        </w:rPr>
        <w:t>kulture,</w:t>
      </w:r>
      <w:r w:rsidRPr="00F742B9">
        <w:rPr>
          <w:rFonts w:ascii="Times New Roman" w:hAnsi="Times New Roman"/>
          <w:sz w:val="28"/>
          <w:szCs w:val="28"/>
        </w:rPr>
        <w:t xml:space="preserve"> ukl</w:t>
      </w:r>
      <w:r w:rsidR="00F742B9">
        <w:rPr>
          <w:rFonts w:ascii="Times New Roman" w:hAnsi="Times New Roman"/>
          <w:sz w:val="28"/>
          <w:szCs w:val="28"/>
        </w:rPr>
        <w:t>jučujući i NVO sektor, ostvarilo</w:t>
      </w:r>
      <w:r w:rsidRPr="00F742B9">
        <w:rPr>
          <w:rFonts w:ascii="Times New Roman" w:hAnsi="Times New Roman"/>
          <w:sz w:val="28"/>
          <w:szCs w:val="28"/>
        </w:rPr>
        <w:t xml:space="preserve"> niz programskih sadržaja. </w:t>
      </w:r>
      <w:r w:rsidRPr="00F742B9">
        <w:rPr>
          <w:rFonts w:ascii="Times New Roman" w:hAnsi="Times New Roman"/>
          <w:sz w:val="28"/>
          <w:szCs w:val="28"/>
        </w:rPr>
        <w:lastRenderedPageBreak/>
        <w:t>Značajno je istaći da su sarad</w:t>
      </w:r>
      <w:r w:rsidR="000E2526" w:rsidRPr="00F742B9">
        <w:rPr>
          <w:rFonts w:ascii="Times New Roman" w:hAnsi="Times New Roman"/>
          <w:sz w:val="28"/>
          <w:szCs w:val="28"/>
        </w:rPr>
        <w:t>njom opštinskog</w:t>
      </w:r>
      <w:r w:rsidRPr="00F742B9">
        <w:rPr>
          <w:rFonts w:ascii="Times New Roman" w:hAnsi="Times New Roman"/>
          <w:sz w:val="28"/>
          <w:szCs w:val="28"/>
        </w:rPr>
        <w:t xml:space="preserve"> rukovodstva i kabineta doskorašnjeg ministra kulture obezbijeđena finansijska sredstva za premijeru pozorišne predstave za večernju scenu na čijim pripremama će se pristupiti samim početkom programske godine</w:t>
      </w:r>
      <w:r w:rsidRPr="00F742B9">
        <w:rPr>
          <w:rFonts w:ascii="Times New Roman" w:hAnsi="Times New Roman"/>
          <w:b/>
          <w:sz w:val="28"/>
          <w:szCs w:val="28"/>
        </w:rPr>
        <w:t>.</w:t>
      </w:r>
    </w:p>
    <w:p w:rsidR="008A06B6" w:rsidRDefault="000B45BC" w:rsidP="00A72E47">
      <w:pPr>
        <w:ind w:firstLine="720"/>
        <w:jc w:val="both"/>
        <w:rPr>
          <w:rFonts w:ascii="Times New Roman" w:hAnsi="Times New Roman"/>
          <w:sz w:val="26"/>
          <w:szCs w:val="26"/>
          <w:lang w:val="pl-PL"/>
        </w:rPr>
      </w:pPr>
      <w:r w:rsidRPr="00F742B9">
        <w:rPr>
          <w:rFonts w:ascii="Times New Roman" w:hAnsi="Times New Roman"/>
          <w:sz w:val="28"/>
          <w:szCs w:val="28"/>
        </w:rPr>
        <w:t xml:space="preserve">   </w:t>
      </w:r>
    </w:p>
    <w:p w:rsidR="008C3837" w:rsidRDefault="008C3837" w:rsidP="00007FDC">
      <w:pPr>
        <w:spacing w:after="0" w:line="240" w:lineRule="auto"/>
        <w:jc w:val="center"/>
        <w:rPr>
          <w:rFonts w:ascii="Times New Roman" w:hAnsi="Times New Roman"/>
          <w:b/>
          <w:bCs/>
          <w:i/>
          <w:iCs/>
          <w:sz w:val="32"/>
          <w:szCs w:val="32"/>
          <w:lang w:val="pl-PL"/>
        </w:rPr>
      </w:pPr>
    </w:p>
    <w:p w:rsidR="000B45BC" w:rsidRDefault="000B45BC" w:rsidP="00007FDC">
      <w:pPr>
        <w:spacing w:after="0" w:line="240" w:lineRule="auto"/>
        <w:jc w:val="center"/>
        <w:rPr>
          <w:rFonts w:ascii="Times New Roman" w:hAnsi="Times New Roman"/>
          <w:b/>
          <w:bCs/>
          <w:i/>
          <w:iCs/>
          <w:sz w:val="32"/>
          <w:szCs w:val="32"/>
          <w:lang w:val="pl-PL"/>
        </w:rPr>
      </w:pPr>
    </w:p>
    <w:p w:rsidR="00124F11" w:rsidRPr="00F742B9" w:rsidRDefault="00124F11" w:rsidP="00007FDC">
      <w:pPr>
        <w:spacing w:after="0" w:line="240" w:lineRule="auto"/>
        <w:jc w:val="center"/>
        <w:rPr>
          <w:rFonts w:ascii="Times New Roman" w:hAnsi="Times New Roman"/>
          <w:b/>
          <w:bCs/>
          <w:iCs/>
          <w:sz w:val="32"/>
          <w:szCs w:val="32"/>
          <w:lang w:val="pl-PL"/>
        </w:rPr>
      </w:pPr>
      <w:r w:rsidRPr="00F742B9">
        <w:rPr>
          <w:rFonts w:ascii="Times New Roman" w:hAnsi="Times New Roman"/>
          <w:b/>
          <w:bCs/>
          <w:iCs/>
          <w:sz w:val="32"/>
          <w:szCs w:val="32"/>
          <w:lang w:val="pl-PL"/>
        </w:rPr>
        <w:t>Produkcijska djelatnost</w:t>
      </w:r>
      <w:r w:rsidR="00451BBD" w:rsidRPr="00F742B9">
        <w:rPr>
          <w:rFonts w:ascii="Times New Roman" w:hAnsi="Times New Roman"/>
          <w:b/>
          <w:bCs/>
          <w:iCs/>
          <w:sz w:val="32"/>
          <w:szCs w:val="32"/>
          <w:lang w:val="pl-PL"/>
        </w:rPr>
        <w:t xml:space="preserve"> i ostale programske aktivnosti</w:t>
      </w:r>
    </w:p>
    <w:p w:rsidR="00007FDC" w:rsidRPr="00A72E47" w:rsidRDefault="00007FDC" w:rsidP="00007FDC">
      <w:pPr>
        <w:spacing w:after="0" w:line="240" w:lineRule="auto"/>
        <w:jc w:val="center"/>
        <w:rPr>
          <w:rFonts w:ascii="Times New Roman" w:hAnsi="Times New Roman"/>
          <w:b/>
          <w:bCs/>
          <w:i/>
          <w:iCs/>
          <w:sz w:val="28"/>
          <w:szCs w:val="28"/>
          <w:lang w:val="pl-PL"/>
        </w:rPr>
      </w:pPr>
    </w:p>
    <w:p w:rsidR="00007FDC" w:rsidRPr="00A72E47" w:rsidRDefault="00007FDC" w:rsidP="00007FDC">
      <w:pPr>
        <w:spacing w:after="0" w:line="240" w:lineRule="auto"/>
        <w:jc w:val="center"/>
        <w:rPr>
          <w:rFonts w:ascii="Times New Roman" w:hAnsi="Times New Roman"/>
          <w:b/>
          <w:bCs/>
          <w:i/>
          <w:iCs/>
          <w:sz w:val="28"/>
          <w:szCs w:val="28"/>
          <w:lang w:val="pl-PL"/>
        </w:rPr>
      </w:pPr>
    </w:p>
    <w:p w:rsidR="00007FDC" w:rsidRPr="00A72E47" w:rsidRDefault="00007FDC" w:rsidP="00007FDC">
      <w:pPr>
        <w:spacing w:after="0" w:line="240" w:lineRule="auto"/>
        <w:jc w:val="center"/>
        <w:rPr>
          <w:rFonts w:ascii="Times New Roman" w:hAnsi="Times New Roman"/>
          <w:bCs/>
          <w:i/>
          <w:iCs/>
          <w:sz w:val="28"/>
          <w:szCs w:val="28"/>
          <w:lang w:val="pl-PL"/>
        </w:rPr>
      </w:pPr>
    </w:p>
    <w:p w:rsidR="00A511CA" w:rsidRPr="00F742B9" w:rsidRDefault="00A511CA" w:rsidP="00785A17">
      <w:pPr>
        <w:spacing w:line="360" w:lineRule="auto"/>
        <w:ind w:firstLine="720"/>
        <w:jc w:val="both"/>
        <w:rPr>
          <w:rFonts w:ascii="Times New Roman" w:hAnsi="Times New Roman"/>
          <w:sz w:val="28"/>
          <w:szCs w:val="28"/>
        </w:rPr>
      </w:pPr>
      <w:r w:rsidRPr="00F742B9">
        <w:rPr>
          <w:rFonts w:ascii="Times New Roman" w:hAnsi="Times New Roman"/>
          <w:sz w:val="28"/>
          <w:szCs w:val="28"/>
        </w:rPr>
        <w:t>Početkom izvještajne godine Nikšićko pozorište je nastavilo sa post produkcijom najnovije premijere „Gospodska krv“ gostujući u Kulturnom centru u Baru. Februarski repertoar je bio sadržajan</w:t>
      </w:r>
      <w:r w:rsidR="00564D6C" w:rsidRPr="00F742B9">
        <w:rPr>
          <w:rFonts w:ascii="Times New Roman" w:hAnsi="Times New Roman"/>
          <w:sz w:val="28"/>
          <w:szCs w:val="28"/>
        </w:rPr>
        <w:t>,</w:t>
      </w:r>
      <w:r w:rsidRPr="00F742B9">
        <w:rPr>
          <w:rFonts w:ascii="Times New Roman" w:hAnsi="Times New Roman"/>
          <w:sz w:val="28"/>
          <w:szCs w:val="28"/>
        </w:rPr>
        <w:t xml:space="preserve"> posebno </w:t>
      </w:r>
      <w:r w:rsidR="00785A17">
        <w:rPr>
          <w:rFonts w:ascii="Times New Roman" w:hAnsi="Times New Roman"/>
          <w:sz w:val="28"/>
          <w:szCs w:val="28"/>
        </w:rPr>
        <w:t xml:space="preserve">u susret </w:t>
      </w:r>
      <w:r w:rsidRPr="00F742B9">
        <w:rPr>
          <w:rFonts w:ascii="Times New Roman" w:hAnsi="Times New Roman"/>
          <w:sz w:val="28"/>
          <w:szCs w:val="28"/>
        </w:rPr>
        <w:t xml:space="preserve">16. </w:t>
      </w:r>
      <w:r w:rsidR="00F742B9">
        <w:rPr>
          <w:rFonts w:ascii="Times New Roman" w:hAnsi="Times New Roman"/>
          <w:sz w:val="28"/>
          <w:szCs w:val="28"/>
        </w:rPr>
        <w:t>f</w:t>
      </w:r>
      <w:r w:rsidRPr="00F742B9">
        <w:rPr>
          <w:rFonts w:ascii="Times New Roman" w:hAnsi="Times New Roman"/>
          <w:sz w:val="28"/>
          <w:szCs w:val="28"/>
        </w:rPr>
        <w:t>ebruar</w:t>
      </w:r>
      <w:r w:rsidR="00785A17">
        <w:rPr>
          <w:rFonts w:ascii="Times New Roman" w:hAnsi="Times New Roman"/>
          <w:sz w:val="28"/>
          <w:szCs w:val="28"/>
        </w:rPr>
        <w:t>u</w:t>
      </w:r>
      <w:r w:rsidR="00564D6C" w:rsidRPr="00F742B9">
        <w:rPr>
          <w:rFonts w:ascii="Times New Roman" w:hAnsi="Times New Roman"/>
          <w:sz w:val="28"/>
          <w:szCs w:val="28"/>
        </w:rPr>
        <w:t xml:space="preserve"> </w:t>
      </w:r>
      <w:r w:rsidR="00785A17">
        <w:rPr>
          <w:rFonts w:ascii="Times New Roman" w:hAnsi="Times New Roman"/>
          <w:sz w:val="28"/>
          <w:szCs w:val="28"/>
        </w:rPr>
        <w:t>– Jubileju</w:t>
      </w:r>
      <w:r w:rsidRPr="00F742B9">
        <w:rPr>
          <w:rFonts w:ascii="Times New Roman" w:hAnsi="Times New Roman"/>
          <w:sz w:val="28"/>
          <w:szCs w:val="28"/>
        </w:rPr>
        <w:t xml:space="preserve"> Nikšićkog pozorišta. Svečanost je obilježena gostovanjem predstave „Balkanska carica“, Kulturnog centra iz Bara. Uz svečani čin podsjetilo se na prva izvođenja najznačajnijeg dramskog djela kralja Nikole, „Balkanska carica“, koju je prvi put u Nikšiću izvelo tadašnje Pozorišno društvo u decembru 1886. godine, dvije godine nakon praizvedbe na Cetinju 1884. godine.</w:t>
      </w:r>
    </w:p>
    <w:p w:rsidR="00A511CA" w:rsidRPr="00F742B9" w:rsidRDefault="00A511CA" w:rsidP="00F742B9">
      <w:pPr>
        <w:spacing w:line="360" w:lineRule="auto"/>
        <w:jc w:val="both"/>
        <w:rPr>
          <w:rFonts w:ascii="Times New Roman" w:hAnsi="Times New Roman"/>
          <w:sz w:val="28"/>
          <w:szCs w:val="28"/>
        </w:rPr>
      </w:pPr>
      <w:r w:rsidRPr="00F742B9">
        <w:rPr>
          <w:rFonts w:ascii="Times New Roman" w:hAnsi="Times New Roman"/>
          <w:sz w:val="28"/>
          <w:szCs w:val="28"/>
        </w:rPr>
        <w:tab/>
        <w:t xml:space="preserve">U okviru februarskog repertoara na sceni </w:t>
      </w:r>
      <w:r w:rsidR="00564D6C" w:rsidRPr="00F742B9">
        <w:rPr>
          <w:rFonts w:ascii="Times New Roman" w:hAnsi="Times New Roman"/>
          <w:sz w:val="28"/>
          <w:szCs w:val="28"/>
        </w:rPr>
        <w:t>P</w:t>
      </w:r>
      <w:r w:rsidRPr="00F742B9">
        <w:rPr>
          <w:rFonts w:ascii="Times New Roman" w:hAnsi="Times New Roman"/>
          <w:sz w:val="28"/>
          <w:szCs w:val="28"/>
        </w:rPr>
        <w:t xml:space="preserve">ozorišta nastupio je Crnogorski simfonijski orkestar, nastavljajući višegodišnju odličnu saradnju sa Muzičkim centrom Crne Gore. Narodno pozorište iz Beograda predstavilo se operom za djecu i mlade i sa koncertom operskih arija. </w:t>
      </w:r>
      <w:r w:rsidR="00564D6C" w:rsidRPr="00F742B9">
        <w:rPr>
          <w:rFonts w:ascii="Times New Roman" w:hAnsi="Times New Roman"/>
          <w:sz w:val="28"/>
          <w:szCs w:val="28"/>
        </w:rPr>
        <w:t xml:space="preserve">U suorganizaciji sa gimnazijom </w:t>
      </w:r>
      <w:r w:rsidRPr="00F742B9">
        <w:rPr>
          <w:rFonts w:ascii="Times New Roman" w:hAnsi="Times New Roman"/>
          <w:sz w:val="28"/>
          <w:szCs w:val="28"/>
        </w:rPr>
        <w:t>„Stojan Cerović“</w:t>
      </w:r>
      <w:r w:rsidR="00564D6C" w:rsidRPr="00F742B9">
        <w:rPr>
          <w:rFonts w:ascii="Times New Roman" w:hAnsi="Times New Roman"/>
          <w:sz w:val="28"/>
          <w:szCs w:val="28"/>
        </w:rPr>
        <w:t xml:space="preserve"> priređena je pozorišna predstava</w:t>
      </w:r>
      <w:r w:rsidRPr="00F742B9">
        <w:rPr>
          <w:rFonts w:ascii="Times New Roman" w:hAnsi="Times New Roman"/>
          <w:sz w:val="28"/>
          <w:szCs w:val="28"/>
        </w:rPr>
        <w:t xml:space="preserve"> „Junak neke knjige“, čiji </w:t>
      </w:r>
      <w:r w:rsidR="00564D6C" w:rsidRPr="00F742B9">
        <w:rPr>
          <w:rFonts w:ascii="Times New Roman" w:hAnsi="Times New Roman"/>
          <w:sz w:val="28"/>
          <w:szCs w:val="28"/>
        </w:rPr>
        <w:t xml:space="preserve">su </w:t>
      </w:r>
      <w:r w:rsidRPr="00F742B9">
        <w:rPr>
          <w:rFonts w:ascii="Times New Roman" w:hAnsi="Times New Roman"/>
          <w:sz w:val="28"/>
          <w:szCs w:val="28"/>
        </w:rPr>
        <w:t>autori i pro</w:t>
      </w:r>
      <w:r w:rsidR="00564D6C" w:rsidRPr="00F742B9">
        <w:rPr>
          <w:rFonts w:ascii="Times New Roman" w:hAnsi="Times New Roman"/>
          <w:sz w:val="28"/>
          <w:szCs w:val="28"/>
        </w:rPr>
        <w:t xml:space="preserve">tagonisti profesori i učenici </w:t>
      </w:r>
      <w:r w:rsidRPr="00F742B9">
        <w:rPr>
          <w:rFonts w:ascii="Times New Roman" w:hAnsi="Times New Roman"/>
          <w:sz w:val="28"/>
          <w:szCs w:val="28"/>
        </w:rPr>
        <w:t>gimnazije. Upriličena je i likovna izložba slikarke Milene – Mile Vladisavljević.</w:t>
      </w:r>
    </w:p>
    <w:p w:rsidR="00A511CA" w:rsidRPr="00F742B9" w:rsidRDefault="00A511CA" w:rsidP="00F742B9">
      <w:pPr>
        <w:spacing w:line="360" w:lineRule="auto"/>
        <w:jc w:val="both"/>
        <w:rPr>
          <w:rFonts w:ascii="Times New Roman" w:hAnsi="Times New Roman"/>
          <w:sz w:val="28"/>
          <w:szCs w:val="28"/>
        </w:rPr>
      </w:pPr>
      <w:r w:rsidRPr="00F742B9">
        <w:rPr>
          <w:rFonts w:ascii="Times New Roman" w:hAnsi="Times New Roman"/>
          <w:sz w:val="28"/>
          <w:szCs w:val="28"/>
        </w:rPr>
        <w:tab/>
        <w:t>Repertoar za mart je bio koncipiran sa 12 sadržaja, ali je zbog zvaničnog proglašenja epidemije izazvane korona virusom, u cjelosti odložen.</w:t>
      </w:r>
    </w:p>
    <w:p w:rsidR="00A511CA" w:rsidRPr="00F742B9" w:rsidRDefault="00A511CA" w:rsidP="00F742B9">
      <w:pPr>
        <w:spacing w:line="360" w:lineRule="auto"/>
        <w:jc w:val="both"/>
        <w:rPr>
          <w:rFonts w:ascii="Times New Roman" w:hAnsi="Times New Roman"/>
          <w:sz w:val="28"/>
          <w:szCs w:val="28"/>
        </w:rPr>
      </w:pPr>
      <w:r w:rsidRPr="00F742B9">
        <w:rPr>
          <w:rFonts w:ascii="Times New Roman" w:hAnsi="Times New Roman"/>
          <w:sz w:val="28"/>
          <w:szCs w:val="28"/>
        </w:rPr>
        <w:lastRenderedPageBreak/>
        <w:tab/>
        <w:t xml:space="preserve">Tokom juna kada je </w:t>
      </w:r>
      <w:r w:rsidR="00B518BE" w:rsidRPr="00F742B9">
        <w:rPr>
          <w:rFonts w:ascii="Times New Roman" w:hAnsi="Times New Roman"/>
          <w:sz w:val="28"/>
          <w:szCs w:val="28"/>
        </w:rPr>
        <w:t xml:space="preserve">u Crnoj Gori prevaziđen prvi talas epidemije </w:t>
      </w:r>
      <w:r w:rsidRPr="00F742B9">
        <w:rPr>
          <w:rFonts w:ascii="Times New Roman" w:hAnsi="Times New Roman"/>
          <w:sz w:val="28"/>
          <w:szCs w:val="28"/>
        </w:rPr>
        <w:t>dijelom je realizovan martovski repertoar</w:t>
      </w:r>
      <w:r w:rsidR="00B518BE" w:rsidRPr="00F742B9">
        <w:rPr>
          <w:rFonts w:ascii="Times New Roman" w:hAnsi="Times New Roman"/>
          <w:sz w:val="28"/>
          <w:szCs w:val="28"/>
        </w:rPr>
        <w:t>. Sa predstavom „Gospodska krv“, P</w:t>
      </w:r>
      <w:r w:rsidRPr="00F742B9">
        <w:rPr>
          <w:rFonts w:ascii="Times New Roman" w:hAnsi="Times New Roman"/>
          <w:sz w:val="28"/>
          <w:szCs w:val="28"/>
        </w:rPr>
        <w:t>ozorište je gostovalo u Kulturnom centru u Kotoru</w:t>
      </w:r>
      <w:r w:rsidR="00B518BE" w:rsidRPr="00F742B9">
        <w:rPr>
          <w:rFonts w:ascii="Times New Roman" w:hAnsi="Times New Roman"/>
          <w:sz w:val="28"/>
          <w:szCs w:val="28"/>
        </w:rPr>
        <w:t xml:space="preserve">. Izdavačka djelatnost </w:t>
      </w:r>
      <w:r w:rsidRPr="00F742B9">
        <w:rPr>
          <w:rFonts w:ascii="Times New Roman" w:hAnsi="Times New Roman"/>
          <w:sz w:val="28"/>
          <w:szCs w:val="28"/>
        </w:rPr>
        <w:t xml:space="preserve"> je, takođe u Kotoru, predstavila izložbu „Crnogorska po</w:t>
      </w:r>
      <w:r w:rsidR="00B518BE" w:rsidRPr="00F742B9">
        <w:rPr>
          <w:rFonts w:ascii="Times New Roman" w:hAnsi="Times New Roman"/>
          <w:sz w:val="28"/>
          <w:szCs w:val="28"/>
        </w:rPr>
        <w:t>zorišna povijest“, kojom je pret</w:t>
      </w:r>
      <w:r w:rsidRPr="00F742B9">
        <w:rPr>
          <w:rFonts w:ascii="Times New Roman" w:hAnsi="Times New Roman"/>
          <w:sz w:val="28"/>
          <w:szCs w:val="28"/>
        </w:rPr>
        <w:t>hodne godine obilježen jubilej 135 godina pozorišne tradicije u Nikšiću, a izložba podrazumijeva istorijski presjek pozorišnog života u Crn</w:t>
      </w:r>
      <w:r w:rsidR="00C96716">
        <w:rPr>
          <w:rFonts w:ascii="Times New Roman" w:hAnsi="Times New Roman"/>
          <w:sz w:val="28"/>
          <w:szCs w:val="28"/>
        </w:rPr>
        <w:t>o</w:t>
      </w:r>
      <w:r w:rsidRPr="00F742B9">
        <w:rPr>
          <w:rFonts w:ascii="Times New Roman" w:hAnsi="Times New Roman"/>
          <w:sz w:val="28"/>
          <w:szCs w:val="28"/>
        </w:rPr>
        <w:t>j Gori. Državni arhiv Crne Gore – arhivski odsjek Nikšić priredio je izložbu „Obnova Crnogorskog kraljevstva i jubilarne svečanosti 1910. godine“.</w:t>
      </w:r>
    </w:p>
    <w:p w:rsidR="00A511CA" w:rsidRPr="00F742B9" w:rsidRDefault="00A511CA" w:rsidP="00F742B9">
      <w:pPr>
        <w:spacing w:line="360" w:lineRule="auto"/>
        <w:jc w:val="both"/>
        <w:rPr>
          <w:rFonts w:ascii="Times New Roman" w:hAnsi="Times New Roman"/>
          <w:sz w:val="28"/>
          <w:szCs w:val="28"/>
        </w:rPr>
      </w:pPr>
      <w:r w:rsidRPr="00F742B9">
        <w:rPr>
          <w:rFonts w:ascii="Times New Roman" w:hAnsi="Times New Roman"/>
          <w:sz w:val="28"/>
          <w:szCs w:val="28"/>
        </w:rPr>
        <w:tab/>
        <w:t>Predstava za djecu i mlade „Kraljević i prosjak“, druga premijera</w:t>
      </w:r>
      <w:r w:rsidR="00B518BE" w:rsidRPr="00F742B9">
        <w:rPr>
          <w:rFonts w:ascii="Times New Roman" w:hAnsi="Times New Roman"/>
          <w:sz w:val="28"/>
          <w:szCs w:val="28"/>
        </w:rPr>
        <w:t xml:space="preserve"> u pozorišnoj sezoni</w:t>
      </w:r>
      <w:r w:rsidRPr="00F742B9">
        <w:rPr>
          <w:rFonts w:ascii="Times New Roman" w:hAnsi="Times New Roman"/>
          <w:sz w:val="28"/>
          <w:szCs w:val="28"/>
        </w:rPr>
        <w:t xml:space="preserve"> bila je u selekciji tri festivala: Festival pozorišta za djecu u Kotoru, Festival „Grad teatar Budva“</w:t>
      </w:r>
      <w:r w:rsidR="00C96716">
        <w:rPr>
          <w:rFonts w:ascii="Times New Roman" w:hAnsi="Times New Roman"/>
          <w:sz w:val="28"/>
          <w:szCs w:val="28"/>
        </w:rPr>
        <w:t xml:space="preserve"> </w:t>
      </w:r>
      <w:r w:rsidRPr="00F742B9">
        <w:rPr>
          <w:rFonts w:ascii="Times New Roman" w:hAnsi="Times New Roman"/>
          <w:sz w:val="28"/>
          <w:szCs w:val="28"/>
        </w:rPr>
        <w:t xml:space="preserve">i </w:t>
      </w:r>
      <w:r w:rsidR="00C96716">
        <w:rPr>
          <w:rFonts w:ascii="Times New Roman" w:hAnsi="Times New Roman"/>
          <w:sz w:val="28"/>
          <w:szCs w:val="28"/>
        </w:rPr>
        <w:t>Ko</w:t>
      </w:r>
      <w:r w:rsidRPr="00F742B9">
        <w:rPr>
          <w:rFonts w:ascii="Times New Roman" w:hAnsi="Times New Roman"/>
          <w:sz w:val="28"/>
          <w:szCs w:val="28"/>
        </w:rPr>
        <w:t>rifej festival u Kolašinu, ali je održavanje svih pozorišnih festivala odloženo zbog drugog talasa pandemije.</w:t>
      </w:r>
    </w:p>
    <w:p w:rsidR="00A511CA" w:rsidRPr="00F742B9" w:rsidRDefault="00A511CA" w:rsidP="00F742B9">
      <w:pPr>
        <w:spacing w:line="360" w:lineRule="auto"/>
        <w:jc w:val="both"/>
        <w:rPr>
          <w:rFonts w:ascii="Times New Roman" w:hAnsi="Times New Roman"/>
          <w:sz w:val="28"/>
          <w:szCs w:val="28"/>
        </w:rPr>
      </w:pPr>
      <w:r w:rsidRPr="00F742B9">
        <w:rPr>
          <w:rFonts w:ascii="Times New Roman" w:hAnsi="Times New Roman"/>
          <w:sz w:val="28"/>
          <w:szCs w:val="28"/>
        </w:rPr>
        <w:tab/>
        <w:t>Kako nije bilo moguće održavati i kulturne manifestacije, i tradicionalna opštinska manifestacija Septembarski dani je simbolično obilježavana. U čast 18.</w:t>
      </w:r>
      <w:r w:rsidR="00C96716">
        <w:rPr>
          <w:rFonts w:ascii="Times New Roman" w:hAnsi="Times New Roman"/>
          <w:sz w:val="28"/>
          <w:szCs w:val="28"/>
        </w:rPr>
        <w:t xml:space="preserve"> </w:t>
      </w:r>
      <w:r w:rsidRPr="00F742B9">
        <w:rPr>
          <w:rFonts w:ascii="Times New Roman" w:hAnsi="Times New Roman"/>
          <w:sz w:val="28"/>
          <w:szCs w:val="28"/>
        </w:rPr>
        <w:t>septembra Dana opštine Nikšić, uprili</w:t>
      </w:r>
      <w:r w:rsidR="00C96716">
        <w:rPr>
          <w:rFonts w:ascii="Times New Roman" w:hAnsi="Times New Roman"/>
          <w:sz w:val="28"/>
          <w:szCs w:val="28"/>
        </w:rPr>
        <w:t>čena je promocija monografije „A</w:t>
      </w:r>
      <w:r w:rsidRPr="00F742B9">
        <w:rPr>
          <w:rFonts w:ascii="Times New Roman" w:hAnsi="Times New Roman"/>
          <w:sz w:val="28"/>
          <w:szCs w:val="28"/>
        </w:rPr>
        <w:t>rhitekt</w:t>
      </w:r>
      <w:r w:rsidR="00C96716">
        <w:rPr>
          <w:rFonts w:ascii="Times New Roman" w:hAnsi="Times New Roman"/>
          <w:sz w:val="28"/>
          <w:szCs w:val="28"/>
        </w:rPr>
        <w:t>e</w:t>
      </w:r>
      <w:r w:rsidRPr="00F742B9">
        <w:rPr>
          <w:rFonts w:ascii="Times New Roman" w:hAnsi="Times New Roman"/>
          <w:sz w:val="28"/>
          <w:szCs w:val="28"/>
        </w:rPr>
        <w:t xml:space="preserve"> Josip Slade Šilović,</w:t>
      </w:r>
      <w:r w:rsidR="00C96716" w:rsidRPr="00C96716">
        <w:rPr>
          <w:rFonts w:ascii="Lato-Italic" w:hAnsi="Lato-Italic"/>
          <w:color w:val="444444"/>
          <w:sz w:val="27"/>
          <w:szCs w:val="27"/>
          <w:shd w:val="clear" w:color="auto" w:fill="FFFFFF"/>
        </w:rPr>
        <w:t xml:space="preserve"> </w:t>
      </w:r>
      <w:r w:rsidR="00C96716" w:rsidRPr="00C96716">
        <w:rPr>
          <w:rFonts w:ascii="Times New Roman" w:hAnsi="Times New Roman"/>
          <w:sz w:val="28"/>
          <w:szCs w:val="28"/>
          <w:shd w:val="clear" w:color="auto" w:fill="FFFFFF"/>
        </w:rPr>
        <w:t>Graditeljska djela u Knjaževini Crnoj Gori 1877-1900“</w:t>
      </w:r>
      <w:r w:rsidRPr="00C96716">
        <w:rPr>
          <w:rFonts w:ascii="Times New Roman" w:hAnsi="Times New Roman"/>
          <w:sz w:val="28"/>
          <w:szCs w:val="28"/>
        </w:rPr>
        <w:t xml:space="preserve"> </w:t>
      </w:r>
      <w:r w:rsidRPr="00F742B9">
        <w:rPr>
          <w:rFonts w:ascii="Times New Roman" w:hAnsi="Times New Roman"/>
          <w:sz w:val="28"/>
          <w:szCs w:val="28"/>
        </w:rPr>
        <w:t xml:space="preserve">i izložba fotografija spomenika i spomen obilježja posvećenih Narodno – oslobodilačkoj borbi. </w:t>
      </w:r>
    </w:p>
    <w:p w:rsidR="00A511CA" w:rsidRPr="00F742B9" w:rsidRDefault="00A511CA" w:rsidP="00F742B9">
      <w:pPr>
        <w:spacing w:line="360" w:lineRule="auto"/>
        <w:jc w:val="both"/>
        <w:rPr>
          <w:rFonts w:ascii="Times New Roman" w:hAnsi="Times New Roman"/>
          <w:sz w:val="28"/>
          <w:szCs w:val="28"/>
        </w:rPr>
      </w:pPr>
      <w:r w:rsidRPr="00F742B9">
        <w:rPr>
          <w:rFonts w:ascii="Times New Roman" w:hAnsi="Times New Roman"/>
          <w:sz w:val="28"/>
          <w:szCs w:val="28"/>
        </w:rPr>
        <w:tab/>
        <w:t>U kontekstu drugih programskih aktivnosti u novembru organizovana je izložba fotografija, u saradnji sa NVO sektorom. U organizaciji Državnog arhiva Crne Gore – arhivski odsjek Nikšić, Opštine Nikšić i Nikšićkog pozorišta, u decembru, postavljena je izložba „Konzularna predstavništva Crne Gore 1880 – 1914. godine</w:t>
      </w:r>
      <w:r w:rsidR="00C96716">
        <w:rPr>
          <w:rFonts w:ascii="Times New Roman" w:hAnsi="Times New Roman"/>
          <w:sz w:val="28"/>
          <w:szCs w:val="28"/>
        </w:rPr>
        <w:t>“</w:t>
      </w:r>
      <w:r w:rsidRPr="00F742B9">
        <w:rPr>
          <w:rFonts w:ascii="Times New Roman" w:hAnsi="Times New Roman"/>
          <w:sz w:val="28"/>
          <w:szCs w:val="28"/>
        </w:rPr>
        <w:t xml:space="preserve">. </w:t>
      </w:r>
    </w:p>
    <w:p w:rsidR="00A511CA" w:rsidRPr="00F742B9" w:rsidRDefault="00A511CA" w:rsidP="00F742B9">
      <w:pPr>
        <w:spacing w:line="360" w:lineRule="auto"/>
        <w:jc w:val="both"/>
        <w:rPr>
          <w:rFonts w:ascii="Times New Roman" w:hAnsi="Times New Roman"/>
          <w:sz w:val="28"/>
          <w:szCs w:val="28"/>
        </w:rPr>
      </w:pPr>
      <w:r w:rsidRPr="00F742B9">
        <w:rPr>
          <w:rFonts w:ascii="Times New Roman" w:hAnsi="Times New Roman"/>
          <w:sz w:val="28"/>
          <w:szCs w:val="28"/>
        </w:rPr>
        <w:tab/>
        <w:t>Sedamnaesto izdanje „Međunarodnog festivala glumca u Nikšiću“ nije realizovano jer je drugi talas pandemije u Crnoj Gori i u Nikšiću dostigao najozbiljnije i najteže razmjere i posljedice.</w:t>
      </w:r>
    </w:p>
    <w:p w:rsidR="00EA5463" w:rsidRPr="00EA4052" w:rsidRDefault="00EA5463" w:rsidP="00A72E47">
      <w:pPr>
        <w:spacing w:after="0" w:line="360" w:lineRule="auto"/>
        <w:jc w:val="center"/>
        <w:rPr>
          <w:rFonts w:ascii="Times New Roman" w:hAnsi="Times New Roman"/>
          <w:b/>
          <w:sz w:val="32"/>
          <w:szCs w:val="32"/>
        </w:rPr>
      </w:pPr>
      <w:r w:rsidRPr="00EA4052">
        <w:rPr>
          <w:rFonts w:ascii="Times New Roman" w:hAnsi="Times New Roman"/>
          <w:b/>
          <w:sz w:val="32"/>
          <w:szCs w:val="32"/>
        </w:rPr>
        <w:lastRenderedPageBreak/>
        <w:t>Izdavačka djelatnost</w:t>
      </w:r>
    </w:p>
    <w:p w:rsidR="00EA5463" w:rsidRPr="00A72E47" w:rsidRDefault="00EA5463" w:rsidP="00A72E47">
      <w:pPr>
        <w:spacing w:after="0" w:line="240" w:lineRule="auto"/>
        <w:jc w:val="center"/>
        <w:rPr>
          <w:sz w:val="28"/>
          <w:szCs w:val="28"/>
        </w:rPr>
      </w:pPr>
    </w:p>
    <w:p w:rsidR="00A72E47" w:rsidRPr="00A72E47" w:rsidRDefault="00A72E47" w:rsidP="00A72E47">
      <w:pPr>
        <w:spacing w:after="0" w:line="240" w:lineRule="auto"/>
        <w:jc w:val="center"/>
        <w:rPr>
          <w:sz w:val="28"/>
          <w:szCs w:val="28"/>
        </w:rPr>
      </w:pPr>
    </w:p>
    <w:p w:rsidR="00EA5463" w:rsidRPr="00A72E47" w:rsidRDefault="00EA5463" w:rsidP="00007FDC">
      <w:pPr>
        <w:spacing w:after="0" w:line="240" w:lineRule="auto"/>
        <w:jc w:val="center"/>
        <w:rPr>
          <w:sz w:val="28"/>
          <w:szCs w:val="28"/>
        </w:rPr>
      </w:pPr>
    </w:p>
    <w:p w:rsidR="00EA5463" w:rsidRPr="00EA4052" w:rsidRDefault="00AB1D35" w:rsidP="00EA4052">
      <w:pPr>
        <w:spacing w:line="360" w:lineRule="auto"/>
        <w:ind w:firstLine="708"/>
        <w:jc w:val="both"/>
        <w:rPr>
          <w:rFonts w:ascii="Times New Roman" w:hAnsi="Times New Roman"/>
          <w:sz w:val="28"/>
          <w:szCs w:val="28"/>
        </w:rPr>
      </w:pPr>
      <w:r w:rsidRPr="00EA4052">
        <w:rPr>
          <w:rFonts w:ascii="Times New Roman" w:hAnsi="Times New Roman"/>
          <w:sz w:val="28"/>
          <w:szCs w:val="28"/>
        </w:rPr>
        <w:t>Projektne aktivnosti i</w:t>
      </w:r>
      <w:r w:rsidR="00EA5463" w:rsidRPr="00EA4052">
        <w:rPr>
          <w:rFonts w:ascii="Times New Roman" w:hAnsi="Times New Roman"/>
          <w:sz w:val="28"/>
          <w:szCs w:val="28"/>
        </w:rPr>
        <w:t xml:space="preserve">zdavačke djelatnosti Nikšićkog pozorišta su prateći i neodvojivi dio pozorišne produkcije i predstavljaju refleksiju događaja sa matične i drugih pozorišnih scena u Crnoj Gori u 2020. godini. </w:t>
      </w:r>
    </w:p>
    <w:p w:rsidR="00EA5463" w:rsidRPr="00EA4052" w:rsidRDefault="00EA5463" w:rsidP="00EA4052">
      <w:pPr>
        <w:spacing w:line="360" w:lineRule="auto"/>
        <w:ind w:firstLine="708"/>
        <w:jc w:val="both"/>
        <w:rPr>
          <w:rFonts w:ascii="Times New Roman" w:hAnsi="Times New Roman"/>
          <w:sz w:val="28"/>
          <w:szCs w:val="28"/>
        </w:rPr>
      </w:pPr>
      <w:r w:rsidRPr="00EA4052">
        <w:rPr>
          <w:rFonts w:ascii="Times New Roman" w:hAnsi="Times New Roman"/>
          <w:sz w:val="28"/>
          <w:szCs w:val="28"/>
        </w:rPr>
        <w:t xml:space="preserve">Uprkos teškoćama u kojem se dramska umjetnost našla u periodu pandemije korona virusa, Izdavačka djelatnost je realizovala Programom rada planirane aktivnosti. Realizovani projekti ovog segmenta rada Pozorišta doprinijeli su da se dramska umjetnost ne samo u Nikšiću, već i u Crnoj Gori organizovanije bilježi i izučava, uprkos okolnostima prouzrokovanim zdravstvenom krizom u zemlji i svijetu. Cilj realizovanih naslova je i nastavak kontinuiranog nastojanja da se scenski kreativni čin sačuva od zaborava i da se svijest o značaju pozorišta i na ovaj način potvrdi, a teatar dodatno približi publici. </w:t>
      </w:r>
    </w:p>
    <w:p w:rsidR="00EA5463" w:rsidRPr="00EA4052" w:rsidRDefault="00EA5463" w:rsidP="00EA4052">
      <w:pPr>
        <w:spacing w:line="360" w:lineRule="auto"/>
        <w:ind w:firstLine="708"/>
        <w:jc w:val="both"/>
        <w:rPr>
          <w:rFonts w:ascii="Times New Roman" w:hAnsi="Times New Roman"/>
          <w:sz w:val="28"/>
          <w:szCs w:val="28"/>
        </w:rPr>
      </w:pPr>
      <w:r w:rsidRPr="00EA4052">
        <w:rPr>
          <w:rFonts w:ascii="Times New Roman" w:hAnsi="Times New Roman"/>
          <w:sz w:val="28"/>
          <w:szCs w:val="28"/>
        </w:rPr>
        <w:t>Projekati</w:t>
      </w:r>
      <w:r w:rsidR="00AB1D35" w:rsidRPr="00EA4052">
        <w:rPr>
          <w:rFonts w:ascii="Times New Roman" w:hAnsi="Times New Roman"/>
          <w:sz w:val="28"/>
          <w:szCs w:val="28"/>
        </w:rPr>
        <w:t xml:space="preserve"> i</w:t>
      </w:r>
      <w:r w:rsidRPr="00EA4052">
        <w:rPr>
          <w:rFonts w:ascii="Times New Roman" w:hAnsi="Times New Roman"/>
          <w:sz w:val="28"/>
          <w:szCs w:val="28"/>
        </w:rPr>
        <w:t xml:space="preserve">zdavačke djelatnosti Nikšićkog pozorišta imali su podršku Ministarstva kulture kroz Konkurs za sufinansiranje programa i projekata za ostvarivanje javnog interesa u kulturi. Neki sadržaji realizovani su uz podršku i saradnju sa drugim pozorišnim i ustanova kulture u Crnoj Gori koje se bave profesionalnom dramskom produkcijom, te brojnim festivalima koji funkcionišu kao producentske kuće. </w:t>
      </w:r>
    </w:p>
    <w:p w:rsidR="00AB1D35" w:rsidRPr="00EA4052" w:rsidRDefault="00EA5463" w:rsidP="00EA4052">
      <w:pPr>
        <w:spacing w:line="360" w:lineRule="auto"/>
        <w:ind w:firstLine="708"/>
        <w:jc w:val="both"/>
        <w:rPr>
          <w:rFonts w:ascii="Times New Roman" w:hAnsi="Times New Roman"/>
          <w:sz w:val="28"/>
          <w:szCs w:val="28"/>
        </w:rPr>
      </w:pPr>
      <w:r w:rsidRPr="00EA4052">
        <w:rPr>
          <w:rFonts w:ascii="Times New Roman" w:hAnsi="Times New Roman"/>
          <w:sz w:val="28"/>
          <w:szCs w:val="28"/>
        </w:rPr>
        <w:t>Tokom minule godine objavljena su četiri (4) časopisa „Pozorište</w:t>
      </w:r>
      <w:r w:rsidR="00280D4B">
        <w:rPr>
          <w:rFonts w:ascii="Times New Roman" w:hAnsi="Times New Roman"/>
          <w:sz w:val="28"/>
          <w:szCs w:val="28"/>
        </w:rPr>
        <w:t>“</w:t>
      </w:r>
      <w:r w:rsidRPr="00EA4052">
        <w:rPr>
          <w:rFonts w:ascii="Times New Roman" w:hAnsi="Times New Roman"/>
          <w:sz w:val="28"/>
          <w:szCs w:val="28"/>
        </w:rPr>
        <w:t>. Značaj ovog projekta ogleda se, prije svega, u afirmisanju crnogorske pozorišne produkcije. Ministarstvo je prošle godine Nikšićkom pozorištu opredijelilo 1</w:t>
      </w:r>
      <w:r w:rsidR="008831F0">
        <w:rPr>
          <w:rFonts w:ascii="Times New Roman" w:hAnsi="Times New Roman"/>
          <w:sz w:val="28"/>
          <w:szCs w:val="28"/>
        </w:rPr>
        <w:t>.</w:t>
      </w:r>
      <w:r w:rsidRPr="00EA4052">
        <w:rPr>
          <w:rFonts w:ascii="Times New Roman" w:hAnsi="Times New Roman"/>
          <w:sz w:val="28"/>
          <w:szCs w:val="28"/>
        </w:rPr>
        <w:t>000,00</w:t>
      </w:r>
      <w:r w:rsidR="00280D4B">
        <w:rPr>
          <w:rFonts w:ascii="Times New Roman" w:hAnsi="Times New Roman"/>
          <w:sz w:val="28"/>
          <w:szCs w:val="28"/>
        </w:rPr>
        <w:t xml:space="preserve"> </w:t>
      </w:r>
      <w:r w:rsidRPr="00EA4052">
        <w:rPr>
          <w:rFonts w:ascii="Times New Roman" w:hAnsi="Times New Roman"/>
          <w:sz w:val="28"/>
          <w:szCs w:val="28"/>
        </w:rPr>
        <w:t xml:space="preserve">€ za pokriće troškova grafičkog preloma, dizajna i štampe za četiri broja časopisa „Pozorište“. Prvi prošlogodišnji broj štampan je kao specijalno izdanje, čiji je sadržaj u cjelosti bio posvećen viševjekovnom pozorišnom trajanju u Kotoru, gradu koji je na prostorima bivše Jugoslavije bio mapiran kao sredina koja </w:t>
      </w:r>
      <w:r w:rsidRPr="00EA4052">
        <w:rPr>
          <w:rFonts w:ascii="Times New Roman" w:hAnsi="Times New Roman"/>
          <w:sz w:val="28"/>
          <w:szCs w:val="28"/>
        </w:rPr>
        <w:lastRenderedPageBreak/>
        <w:t xml:space="preserve">ima najstariju pozorišnu zgradu, iza Pozorišta na Hvaru. Zbog pandemije COVID19, brojevi 39 i 40 rađeni su kao dvobroj. U njegovom sadržaju zabilježeni su svi događaji sa crnogorskih scena od početka do septembra 2020. godine. </w:t>
      </w:r>
    </w:p>
    <w:p w:rsidR="00AB1D35" w:rsidRPr="00EA4052" w:rsidRDefault="00EA5463" w:rsidP="00EA4052">
      <w:pPr>
        <w:spacing w:line="360" w:lineRule="auto"/>
        <w:ind w:firstLine="708"/>
        <w:jc w:val="both"/>
        <w:rPr>
          <w:rFonts w:ascii="Times New Roman" w:hAnsi="Times New Roman"/>
          <w:sz w:val="28"/>
          <w:szCs w:val="28"/>
        </w:rPr>
      </w:pPr>
      <w:r w:rsidRPr="00EA4052">
        <w:rPr>
          <w:rFonts w:ascii="Times New Roman" w:hAnsi="Times New Roman"/>
          <w:sz w:val="28"/>
          <w:szCs w:val="28"/>
        </w:rPr>
        <w:t>U broju 41 su naslovi koji su producirani sa početka sezone do kraja godine. Drugi značajni projekat u ovom segmentu rada Nikšićkog pozorišta je knjiga „Hamlet na korzou“, autora Milorada Boškovića. Taj vrijedan publicistički rukopis predstavlja svojevrsni pozorišni i filmski brevijar Milorada Boškovića. „Hamlet na korzou“ (asocira na poznatu zbirku Tina Ujevića, objavljenu u Nikšiću) daje pregled članaka i ogleda o najmarkantnijim događajima i ličnostima u ovim sferama umjetnosti u Crnoj Gori druge polovine XX vijeka – periodu koji je označen kao najznačajniji u razvoju pozorišne i filmske umjetnosti. Riječ je o kulturološkoj studiji koja zavređuje pažnju šireg čitalačkog kruga. Objavljivanje ove knjige znači veliki doprinos adekvatnom sagledavanju značaja crnogorske pozorišne i filmske umjetnosti u jugoslovenskim okvirima, ali i za dalji tok njenog razvoja u Crnoj Gori i afirmaciji u svijetu.</w:t>
      </w:r>
    </w:p>
    <w:p w:rsidR="00AB1D35" w:rsidRPr="00EA4052" w:rsidRDefault="00EA5463" w:rsidP="00EA4052">
      <w:pPr>
        <w:spacing w:line="360" w:lineRule="auto"/>
        <w:ind w:firstLine="708"/>
        <w:jc w:val="both"/>
        <w:rPr>
          <w:rFonts w:ascii="Times New Roman" w:hAnsi="Times New Roman"/>
          <w:sz w:val="28"/>
          <w:szCs w:val="28"/>
        </w:rPr>
      </w:pPr>
      <w:r w:rsidRPr="00EA4052">
        <w:rPr>
          <w:rFonts w:ascii="Times New Roman" w:hAnsi="Times New Roman"/>
          <w:sz w:val="28"/>
          <w:szCs w:val="28"/>
        </w:rPr>
        <w:t xml:space="preserve"> U saradnji sa Kulturnim centrom „Nikola Đurković“ realizovana su dva projekta: prezentacija izložbe „Crnogorska pozorišna povijest“ i Konkurs za najbolju dramu, na temu „Zaustavite planetu“, po stihovima Vitomira Vita Nikolića, a koju je inicirala Izdavačka djelatnost Nikšićkog pozorišta. </w:t>
      </w:r>
    </w:p>
    <w:p w:rsidR="00EA5463" w:rsidRPr="00EA4052" w:rsidRDefault="00EA5463" w:rsidP="00EA4052">
      <w:pPr>
        <w:spacing w:line="360" w:lineRule="auto"/>
        <w:ind w:firstLine="708"/>
        <w:jc w:val="both"/>
        <w:rPr>
          <w:rFonts w:ascii="Times New Roman" w:hAnsi="Times New Roman"/>
          <w:b/>
          <w:bCs/>
          <w:sz w:val="28"/>
          <w:szCs w:val="28"/>
          <w:lang w:val="pl-PL"/>
        </w:rPr>
      </w:pPr>
      <w:r w:rsidRPr="00EA4052">
        <w:rPr>
          <w:rFonts w:ascii="Times New Roman" w:hAnsi="Times New Roman"/>
          <w:sz w:val="28"/>
          <w:szCs w:val="28"/>
        </w:rPr>
        <w:t xml:space="preserve">U izvještajnom periodu u kontinuitetu je ažurirana web – stranica Nikšićkog pozorišta, gdje se plasiraju sve aktuelne informacije o radu Pozorišta, ali i drugih ustanova kulture koji realizuju programe u zgradi Nikšićkog pozorišta. </w:t>
      </w:r>
    </w:p>
    <w:p w:rsidR="00EA5463" w:rsidRDefault="00EA5463" w:rsidP="00EA4052">
      <w:pPr>
        <w:spacing w:line="360" w:lineRule="auto"/>
        <w:jc w:val="both"/>
        <w:rPr>
          <w:rFonts w:ascii="Times New Roman" w:hAnsi="Times New Roman"/>
          <w:b/>
          <w:bCs/>
          <w:sz w:val="28"/>
          <w:szCs w:val="28"/>
          <w:lang w:val="pl-PL"/>
        </w:rPr>
      </w:pPr>
    </w:p>
    <w:p w:rsidR="00050B5B" w:rsidRPr="00EA4052" w:rsidRDefault="00050B5B" w:rsidP="00EA4052">
      <w:pPr>
        <w:spacing w:line="360" w:lineRule="auto"/>
        <w:jc w:val="both"/>
        <w:rPr>
          <w:rFonts w:ascii="Times New Roman" w:hAnsi="Times New Roman"/>
          <w:b/>
          <w:bCs/>
          <w:sz w:val="28"/>
          <w:szCs w:val="28"/>
          <w:lang w:val="pl-PL"/>
        </w:rPr>
      </w:pPr>
    </w:p>
    <w:p w:rsidR="00EA5463" w:rsidRDefault="00EA5463" w:rsidP="00007FDC">
      <w:pPr>
        <w:spacing w:line="240" w:lineRule="auto"/>
        <w:jc w:val="center"/>
        <w:rPr>
          <w:rFonts w:ascii="Times New Roman" w:hAnsi="Times New Roman"/>
          <w:b/>
          <w:bCs/>
          <w:i/>
          <w:sz w:val="32"/>
          <w:szCs w:val="32"/>
          <w:lang w:val="pl-PL"/>
        </w:rPr>
      </w:pPr>
    </w:p>
    <w:p w:rsidR="00A72E47" w:rsidRDefault="00A72E47" w:rsidP="00007FDC">
      <w:pPr>
        <w:spacing w:line="240" w:lineRule="auto"/>
        <w:jc w:val="center"/>
        <w:rPr>
          <w:rFonts w:ascii="Times New Roman" w:hAnsi="Times New Roman"/>
          <w:b/>
          <w:bCs/>
          <w:i/>
          <w:sz w:val="32"/>
          <w:szCs w:val="32"/>
          <w:lang w:val="pl-PL"/>
        </w:rPr>
      </w:pPr>
    </w:p>
    <w:p w:rsidR="00097A7A" w:rsidRPr="00280D4B" w:rsidRDefault="00097A7A" w:rsidP="00097A7A">
      <w:pPr>
        <w:spacing w:after="0" w:line="276" w:lineRule="auto"/>
        <w:jc w:val="center"/>
        <w:rPr>
          <w:rFonts w:ascii="Times New Roman" w:hAnsi="Times New Roman"/>
          <w:b/>
          <w:bCs/>
          <w:sz w:val="32"/>
          <w:szCs w:val="32"/>
          <w:lang w:val="pl-PL"/>
        </w:rPr>
      </w:pPr>
      <w:r w:rsidRPr="00280D4B">
        <w:rPr>
          <w:rFonts w:ascii="Times New Roman" w:hAnsi="Times New Roman"/>
          <w:b/>
          <w:bCs/>
          <w:sz w:val="32"/>
          <w:szCs w:val="32"/>
          <w:lang w:val="pl-PL"/>
        </w:rPr>
        <w:lastRenderedPageBreak/>
        <w:t>Izvještaj o radu Pozorišnog savjeta za 2020. godinu</w:t>
      </w:r>
    </w:p>
    <w:p w:rsidR="00097A7A" w:rsidRDefault="00097A7A" w:rsidP="00097A7A">
      <w:pPr>
        <w:spacing w:line="276" w:lineRule="auto"/>
        <w:jc w:val="both"/>
        <w:rPr>
          <w:rFonts w:ascii="Times New Roman" w:hAnsi="Times New Roman"/>
          <w:sz w:val="28"/>
          <w:szCs w:val="28"/>
          <w:lang w:val="pl-PL"/>
        </w:rPr>
      </w:pPr>
      <w:r>
        <w:rPr>
          <w:rFonts w:ascii="Times New Roman" w:hAnsi="Times New Roman"/>
          <w:sz w:val="28"/>
          <w:szCs w:val="28"/>
          <w:lang w:val="pl-PL"/>
        </w:rPr>
        <w:tab/>
      </w:r>
    </w:p>
    <w:p w:rsidR="00A72E47" w:rsidRDefault="00A72E47" w:rsidP="00097A7A">
      <w:pPr>
        <w:spacing w:line="276" w:lineRule="auto"/>
        <w:jc w:val="both"/>
        <w:rPr>
          <w:rFonts w:ascii="Times New Roman" w:hAnsi="Times New Roman"/>
          <w:sz w:val="28"/>
          <w:szCs w:val="28"/>
          <w:lang w:val="pl-PL"/>
        </w:rPr>
      </w:pPr>
    </w:p>
    <w:p w:rsidR="00097A7A" w:rsidRDefault="00097A7A" w:rsidP="00097A7A">
      <w:pPr>
        <w:spacing w:line="276" w:lineRule="auto"/>
        <w:jc w:val="both"/>
        <w:rPr>
          <w:rFonts w:ascii="Times New Roman" w:hAnsi="Times New Roman"/>
          <w:sz w:val="26"/>
          <w:szCs w:val="26"/>
          <w:lang w:val="pl-PL"/>
        </w:rPr>
      </w:pPr>
    </w:p>
    <w:p w:rsidR="00097A7A" w:rsidRPr="00280D4B" w:rsidRDefault="00097A7A" w:rsidP="00280D4B">
      <w:pPr>
        <w:spacing w:line="360" w:lineRule="auto"/>
        <w:ind w:firstLine="720"/>
        <w:jc w:val="both"/>
        <w:rPr>
          <w:rFonts w:ascii="Times New Roman" w:hAnsi="Times New Roman"/>
          <w:sz w:val="28"/>
          <w:szCs w:val="28"/>
          <w:lang w:val="pl-PL"/>
        </w:rPr>
      </w:pPr>
      <w:r w:rsidRPr="00280D4B">
        <w:rPr>
          <w:rFonts w:ascii="Times New Roman" w:hAnsi="Times New Roman"/>
          <w:sz w:val="28"/>
          <w:szCs w:val="28"/>
          <w:lang w:val="pl-PL"/>
        </w:rPr>
        <w:t xml:space="preserve">Pozorišni savjet JU Nikšićko pozorište, je tokom 2020. godine, održao </w:t>
      </w:r>
      <w:r w:rsidRPr="00280D4B">
        <w:rPr>
          <w:rFonts w:ascii="Times New Roman" w:hAnsi="Times New Roman"/>
          <w:sz w:val="28"/>
          <w:szCs w:val="28"/>
        </w:rPr>
        <w:t xml:space="preserve">devet </w:t>
      </w:r>
      <w:r w:rsidRPr="00280D4B">
        <w:rPr>
          <w:rFonts w:ascii="Times New Roman" w:hAnsi="Times New Roman"/>
          <w:sz w:val="28"/>
          <w:szCs w:val="28"/>
          <w:lang w:val="pl-PL"/>
        </w:rPr>
        <w:t>sjednica. Savjet je razmatrao i usvojio niz odluka i zaključaka, u skladu sa važećim zakonskim propisima, koji se odnose na djelatnost ustanove.</w:t>
      </w:r>
    </w:p>
    <w:p w:rsidR="00097A7A" w:rsidRPr="00280D4B" w:rsidRDefault="00097A7A" w:rsidP="00280D4B">
      <w:pPr>
        <w:spacing w:line="360" w:lineRule="auto"/>
        <w:jc w:val="both"/>
        <w:rPr>
          <w:rFonts w:ascii="Times New Roman" w:hAnsi="Times New Roman"/>
          <w:sz w:val="28"/>
          <w:szCs w:val="28"/>
          <w:lang w:val="pl-PL"/>
        </w:rPr>
      </w:pPr>
      <w:r w:rsidRPr="00280D4B">
        <w:rPr>
          <w:rFonts w:ascii="Times New Roman" w:hAnsi="Times New Roman"/>
          <w:sz w:val="28"/>
          <w:szCs w:val="28"/>
          <w:lang w:val="pl-PL"/>
        </w:rPr>
        <w:tab/>
        <w:t>U izvještajnom periodu Pozorišni savjet je donio Odluku o usvajanju Izvještaja o radu i finansijskom poslovanju JU Nikšićko pozorište za 2019. godinu, Odluku o davanju saglasnosti na plan Javnih nabavki za 2020. godinu, Odluke o izmjeni i dopuni Pravilnika o organizaciji i sistematizaciji radnih zadataka, Odluku o usvajanju Programa rada JU Nikšićko pozorište za 2021. godinu.</w:t>
      </w:r>
    </w:p>
    <w:p w:rsidR="00097A7A" w:rsidRPr="00280D4B" w:rsidRDefault="00097A7A" w:rsidP="00280D4B">
      <w:pPr>
        <w:spacing w:line="360" w:lineRule="auto"/>
        <w:jc w:val="both"/>
        <w:rPr>
          <w:rFonts w:ascii="Times New Roman" w:hAnsi="Times New Roman"/>
          <w:sz w:val="28"/>
          <w:szCs w:val="28"/>
          <w:lang w:val="pl-PL"/>
        </w:rPr>
      </w:pPr>
      <w:r w:rsidRPr="00280D4B">
        <w:rPr>
          <w:rFonts w:ascii="Times New Roman" w:hAnsi="Times New Roman"/>
          <w:sz w:val="28"/>
          <w:szCs w:val="28"/>
          <w:lang w:val="pl-PL"/>
        </w:rPr>
        <w:tab/>
        <w:t>Pozorišni savjet je redovno usvajao mjesečne repertoare JU Nikšićko pozorište, u sklopu zajedničkog opštinskog Programa „Nikšićka kulturna scena 2020“.</w:t>
      </w:r>
    </w:p>
    <w:p w:rsidR="008224D3" w:rsidRPr="00280D4B" w:rsidRDefault="00097A7A" w:rsidP="00280D4B">
      <w:pPr>
        <w:spacing w:line="360" w:lineRule="auto"/>
        <w:jc w:val="both"/>
        <w:rPr>
          <w:rFonts w:ascii="Times New Roman" w:hAnsi="Times New Roman"/>
          <w:sz w:val="28"/>
          <w:szCs w:val="28"/>
          <w:lang w:val="pl-PL"/>
        </w:rPr>
      </w:pPr>
      <w:r w:rsidRPr="00280D4B">
        <w:rPr>
          <w:rFonts w:ascii="Times New Roman" w:hAnsi="Times New Roman"/>
          <w:sz w:val="28"/>
          <w:szCs w:val="28"/>
          <w:lang w:val="pl-PL"/>
        </w:rPr>
        <w:t xml:space="preserve">          Poseban doprinos Savjeta, ogleda se u redovnim razmatranjima i analizama aktuelnih pitanja, u cilju efikasne i produktivne realizacije planiranih programskih aktivnosti, kao i iznalaženju rješenja na prevazilaženju teškoća, za nesmetan rad i funkcionisanje ustanove.</w:t>
      </w:r>
    </w:p>
    <w:p w:rsidR="00403D15" w:rsidRDefault="00403D15" w:rsidP="00124F11">
      <w:pPr>
        <w:jc w:val="center"/>
        <w:rPr>
          <w:rFonts w:ascii="Times New Roman" w:hAnsi="Times New Roman"/>
          <w:b/>
          <w:bCs/>
          <w:i/>
          <w:sz w:val="32"/>
          <w:szCs w:val="32"/>
          <w:lang w:val="pl-PL"/>
        </w:rPr>
      </w:pPr>
    </w:p>
    <w:p w:rsidR="00403D15" w:rsidRDefault="00403D15" w:rsidP="00124F11">
      <w:pPr>
        <w:jc w:val="center"/>
        <w:rPr>
          <w:rFonts w:ascii="Times New Roman" w:hAnsi="Times New Roman"/>
          <w:b/>
          <w:bCs/>
          <w:i/>
          <w:sz w:val="32"/>
          <w:szCs w:val="32"/>
          <w:lang w:val="pl-PL"/>
        </w:rPr>
      </w:pPr>
    </w:p>
    <w:p w:rsidR="00124F11" w:rsidRPr="00280D4B" w:rsidRDefault="00124F11" w:rsidP="00A72E47">
      <w:pPr>
        <w:spacing w:after="0"/>
        <w:jc w:val="center"/>
        <w:rPr>
          <w:rFonts w:ascii="Times New Roman" w:hAnsi="Times New Roman"/>
          <w:b/>
          <w:bCs/>
          <w:sz w:val="32"/>
          <w:szCs w:val="32"/>
          <w:lang w:val="pl-PL"/>
        </w:rPr>
      </w:pPr>
      <w:r w:rsidRPr="00280D4B">
        <w:rPr>
          <w:rFonts w:ascii="Times New Roman" w:hAnsi="Times New Roman"/>
          <w:b/>
          <w:bCs/>
          <w:sz w:val="32"/>
          <w:szCs w:val="32"/>
          <w:lang w:val="pl-PL"/>
        </w:rPr>
        <w:t>Baletska škola u Nikšićkom pozorištu</w:t>
      </w:r>
    </w:p>
    <w:p w:rsidR="00124F11" w:rsidRPr="00A72E47" w:rsidRDefault="00124F11" w:rsidP="00A72E47">
      <w:pPr>
        <w:spacing w:after="0"/>
        <w:jc w:val="center"/>
        <w:rPr>
          <w:rFonts w:ascii="Times New Roman" w:hAnsi="Times New Roman"/>
          <w:b/>
          <w:bCs/>
          <w:i/>
          <w:sz w:val="28"/>
          <w:szCs w:val="28"/>
          <w:lang w:val="pl-PL"/>
        </w:rPr>
      </w:pPr>
    </w:p>
    <w:p w:rsidR="00A72E47" w:rsidRPr="00A72E47" w:rsidRDefault="00A72E47" w:rsidP="00A72E47">
      <w:pPr>
        <w:spacing w:after="0"/>
        <w:jc w:val="center"/>
        <w:rPr>
          <w:rFonts w:ascii="Times New Roman" w:hAnsi="Times New Roman"/>
          <w:b/>
          <w:bCs/>
          <w:i/>
          <w:sz w:val="28"/>
          <w:szCs w:val="28"/>
          <w:lang w:val="pl-PL"/>
        </w:rPr>
      </w:pPr>
    </w:p>
    <w:p w:rsidR="00097A7A" w:rsidRPr="00A72E47" w:rsidRDefault="00097A7A" w:rsidP="00A72E47">
      <w:pPr>
        <w:spacing w:after="0"/>
        <w:rPr>
          <w:rFonts w:ascii="Times New Roman" w:hAnsi="Times New Roman"/>
          <w:b/>
          <w:i/>
          <w:sz w:val="28"/>
          <w:szCs w:val="28"/>
        </w:rPr>
      </w:pPr>
    </w:p>
    <w:p w:rsidR="00097A7A" w:rsidRPr="00280D4B" w:rsidRDefault="00097A7A" w:rsidP="00A72E47">
      <w:pPr>
        <w:spacing w:after="0" w:line="360" w:lineRule="auto"/>
        <w:jc w:val="both"/>
        <w:rPr>
          <w:rFonts w:ascii="Times New Roman" w:hAnsi="Times New Roman"/>
          <w:sz w:val="28"/>
          <w:szCs w:val="28"/>
        </w:rPr>
      </w:pPr>
      <w:r>
        <w:rPr>
          <w:rFonts w:ascii="Times New Roman" w:hAnsi="Times New Roman"/>
          <w:sz w:val="28"/>
          <w:szCs w:val="28"/>
        </w:rPr>
        <w:tab/>
      </w:r>
      <w:r w:rsidRPr="00280D4B">
        <w:rPr>
          <w:rFonts w:ascii="Times New Roman" w:hAnsi="Times New Roman"/>
          <w:sz w:val="28"/>
          <w:szCs w:val="28"/>
        </w:rPr>
        <w:t xml:space="preserve">Od februara 2016. godine, u Nikšićkom pozorištu održava se redovna nastava klasičnog baleta po planu i programu baletske škole </w:t>
      </w:r>
      <w:r w:rsidR="00280D4B">
        <w:rPr>
          <w:rFonts w:ascii="Times New Roman" w:hAnsi="Times New Roman"/>
          <w:sz w:val="28"/>
          <w:szCs w:val="28"/>
        </w:rPr>
        <w:t>„</w:t>
      </w:r>
      <w:r w:rsidRPr="00280D4B">
        <w:rPr>
          <w:rFonts w:ascii="Times New Roman" w:hAnsi="Times New Roman"/>
          <w:sz w:val="28"/>
          <w:szCs w:val="28"/>
        </w:rPr>
        <w:t>Princeza Ksenija</w:t>
      </w:r>
      <w:r w:rsidR="00280D4B">
        <w:rPr>
          <w:rFonts w:ascii="Times New Roman" w:hAnsi="Times New Roman"/>
          <w:sz w:val="28"/>
          <w:szCs w:val="28"/>
        </w:rPr>
        <w:t>“</w:t>
      </w:r>
      <w:r w:rsidRPr="00280D4B">
        <w:rPr>
          <w:rFonts w:ascii="Times New Roman" w:hAnsi="Times New Roman"/>
          <w:sz w:val="28"/>
          <w:szCs w:val="28"/>
        </w:rPr>
        <w:t xml:space="preserve">. </w:t>
      </w:r>
      <w:r w:rsidRPr="00280D4B">
        <w:rPr>
          <w:rFonts w:ascii="Times New Roman" w:hAnsi="Times New Roman"/>
          <w:sz w:val="28"/>
          <w:szCs w:val="28"/>
        </w:rPr>
        <w:lastRenderedPageBreak/>
        <w:t>Nastavu pohađa 40 polaznica uzrasta od 4 do 10 godina, raspoređene u pripremna odjeljenja i odgovarajuće razrede. U izvanrednim uslovima u sali za scenski pokret nastavu izvode eminentna pedagoška i stručna imena iz oblasti klasičnog i modernog baleta, muzike, bontona i francuskog jezika.</w:t>
      </w:r>
    </w:p>
    <w:p w:rsidR="00097A7A" w:rsidRPr="00280D4B" w:rsidRDefault="00097A7A" w:rsidP="00280D4B">
      <w:pPr>
        <w:spacing w:line="360" w:lineRule="auto"/>
        <w:jc w:val="both"/>
        <w:rPr>
          <w:rFonts w:ascii="Times New Roman" w:hAnsi="Times New Roman"/>
          <w:sz w:val="28"/>
          <w:szCs w:val="28"/>
        </w:rPr>
      </w:pPr>
      <w:r w:rsidRPr="00280D4B">
        <w:rPr>
          <w:rFonts w:ascii="Times New Roman" w:hAnsi="Times New Roman"/>
          <w:sz w:val="28"/>
          <w:szCs w:val="28"/>
        </w:rPr>
        <w:tab/>
        <w:t xml:space="preserve">Pored sticanja znanja i umijeća, kroz program teorijske i praktične nastave, mlade balerine učestvuju u iscenacijama baletskih spektakala iz produkcije ove renomirane škole. Baletska škola </w:t>
      </w:r>
      <w:r w:rsidR="00280D4B">
        <w:rPr>
          <w:rFonts w:ascii="Times New Roman" w:hAnsi="Times New Roman"/>
          <w:sz w:val="28"/>
          <w:szCs w:val="28"/>
        </w:rPr>
        <w:t>„</w:t>
      </w:r>
      <w:r w:rsidRPr="00280D4B">
        <w:rPr>
          <w:rFonts w:ascii="Times New Roman" w:hAnsi="Times New Roman"/>
          <w:sz w:val="28"/>
          <w:szCs w:val="28"/>
        </w:rPr>
        <w:t>Princeza Ksenija</w:t>
      </w:r>
      <w:r w:rsidR="00280D4B">
        <w:rPr>
          <w:rFonts w:ascii="Times New Roman" w:hAnsi="Times New Roman"/>
          <w:sz w:val="28"/>
          <w:szCs w:val="28"/>
        </w:rPr>
        <w:t>“</w:t>
      </w:r>
      <w:r w:rsidRPr="00280D4B">
        <w:rPr>
          <w:rFonts w:ascii="Times New Roman" w:hAnsi="Times New Roman"/>
          <w:sz w:val="28"/>
          <w:szCs w:val="28"/>
        </w:rPr>
        <w:t xml:space="preserve"> je u izvještajnoj godini trebala obilježiti 20 godina postojanja i rada posebnom svečanošću i postavkom baletskog spektakla </w:t>
      </w:r>
      <w:r w:rsidR="00280D4B">
        <w:rPr>
          <w:rFonts w:ascii="Times New Roman" w:hAnsi="Times New Roman"/>
          <w:sz w:val="28"/>
          <w:szCs w:val="28"/>
        </w:rPr>
        <w:t>„</w:t>
      </w:r>
      <w:r w:rsidRPr="00280D4B">
        <w:rPr>
          <w:rFonts w:ascii="Times New Roman" w:hAnsi="Times New Roman"/>
          <w:sz w:val="28"/>
          <w:szCs w:val="28"/>
        </w:rPr>
        <w:t>Kopelija</w:t>
      </w:r>
      <w:r w:rsidR="00280D4B">
        <w:rPr>
          <w:rFonts w:ascii="Times New Roman" w:hAnsi="Times New Roman"/>
          <w:sz w:val="28"/>
          <w:szCs w:val="28"/>
        </w:rPr>
        <w:t>“</w:t>
      </w:r>
      <w:r w:rsidRPr="00280D4B">
        <w:rPr>
          <w:rFonts w:ascii="Times New Roman" w:hAnsi="Times New Roman"/>
          <w:sz w:val="28"/>
          <w:szCs w:val="28"/>
        </w:rPr>
        <w:t xml:space="preserve">. Pandemija je onemogućila realizaciju velikih scenskih projekata, ali je </w:t>
      </w:r>
      <w:r w:rsidR="00280D4B">
        <w:rPr>
          <w:rFonts w:ascii="Times New Roman" w:hAnsi="Times New Roman"/>
          <w:sz w:val="28"/>
          <w:szCs w:val="28"/>
        </w:rPr>
        <w:t>š</w:t>
      </w:r>
      <w:r w:rsidRPr="00280D4B">
        <w:rPr>
          <w:rFonts w:ascii="Times New Roman" w:hAnsi="Times New Roman"/>
          <w:sz w:val="28"/>
          <w:szCs w:val="28"/>
        </w:rPr>
        <w:t>kola upriličila niz drugih vizuelnih projekata iz djelokruga sopstvenih aktivnosti. Nastavni program je u najvećem dijelu izveden</w:t>
      </w:r>
      <w:r w:rsidR="002E064F" w:rsidRPr="00280D4B">
        <w:rPr>
          <w:rFonts w:ascii="Times New Roman" w:hAnsi="Times New Roman"/>
          <w:sz w:val="28"/>
          <w:szCs w:val="28"/>
        </w:rPr>
        <w:t xml:space="preserve"> u</w:t>
      </w:r>
      <w:r w:rsidRPr="00280D4B">
        <w:rPr>
          <w:rFonts w:ascii="Times New Roman" w:hAnsi="Times New Roman"/>
          <w:sz w:val="28"/>
          <w:szCs w:val="28"/>
        </w:rPr>
        <w:t xml:space="preserve"> on-lajn</w:t>
      </w:r>
      <w:r w:rsidR="00280D4B">
        <w:rPr>
          <w:rFonts w:ascii="Times New Roman" w:hAnsi="Times New Roman"/>
          <w:sz w:val="28"/>
          <w:szCs w:val="28"/>
        </w:rPr>
        <w:t xml:space="preserve"> </w:t>
      </w:r>
      <w:r w:rsidR="002E064F" w:rsidRPr="00280D4B">
        <w:rPr>
          <w:rFonts w:ascii="Times New Roman" w:hAnsi="Times New Roman"/>
          <w:sz w:val="28"/>
          <w:szCs w:val="28"/>
        </w:rPr>
        <w:t>varijanti,</w:t>
      </w:r>
      <w:r w:rsidRPr="00280D4B">
        <w:rPr>
          <w:rFonts w:ascii="Times New Roman" w:hAnsi="Times New Roman"/>
          <w:sz w:val="28"/>
          <w:szCs w:val="28"/>
        </w:rPr>
        <w:t xml:space="preserve"> da bi kada je to bilo dozvoljeno održavan redovno u baletskim salama i učionicama.    </w:t>
      </w:r>
    </w:p>
    <w:p w:rsidR="00097A7A" w:rsidRPr="00280D4B" w:rsidRDefault="00097A7A" w:rsidP="00280D4B">
      <w:pPr>
        <w:spacing w:line="360" w:lineRule="auto"/>
        <w:jc w:val="both"/>
        <w:rPr>
          <w:rFonts w:ascii="Times New Roman" w:hAnsi="Times New Roman"/>
          <w:sz w:val="28"/>
          <w:szCs w:val="28"/>
        </w:rPr>
      </w:pPr>
      <w:r w:rsidRPr="00280D4B">
        <w:rPr>
          <w:rFonts w:ascii="Times New Roman" w:hAnsi="Times New Roman"/>
          <w:sz w:val="28"/>
          <w:szCs w:val="28"/>
        </w:rPr>
        <w:tab/>
        <w:t>Iako na početku redovnog obrazovanja ovog vida scenske umjetnosti, polaznice škole u Nikšiću pokazale su neprikosnoven afinitet za nespornim prirodnim određenjem što obećava da će ova škola iznjedriti i profesionalne umjetnice.</w:t>
      </w:r>
    </w:p>
    <w:p w:rsidR="00097A7A" w:rsidRDefault="00097A7A" w:rsidP="00280D4B">
      <w:pPr>
        <w:jc w:val="both"/>
        <w:rPr>
          <w:rFonts w:ascii="Times New Roman" w:hAnsi="Times New Roman"/>
          <w:i/>
          <w:sz w:val="26"/>
          <w:szCs w:val="26"/>
        </w:rPr>
      </w:pPr>
    </w:p>
    <w:p w:rsidR="00A72E47" w:rsidRDefault="00A72E47" w:rsidP="00280D4B">
      <w:pPr>
        <w:jc w:val="both"/>
        <w:rPr>
          <w:rFonts w:ascii="Times New Roman" w:hAnsi="Times New Roman"/>
          <w:i/>
          <w:sz w:val="26"/>
          <w:szCs w:val="26"/>
        </w:rPr>
      </w:pPr>
    </w:p>
    <w:p w:rsidR="00A72E47" w:rsidRDefault="00A72E47" w:rsidP="00280D4B">
      <w:pPr>
        <w:jc w:val="both"/>
        <w:rPr>
          <w:rFonts w:ascii="Times New Roman" w:hAnsi="Times New Roman"/>
          <w:i/>
          <w:sz w:val="26"/>
          <w:szCs w:val="26"/>
        </w:rPr>
      </w:pPr>
    </w:p>
    <w:p w:rsidR="00A72E47" w:rsidRDefault="00A72E47" w:rsidP="00280D4B">
      <w:pPr>
        <w:jc w:val="both"/>
        <w:rPr>
          <w:rFonts w:ascii="Times New Roman" w:hAnsi="Times New Roman"/>
          <w:i/>
          <w:sz w:val="26"/>
          <w:szCs w:val="26"/>
        </w:rPr>
      </w:pPr>
    </w:p>
    <w:p w:rsidR="00A72E47" w:rsidRDefault="00A72E47" w:rsidP="00280D4B">
      <w:pPr>
        <w:jc w:val="both"/>
        <w:rPr>
          <w:rFonts w:ascii="Times New Roman" w:hAnsi="Times New Roman"/>
          <w:i/>
          <w:sz w:val="26"/>
          <w:szCs w:val="26"/>
        </w:rPr>
      </w:pPr>
    </w:p>
    <w:p w:rsidR="00A72E47" w:rsidRDefault="00A72E47" w:rsidP="00280D4B">
      <w:pPr>
        <w:jc w:val="both"/>
        <w:rPr>
          <w:rFonts w:ascii="Times New Roman" w:hAnsi="Times New Roman"/>
          <w:i/>
          <w:sz w:val="26"/>
          <w:szCs w:val="26"/>
        </w:rPr>
      </w:pPr>
    </w:p>
    <w:p w:rsidR="00A72E47" w:rsidRDefault="00A72E47" w:rsidP="00280D4B">
      <w:pPr>
        <w:jc w:val="both"/>
        <w:rPr>
          <w:rFonts w:ascii="Times New Roman" w:hAnsi="Times New Roman"/>
          <w:i/>
          <w:sz w:val="26"/>
          <w:szCs w:val="26"/>
        </w:rPr>
      </w:pPr>
    </w:p>
    <w:p w:rsidR="00A72E47" w:rsidRDefault="00A72E47" w:rsidP="00280D4B">
      <w:pPr>
        <w:jc w:val="both"/>
        <w:rPr>
          <w:rFonts w:ascii="Times New Roman" w:hAnsi="Times New Roman"/>
          <w:i/>
          <w:sz w:val="26"/>
          <w:szCs w:val="26"/>
        </w:rPr>
      </w:pPr>
    </w:p>
    <w:p w:rsidR="00A72E47" w:rsidRPr="00097A7A" w:rsidRDefault="00A72E47" w:rsidP="00280D4B">
      <w:pPr>
        <w:jc w:val="both"/>
        <w:rPr>
          <w:rFonts w:ascii="Times New Roman" w:hAnsi="Times New Roman"/>
          <w:i/>
          <w:sz w:val="26"/>
          <w:szCs w:val="26"/>
        </w:rPr>
      </w:pPr>
    </w:p>
    <w:p w:rsidR="00097A7A" w:rsidRDefault="00097A7A" w:rsidP="00403D15">
      <w:pPr>
        <w:jc w:val="center"/>
        <w:rPr>
          <w:rFonts w:ascii="Times New Roman" w:hAnsi="Times New Roman"/>
          <w:i/>
          <w:sz w:val="26"/>
          <w:szCs w:val="26"/>
        </w:rPr>
      </w:pPr>
    </w:p>
    <w:p w:rsidR="00CC1C6C" w:rsidRDefault="00CC1C6C" w:rsidP="00CC1C6C">
      <w:pPr>
        <w:spacing w:after="0"/>
        <w:jc w:val="center"/>
        <w:outlineLvl w:val="0"/>
        <w:rPr>
          <w:rFonts w:ascii="Times New Roman" w:hAnsi="Times New Roman"/>
          <w:b/>
          <w:bCs/>
          <w:sz w:val="32"/>
          <w:szCs w:val="32"/>
          <w:lang w:val="sr-Latn-CS"/>
        </w:rPr>
      </w:pPr>
      <w:r w:rsidRPr="00050B5B">
        <w:rPr>
          <w:rFonts w:ascii="Times New Roman" w:hAnsi="Times New Roman"/>
          <w:b/>
          <w:bCs/>
          <w:sz w:val="32"/>
          <w:szCs w:val="32"/>
          <w:lang w:val="sr-Latn-CS"/>
        </w:rPr>
        <w:lastRenderedPageBreak/>
        <w:t xml:space="preserve">Izvještaj o finansijskom poslovanju za 2020. </w:t>
      </w:r>
      <w:r w:rsidR="00050B5B">
        <w:rPr>
          <w:rFonts w:ascii="Times New Roman" w:hAnsi="Times New Roman"/>
          <w:b/>
          <w:bCs/>
          <w:sz w:val="32"/>
          <w:szCs w:val="32"/>
          <w:lang w:val="sr-Latn-CS"/>
        </w:rPr>
        <w:t>g</w:t>
      </w:r>
      <w:r w:rsidRPr="00050B5B">
        <w:rPr>
          <w:rFonts w:ascii="Times New Roman" w:hAnsi="Times New Roman"/>
          <w:b/>
          <w:bCs/>
          <w:sz w:val="32"/>
          <w:szCs w:val="32"/>
          <w:lang w:val="sr-Latn-CS"/>
        </w:rPr>
        <w:t>odinu</w:t>
      </w:r>
    </w:p>
    <w:p w:rsidR="00050B5B" w:rsidRPr="00050B5B" w:rsidRDefault="00050B5B" w:rsidP="00CC1C6C">
      <w:pPr>
        <w:spacing w:after="0"/>
        <w:jc w:val="center"/>
        <w:outlineLvl w:val="0"/>
        <w:rPr>
          <w:rFonts w:ascii="Times New Roman" w:hAnsi="Times New Roman"/>
          <w:b/>
          <w:bCs/>
          <w:sz w:val="32"/>
          <w:szCs w:val="32"/>
          <w:lang w:val="sr-Latn-CS"/>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5209"/>
        <w:gridCol w:w="2610"/>
      </w:tblGrid>
      <w:tr w:rsidR="00CC1C6C" w:rsidRPr="00050B5B" w:rsidTr="00050B5B">
        <w:trPr>
          <w:trHeight w:val="525"/>
          <w:jc w:val="center"/>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CC1C6C" w:rsidRPr="00050B5B" w:rsidRDefault="00CC1C6C" w:rsidP="00050B5B">
            <w:pPr>
              <w:spacing w:after="0" w:line="240" w:lineRule="auto"/>
              <w:jc w:val="center"/>
              <w:rPr>
                <w:rFonts w:ascii="Times New Roman" w:hAnsi="Times New Roman"/>
                <w:b/>
                <w:bCs/>
                <w:sz w:val="24"/>
                <w:szCs w:val="24"/>
                <w:lang w:val="sr-Latn-CS"/>
              </w:rPr>
            </w:pPr>
            <w:r w:rsidRPr="00050B5B">
              <w:rPr>
                <w:rFonts w:ascii="Times New Roman" w:hAnsi="Times New Roman"/>
                <w:b/>
                <w:bCs/>
                <w:sz w:val="24"/>
                <w:szCs w:val="24"/>
                <w:lang w:val="sr-Latn-CS"/>
              </w:rPr>
              <w:t>Redni</w:t>
            </w:r>
          </w:p>
          <w:p w:rsidR="00CC1C6C" w:rsidRPr="00050B5B" w:rsidRDefault="00CC1C6C" w:rsidP="00050B5B">
            <w:pPr>
              <w:spacing w:after="0" w:line="240" w:lineRule="auto"/>
              <w:jc w:val="center"/>
              <w:rPr>
                <w:rFonts w:ascii="Times New Roman" w:hAnsi="Times New Roman"/>
                <w:sz w:val="24"/>
                <w:szCs w:val="24"/>
                <w:lang w:val="sr-Latn-CS"/>
              </w:rPr>
            </w:pPr>
            <w:r w:rsidRPr="00050B5B">
              <w:rPr>
                <w:rFonts w:ascii="Times New Roman" w:hAnsi="Times New Roman"/>
                <w:b/>
                <w:bCs/>
                <w:sz w:val="24"/>
                <w:szCs w:val="24"/>
                <w:lang w:val="sr-Latn-CS"/>
              </w:rPr>
              <w:t>bro</w:t>
            </w:r>
            <w:r w:rsidRPr="00050B5B">
              <w:rPr>
                <w:rFonts w:ascii="Times New Roman" w:hAnsi="Times New Roman"/>
                <w:sz w:val="24"/>
                <w:szCs w:val="24"/>
                <w:lang w:val="sr-Latn-CS"/>
              </w:rPr>
              <w:t>j</w:t>
            </w:r>
          </w:p>
        </w:tc>
        <w:tc>
          <w:tcPr>
            <w:tcW w:w="5209" w:type="dxa"/>
            <w:vMerge w:val="restart"/>
            <w:tcBorders>
              <w:top w:val="single" w:sz="4" w:space="0" w:color="auto"/>
              <w:left w:val="single" w:sz="4" w:space="0" w:color="auto"/>
              <w:bottom w:val="single" w:sz="4" w:space="0" w:color="auto"/>
              <w:right w:val="single" w:sz="4" w:space="0" w:color="auto"/>
            </w:tcBorders>
            <w:vAlign w:val="center"/>
          </w:tcPr>
          <w:p w:rsidR="00CC1C6C" w:rsidRPr="00050B5B" w:rsidRDefault="00CC1C6C" w:rsidP="00050B5B">
            <w:pPr>
              <w:spacing w:after="0" w:line="240" w:lineRule="auto"/>
              <w:jc w:val="center"/>
              <w:rPr>
                <w:rFonts w:ascii="Times New Roman" w:hAnsi="Times New Roman"/>
                <w:b/>
                <w:bCs/>
                <w:sz w:val="24"/>
                <w:szCs w:val="24"/>
                <w:lang w:val="sr-Latn-CS"/>
              </w:rPr>
            </w:pPr>
            <w:r w:rsidRPr="00050B5B">
              <w:rPr>
                <w:rFonts w:ascii="Times New Roman" w:hAnsi="Times New Roman"/>
                <w:b/>
                <w:bCs/>
                <w:sz w:val="24"/>
                <w:szCs w:val="24"/>
                <w:lang w:val="sr-Latn-CS"/>
              </w:rPr>
              <w:t>Opis</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rsidR="00CC1C6C" w:rsidRPr="00050B5B" w:rsidRDefault="00CC1C6C" w:rsidP="00050B5B">
            <w:pPr>
              <w:spacing w:after="0" w:line="240" w:lineRule="auto"/>
              <w:jc w:val="center"/>
              <w:rPr>
                <w:rFonts w:ascii="Times New Roman" w:hAnsi="Times New Roman"/>
                <w:sz w:val="24"/>
                <w:szCs w:val="24"/>
                <w:lang w:val="sr-Latn-CS"/>
              </w:rPr>
            </w:pPr>
            <w:r w:rsidRPr="00050B5B">
              <w:rPr>
                <w:rFonts w:ascii="Times New Roman" w:hAnsi="Times New Roman"/>
                <w:b/>
                <w:bCs/>
                <w:sz w:val="24"/>
                <w:szCs w:val="24"/>
                <w:lang w:val="sr-Latn-CS"/>
              </w:rPr>
              <w:t>Izvršenje za period od 01.01-31.12.2020. god</w:t>
            </w:r>
          </w:p>
        </w:tc>
      </w:tr>
      <w:tr w:rsidR="00CC1C6C" w:rsidRPr="00050B5B" w:rsidTr="00050B5B">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C6C" w:rsidRPr="00050B5B" w:rsidRDefault="00CC1C6C" w:rsidP="00E6636F">
            <w:pPr>
              <w:spacing w:after="0" w:line="240" w:lineRule="auto"/>
              <w:rPr>
                <w:rFonts w:ascii="Times New Roman" w:hAnsi="Times New Roman"/>
                <w:lang w:val="sr-Latn-CS"/>
              </w:rPr>
            </w:pPr>
          </w:p>
        </w:tc>
        <w:tc>
          <w:tcPr>
            <w:tcW w:w="5209" w:type="dxa"/>
            <w:vMerge/>
            <w:tcBorders>
              <w:top w:val="single" w:sz="4" w:space="0" w:color="auto"/>
              <w:left w:val="single" w:sz="4" w:space="0" w:color="auto"/>
              <w:bottom w:val="single" w:sz="4" w:space="0" w:color="auto"/>
              <w:right w:val="single" w:sz="4" w:space="0" w:color="auto"/>
            </w:tcBorders>
            <w:vAlign w:val="center"/>
            <w:hideMark/>
          </w:tcPr>
          <w:p w:rsidR="00CC1C6C" w:rsidRPr="00050B5B" w:rsidRDefault="00CC1C6C" w:rsidP="00E6636F">
            <w:pPr>
              <w:spacing w:after="0" w:line="240" w:lineRule="auto"/>
              <w:rPr>
                <w:rFonts w:ascii="Times New Roman" w:hAnsi="Times New Roman"/>
                <w:b/>
                <w:bCs/>
                <w:lang w:val="sr-Latn-CS"/>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CC1C6C" w:rsidRPr="00050B5B" w:rsidRDefault="00CC1C6C" w:rsidP="00E6636F">
            <w:pPr>
              <w:spacing w:after="0" w:line="240" w:lineRule="auto"/>
              <w:rPr>
                <w:rFonts w:ascii="Times New Roman" w:hAnsi="Times New Roman"/>
                <w:sz w:val="20"/>
                <w:szCs w:val="20"/>
                <w:lang w:val="sr-Latn-CS"/>
              </w:rPr>
            </w:pPr>
          </w:p>
        </w:tc>
      </w:tr>
      <w:tr w:rsidR="00CC1C6C" w:rsidRPr="00050B5B" w:rsidTr="00050B5B">
        <w:trPr>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lang w:val="sr-Latn-CS"/>
              </w:rPr>
            </w:pPr>
            <w:r w:rsidRPr="00050B5B">
              <w:rPr>
                <w:rFonts w:ascii="Times New Roman" w:hAnsi="Times New Roman"/>
                <w:lang w:val="sr-Latn-CS"/>
              </w:rPr>
              <w:t>1</w:t>
            </w:r>
          </w:p>
        </w:tc>
        <w:tc>
          <w:tcPr>
            <w:tcW w:w="520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lang w:val="sr-Latn-CS"/>
              </w:rPr>
            </w:pPr>
            <w:r w:rsidRPr="00050B5B">
              <w:rPr>
                <w:rFonts w:ascii="Times New Roman" w:hAnsi="Times New Roman"/>
                <w:lang w:val="sr-Latn-CS"/>
              </w:rPr>
              <w:t>2</w:t>
            </w:r>
          </w:p>
        </w:tc>
        <w:tc>
          <w:tcPr>
            <w:tcW w:w="2610"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lang w:val="sr-Latn-CS"/>
              </w:rPr>
            </w:pPr>
            <w:r w:rsidRPr="00050B5B">
              <w:rPr>
                <w:rFonts w:ascii="Times New Roman" w:hAnsi="Times New Roman"/>
                <w:lang w:val="sr-Latn-CS"/>
              </w:rPr>
              <w:t>3</w:t>
            </w:r>
          </w:p>
        </w:tc>
      </w:tr>
      <w:tr w:rsidR="00CC1C6C" w:rsidRPr="00050B5B" w:rsidTr="00050B5B">
        <w:trPr>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sz w:val="24"/>
                <w:szCs w:val="24"/>
                <w:lang w:val="sr-Latn-CS"/>
              </w:rPr>
            </w:pPr>
            <w:r w:rsidRPr="00050B5B">
              <w:rPr>
                <w:rFonts w:ascii="Times New Roman" w:hAnsi="Times New Roman"/>
                <w:sz w:val="24"/>
                <w:szCs w:val="24"/>
                <w:lang w:val="sr-Latn-CS"/>
              </w:rPr>
              <w:t>1.</w:t>
            </w:r>
          </w:p>
        </w:tc>
        <w:tc>
          <w:tcPr>
            <w:tcW w:w="520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b/>
                <w:bCs/>
                <w:iCs/>
                <w:sz w:val="24"/>
                <w:szCs w:val="24"/>
                <w:lang w:val="sr-Latn-CS"/>
              </w:rPr>
            </w:pPr>
            <w:r w:rsidRPr="00050B5B">
              <w:rPr>
                <w:rFonts w:ascii="Times New Roman" w:hAnsi="Times New Roman"/>
                <w:b/>
                <w:bCs/>
                <w:iCs/>
                <w:sz w:val="24"/>
                <w:szCs w:val="24"/>
                <w:lang w:val="sr-Latn-CS"/>
              </w:rPr>
              <w:t>Primici</w:t>
            </w:r>
          </w:p>
        </w:tc>
        <w:tc>
          <w:tcPr>
            <w:tcW w:w="2610" w:type="dxa"/>
            <w:tcBorders>
              <w:top w:val="single" w:sz="4" w:space="0" w:color="auto"/>
              <w:left w:val="single" w:sz="4" w:space="0" w:color="auto"/>
              <w:bottom w:val="single" w:sz="4" w:space="0" w:color="auto"/>
              <w:right w:val="single" w:sz="4" w:space="0" w:color="auto"/>
            </w:tcBorders>
          </w:tcPr>
          <w:p w:rsidR="00CC1C6C" w:rsidRPr="00050B5B" w:rsidRDefault="00CC1C6C" w:rsidP="00E6636F">
            <w:pPr>
              <w:spacing w:after="0" w:line="240" w:lineRule="auto"/>
              <w:jc w:val="right"/>
              <w:rPr>
                <w:rFonts w:ascii="Times New Roman" w:hAnsi="Times New Roman"/>
                <w:sz w:val="24"/>
                <w:szCs w:val="24"/>
                <w:lang w:val="sr-Latn-CS"/>
              </w:rPr>
            </w:pPr>
          </w:p>
        </w:tc>
      </w:tr>
      <w:tr w:rsidR="00CC1C6C" w:rsidRPr="00050B5B" w:rsidTr="00050B5B">
        <w:trPr>
          <w:trHeight w:val="1256"/>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lang w:val="sr-Latn-CS"/>
              </w:rPr>
            </w:pPr>
            <w:r w:rsidRPr="00050B5B">
              <w:rPr>
                <w:rFonts w:ascii="Times New Roman" w:hAnsi="Times New Roman"/>
                <w:lang w:val="sr-Latn-CS"/>
              </w:rPr>
              <w:t>1.1</w:t>
            </w:r>
          </w:p>
        </w:tc>
        <w:tc>
          <w:tcPr>
            <w:tcW w:w="520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both"/>
              <w:rPr>
                <w:rFonts w:ascii="Times New Roman" w:hAnsi="Times New Roman"/>
                <w:sz w:val="20"/>
                <w:szCs w:val="20"/>
                <w:lang w:val="sr-Latn-CS"/>
              </w:rPr>
            </w:pPr>
            <w:r w:rsidRPr="00050B5B">
              <w:rPr>
                <w:rFonts w:ascii="Times New Roman" w:hAnsi="Times New Roman"/>
                <w:sz w:val="20"/>
                <w:szCs w:val="20"/>
                <w:lang w:val="sr-Latn-CS"/>
              </w:rPr>
              <w:t>Opšti prihodi</w:t>
            </w:r>
          </w:p>
          <w:p w:rsidR="00CC1C6C" w:rsidRPr="00050B5B" w:rsidRDefault="00CC1C6C" w:rsidP="00E6636F">
            <w:pPr>
              <w:spacing w:after="0" w:line="240" w:lineRule="auto"/>
              <w:jc w:val="both"/>
              <w:rPr>
                <w:rFonts w:ascii="Times New Roman" w:hAnsi="Times New Roman"/>
                <w:sz w:val="20"/>
                <w:szCs w:val="20"/>
                <w:lang w:val="sr-Latn-CS"/>
              </w:rPr>
            </w:pPr>
            <w:r w:rsidRPr="00050B5B">
              <w:rPr>
                <w:rFonts w:ascii="Times New Roman" w:hAnsi="Times New Roman"/>
                <w:sz w:val="20"/>
                <w:szCs w:val="20"/>
                <w:lang w:val="sr-Latn-CS"/>
              </w:rPr>
              <w:t>-</w:t>
            </w:r>
            <w:r w:rsidR="00050B5B" w:rsidRPr="00050B5B">
              <w:rPr>
                <w:rFonts w:ascii="Times New Roman" w:hAnsi="Times New Roman"/>
                <w:sz w:val="20"/>
                <w:szCs w:val="20"/>
                <w:lang w:val="sr-Latn-CS"/>
              </w:rPr>
              <w:t xml:space="preserve"> </w:t>
            </w:r>
            <w:r w:rsidRPr="00050B5B">
              <w:rPr>
                <w:rFonts w:ascii="Times New Roman" w:hAnsi="Times New Roman"/>
                <w:sz w:val="20"/>
                <w:szCs w:val="20"/>
                <w:lang w:val="sr-Latn-CS"/>
              </w:rPr>
              <w:t>Transferi od Budžeta Opštine</w:t>
            </w:r>
          </w:p>
          <w:p w:rsidR="00CC1C6C" w:rsidRPr="00050B5B" w:rsidRDefault="00CC1C6C" w:rsidP="00E6636F">
            <w:pPr>
              <w:spacing w:after="0" w:line="240" w:lineRule="auto"/>
              <w:jc w:val="both"/>
              <w:rPr>
                <w:rFonts w:ascii="Times New Roman" w:hAnsi="Times New Roman"/>
                <w:sz w:val="20"/>
                <w:szCs w:val="20"/>
                <w:lang w:val="sr-Latn-CS"/>
              </w:rPr>
            </w:pPr>
            <w:r w:rsidRPr="00050B5B">
              <w:rPr>
                <w:rFonts w:ascii="Times New Roman" w:hAnsi="Times New Roman"/>
                <w:sz w:val="20"/>
                <w:szCs w:val="20"/>
                <w:lang w:val="sr-Latn-CS"/>
              </w:rPr>
              <w:t>-</w:t>
            </w:r>
            <w:r w:rsidR="00050B5B" w:rsidRPr="00050B5B">
              <w:rPr>
                <w:rFonts w:ascii="Times New Roman" w:hAnsi="Times New Roman"/>
                <w:sz w:val="20"/>
                <w:szCs w:val="20"/>
                <w:lang w:val="sr-Latn-CS"/>
              </w:rPr>
              <w:t xml:space="preserve"> </w:t>
            </w:r>
            <w:r w:rsidRPr="00050B5B">
              <w:rPr>
                <w:rFonts w:ascii="Times New Roman" w:hAnsi="Times New Roman"/>
                <w:sz w:val="20"/>
                <w:szCs w:val="20"/>
                <w:lang w:val="sr-Latn-CS"/>
              </w:rPr>
              <w:t>Transferi od Ministarstva kulture</w:t>
            </w:r>
          </w:p>
          <w:p w:rsidR="00CC1C6C" w:rsidRPr="00050B5B" w:rsidRDefault="00050B5B" w:rsidP="00E6636F">
            <w:pPr>
              <w:spacing w:after="0" w:line="240" w:lineRule="auto"/>
              <w:jc w:val="both"/>
              <w:rPr>
                <w:rFonts w:ascii="Times New Roman" w:hAnsi="Times New Roman"/>
                <w:sz w:val="20"/>
                <w:szCs w:val="20"/>
                <w:lang w:val="sr-Latn-CS"/>
              </w:rPr>
            </w:pPr>
            <w:r w:rsidRPr="00050B5B">
              <w:rPr>
                <w:rFonts w:ascii="Times New Roman" w:hAnsi="Times New Roman"/>
                <w:sz w:val="20"/>
                <w:szCs w:val="20"/>
                <w:lang w:val="sr-Latn-CS"/>
              </w:rPr>
              <w:t xml:space="preserve">   </w:t>
            </w:r>
            <w:r w:rsidR="00CC1C6C" w:rsidRPr="00050B5B">
              <w:rPr>
                <w:rFonts w:ascii="Times New Roman" w:hAnsi="Times New Roman"/>
                <w:sz w:val="20"/>
                <w:szCs w:val="20"/>
                <w:lang w:val="sr-Latn-CS"/>
              </w:rPr>
              <w:t xml:space="preserve">(izdavanje knjige </w:t>
            </w:r>
            <w:r w:rsidRPr="00050B5B">
              <w:rPr>
                <w:rFonts w:ascii="Times New Roman" w:hAnsi="Times New Roman"/>
                <w:sz w:val="20"/>
                <w:szCs w:val="20"/>
                <w:lang w:val="sr-Latn-CS"/>
              </w:rPr>
              <w:t>„</w:t>
            </w:r>
            <w:r w:rsidR="00CC1C6C" w:rsidRPr="00050B5B">
              <w:rPr>
                <w:rFonts w:ascii="Times New Roman" w:hAnsi="Times New Roman"/>
                <w:sz w:val="20"/>
                <w:szCs w:val="20"/>
                <w:lang w:val="sr-Latn-CS"/>
              </w:rPr>
              <w:t>Hamlet</w:t>
            </w:r>
            <w:r w:rsidRPr="00050B5B">
              <w:rPr>
                <w:rFonts w:ascii="Times New Roman" w:hAnsi="Times New Roman"/>
                <w:sz w:val="20"/>
                <w:szCs w:val="20"/>
                <w:lang w:val="sr-Latn-CS"/>
              </w:rPr>
              <w:t xml:space="preserve">“ i </w:t>
            </w:r>
            <w:r w:rsidRPr="00050B5B">
              <w:rPr>
                <w:rFonts w:ascii="Times New Roman" w:hAnsi="Times New Roman"/>
                <w:sz w:val="20"/>
                <w:szCs w:val="20"/>
              </w:rPr>
              <w:t>Č</w:t>
            </w:r>
            <w:r w:rsidR="00CC1C6C" w:rsidRPr="00050B5B">
              <w:rPr>
                <w:rFonts w:ascii="Times New Roman" w:hAnsi="Times New Roman"/>
                <w:sz w:val="20"/>
                <w:szCs w:val="20"/>
                <w:lang w:val="sr-Latn-CS"/>
              </w:rPr>
              <w:t xml:space="preserve">asopis </w:t>
            </w:r>
            <w:r w:rsidRPr="00050B5B">
              <w:rPr>
                <w:rFonts w:ascii="Times New Roman" w:hAnsi="Times New Roman"/>
                <w:sz w:val="20"/>
                <w:szCs w:val="20"/>
                <w:lang w:val="sr-Latn-CS"/>
              </w:rPr>
              <w:t>„</w:t>
            </w:r>
            <w:r>
              <w:rPr>
                <w:rFonts w:ascii="Times New Roman" w:hAnsi="Times New Roman"/>
                <w:sz w:val="20"/>
                <w:szCs w:val="20"/>
                <w:lang w:val="sr-Latn-CS"/>
              </w:rPr>
              <w:t>Pozoriš</w:t>
            </w:r>
            <w:r w:rsidR="00CC1C6C" w:rsidRPr="00050B5B">
              <w:rPr>
                <w:rFonts w:ascii="Times New Roman" w:hAnsi="Times New Roman"/>
                <w:sz w:val="20"/>
                <w:szCs w:val="20"/>
                <w:lang w:val="sr-Latn-CS"/>
              </w:rPr>
              <w:t>te</w:t>
            </w:r>
            <w:r w:rsidRPr="00050B5B">
              <w:rPr>
                <w:rFonts w:ascii="Times New Roman" w:hAnsi="Times New Roman"/>
                <w:sz w:val="20"/>
                <w:szCs w:val="20"/>
                <w:lang w:val="sr-Latn-CS"/>
              </w:rPr>
              <w:t>“</w:t>
            </w:r>
            <w:r w:rsidR="00CC1C6C" w:rsidRPr="00050B5B">
              <w:rPr>
                <w:rFonts w:ascii="Times New Roman" w:hAnsi="Times New Roman"/>
                <w:sz w:val="20"/>
                <w:szCs w:val="20"/>
                <w:lang w:val="sr-Latn-CS"/>
              </w:rPr>
              <w:t>)</w:t>
            </w:r>
          </w:p>
          <w:p w:rsidR="00CC1C6C" w:rsidRPr="00050B5B" w:rsidRDefault="00CC1C6C" w:rsidP="00050B5B">
            <w:pPr>
              <w:pStyle w:val="ListParagraph"/>
              <w:numPr>
                <w:ilvl w:val="0"/>
                <w:numId w:val="2"/>
              </w:numPr>
              <w:spacing w:after="0" w:line="240" w:lineRule="auto"/>
              <w:ind w:left="142" w:hanging="142"/>
              <w:jc w:val="both"/>
              <w:rPr>
                <w:rFonts w:ascii="Times New Roman" w:hAnsi="Times New Roman"/>
                <w:sz w:val="20"/>
                <w:szCs w:val="20"/>
                <w:lang w:val="sr-Latn-CS"/>
              </w:rPr>
            </w:pPr>
            <w:r w:rsidRPr="00050B5B">
              <w:rPr>
                <w:rFonts w:ascii="Times New Roman" w:hAnsi="Times New Roman"/>
                <w:sz w:val="20"/>
                <w:szCs w:val="20"/>
                <w:lang w:val="sr-Latn-CS"/>
              </w:rPr>
              <w:t>Transferi od Zavoda za zapošljavanje</w:t>
            </w:r>
          </w:p>
          <w:p w:rsidR="00CC1C6C" w:rsidRPr="00050B5B" w:rsidRDefault="00CC1C6C" w:rsidP="00AC439C">
            <w:pPr>
              <w:spacing w:after="0" w:line="240" w:lineRule="auto"/>
              <w:jc w:val="both"/>
              <w:rPr>
                <w:rFonts w:ascii="Times New Roman" w:hAnsi="Times New Roman"/>
                <w:sz w:val="20"/>
                <w:szCs w:val="20"/>
                <w:lang w:val="sr-Latn-CS"/>
              </w:rPr>
            </w:pPr>
            <w:r w:rsidRPr="00050B5B">
              <w:rPr>
                <w:rFonts w:ascii="Times New Roman" w:hAnsi="Times New Roman"/>
                <w:sz w:val="20"/>
                <w:szCs w:val="20"/>
                <w:lang w:val="sr-Latn-CS"/>
              </w:rPr>
              <w:t>(Refundacija</w:t>
            </w:r>
            <w:r w:rsidR="00050B5B" w:rsidRPr="00050B5B">
              <w:rPr>
                <w:rFonts w:ascii="Times New Roman" w:hAnsi="Times New Roman"/>
                <w:sz w:val="20"/>
                <w:szCs w:val="20"/>
                <w:lang w:val="sr-Latn-CS"/>
              </w:rPr>
              <w:t xml:space="preserve"> li</w:t>
            </w:r>
            <w:r w:rsidR="00AC439C">
              <w:rPr>
                <w:rFonts w:ascii="Times New Roman" w:hAnsi="Times New Roman"/>
                <w:sz w:val="20"/>
                <w:szCs w:val="20"/>
                <w:lang w:val="sr-Latn-CS"/>
              </w:rPr>
              <w:t>č</w:t>
            </w:r>
            <w:r w:rsidR="00050B5B" w:rsidRPr="00050B5B">
              <w:rPr>
                <w:rFonts w:ascii="Times New Roman" w:hAnsi="Times New Roman"/>
                <w:sz w:val="20"/>
                <w:szCs w:val="20"/>
                <w:lang w:val="sr-Latn-CS"/>
              </w:rPr>
              <w:t>nog dohot</w:t>
            </w:r>
            <w:r w:rsidRPr="00050B5B">
              <w:rPr>
                <w:rFonts w:ascii="Times New Roman" w:hAnsi="Times New Roman"/>
                <w:sz w:val="20"/>
                <w:szCs w:val="20"/>
                <w:lang w:val="sr-Latn-CS"/>
              </w:rPr>
              <w:t>ka lica sa invaliditetom)</w:t>
            </w:r>
          </w:p>
        </w:tc>
        <w:tc>
          <w:tcPr>
            <w:tcW w:w="2610" w:type="dxa"/>
            <w:tcBorders>
              <w:top w:val="single" w:sz="4" w:space="0" w:color="auto"/>
              <w:left w:val="single" w:sz="4" w:space="0" w:color="auto"/>
              <w:bottom w:val="single" w:sz="4" w:space="0" w:color="auto"/>
              <w:right w:val="single" w:sz="4" w:space="0" w:color="auto"/>
            </w:tcBorders>
          </w:tcPr>
          <w:p w:rsidR="00CC1C6C" w:rsidRPr="00050B5B" w:rsidRDefault="00CC1C6C" w:rsidP="00E6636F">
            <w:pPr>
              <w:spacing w:after="0" w:line="240" w:lineRule="auto"/>
              <w:jc w:val="right"/>
              <w:rPr>
                <w:rFonts w:ascii="Times New Roman" w:hAnsi="Times New Roman"/>
                <w:sz w:val="20"/>
                <w:szCs w:val="20"/>
                <w:lang w:val="sr-Latn-CS"/>
              </w:rPr>
            </w:pPr>
          </w:p>
          <w:p w:rsidR="00CC1C6C" w:rsidRPr="00050B5B" w:rsidRDefault="00CC1C6C" w:rsidP="00E6636F">
            <w:pPr>
              <w:spacing w:after="0" w:line="240" w:lineRule="auto"/>
              <w:jc w:val="right"/>
              <w:rPr>
                <w:rFonts w:ascii="Times New Roman" w:hAnsi="Times New Roman"/>
                <w:b/>
                <w:bCs/>
                <w:sz w:val="20"/>
                <w:szCs w:val="20"/>
                <w:lang w:val="sr-Latn-CS"/>
              </w:rPr>
            </w:pPr>
            <w:r w:rsidRPr="00050B5B">
              <w:rPr>
                <w:rFonts w:ascii="Times New Roman" w:hAnsi="Times New Roman"/>
                <w:b/>
                <w:bCs/>
                <w:sz w:val="20"/>
                <w:szCs w:val="20"/>
                <w:lang w:val="sr-Latn-CS"/>
              </w:rPr>
              <w:t>4</w:t>
            </w:r>
            <w:r w:rsidR="00421C9A">
              <w:rPr>
                <w:rFonts w:ascii="Times New Roman" w:hAnsi="Times New Roman"/>
                <w:b/>
                <w:bCs/>
                <w:sz w:val="20"/>
                <w:szCs w:val="20"/>
                <w:lang w:val="sr-Latn-CS"/>
              </w:rPr>
              <w:t>39.558,55</w:t>
            </w:r>
          </w:p>
          <w:p w:rsidR="00CC1C6C" w:rsidRPr="00050B5B" w:rsidRDefault="00CC1C6C" w:rsidP="00E6636F">
            <w:pPr>
              <w:spacing w:after="0" w:line="240" w:lineRule="auto"/>
              <w:rPr>
                <w:rFonts w:ascii="Times New Roman" w:hAnsi="Times New Roman"/>
                <w:b/>
                <w:bCs/>
                <w:sz w:val="20"/>
                <w:szCs w:val="20"/>
                <w:lang w:val="sr-Latn-CS"/>
              </w:rPr>
            </w:pPr>
            <w:r w:rsidRPr="00050B5B">
              <w:rPr>
                <w:rFonts w:ascii="Times New Roman" w:hAnsi="Times New Roman"/>
                <w:b/>
                <w:bCs/>
                <w:sz w:val="20"/>
                <w:szCs w:val="20"/>
                <w:lang w:val="sr-Latn-CS"/>
              </w:rPr>
              <w:t xml:space="preserve">                     </w:t>
            </w:r>
            <w:r w:rsidR="00050B5B" w:rsidRPr="00050B5B">
              <w:rPr>
                <w:rFonts w:ascii="Times New Roman" w:hAnsi="Times New Roman"/>
                <w:b/>
                <w:bCs/>
                <w:sz w:val="20"/>
                <w:szCs w:val="20"/>
                <w:lang w:val="sr-Latn-CS"/>
              </w:rPr>
              <w:t xml:space="preserve">      </w:t>
            </w:r>
            <w:r w:rsidR="00AC439C">
              <w:rPr>
                <w:rFonts w:ascii="Times New Roman" w:hAnsi="Times New Roman"/>
                <w:b/>
                <w:bCs/>
                <w:sz w:val="20"/>
                <w:szCs w:val="20"/>
                <w:lang w:val="sr-Latn-CS"/>
              </w:rPr>
              <w:t xml:space="preserve"> </w:t>
            </w:r>
            <w:r w:rsidR="00050B5B" w:rsidRPr="00050B5B">
              <w:rPr>
                <w:rFonts w:ascii="Times New Roman" w:hAnsi="Times New Roman"/>
                <w:b/>
                <w:bCs/>
                <w:sz w:val="20"/>
                <w:szCs w:val="20"/>
                <w:lang w:val="sr-Latn-CS"/>
              </w:rPr>
              <w:t xml:space="preserve"> </w:t>
            </w:r>
            <w:r w:rsidR="00AC439C">
              <w:rPr>
                <w:rFonts w:ascii="Times New Roman" w:hAnsi="Times New Roman"/>
                <w:b/>
                <w:bCs/>
                <w:sz w:val="20"/>
                <w:szCs w:val="20"/>
                <w:lang w:val="sr-Latn-CS"/>
              </w:rPr>
              <w:t xml:space="preserve">    </w:t>
            </w:r>
            <w:r w:rsidRPr="00050B5B">
              <w:rPr>
                <w:rFonts w:ascii="Times New Roman" w:hAnsi="Times New Roman"/>
                <w:b/>
                <w:bCs/>
                <w:sz w:val="20"/>
                <w:szCs w:val="20"/>
                <w:lang w:val="sr-Latn-CS"/>
              </w:rPr>
              <w:t>2.600,00</w:t>
            </w:r>
          </w:p>
          <w:p w:rsidR="00CC1C6C" w:rsidRPr="00050B5B" w:rsidRDefault="00CC1C6C" w:rsidP="00E6636F">
            <w:pPr>
              <w:spacing w:after="0" w:line="240" w:lineRule="auto"/>
              <w:jc w:val="right"/>
              <w:rPr>
                <w:rFonts w:ascii="Times New Roman" w:hAnsi="Times New Roman"/>
                <w:b/>
                <w:bCs/>
                <w:sz w:val="20"/>
                <w:szCs w:val="20"/>
                <w:lang w:val="sr-Latn-CS"/>
              </w:rPr>
            </w:pPr>
          </w:p>
          <w:p w:rsidR="00CC1C6C" w:rsidRPr="00050B5B" w:rsidRDefault="00050B5B" w:rsidP="00050B5B">
            <w:pPr>
              <w:spacing w:after="0" w:line="240" w:lineRule="auto"/>
              <w:jc w:val="right"/>
              <w:rPr>
                <w:rFonts w:ascii="Times New Roman" w:hAnsi="Times New Roman"/>
                <w:b/>
                <w:bCs/>
                <w:sz w:val="20"/>
                <w:szCs w:val="20"/>
                <w:lang w:val="sr-Latn-CS"/>
              </w:rPr>
            </w:pPr>
            <w:r w:rsidRPr="00050B5B">
              <w:rPr>
                <w:rFonts w:ascii="Times New Roman" w:hAnsi="Times New Roman"/>
                <w:b/>
                <w:bCs/>
                <w:sz w:val="20"/>
                <w:szCs w:val="20"/>
                <w:lang w:val="sr-Latn-CS"/>
              </w:rPr>
              <w:t xml:space="preserve">3.380,06                       </w:t>
            </w:r>
            <w:r w:rsidR="00CC1C6C" w:rsidRPr="00050B5B">
              <w:rPr>
                <w:rFonts w:ascii="Times New Roman" w:hAnsi="Times New Roman"/>
                <w:b/>
                <w:bCs/>
                <w:sz w:val="20"/>
                <w:szCs w:val="20"/>
                <w:lang w:val="sr-Latn-CS"/>
              </w:rPr>
              <w:t xml:space="preserve">                   </w:t>
            </w:r>
          </w:p>
        </w:tc>
      </w:tr>
      <w:tr w:rsidR="00CC1C6C" w:rsidRPr="00050B5B" w:rsidTr="00050B5B">
        <w:trPr>
          <w:trHeight w:val="346"/>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right"/>
              <w:rPr>
                <w:rFonts w:ascii="Times New Roman" w:hAnsi="Times New Roman"/>
                <w:lang w:val="sr-Latn-CS"/>
              </w:rPr>
            </w:pPr>
            <w:r w:rsidRPr="00050B5B">
              <w:rPr>
                <w:rFonts w:ascii="Times New Roman" w:hAnsi="Times New Roman"/>
                <w:lang w:val="sr-Latn-CS"/>
              </w:rPr>
              <w:t xml:space="preserve">   </w:t>
            </w:r>
          </w:p>
        </w:tc>
        <w:tc>
          <w:tcPr>
            <w:tcW w:w="520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both"/>
              <w:rPr>
                <w:rFonts w:ascii="Times New Roman" w:hAnsi="Times New Roman"/>
                <w:b/>
                <w:bCs/>
                <w:sz w:val="20"/>
                <w:szCs w:val="20"/>
                <w:lang w:val="sr-Latn-CS"/>
              </w:rPr>
            </w:pPr>
            <w:r w:rsidRPr="00050B5B">
              <w:rPr>
                <w:rFonts w:ascii="Times New Roman" w:hAnsi="Times New Roman"/>
                <w:b/>
                <w:bCs/>
                <w:sz w:val="20"/>
                <w:szCs w:val="20"/>
                <w:lang w:val="sr-Latn-CS"/>
              </w:rPr>
              <w:t>Namjenski prihodi od Budžeta Opštine</w:t>
            </w:r>
          </w:p>
          <w:p w:rsidR="00CC1C6C" w:rsidRPr="00050B5B" w:rsidRDefault="00CC1C6C" w:rsidP="00E6636F">
            <w:pPr>
              <w:spacing w:after="0" w:line="240" w:lineRule="auto"/>
              <w:jc w:val="both"/>
              <w:rPr>
                <w:rFonts w:ascii="Times New Roman" w:hAnsi="Times New Roman"/>
                <w:sz w:val="20"/>
                <w:szCs w:val="20"/>
                <w:lang w:val="sr-Latn-CS"/>
              </w:rPr>
            </w:pPr>
            <w:r w:rsidRPr="00050B5B">
              <w:rPr>
                <w:rFonts w:ascii="Times New Roman" w:hAnsi="Times New Roman"/>
                <w:sz w:val="20"/>
                <w:szCs w:val="20"/>
                <w:lang w:val="sr-Latn-CS"/>
              </w:rPr>
              <w:t>-Programske aktivnosti 2020</w:t>
            </w:r>
          </w:p>
        </w:tc>
        <w:tc>
          <w:tcPr>
            <w:tcW w:w="2610"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right"/>
              <w:rPr>
                <w:rFonts w:ascii="Times New Roman" w:hAnsi="Times New Roman"/>
                <w:b/>
                <w:bCs/>
                <w:sz w:val="20"/>
                <w:szCs w:val="20"/>
                <w:lang w:val="sr-Latn-CS"/>
              </w:rPr>
            </w:pPr>
            <w:r w:rsidRPr="00050B5B">
              <w:rPr>
                <w:rFonts w:ascii="Times New Roman" w:hAnsi="Times New Roman"/>
                <w:b/>
                <w:bCs/>
                <w:sz w:val="20"/>
                <w:szCs w:val="20"/>
                <w:lang w:val="sr-Latn-CS"/>
              </w:rPr>
              <w:t>911,00</w:t>
            </w:r>
          </w:p>
          <w:p w:rsidR="00CC1C6C" w:rsidRPr="00050B5B" w:rsidRDefault="00CC1C6C" w:rsidP="00E6636F">
            <w:pPr>
              <w:spacing w:after="0" w:line="240" w:lineRule="auto"/>
              <w:jc w:val="right"/>
              <w:rPr>
                <w:rFonts w:ascii="Times New Roman" w:hAnsi="Times New Roman"/>
                <w:sz w:val="20"/>
                <w:szCs w:val="20"/>
                <w:lang w:val="sr-Latn-CS"/>
              </w:rPr>
            </w:pPr>
            <w:r w:rsidRPr="00050B5B">
              <w:rPr>
                <w:rFonts w:ascii="Times New Roman" w:hAnsi="Times New Roman"/>
                <w:sz w:val="20"/>
                <w:szCs w:val="20"/>
                <w:lang w:val="sr-Latn-CS"/>
              </w:rPr>
              <w:t>911,00</w:t>
            </w:r>
          </w:p>
        </w:tc>
      </w:tr>
      <w:tr w:rsidR="00CC1C6C" w:rsidRPr="00050B5B" w:rsidTr="00050B5B">
        <w:trPr>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lang w:val="sr-Latn-CS"/>
              </w:rPr>
            </w:pPr>
            <w:r w:rsidRPr="00050B5B">
              <w:rPr>
                <w:rFonts w:ascii="Times New Roman" w:hAnsi="Times New Roman"/>
                <w:lang w:val="sr-Latn-CS"/>
              </w:rPr>
              <w:t>1.3</w:t>
            </w:r>
          </w:p>
        </w:tc>
        <w:tc>
          <w:tcPr>
            <w:tcW w:w="520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both"/>
              <w:rPr>
                <w:rFonts w:ascii="Times New Roman" w:hAnsi="Times New Roman"/>
                <w:b/>
                <w:bCs/>
                <w:sz w:val="20"/>
                <w:szCs w:val="20"/>
                <w:lang w:val="sr-Latn-CS"/>
              </w:rPr>
            </w:pPr>
            <w:r w:rsidRPr="00050B5B">
              <w:rPr>
                <w:rFonts w:ascii="Times New Roman" w:hAnsi="Times New Roman"/>
                <w:b/>
                <w:bCs/>
                <w:sz w:val="20"/>
                <w:szCs w:val="20"/>
                <w:lang w:val="sr-Latn-CS"/>
              </w:rPr>
              <w:t>Sopstveni prihodi</w:t>
            </w:r>
          </w:p>
          <w:p w:rsidR="00CC1C6C" w:rsidRPr="00050B5B" w:rsidRDefault="00CC1C6C" w:rsidP="00E6636F">
            <w:pPr>
              <w:spacing w:after="0" w:line="240" w:lineRule="auto"/>
              <w:jc w:val="both"/>
              <w:rPr>
                <w:rFonts w:ascii="Times New Roman" w:hAnsi="Times New Roman"/>
                <w:sz w:val="20"/>
                <w:szCs w:val="20"/>
                <w:lang w:val="sr-Latn-CS"/>
              </w:rPr>
            </w:pPr>
            <w:r w:rsidRPr="00050B5B">
              <w:rPr>
                <w:rFonts w:ascii="Times New Roman" w:hAnsi="Times New Roman"/>
                <w:sz w:val="20"/>
                <w:szCs w:val="20"/>
                <w:lang w:val="sr-Latn-CS"/>
              </w:rPr>
              <w:t>-Fakturisani prihodi (organizovana prodaja ulaznica)</w:t>
            </w:r>
          </w:p>
          <w:p w:rsidR="00CC1C6C" w:rsidRPr="00050B5B" w:rsidRDefault="00CC1C6C" w:rsidP="00E6636F">
            <w:pPr>
              <w:spacing w:after="0" w:line="240" w:lineRule="auto"/>
              <w:jc w:val="both"/>
              <w:rPr>
                <w:rFonts w:ascii="Times New Roman" w:hAnsi="Times New Roman"/>
                <w:sz w:val="20"/>
                <w:szCs w:val="20"/>
                <w:lang w:val="sr-Latn-CS"/>
              </w:rPr>
            </w:pPr>
            <w:r w:rsidRPr="00050B5B">
              <w:rPr>
                <w:rFonts w:ascii="Times New Roman" w:hAnsi="Times New Roman"/>
                <w:sz w:val="20"/>
                <w:szCs w:val="20"/>
                <w:lang w:val="sr-Latn-CS"/>
              </w:rPr>
              <w:t>-Prihodi sa biletarnice (prodaja ulaznica)</w:t>
            </w:r>
          </w:p>
        </w:tc>
        <w:tc>
          <w:tcPr>
            <w:tcW w:w="2610"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right"/>
              <w:rPr>
                <w:rFonts w:ascii="Times New Roman" w:hAnsi="Times New Roman"/>
                <w:b/>
                <w:bCs/>
                <w:sz w:val="20"/>
                <w:szCs w:val="20"/>
                <w:lang w:val="sr-Latn-CS"/>
              </w:rPr>
            </w:pPr>
            <w:r w:rsidRPr="00050B5B">
              <w:rPr>
                <w:rFonts w:ascii="Times New Roman" w:hAnsi="Times New Roman"/>
                <w:b/>
                <w:bCs/>
                <w:sz w:val="20"/>
                <w:szCs w:val="20"/>
                <w:lang w:val="sr-Latn-CS"/>
              </w:rPr>
              <w:t>8.925,01</w:t>
            </w:r>
          </w:p>
          <w:p w:rsidR="00CC1C6C" w:rsidRPr="00050B5B" w:rsidRDefault="00CC1C6C" w:rsidP="00E6636F">
            <w:pPr>
              <w:spacing w:after="0" w:line="240" w:lineRule="auto"/>
              <w:jc w:val="right"/>
              <w:rPr>
                <w:rFonts w:ascii="Times New Roman" w:hAnsi="Times New Roman"/>
                <w:sz w:val="20"/>
                <w:szCs w:val="20"/>
                <w:lang w:val="sr-Latn-CS"/>
              </w:rPr>
            </w:pPr>
            <w:r w:rsidRPr="00050B5B">
              <w:rPr>
                <w:rFonts w:ascii="Times New Roman" w:hAnsi="Times New Roman"/>
                <w:sz w:val="20"/>
                <w:szCs w:val="20"/>
                <w:lang w:val="sr-Latn-CS"/>
              </w:rPr>
              <w:t xml:space="preserve">                         8.250,00</w:t>
            </w:r>
          </w:p>
          <w:p w:rsidR="00CC1C6C" w:rsidRPr="00050B5B" w:rsidRDefault="00CC1C6C" w:rsidP="00E6636F">
            <w:pPr>
              <w:spacing w:after="0" w:line="240" w:lineRule="auto"/>
              <w:jc w:val="right"/>
              <w:rPr>
                <w:rFonts w:ascii="Times New Roman" w:hAnsi="Times New Roman"/>
                <w:sz w:val="20"/>
                <w:szCs w:val="20"/>
                <w:lang w:val="sr-Latn-CS"/>
              </w:rPr>
            </w:pPr>
            <w:r w:rsidRPr="00050B5B">
              <w:rPr>
                <w:rFonts w:ascii="Times New Roman" w:hAnsi="Times New Roman"/>
                <w:bCs/>
                <w:sz w:val="20"/>
                <w:szCs w:val="20"/>
                <w:lang w:val="sr-Latn-CS"/>
              </w:rPr>
              <w:t xml:space="preserve">675,01                            </w:t>
            </w:r>
          </w:p>
        </w:tc>
      </w:tr>
      <w:tr w:rsidR="00CC1C6C" w:rsidRPr="00050B5B" w:rsidTr="00050B5B">
        <w:trPr>
          <w:trHeight w:val="144"/>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AC439C" w:rsidRDefault="00CC1C6C" w:rsidP="00E6636F">
            <w:pPr>
              <w:spacing w:after="0" w:line="240" w:lineRule="auto"/>
              <w:jc w:val="center"/>
              <w:rPr>
                <w:rFonts w:ascii="Times New Roman" w:hAnsi="Times New Roman"/>
                <w:b/>
                <w:bCs/>
                <w:sz w:val="24"/>
                <w:szCs w:val="24"/>
                <w:lang w:val="sr-Latn-CS"/>
              </w:rPr>
            </w:pPr>
            <w:r w:rsidRPr="00AC439C">
              <w:rPr>
                <w:rFonts w:ascii="Times New Roman" w:hAnsi="Times New Roman"/>
                <w:b/>
                <w:bCs/>
                <w:sz w:val="24"/>
                <w:szCs w:val="24"/>
                <w:lang w:val="sr-Latn-CS"/>
              </w:rPr>
              <w:t>I</w:t>
            </w:r>
          </w:p>
        </w:tc>
        <w:tc>
          <w:tcPr>
            <w:tcW w:w="5209" w:type="dxa"/>
            <w:tcBorders>
              <w:top w:val="single" w:sz="4" w:space="0" w:color="auto"/>
              <w:left w:val="single" w:sz="4" w:space="0" w:color="auto"/>
              <w:bottom w:val="single" w:sz="4" w:space="0" w:color="auto"/>
              <w:right w:val="single" w:sz="4" w:space="0" w:color="auto"/>
            </w:tcBorders>
            <w:vAlign w:val="center"/>
            <w:hideMark/>
          </w:tcPr>
          <w:p w:rsidR="00CC1C6C" w:rsidRPr="00AC439C" w:rsidRDefault="00CC1C6C" w:rsidP="00050B5B">
            <w:pPr>
              <w:spacing w:after="0" w:line="240" w:lineRule="auto"/>
              <w:rPr>
                <w:rFonts w:ascii="Times New Roman" w:hAnsi="Times New Roman"/>
                <w:sz w:val="24"/>
                <w:szCs w:val="24"/>
                <w:lang w:val="sr-Latn-CS"/>
              </w:rPr>
            </w:pPr>
            <w:r w:rsidRPr="00AC439C">
              <w:rPr>
                <w:rFonts w:ascii="Times New Roman" w:hAnsi="Times New Roman"/>
                <w:b/>
                <w:bCs/>
                <w:i/>
                <w:sz w:val="24"/>
                <w:szCs w:val="24"/>
                <w:lang w:val="sr-Latn-CS"/>
              </w:rPr>
              <w:t>Ukupni primici</w:t>
            </w:r>
            <w:r w:rsidRPr="00AC439C">
              <w:rPr>
                <w:rFonts w:ascii="Times New Roman" w:hAnsi="Times New Roman"/>
                <w:sz w:val="24"/>
                <w:szCs w:val="24"/>
                <w:lang w:val="sr-Latn-CS"/>
              </w:rPr>
              <w:t xml:space="preserve">  (1.1+1.2+1.3)</w:t>
            </w:r>
          </w:p>
        </w:tc>
        <w:tc>
          <w:tcPr>
            <w:tcW w:w="2610" w:type="dxa"/>
            <w:tcBorders>
              <w:top w:val="single" w:sz="4" w:space="0" w:color="auto"/>
              <w:left w:val="single" w:sz="4" w:space="0" w:color="auto"/>
              <w:bottom w:val="single" w:sz="4" w:space="0" w:color="auto"/>
              <w:right w:val="single" w:sz="4" w:space="0" w:color="auto"/>
            </w:tcBorders>
            <w:hideMark/>
          </w:tcPr>
          <w:p w:rsidR="00CC1C6C" w:rsidRPr="00AC439C" w:rsidRDefault="00CC1C6C" w:rsidP="00421C9A">
            <w:pPr>
              <w:spacing w:after="0" w:line="240" w:lineRule="auto"/>
              <w:jc w:val="right"/>
              <w:rPr>
                <w:rFonts w:ascii="Times New Roman" w:hAnsi="Times New Roman"/>
                <w:b/>
                <w:i/>
                <w:sz w:val="24"/>
                <w:szCs w:val="24"/>
                <w:lang w:val="sr-Latn-CS"/>
              </w:rPr>
            </w:pPr>
            <w:r w:rsidRPr="00AC439C">
              <w:rPr>
                <w:rFonts w:ascii="Times New Roman" w:hAnsi="Times New Roman"/>
                <w:b/>
                <w:i/>
                <w:sz w:val="24"/>
                <w:szCs w:val="24"/>
                <w:lang w:val="sr-Latn-CS"/>
              </w:rPr>
              <w:t>45</w:t>
            </w:r>
            <w:r w:rsidR="00421C9A">
              <w:rPr>
                <w:rFonts w:ascii="Times New Roman" w:hAnsi="Times New Roman"/>
                <w:b/>
                <w:i/>
                <w:sz w:val="24"/>
                <w:szCs w:val="24"/>
                <w:lang w:val="sr-Latn-CS"/>
              </w:rPr>
              <w:t>5.374</w:t>
            </w:r>
            <w:r w:rsidRPr="00AC439C">
              <w:rPr>
                <w:rFonts w:ascii="Times New Roman" w:hAnsi="Times New Roman"/>
                <w:b/>
                <w:i/>
                <w:sz w:val="24"/>
                <w:szCs w:val="24"/>
                <w:lang w:val="sr-Latn-CS"/>
              </w:rPr>
              <w:t>,</w:t>
            </w:r>
            <w:r w:rsidR="00421C9A">
              <w:rPr>
                <w:rFonts w:ascii="Times New Roman" w:hAnsi="Times New Roman"/>
                <w:b/>
                <w:i/>
                <w:sz w:val="24"/>
                <w:szCs w:val="24"/>
                <w:lang w:val="sr-Latn-CS"/>
              </w:rPr>
              <w:t>62</w:t>
            </w:r>
          </w:p>
        </w:tc>
      </w:tr>
      <w:tr w:rsidR="00CC1C6C" w:rsidRPr="00050B5B" w:rsidTr="00050B5B">
        <w:trPr>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AC439C" w:rsidRDefault="00CC1C6C" w:rsidP="00E6636F">
            <w:pPr>
              <w:spacing w:after="0" w:line="240" w:lineRule="auto"/>
              <w:jc w:val="center"/>
              <w:rPr>
                <w:rFonts w:ascii="Times New Roman" w:hAnsi="Times New Roman"/>
                <w:sz w:val="24"/>
                <w:szCs w:val="24"/>
                <w:lang w:val="sr-Latn-CS"/>
              </w:rPr>
            </w:pPr>
            <w:r w:rsidRPr="00AC439C">
              <w:rPr>
                <w:rFonts w:ascii="Times New Roman" w:hAnsi="Times New Roman"/>
                <w:sz w:val="24"/>
                <w:szCs w:val="24"/>
                <w:lang w:val="sr-Latn-CS"/>
              </w:rPr>
              <w:t>2.</w:t>
            </w:r>
          </w:p>
        </w:tc>
        <w:tc>
          <w:tcPr>
            <w:tcW w:w="5209" w:type="dxa"/>
            <w:tcBorders>
              <w:top w:val="single" w:sz="4" w:space="0" w:color="auto"/>
              <w:left w:val="single" w:sz="4" w:space="0" w:color="auto"/>
              <w:bottom w:val="single" w:sz="4" w:space="0" w:color="auto"/>
              <w:right w:val="single" w:sz="4" w:space="0" w:color="auto"/>
            </w:tcBorders>
            <w:hideMark/>
          </w:tcPr>
          <w:p w:rsidR="00CC1C6C" w:rsidRPr="00AC439C" w:rsidRDefault="00CC1C6C" w:rsidP="00E6636F">
            <w:pPr>
              <w:spacing w:after="0" w:line="240" w:lineRule="auto"/>
              <w:jc w:val="center"/>
              <w:rPr>
                <w:rFonts w:ascii="Times New Roman" w:hAnsi="Times New Roman"/>
                <w:iCs/>
                <w:sz w:val="24"/>
                <w:szCs w:val="24"/>
                <w:lang w:val="sr-Latn-CS"/>
              </w:rPr>
            </w:pPr>
            <w:r w:rsidRPr="00AC439C">
              <w:rPr>
                <w:rFonts w:ascii="Times New Roman" w:hAnsi="Times New Roman"/>
                <w:b/>
                <w:bCs/>
                <w:iCs/>
                <w:sz w:val="24"/>
                <w:szCs w:val="24"/>
                <w:lang w:val="sr-Latn-CS"/>
              </w:rPr>
              <w:t>Izdaci</w:t>
            </w:r>
          </w:p>
        </w:tc>
        <w:tc>
          <w:tcPr>
            <w:tcW w:w="2610" w:type="dxa"/>
            <w:tcBorders>
              <w:top w:val="single" w:sz="4" w:space="0" w:color="auto"/>
              <w:left w:val="single" w:sz="4" w:space="0" w:color="auto"/>
              <w:bottom w:val="single" w:sz="4" w:space="0" w:color="auto"/>
              <w:right w:val="single" w:sz="4" w:space="0" w:color="auto"/>
            </w:tcBorders>
          </w:tcPr>
          <w:p w:rsidR="00CC1C6C" w:rsidRPr="00AC439C" w:rsidRDefault="00CC1C6C" w:rsidP="00E6636F">
            <w:pPr>
              <w:spacing w:after="0" w:line="240" w:lineRule="auto"/>
              <w:jc w:val="right"/>
              <w:rPr>
                <w:rFonts w:ascii="Times New Roman" w:hAnsi="Times New Roman"/>
                <w:sz w:val="24"/>
                <w:szCs w:val="24"/>
                <w:lang w:val="sr-Latn-CS"/>
              </w:rPr>
            </w:pPr>
          </w:p>
        </w:tc>
      </w:tr>
      <w:tr w:rsidR="00CC1C6C" w:rsidRPr="00050B5B" w:rsidTr="00050B5B">
        <w:trPr>
          <w:trHeight w:val="319"/>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lang w:val="sr-Latn-CS"/>
              </w:rPr>
            </w:pPr>
            <w:r w:rsidRPr="00050B5B">
              <w:rPr>
                <w:rFonts w:ascii="Times New Roman" w:hAnsi="Times New Roman"/>
                <w:lang w:val="sr-Latn-CS"/>
              </w:rPr>
              <w:t>2.1</w:t>
            </w:r>
          </w:p>
        </w:tc>
        <w:tc>
          <w:tcPr>
            <w:tcW w:w="5209" w:type="dxa"/>
            <w:tcBorders>
              <w:top w:val="single" w:sz="4" w:space="0" w:color="auto"/>
              <w:left w:val="single" w:sz="4" w:space="0" w:color="auto"/>
              <w:bottom w:val="single" w:sz="4" w:space="0" w:color="auto"/>
              <w:right w:val="single" w:sz="4" w:space="0" w:color="auto"/>
            </w:tcBorders>
            <w:vAlign w:val="center"/>
            <w:hideMark/>
          </w:tcPr>
          <w:p w:rsidR="00CC1C6C" w:rsidRPr="00AC439C" w:rsidRDefault="00CC1C6C" w:rsidP="00050B5B">
            <w:pPr>
              <w:spacing w:after="0" w:line="240" w:lineRule="auto"/>
              <w:rPr>
                <w:rFonts w:ascii="Times New Roman" w:hAnsi="Times New Roman"/>
                <w:b/>
                <w:bCs/>
                <w:sz w:val="24"/>
                <w:szCs w:val="24"/>
                <w:lang w:val="sr-Latn-CS"/>
              </w:rPr>
            </w:pPr>
            <w:r w:rsidRPr="00AC439C">
              <w:rPr>
                <w:rFonts w:ascii="Times New Roman" w:hAnsi="Times New Roman"/>
                <w:b/>
                <w:bCs/>
                <w:sz w:val="24"/>
                <w:szCs w:val="24"/>
                <w:lang w:val="sr-Latn-CS"/>
              </w:rPr>
              <w:t>Bruto zarada i doprinosi na teret poslodavca</w:t>
            </w:r>
          </w:p>
        </w:tc>
        <w:tc>
          <w:tcPr>
            <w:tcW w:w="2610" w:type="dxa"/>
            <w:tcBorders>
              <w:top w:val="single" w:sz="4" w:space="0" w:color="auto"/>
              <w:left w:val="single" w:sz="4" w:space="0" w:color="auto"/>
              <w:bottom w:val="single" w:sz="4" w:space="0" w:color="auto"/>
              <w:right w:val="single" w:sz="4" w:space="0" w:color="auto"/>
            </w:tcBorders>
            <w:vAlign w:val="center"/>
            <w:hideMark/>
          </w:tcPr>
          <w:p w:rsidR="00CC1C6C" w:rsidRPr="00AC439C" w:rsidRDefault="00CC1C6C" w:rsidP="00421C9A">
            <w:pPr>
              <w:spacing w:after="0" w:line="240" w:lineRule="auto"/>
              <w:jc w:val="right"/>
              <w:rPr>
                <w:rFonts w:ascii="Times New Roman" w:hAnsi="Times New Roman"/>
                <w:b/>
                <w:bCs/>
                <w:sz w:val="24"/>
                <w:szCs w:val="24"/>
                <w:lang w:val="sr-Latn-CS"/>
              </w:rPr>
            </w:pPr>
            <w:r w:rsidRPr="00AC439C">
              <w:rPr>
                <w:rFonts w:ascii="Times New Roman" w:hAnsi="Times New Roman"/>
                <w:b/>
                <w:bCs/>
                <w:sz w:val="24"/>
                <w:szCs w:val="24"/>
                <w:lang w:val="sr-Latn-CS"/>
              </w:rPr>
              <w:t>4</w:t>
            </w:r>
            <w:r w:rsidR="00421C9A">
              <w:rPr>
                <w:rFonts w:ascii="Times New Roman" w:hAnsi="Times New Roman"/>
                <w:b/>
                <w:bCs/>
                <w:sz w:val="24"/>
                <w:szCs w:val="24"/>
                <w:lang w:val="sr-Latn-CS"/>
              </w:rPr>
              <w:t>07</w:t>
            </w:r>
            <w:r w:rsidRPr="00AC439C">
              <w:rPr>
                <w:rFonts w:ascii="Times New Roman" w:hAnsi="Times New Roman"/>
                <w:b/>
                <w:bCs/>
                <w:sz w:val="24"/>
                <w:szCs w:val="24"/>
                <w:lang w:val="sr-Latn-CS"/>
              </w:rPr>
              <w:t>.</w:t>
            </w:r>
            <w:r w:rsidR="00421C9A">
              <w:rPr>
                <w:rFonts w:ascii="Times New Roman" w:hAnsi="Times New Roman"/>
                <w:b/>
                <w:bCs/>
                <w:sz w:val="24"/>
                <w:szCs w:val="24"/>
                <w:lang w:val="sr-Latn-CS"/>
              </w:rPr>
              <w:t>179</w:t>
            </w:r>
            <w:r w:rsidRPr="00AC439C">
              <w:rPr>
                <w:rFonts w:ascii="Times New Roman" w:hAnsi="Times New Roman"/>
                <w:b/>
                <w:bCs/>
                <w:sz w:val="24"/>
                <w:szCs w:val="24"/>
                <w:lang w:val="sr-Latn-CS"/>
              </w:rPr>
              <w:t>,</w:t>
            </w:r>
            <w:r w:rsidR="00421C9A">
              <w:rPr>
                <w:rFonts w:ascii="Times New Roman" w:hAnsi="Times New Roman"/>
                <w:b/>
                <w:bCs/>
                <w:sz w:val="24"/>
                <w:szCs w:val="24"/>
                <w:lang w:val="sr-Latn-CS"/>
              </w:rPr>
              <w:t>39</w:t>
            </w:r>
          </w:p>
        </w:tc>
      </w:tr>
      <w:tr w:rsidR="00CC1C6C" w:rsidRPr="00050B5B" w:rsidTr="00050B5B">
        <w:trPr>
          <w:trHeight w:val="653"/>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jc w:val="center"/>
              <w:rPr>
                <w:rFonts w:ascii="Times New Roman" w:hAnsi="Times New Roman"/>
                <w:lang w:val="sr-Latn-CS"/>
              </w:rPr>
            </w:pPr>
            <w:r w:rsidRPr="00050B5B">
              <w:rPr>
                <w:rFonts w:ascii="Times New Roman" w:hAnsi="Times New Roman"/>
                <w:lang w:val="sr-Latn-CS"/>
              </w:rPr>
              <w:t>2.2</w:t>
            </w:r>
          </w:p>
        </w:tc>
        <w:tc>
          <w:tcPr>
            <w:tcW w:w="5209" w:type="dxa"/>
            <w:tcBorders>
              <w:top w:val="single" w:sz="4" w:space="0" w:color="auto"/>
              <w:left w:val="single" w:sz="4" w:space="0" w:color="auto"/>
              <w:bottom w:val="single" w:sz="4" w:space="0" w:color="auto"/>
              <w:right w:val="single" w:sz="4" w:space="0" w:color="auto"/>
            </w:tcBorders>
            <w:hideMark/>
          </w:tcPr>
          <w:p w:rsidR="00CC1C6C" w:rsidRPr="00AC439C" w:rsidRDefault="00CC1C6C" w:rsidP="00E6636F">
            <w:pPr>
              <w:spacing w:after="0" w:line="240" w:lineRule="auto"/>
              <w:rPr>
                <w:rFonts w:ascii="Times New Roman" w:hAnsi="Times New Roman"/>
                <w:b/>
                <w:bCs/>
                <w:sz w:val="20"/>
                <w:szCs w:val="20"/>
                <w:lang w:val="sr-Latn-CS"/>
              </w:rPr>
            </w:pPr>
            <w:r w:rsidRPr="00AC439C">
              <w:rPr>
                <w:rFonts w:ascii="Times New Roman" w:hAnsi="Times New Roman"/>
                <w:b/>
                <w:bCs/>
                <w:sz w:val="20"/>
                <w:szCs w:val="20"/>
                <w:lang w:val="sr-Latn-CS"/>
              </w:rPr>
              <w:t>Ostala lična primanja</w:t>
            </w:r>
          </w:p>
          <w:p w:rsidR="00CC1C6C" w:rsidRDefault="00CC1C6C" w:rsidP="00E6636F">
            <w:pPr>
              <w:spacing w:after="0" w:line="240" w:lineRule="auto"/>
              <w:rPr>
                <w:rFonts w:ascii="Times New Roman" w:hAnsi="Times New Roman"/>
                <w:bCs/>
                <w:sz w:val="20"/>
                <w:szCs w:val="20"/>
                <w:lang w:val="sr-Latn-CS"/>
              </w:rPr>
            </w:pPr>
            <w:r w:rsidRPr="00AC439C">
              <w:rPr>
                <w:rFonts w:ascii="Times New Roman" w:hAnsi="Times New Roman"/>
                <w:b/>
                <w:bCs/>
                <w:sz w:val="20"/>
                <w:szCs w:val="20"/>
                <w:lang w:val="sr-Latn-CS"/>
              </w:rPr>
              <w:t>-</w:t>
            </w:r>
            <w:r w:rsidRPr="00AC439C">
              <w:rPr>
                <w:rFonts w:ascii="Times New Roman" w:hAnsi="Times New Roman"/>
                <w:bCs/>
                <w:sz w:val="20"/>
                <w:szCs w:val="20"/>
                <w:lang w:val="sr-Latn-CS"/>
              </w:rPr>
              <w:t xml:space="preserve">Ostale naknade-pomoći zaposlenima za smrt </w:t>
            </w:r>
            <w:r w:rsidR="00050B5B" w:rsidRPr="00AC439C">
              <w:rPr>
                <w:rFonts w:ascii="Times New Roman" w:hAnsi="Times New Roman"/>
                <w:bCs/>
                <w:sz w:val="20"/>
                <w:szCs w:val="20"/>
                <w:lang w:val="sr-Latn-CS"/>
              </w:rPr>
              <w:t>č</w:t>
            </w:r>
            <w:r w:rsidRPr="00AC439C">
              <w:rPr>
                <w:rFonts w:ascii="Times New Roman" w:hAnsi="Times New Roman"/>
                <w:bCs/>
                <w:sz w:val="20"/>
                <w:szCs w:val="20"/>
                <w:lang w:val="sr-Latn-CS"/>
              </w:rPr>
              <w:t>lana porodice</w:t>
            </w:r>
          </w:p>
          <w:p w:rsidR="00421C9A" w:rsidRDefault="00421C9A" w:rsidP="00E6636F">
            <w:pPr>
              <w:spacing w:after="0" w:line="240" w:lineRule="auto"/>
              <w:rPr>
                <w:rFonts w:ascii="Times New Roman" w:hAnsi="Times New Roman"/>
                <w:bCs/>
                <w:sz w:val="20"/>
                <w:szCs w:val="20"/>
                <w:lang w:val="sr-Latn-CS"/>
              </w:rPr>
            </w:pPr>
            <w:r>
              <w:rPr>
                <w:rFonts w:ascii="Times New Roman" w:hAnsi="Times New Roman"/>
                <w:bCs/>
                <w:sz w:val="20"/>
                <w:szCs w:val="20"/>
                <w:lang w:val="sr-Latn-CS"/>
              </w:rPr>
              <w:t>-8. Mart</w:t>
            </w:r>
          </w:p>
          <w:p w:rsidR="00421C9A" w:rsidRPr="00AC439C" w:rsidRDefault="00421C9A" w:rsidP="00E6636F">
            <w:pPr>
              <w:spacing w:after="0" w:line="240" w:lineRule="auto"/>
              <w:rPr>
                <w:rFonts w:ascii="Times New Roman" w:hAnsi="Times New Roman"/>
                <w:b/>
                <w:bCs/>
                <w:sz w:val="20"/>
                <w:szCs w:val="20"/>
                <w:lang w:val="sr-Latn-CS"/>
              </w:rPr>
            </w:pPr>
            <w:r>
              <w:rPr>
                <w:rFonts w:ascii="Times New Roman" w:hAnsi="Times New Roman"/>
                <w:bCs/>
                <w:sz w:val="20"/>
                <w:szCs w:val="20"/>
                <w:lang w:val="sr-Latn-CS"/>
              </w:rPr>
              <w:t>-Nova godina</w:t>
            </w:r>
          </w:p>
          <w:p w:rsidR="00CC1C6C" w:rsidRPr="00AC439C" w:rsidRDefault="00CC1C6C" w:rsidP="00050B5B">
            <w:pPr>
              <w:spacing w:after="0" w:line="240" w:lineRule="auto"/>
              <w:rPr>
                <w:rFonts w:ascii="Times New Roman" w:hAnsi="Times New Roman"/>
                <w:b/>
                <w:bCs/>
                <w:sz w:val="20"/>
                <w:szCs w:val="20"/>
              </w:rPr>
            </w:pPr>
            <w:r w:rsidRPr="00AC439C">
              <w:rPr>
                <w:rFonts w:ascii="Times New Roman" w:hAnsi="Times New Roman"/>
                <w:bCs/>
                <w:sz w:val="20"/>
                <w:szCs w:val="20"/>
              </w:rPr>
              <w:t>-Naknada za Pozori</w:t>
            </w:r>
            <w:r w:rsidR="00050B5B" w:rsidRPr="00AC439C">
              <w:rPr>
                <w:rFonts w:ascii="Times New Roman" w:hAnsi="Times New Roman"/>
                <w:bCs/>
                <w:sz w:val="20"/>
                <w:szCs w:val="20"/>
              </w:rPr>
              <w:t>š</w:t>
            </w:r>
            <w:r w:rsidRPr="00AC439C">
              <w:rPr>
                <w:rFonts w:ascii="Times New Roman" w:hAnsi="Times New Roman"/>
                <w:bCs/>
                <w:sz w:val="20"/>
                <w:szCs w:val="20"/>
              </w:rPr>
              <w:t>ni savjet</w:t>
            </w:r>
          </w:p>
        </w:tc>
        <w:tc>
          <w:tcPr>
            <w:tcW w:w="2610" w:type="dxa"/>
            <w:tcBorders>
              <w:top w:val="single" w:sz="4" w:space="0" w:color="auto"/>
              <w:left w:val="single" w:sz="4" w:space="0" w:color="auto"/>
              <w:bottom w:val="single" w:sz="4" w:space="0" w:color="auto"/>
              <w:right w:val="single" w:sz="4" w:space="0" w:color="auto"/>
            </w:tcBorders>
            <w:hideMark/>
          </w:tcPr>
          <w:p w:rsidR="00CC1C6C" w:rsidRPr="00AC439C" w:rsidRDefault="00421C9A" w:rsidP="00E6636F">
            <w:pPr>
              <w:spacing w:after="0"/>
              <w:jc w:val="right"/>
              <w:rPr>
                <w:rFonts w:ascii="Times New Roman" w:hAnsi="Times New Roman"/>
                <w:b/>
                <w:bCs/>
                <w:sz w:val="20"/>
                <w:szCs w:val="20"/>
                <w:lang w:val="sr-Latn-CS"/>
              </w:rPr>
            </w:pPr>
            <w:r>
              <w:rPr>
                <w:rFonts w:ascii="Times New Roman" w:hAnsi="Times New Roman"/>
                <w:b/>
                <w:bCs/>
                <w:sz w:val="20"/>
                <w:szCs w:val="20"/>
                <w:lang w:val="sr-Latn-CS"/>
              </w:rPr>
              <w:t>17</w:t>
            </w:r>
            <w:r w:rsidR="00CC1C6C" w:rsidRPr="00AC439C">
              <w:rPr>
                <w:rFonts w:ascii="Times New Roman" w:hAnsi="Times New Roman"/>
                <w:b/>
                <w:bCs/>
                <w:sz w:val="20"/>
                <w:szCs w:val="20"/>
                <w:lang w:val="sr-Latn-CS"/>
              </w:rPr>
              <w:t>.</w:t>
            </w:r>
            <w:r>
              <w:rPr>
                <w:rFonts w:ascii="Times New Roman" w:hAnsi="Times New Roman"/>
                <w:b/>
                <w:bCs/>
                <w:sz w:val="20"/>
                <w:szCs w:val="20"/>
                <w:lang w:val="sr-Latn-CS"/>
              </w:rPr>
              <w:t>436</w:t>
            </w:r>
            <w:r w:rsidR="00CC1C6C" w:rsidRPr="00AC439C">
              <w:rPr>
                <w:rFonts w:ascii="Times New Roman" w:hAnsi="Times New Roman"/>
                <w:b/>
                <w:bCs/>
                <w:sz w:val="20"/>
                <w:szCs w:val="20"/>
                <w:lang w:val="sr-Latn-CS"/>
              </w:rPr>
              <w:t>,60</w:t>
            </w:r>
          </w:p>
          <w:p w:rsidR="00CC1C6C" w:rsidRPr="00AC439C" w:rsidRDefault="00CC1C6C" w:rsidP="00E6636F">
            <w:pPr>
              <w:spacing w:after="0"/>
              <w:jc w:val="right"/>
              <w:rPr>
                <w:rFonts w:ascii="Times New Roman" w:hAnsi="Times New Roman"/>
                <w:sz w:val="20"/>
                <w:szCs w:val="20"/>
                <w:lang w:val="sr-Latn-CS"/>
              </w:rPr>
            </w:pPr>
            <w:r w:rsidRPr="00AC439C">
              <w:rPr>
                <w:rFonts w:ascii="Times New Roman" w:hAnsi="Times New Roman"/>
                <w:sz w:val="20"/>
                <w:szCs w:val="20"/>
                <w:lang w:val="sr-Latn-CS"/>
              </w:rPr>
              <w:t>1.620,00</w:t>
            </w:r>
          </w:p>
          <w:p w:rsidR="00421C9A" w:rsidRDefault="00421C9A" w:rsidP="00E6636F">
            <w:pPr>
              <w:spacing w:after="0"/>
              <w:jc w:val="right"/>
              <w:rPr>
                <w:rFonts w:ascii="Times New Roman" w:hAnsi="Times New Roman"/>
                <w:bCs/>
                <w:sz w:val="20"/>
                <w:szCs w:val="20"/>
                <w:lang w:val="sr-Latn-CS"/>
              </w:rPr>
            </w:pPr>
            <w:r>
              <w:rPr>
                <w:rFonts w:ascii="Times New Roman" w:hAnsi="Times New Roman"/>
                <w:bCs/>
                <w:sz w:val="20"/>
                <w:szCs w:val="20"/>
                <w:lang w:val="sr-Latn-CS"/>
              </w:rPr>
              <w:t>3.900,00</w:t>
            </w:r>
          </w:p>
          <w:p w:rsidR="00421C9A" w:rsidRDefault="00421C9A" w:rsidP="00E6636F">
            <w:pPr>
              <w:spacing w:after="0"/>
              <w:jc w:val="right"/>
              <w:rPr>
                <w:rFonts w:ascii="Times New Roman" w:hAnsi="Times New Roman"/>
                <w:bCs/>
                <w:sz w:val="20"/>
                <w:szCs w:val="20"/>
                <w:lang w:val="sr-Latn-CS"/>
              </w:rPr>
            </w:pPr>
            <w:r>
              <w:rPr>
                <w:rFonts w:ascii="Times New Roman" w:hAnsi="Times New Roman"/>
                <w:bCs/>
                <w:sz w:val="20"/>
                <w:szCs w:val="20"/>
                <w:lang w:val="sr-Latn-CS"/>
              </w:rPr>
              <w:t>6.750,00</w:t>
            </w:r>
            <w:r w:rsidR="00CC1C6C" w:rsidRPr="00AC439C">
              <w:rPr>
                <w:rFonts w:ascii="Times New Roman" w:hAnsi="Times New Roman"/>
                <w:bCs/>
                <w:sz w:val="20"/>
                <w:szCs w:val="20"/>
                <w:lang w:val="sr-Latn-CS"/>
              </w:rPr>
              <w:t xml:space="preserve">  </w:t>
            </w:r>
          </w:p>
          <w:p w:rsidR="00CC1C6C" w:rsidRPr="00AC439C" w:rsidRDefault="00CC1C6C" w:rsidP="00E6636F">
            <w:pPr>
              <w:spacing w:after="0"/>
              <w:jc w:val="right"/>
              <w:rPr>
                <w:rFonts w:ascii="Times New Roman" w:hAnsi="Times New Roman"/>
                <w:bCs/>
                <w:sz w:val="20"/>
                <w:szCs w:val="20"/>
                <w:lang w:val="sr-Latn-CS"/>
              </w:rPr>
            </w:pPr>
            <w:r w:rsidRPr="00AC439C">
              <w:rPr>
                <w:rFonts w:ascii="Times New Roman" w:hAnsi="Times New Roman"/>
                <w:bCs/>
                <w:sz w:val="20"/>
                <w:szCs w:val="20"/>
                <w:lang w:val="sr-Latn-CS"/>
              </w:rPr>
              <w:t xml:space="preserve"> 5.166,60</w:t>
            </w:r>
          </w:p>
        </w:tc>
      </w:tr>
      <w:tr w:rsidR="00CC1C6C" w:rsidRPr="00050B5B" w:rsidTr="00050B5B">
        <w:trPr>
          <w:trHeight w:val="4388"/>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lang w:val="sr-Latn-CS"/>
              </w:rPr>
            </w:pPr>
            <w:r w:rsidRPr="00050B5B">
              <w:rPr>
                <w:rFonts w:ascii="Times New Roman" w:hAnsi="Times New Roman"/>
                <w:lang w:val="sr-Latn-CS"/>
              </w:rPr>
              <w:t>2.3</w:t>
            </w:r>
          </w:p>
        </w:tc>
        <w:tc>
          <w:tcPr>
            <w:tcW w:w="5209" w:type="dxa"/>
            <w:tcBorders>
              <w:top w:val="single" w:sz="4" w:space="0" w:color="auto"/>
              <w:left w:val="single" w:sz="4" w:space="0" w:color="auto"/>
              <w:bottom w:val="single" w:sz="4" w:space="0" w:color="auto"/>
              <w:right w:val="single" w:sz="4" w:space="0" w:color="auto"/>
            </w:tcBorders>
            <w:hideMark/>
          </w:tcPr>
          <w:p w:rsidR="00CC1C6C" w:rsidRPr="00AC439C" w:rsidRDefault="00CC1C6C" w:rsidP="00E6636F">
            <w:pPr>
              <w:spacing w:after="0" w:line="240" w:lineRule="auto"/>
              <w:rPr>
                <w:rFonts w:ascii="Times New Roman" w:hAnsi="Times New Roman"/>
                <w:b/>
                <w:bCs/>
                <w:sz w:val="20"/>
                <w:szCs w:val="20"/>
                <w:lang w:val="sr-Latn-CS"/>
              </w:rPr>
            </w:pPr>
            <w:r w:rsidRPr="00AC439C">
              <w:rPr>
                <w:rFonts w:ascii="Times New Roman" w:hAnsi="Times New Roman"/>
                <w:b/>
                <w:bCs/>
                <w:sz w:val="20"/>
                <w:szCs w:val="20"/>
                <w:lang w:val="sr-Latn-CS"/>
              </w:rPr>
              <w:t>Rashodi za materijal i usluge</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gostujuće predstave</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 xml:space="preserve">-Rashodi za kancelarijski materijal </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izradu reklamnog materijala i ulaznica</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sl.putovanja u zemlji (dnevnice)</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reprezentaciju</w:t>
            </w:r>
            <w:r w:rsidR="00050B5B" w:rsidRPr="00AC439C">
              <w:rPr>
                <w:rFonts w:ascii="Times New Roman" w:hAnsi="Times New Roman"/>
                <w:sz w:val="20"/>
                <w:szCs w:val="20"/>
                <w:lang w:val="sr-Latn-CS"/>
              </w:rPr>
              <w:t xml:space="preserve"> </w:t>
            </w:r>
            <w:r w:rsidRPr="00AC439C">
              <w:rPr>
                <w:rFonts w:ascii="Times New Roman" w:hAnsi="Times New Roman"/>
                <w:sz w:val="20"/>
                <w:szCs w:val="20"/>
                <w:lang w:val="sr-Latn-CS"/>
              </w:rPr>
              <w:t>u zemlji</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usluge prevoza</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telefonske usluge</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električnu energiju</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bankarske usluge</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PTT usluge</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gorivo</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 xml:space="preserve">-Rashodi za Ugovore o djelu (porez i prirez) </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kompjutersku opremu i održavanje</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hotelski smještaj glumaca</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komu</w:t>
            </w:r>
            <w:r w:rsidR="00050B5B" w:rsidRPr="00AC439C">
              <w:rPr>
                <w:rFonts w:ascii="Times New Roman" w:hAnsi="Times New Roman"/>
                <w:sz w:val="20"/>
                <w:szCs w:val="20"/>
                <w:lang w:val="sr-Latn-CS"/>
              </w:rPr>
              <w:t>n</w:t>
            </w:r>
            <w:r w:rsidRPr="00AC439C">
              <w:rPr>
                <w:rFonts w:ascii="Times New Roman" w:hAnsi="Times New Roman"/>
                <w:sz w:val="20"/>
                <w:szCs w:val="20"/>
                <w:lang w:val="sr-Latn-CS"/>
              </w:rPr>
              <w:t>alne usluge</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osiguranje zaposlenih osiguranje objekta</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-Registracija službenog vozila</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punjenja tonera za stampač</w:t>
            </w:r>
          </w:p>
          <w:p w:rsidR="00CC1C6C" w:rsidRPr="00AC439C" w:rsidRDefault="00CC1C6C" w:rsidP="00E6636F">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-Rashodi za sredstva higijene</w:t>
            </w:r>
          </w:p>
          <w:p w:rsidR="00CC1C6C" w:rsidRPr="00AC439C" w:rsidRDefault="00CC1C6C" w:rsidP="00050B5B">
            <w:pPr>
              <w:spacing w:after="0" w:line="240" w:lineRule="auto"/>
              <w:rPr>
                <w:rFonts w:ascii="Times New Roman" w:hAnsi="Times New Roman"/>
                <w:sz w:val="20"/>
                <w:szCs w:val="20"/>
                <w:lang w:val="sr-Latn-CS"/>
              </w:rPr>
            </w:pPr>
            <w:r w:rsidRPr="00AC439C">
              <w:rPr>
                <w:rFonts w:ascii="Times New Roman" w:hAnsi="Times New Roman"/>
                <w:sz w:val="20"/>
                <w:szCs w:val="20"/>
                <w:lang w:val="sr-Latn-CS"/>
              </w:rPr>
              <w:t>-Ostali izdaci</w:t>
            </w:r>
          </w:p>
        </w:tc>
        <w:tc>
          <w:tcPr>
            <w:tcW w:w="2610" w:type="dxa"/>
            <w:tcBorders>
              <w:top w:val="single" w:sz="4" w:space="0" w:color="auto"/>
              <w:left w:val="single" w:sz="4" w:space="0" w:color="auto"/>
              <w:bottom w:val="single" w:sz="4" w:space="0" w:color="auto"/>
              <w:right w:val="single" w:sz="4" w:space="0" w:color="auto"/>
            </w:tcBorders>
            <w:hideMark/>
          </w:tcPr>
          <w:p w:rsidR="00CC1C6C" w:rsidRPr="00421C9A" w:rsidRDefault="00CC1C6C" w:rsidP="00E6636F">
            <w:pPr>
              <w:spacing w:after="0" w:line="240" w:lineRule="auto"/>
              <w:jc w:val="center"/>
              <w:rPr>
                <w:rFonts w:ascii="Times New Roman" w:hAnsi="Times New Roman"/>
                <w:b/>
                <w:sz w:val="20"/>
                <w:szCs w:val="20"/>
                <w:lang w:val="sr-Latn-CS"/>
              </w:rPr>
            </w:pPr>
            <w:r w:rsidRPr="00421C9A">
              <w:rPr>
                <w:rFonts w:ascii="Times New Roman" w:hAnsi="Times New Roman"/>
                <w:b/>
                <w:sz w:val="20"/>
                <w:szCs w:val="20"/>
                <w:lang w:val="sr-Latn-CS"/>
              </w:rPr>
              <w:t xml:space="preserve">                   </w:t>
            </w:r>
            <w:r w:rsidR="00050B5B" w:rsidRPr="00421C9A">
              <w:rPr>
                <w:rFonts w:ascii="Times New Roman" w:hAnsi="Times New Roman"/>
                <w:b/>
                <w:sz w:val="20"/>
                <w:szCs w:val="20"/>
                <w:lang w:val="sr-Latn-CS"/>
              </w:rPr>
              <w:t xml:space="preserve">            </w:t>
            </w:r>
            <w:r w:rsidR="00421C9A" w:rsidRPr="00421C9A">
              <w:rPr>
                <w:rFonts w:ascii="Times New Roman" w:hAnsi="Times New Roman"/>
                <w:b/>
                <w:sz w:val="20"/>
                <w:szCs w:val="20"/>
                <w:lang w:val="sr-Latn-CS"/>
              </w:rPr>
              <w:t>31.212,67</w:t>
            </w:r>
          </w:p>
          <w:p w:rsidR="00CC1C6C" w:rsidRPr="00AC439C" w:rsidRDefault="00CC1C6C" w:rsidP="00E6636F">
            <w:pPr>
              <w:spacing w:after="0" w:line="240" w:lineRule="auto"/>
              <w:jc w:val="center"/>
              <w:rPr>
                <w:rFonts w:ascii="Times New Roman" w:hAnsi="Times New Roman"/>
                <w:sz w:val="20"/>
                <w:szCs w:val="20"/>
                <w:lang w:val="sr-Latn-CS"/>
              </w:rPr>
            </w:pPr>
            <w:r w:rsidRPr="00AC439C">
              <w:rPr>
                <w:rFonts w:ascii="Times New Roman" w:hAnsi="Times New Roman"/>
                <w:sz w:val="20"/>
                <w:szCs w:val="20"/>
                <w:lang w:val="sr-Latn-CS"/>
              </w:rPr>
              <w:t xml:space="preserve">                                </w:t>
            </w:r>
            <w:r w:rsidR="00AC439C">
              <w:rPr>
                <w:rFonts w:ascii="Times New Roman" w:hAnsi="Times New Roman"/>
                <w:sz w:val="20"/>
                <w:szCs w:val="20"/>
                <w:lang w:val="sr-Latn-CS"/>
              </w:rPr>
              <w:t xml:space="preserve"> </w:t>
            </w:r>
            <w:r w:rsidRPr="00AC439C">
              <w:rPr>
                <w:rFonts w:ascii="Times New Roman" w:hAnsi="Times New Roman"/>
                <w:sz w:val="20"/>
                <w:szCs w:val="20"/>
                <w:lang w:val="sr-Latn-CS"/>
              </w:rPr>
              <w:t>2.086,00</w:t>
            </w:r>
          </w:p>
          <w:p w:rsidR="00CC1C6C" w:rsidRPr="00AC439C" w:rsidRDefault="00CC1C6C" w:rsidP="00E6636F">
            <w:pPr>
              <w:spacing w:after="0" w:line="240" w:lineRule="auto"/>
              <w:jc w:val="center"/>
              <w:rPr>
                <w:rFonts w:ascii="Times New Roman" w:hAnsi="Times New Roman"/>
                <w:sz w:val="20"/>
                <w:szCs w:val="20"/>
                <w:lang w:val="sr-Latn-CS"/>
              </w:rPr>
            </w:pPr>
            <w:r w:rsidRPr="00AC439C">
              <w:rPr>
                <w:rFonts w:ascii="Times New Roman" w:hAnsi="Times New Roman"/>
                <w:sz w:val="20"/>
                <w:szCs w:val="20"/>
                <w:lang w:val="sr-Latn-CS"/>
              </w:rPr>
              <w:t xml:space="preserve">                                    239,85                         </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2.026,50</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2.124,00</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36,00</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481,01</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862,84</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13.387,50</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819,04</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25,80</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86,00</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2.426,85</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150,00</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411,00</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1.454,64</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1.642,22</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302,65</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78,00</w:t>
            </w:r>
          </w:p>
          <w:p w:rsidR="00CC1C6C" w:rsidRPr="00AC439C" w:rsidRDefault="00CC1C6C" w:rsidP="00E6636F">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333,77</w:t>
            </w:r>
          </w:p>
          <w:p w:rsidR="00CC1C6C" w:rsidRPr="00AC439C" w:rsidRDefault="00CC1C6C" w:rsidP="00421C9A">
            <w:pPr>
              <w:spacing w:after="0" w:line="240" w:lineRule="auto"/>
              <w:jc w:val="right"/>
              <w:rPr>
                <w:rFonts w:ascii="Times New Roman" w:hAnsi="Times New Roman"/>
                <w:sz w:val="20"/>
                <w:szCs w:val="20"/>
                <w:lang w:val="sr-Latn-CS"/>
              </w:rPr>
            </w:pPr>
            <w:r w:rsidRPr="00AC439C">
              <w:rPr>
                <w:rFonts w:ascii="Times New Roman" w:hAnsi="Times New Roman"/>
                <w:sz w:val="20"/>
                <w:szCs w:val="20"/>
                <w:lang w:val="sr-Latn-CS"/>
              </w:rPr>
              <w:t>2.</w:t>
            </w:r>
            <w:r w:rsidR="00421C9A">
              <w:rPr>
                <w:rFonts w:ascii="Times New Roman" w:hAnsi="Times New Roman"/>
                <w:sz w:val="20"/>
                <w:szCs w:val="20"/>
                <w:lang w:val="sr-Latn-CS"/>
              </w:rPr>
              <w:t>239,00</w:t>
            </w:r>
          </w:p>
        </w:tc>
      </w:tr>
      <w:tr w:rsidR="00CC1C6C" w:rsidRPr="00050B5B" w:rsidTr="00050B5B">
        <w:trPr>
          <w:trHeight w:val="170"/>
          <w:jc w:val="center"/>
        </w:trPr>
        <w:tc>
          <w:tcPr>
            <w:tcW w:w="839" w:type="dxa"/>
            <w:tcBorders>
              <w:top w:val="single" w:sz="4" w:space="0" w:color="auto"/>
              <w:left w:val="single" w:sz="4" w:space="0" w:color="auto"/>
              <w:bottom w:val="single" w:sz="4" w:space="0" w:color="auto"/>
              <w:right w:val="single" w:sz="4" w:space="0" w:color="auto"/>
            </w:tcBorders>
            <w:vAlign w:val="center"/>
            <w:hideMark/>
          </w:tcPr>
          <w:p w:rsidR="00CC1C6C" w:rsidRPr="00AC439C" w:rsidRDefault="00CC1C6C" w:rsidP="00050B5B">
            <w:pPr>
              <w:spacing w:after="0" w:line="240" w:lineRule="auto"/>
              <w:jc w:val="center"/>
              <w:rPr>
                <w:rFonts w:ascii="Times New Roman" w:hAnsi="Times New Roman"/>
                <w:b/>
                <w:bCs/>
                <w:sz w:val="24"/>
                <w:szCs w:val="24"/>
                <w:lang w:val="sr-Latn-CS"/>
              </w:rPr>
            </w:pPr>
            <w:r w:rsidRPr="00AC439C">
              <w:rPr>
                <w:rFonts w:ascii="Times New Roman" w:hAnsi="Times New Roman"/>
                <w:b/>
                <w:bCs/>
                <w:sz w:val="24"/>
                <w:szCs w:val="24"/>
                <w:lang w:val="sr-Latn-CS"/>
              </w:rPr>
              <w:t>II</w:t>
            </w:r>
          </w:p>
        </w:tc>
        <w:tc>
          <w:tcPr>
            <w:tcW w:w="5209" w:type="dxa"/>
            <w:tcBorders>
              <w:top w:val="single" w:sz="4" w:space="0" w:color="auto"/>
              <w:left w:val="single" w:sz="4" w:space="0" w:color="auto"/>
              <w:bottom w:val="single" w:sz="4" w:space="0" w:color="auto"/>
              <w:right w:val="single" w:sz="4" w:space="0" w:color="auto"/>
            </w:tcBorders>
            <w:vAlign w:val="center"/>
            <w:hideMark/>
          </w:tcPr>
          <w:p w:rsidR="00CC1C6C" w:rsidRPr="00AC439C" w:rsidRDefault="00CC1C6C" w:rsidP="00050B5B">
            <w:pPr>
              <w:spacing w:after="0" w:line="240" w:lineRule="auto"/>
              <w:rPr>
                <w:rFonts w:ascii="Times New Roman" w:hAnsi="Times New Roman"/>
                <w:sz w:val="24"/>
                <w:szCs w:val="24"/>
                <w:lang w:val="sr-Latn-CS"/>
              </w:rPr>
            </w:pPr>
            <w:r w:rsidRPr="00AC439C">
              <w:rPr>
                <w:rFonts w:ascii="Times New Roman" w:hAnsi="Times New Roman"/>
                <w:b/>
                <w:bCs/>
                <w:sz w:val="24"/>
                <w:szCs w:val="24"/>
                <w:lang w:val="sr-Latn-CS"/>
              </w:rPr>
              <w:t>Ukupno izdaci</w:t>
            </w:r>
            <w:r w:rsidRPr="00AC439C">
              <w:rPr>
                <w:rFonts w:ascii="Times New Roman" w:hAnsi="Times New Roman"/>
                <w:sz w:val="24"/>
                <w:szCs w:val="24"/>
                <w:lang w:val="sr-Latn-CS"/>
              </w:rPr>
              <w:t xml:space="preserve">  (2.1+ 2.2+2.3+2.4)</w:t>
            </w:r>
          </w:p>
        </w:tc>
        <w:tc>
          <w:tcPr>
            <w:tcW w:w="2610" w:type="dxa"/>
            <w:tcBorders>
              <w:top w:val="single" w:sz="4" w:space="0" w:color="auto"/>
              <w:left w:val="single" w:sz="4" w:space="0" w:color="auto"/>
              <w:bottom w:val="single" w:sz="4" w:space="0" w:color="auto"/>
              <w:right w:val="single" w:sz="4" w:space="0" w:color="auto"/>
            </w:tcBorders>
            <w:hideMark/>
          </w:tcPr>
          <w:p w:rsidR="00CC1C6C" w:rsidRPr="00AC439C" w:rsidRDefault="00CC1C6C" w:rsidP="00421C9A">
            <w:pPr>
              <w:spacing w:after="0" w:line="240" w:lineRule="auto"/>
              <w:jc w:val="right"/>
              <w:rPr>
                <w:rFonts w:ascii="Times New Roman" w:hAnsi="Times New Roman"/>
                <w:b/>
                <w:bCs/>
                <w:iCs/>
                <w:sz w:val="24"/>
                <w:szCs w:val="24"/>
                <w:lang w:val="sr-Latn-CS"/>
              </w:rPr>
            </w:pPr>
            <w:r w:rsidRPr="00AC439C">
              <w:rPr>
                <w:rFonts w:ascii="Times New Roman" w:hAnsi="Times New Roman"/>
                <w:b/>
                <w:bCs/>
                <w:iCs/>
                <w:sz w:val="24"/>
                <w:szCs w:val="24"/>
                <w:lang w:val="sr-Latn-CS"/>
              </w:rPr>
              <w:t>45</w:t>
            </w:r>
            <w:r w:rsidR="00421C9A">
              <w:rPr>
                <w:rFonts w:ascii="Times New Roman" w:hAnsi="Times New Roman"/>
                <w:b/>
                <w:bCs/>
                <w:iCs/>
                <w:sz w:val="24"/>
                <w:szCs w:val="24"/>
                <w:lang w:val="sr-Latn-CS"/>
              </w:rPr>
              <w:t>5</w:t>
            </w:r>
            <w:r w:rsidRPr="00AC439C">
              <w:rPr>
                <w:rFonts w:ascii="Times New Roman" w:hAnsi="Times New Roman"/>
                <w:b/>
                <w:bCs/>
                <w:iCs/>
                <w:sz w:val="24"/>
                <w:szCs w:val="24"/>
                <w:lang w:val="sr-Latn-CS"/>
              </w:rPr>
              <w:t>.</w:t>
            </w:r>
            <w:r w:rsidR="00421C9A">
              <w:rPr>
                <w:rFonts w:ascii="Times New Roman" w:hAnsi="Times New Roman"/>
                <w:b/>
                <w:bCs/>
                <w:iCs/>
                <w:sz w:val="24"/>
                <w:szCs w:val="24"/>
                <w:lang w:val="sr-Latn-CS"/>
              </w:rPr>
              <w:t>828</w:t>
            </w:r>
            <w:r w:rsidRPr="00AC439C">
              <w:rPr>
                <w:rFonts w:ascii="Times New Roman" w:hAnsi="Times New Roman"/>
                <w:b/>
                <w:bCs/>
                <w:iCs/>
                <w:sz w:val="24"/>
                <w:szCs w:val="24"/>
                <w:lang w:val="sr-Latn-CS"/>
              </w:rPr>
              <w:t>,</w:t>
            </w:r>
            <w:r w:rsidR="00421C9A">
              <w:rPr>
                <w:rFonts w:ascii="Times New Roman" w:hAnsi="Times New Roman"/>
                <w:b/>
                <w:bCs/>
                <w:iCs/>
                <w:sz w:val="24"/>
                <w:szCs w:val="24"/>
                <w:lang w:val="sr-Latn-CS"/>
              </w:rPr>
              <w:t>66</w:t>
            </w:r>
          </w:p>
        </w:tc>
      </w:tr>
      <w:tr w:rsidR="00CC1C6C" w:rsidRPr="00050B5B" w:rsidTr="00050B5B">
        <w:trPr>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b/>
                <w:bCs/>
                <w:sz w:val="20"/>
                <w:szCs w:val="20"/>
                <w:lang w:val="sr-Latn-CS"/>
              </w:rPr>
            </w:pPr>
            <w:r w:rsidRPr="00050B5B">
              <w:rPr>
                <w:rFonts w:ascii="Times New Roman" w:hAnsi="Times New Roman"/>
                <w:b/>
                <w:bCs/>
                <w:sz w:val="20"/>
                <w:szCs w:val="20"/>
                <w:lang w:val="sr-Latn-CS"/>
              </w:rPr>
              <w:t>III</w:t>
            </w:r>
          </w:p>
        </w:tc>
        <w:tc>
          <w:tcPr>
            <w:tcW w:w="520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rPr>
                <w:rFonts w:ascii="Times New Roman" w:hAnsi="Times New Roman"/>
                <w:b/>
                <w:bCs/>
                <w:sz w:val="20"/>
                <w:szCs w:val="20"/>
                <w:lang w:val="sr-Latn-CS"/>
              </w:rPr>
            </w:pPr>
            <w:r w:rsidRPr="00050B5B">
              <w:rPr>
                <w:rFonts w:ascii="Times New Roman" w:hAnsi="Times New Roman"/>
                <w:b/>
                <w:bCs/>
                <w:sz w:val="20"/>
                <w:szCs w:val="20"/>
                <w:lang w:val="sr-Latn-CS"/>
              </w:rPr>
              <w:t>Povećanje/smanjenje gotovine</w:t>
            </w:r>
            <w:r w:rsidR="00050B5B" w:rsidRPr="00050B5B">
              <w:rPr>
                <w:rFonts w:ascii="Times New Roman" w:hAnsi="Times New Roman"/>
                <w:b/>
                <w:bCs/>
                <w:sz w:val="20"/>
                <w:szCs w:val="20"/>
                <w:lang w:val="sr-Latn-CS"/>
              </w:rPr>
              <w:t xml:space="preserve"> </w:t>
            </w:r>
            <w:r w:rsidRPr="00050B5B">
              <w:rPr>
                <w:rFonts w:ascii="Times New Roman" w:hAnsi="Times New Roman"/>
                <w:b/>
                <w:bCs/>
                <w:sz w:val="20"/>
                <w:szCs w:val="20"/>
                <w:lang w:val="sr-Latn-CS"/>
              </w:rPr>
              <w:t>(I-II)</w:t>
            </w:r>
          </w:p>
        </w:tc>
        <w:tc>
          <w:tcPr>
            <w:tcW w:w="2610"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pStyle w:val="ListParagraph"/>
              <w:spacing w:after="0" w:line="240" w:lineRule="auto"/>
              <w:jc w:val="center"/>
              <w:rPr>
                <w:rFonts w:ascii="Times New Roman" w:hAnsi="Times New Roman" w:cs="Times New Roman"/>
                <w:sz w:val="20"/>
                <w:szCs w:val="20"/>
                <w:lang w:val="sr-Latn-CS"/>
              </w:rPr>
            </w:pPr>
            <w:r w:rsidRPr="00050B5B">
              <w:rPr>
                <w:rFonts w:ascii="Times New Roman" w:hAnsi="Times New Roman" w:cs="Times New Roman"/>
                <w:sz w:val="20"/>
                <w:szCs w:val="20"/>
                <w:lang w:val="sr-Latn-CS"/>
              </w:rPr>
              <w:t xml:space="preserve">                 </w:t>
            </w:r>
            <w:r w:rsidR="00AC439C">
              <w:rPr>
                <w:rFonts w:ascii="Times New Roman" w:hAnsi="Times New Roman" w:cs="Times New Roman"/>
                <w:sz w:val="20"/>
                <w:szCs w:val="20"/>
                <w:lang w:val="sr-Latn-CS"/>
              </w:rPr>
              <w:t xml:space="preserve">    </w:t>
            </w:r>
            <w:r w:rsidRPr="00050B5B">
              <w:rPr>
                <w:rFonts w:ascii="Times New Roman" w:hAnsi="Times New Roman" w:cs="Times New Roman"/>
                <w:sz w:val="20"/>
                <w:szCs w:val="20"/>
                <w:lang w:val="sr-Latn-CS"/>
              </w:rPr>
              <w:t>-454,04</w:t>
            </w:r>
          </w:p>
        </w:tc>
      </w:tr>
      <w:tr w:rsidR="00CC1C6C" w:rsidRPr="00050B5B" w:rsidTr="00421C9A">
        <w:trPr>
          <w:trHeight w:val="278"/>
          <w:jc w:val="center"/>
        </w:trPr>
        <w:tc>
          <w:tcPr>
            <w:tcW w:w="839"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center"/>
              <w:rPr>
                <w:rFonts w:ascii="Times New Roman" w:hAnsi="Times New Roman"/>
                <w:b/>
                <w:bCs/>
                <w:sz w:val="20"/>
                <w:szCs w:val="20"/>
                <w:lang w:val="sr-Latn-CS"/>
              </w:rPr>
            </w:pPr>
            <w:r w:rsidRPr="00050B5B">
              <w:rPr>
                <w:rFonts w:ascii="Times New Roman" w:hAnsi="Times New Roman"/>
                <w:b/>
                <w:bCs/>
                <w:sz w:val="20"/>
                <w:szCs w:val="20"/>
                <w:lang w:val="sr-Latn-CS"/>
              </w:rPr>
              <w:t>IV</w:t>
            </w:r>
          </w:p>
        </w:tc>
        <w:tc>
          <w:tcPr>
            <w:tcW w:w="5209" w:type="dxa"/>
            <w:tcBorders>
              <w:top w:val="single" w:sz="4" w:space="0" w:color="auto"/>
              <w:left w:val="single" w:sz="4" w:space="0" w:color="auto"/>
              <w:bottom w:val="single" w:sz="4" w:space="0" w:color="auto"/>
              <w:right w:val="single" w:sz="4" w:space="0" w:color="auto"/>
            </w:tcBorders>
            <w:vAlign w:val="center"/>
            <w:hideMark/>
          </w:tcPr>
          <w:p w:rsidR="00CC1C6C" w:rsidRPr="00050B5B" w:rsidRDefault="00CC1C6C" w:rsidP="00421C9A">
            <w:pPr>
              <w:spacing w:after="0" w:line="240" w:lineRule="auto"/>
              <w:rPr>
                <w:rFonts w:ascii="Times New Roman" w:hAnsi="Times New Roman"/>
                <w:b/>
                <w:bCs/>
                <w:sz w:val="20"/>
                <w:szCs w:val="20"/>
                <w:lang w:val="sr-Latn-CS"/>
              </w:rPr>
            </w:pPr>
            <w:r w:rsidRPr="00050B5B">
              <w:rPr>
                <w:rFonts w:ascii="Times New Roman" w:hAnsi="Times New Roman"/>
                <w:b/>
                <w:bCs/>
                <w:sz w:val="20"/>
                <w:szCs w:val="20"/>
                <w:lang w:val="sr-Latn-CS"/>
              </w:rPr>
              <w:t>Gotovina na početku perioda</w:t>
            </w:r>
          </w:p>
        </w:tc>
        <w:tc>
          <w:tcPr>
            <w:tcW w:w="2610" w:type="dxa"/>
            <w:tcBorders>
              <w:top w:val="single" w:sz="4" w:space="0" w:color="auto"/>
              <w:left w:val="single" w:sz="4" w:space="0" w:color="auto"/>
              <w:bottom w:val="single" w:sz="4" w:space="0" w:color="auto"/>
              <w:right w:val="single" w:sz="4" w:space="0" w:color="auto"/>
            </w:tcBorders>
            <w:hideMark/>
          </w:tcPr>
          <w:p w:rsidR="00CC1C6C" w:rsidRPr="00050B5B" w:rsidRDefault="00CC1C6C" w:rsidP="00E6636F">
            <w:pPr>
              <w:spacing w:after="0" w:line="240" w:lineRule="auto"/>
              <w:jc w:val="right"/>
              <w:rPr>
                <w:rFonts w:ascii="Times New Roman" w:hAnsi="Times New Roman"/>
                <w:sz w:val="20"/>
                <w:szCs w:val="20"/>
                <w:lang w:val="sr-Latn-CS"/>
              </w:rPr>
            </w:pPr>
            <w:r w:rsidRPr="00050B5B">
              <w:rPr>
                <w:rFonts w:ascii="Times New Roman" w:hAnsi="Times New Roman"/>
                <w:sz w:val="20"/>
                <w:szCs w:val="20"/>
                <w:lang w:val="sr-Latn-CS"/>
              </w:rPr>
              <w:t xml:space="preserve">603,34                             </w:t>
            </w:r>
          </w:p>
        </w:tc>
      </w:tr>
      <w:tr w:rsidR="00CC1C6C" w:rsidRPr="00050B5B" w:rsidTr="00050B5B">
        <w:trPr>
          <w:jc w:val="center"/>
        </w:trPr>
        <w:tc>
          <w:tcPr>
            <w:tcW w:w="839" w:type="dxa"/>
            <w:tcBorders>
              <w:top w:val="single" w:sz="4" w:space="0" w:color="auto"/>
              <w:left w:val="single" w:sz="4" w:space="0" w:color="auto"/>
              <w:bottom w:val="single" w:sz="4" w:space="0" w:color="auto"/>
              <w:right w:val="single" w:sz="4" w:space="0" w:color="auto"/>
            </w:tcBorders>
            <w:vAlign w:val="center"/>
            <w:hideMark/>
          </w:tcPr>
          <w:p w:rsidR="00CC1C6C" w:rsidRPr="00AC439C" w:rsidRDefault="00CC1C6C" w:rsidP="00050B5B">
            <w:pPr>
              <w:spacing w:after="0" w:line="240" w:lineRule="auto"/>
              <w:jc w:val="center"/>
              <w:rPr>
                <w:rFonts w:ascii="Times New Roman" w:hAnsi="Times New Roman"/>
                <w:b/>
                <w:bCs/>
                <w:sz w:val="20"/>
                <w:szCs w:val="20"/>
                <w:lang w:val="sr-Latn-CS"/>
              </w:rPr>
            </w:pPr>
            <w:r w:rsidRPr="00AC439C">
              <w:rPr>
                <w:rFonts w:ascii="Times New Roman" w:hAnsi="Times New Roman"/>
                <w:b/>
                <w:bCs/>
                <w:sz w:val="20"/>
                <w:szCs w:val="20"/>
                <w:lang w:val="sr-Latn-CS"/>
              </w:rPr>
              <w:t>V</w:t>
            </w:r>
          </w:p>
        </w:tc>
        <w:tc>
          <w:tcPr>
            <w:tcW w:w="5209" w:type="dxa"/>
            <w:tcBorders>
              <w:top w:val="single" w:sz="4" w:space="0" w:color="auto"/>
              <w:left w:val="single" w:sz="4" w:space="0" w:color="auto"/>
              <w:bottom w:val="single" w:sz="4" w:space="0" w:color="auto"/>
              <w:right w:val="single" w:sz="4" w:space="0" w:color="auto"/>
            </w:tcBorders>
            <w:vAlign w:val="center"/>
            <w:hideMark/>
          </w:tcPr>
          <w:p w:rsidR="00CC1C6C" w:rsidRPr="00AC439C" w:rsidRDefault="00CC1C6C" w:rsidP="00050B5B">
            <w:pPr>
              <w:spacing w:after="0" w:line="240" w:lineRule="auto"/>
              <w:rPr>
                <w:rFonts w:ascii="Times New Roman" w:hAnsi="Times New Roman"/>
                <w:b/>
                <w:bCs/>
                <w:sz w:val="20"/>
                <w:szCs w:val="20"/>
                <w:lang w:val="sr-Latn-CS"/>
              </w:rPr>
            </w:pPr>
            <w:r w:rsidRPr="00AC439C">
              <w:rPr>
                <w:rFonts w:ascii="Times New Roman" w:hAnsi="Times New Roman"/>
                <w:b/>
                <w:bCs/>
                <w:sz w:val="20"/>
                <w:szCs w:val="20"/>
                <w:lang w:val="sr-Latn-CS"/>
              </w:rPr>
              <w:t>Gotovina na kraju perioda(III+IV)</w:t>
            </w:r>
          </w:p>
        </w:tc>
        <w:tc>
          <w:tcPr>
            <w:tcW w:w="2610" w:type="dxa"/>
            <w:tcBorders>
              <w:top w:val="single" w:sz="4" w:space="0" w:color="auto"/>
              <w:left w:val="single" w:sz="4" w:space="0" w:color="auto"/>
              <w:bottom w:val="single" w:sz="4" w:space="0" w:color="auto"/>
              <w:right w:val="single" w:sz="4" w:space="0" w:color="auto"/>
            </w:tcBorders>
            <w:hideMark/>
          </w:tcPr>
          <w:p w:rsidR="00CC1C6C" w:rsidRPr="00AC439C" w:rsidRDefault="00CC1C6C" w:rsidP="00E6636F">
            <w:pPr>
              <w:spacing w:after="0" w:line="240" w:lineRule="auto"/>
              <w:jc w:val="right"/>
              <w:rPr>
                <w:rFonts w:ascii="Times New Roman" w:hAnsi="Times New Roman"/>
                <w:b/>
                <w:bCs/>
                <w:sz w:val="24"/>
                <w:szCs w:val="24"/>
                <w:lang w:val="sr-Latn-CS"/>
              </w:rPr>
            </w:pPr>
            <w:r w:rsidRPr="00AC439C">
              <w:rPr>
                <w:rFonts w:ascii="Times New Roman" w:hAnsi="Times New Roman"/>
                <w:b/>
                <w:bCs/>
                <w:sz w:val="24"/>
                <w:szCs w:val="24"/>
                <w:lang w:val="sr-Latn-CS"/>
              </w:rPr>
              <w:t>149,30</w:t>
            </w:r>
          </w:p>
        </w:tc>
      </w:tr>
    </w:tbl>
    <w:p w:rsidR="00CC1C6C" w:rsidRDefault="00CC1C6C" w:rsidP="00CC1C6C">
      <w:pPr>
        <w:tabs>
          <w:tab w:val="left" w:pos="7380"/>
        </w:tabs>
        <w:spacing w:after="0"/>
        <w:outlineLvl w:val="0"/>
        <w:rPr>
          <w:rFonts w:ascii="Times New Roman" w:hAnsi="Times New Roman"/>
          <w:b/>
          <w:bCs/>
        </w:rPr>
      </w:pPr>
      <w:r>
        <w:rPr>
          <w:rFonts w:ascii="Times New Roman" w:hAnsi="Times New Roman"/>
          <w:b/>
          <w:bCs/>
        </w:rPr>
        <w:t xml:space="preserve">   </w:t>
      </w:r>
      <w:r w:rsidR="00050B5B">
        <w:rPr>
          <w:rFonts w:ascii="Times New Roman" w:hAnsi="Times New Roman"/>
          <w:b/>
          <w:bCs/>
        </w:rPr>
        <w:t xml:space="preserve"> </w:t>
      </w:r>
    </w:p>
    <w:p w:rsidR="00050B5B" w:rsidRDefault="00050B5B" w:rsidP="00CC1C6C">
      <w:pPr>
        <w:tabs>
          <w:tab w:val="left" w:pos="7380"/>
        </w:tabs>
        <w:spacing w:after="0"/>
        <w:outlineLvl w:val="0"/>
        <w:rPr>
          <w:rFonts w:ascii="Times New Roman" w:hAnsi="Times New Roman"/>
          <w:b/>
          <w:bCs/>
        </w:rPr>
      </w:pPr>
    </w:p>
    <w:p w:rsidR="00CC1C6C" w:rsidRPr="00AC439C" w:rsidRDefault="00CC1C6C" w:rsidP="00050B5B">
      <w:pPr>
        <w:tabs>
          <w:tab w:val="left" w:pos="0"/>
        </w:tabs>
        <w:spacing w:after="0"/>
        <w:outlineLvl w:val="0"/>
        <w:rPr>
          <w:rFonts w:ascii="Times New Roman" w:hAnsi="Times New Roman"/>
          <w:b/>
          <w:bCs/>
          <w:sz w:val="24"/>
          <w:szCs w:val="24"/>
        </w:rPr>
      </w:pPr>
      <w:r>
        <w:rPr>
          <w:rFonts w:ascii="Times New Roman" w:hAnsi="Times New Roman"/>
          <w:b/>
          <w:bCs/>
        </w:rPr>
        <w:t xml:space="preserve"> </w:t>
      </w:r>
      <w:r w:rsidR="00050B5B">
        <w:rPr>
          <w:rFonts w:ascii="Times New Roman" w:hAnsi="Times New Roman"/>
          <w:b/>
          <w:bCs/>
        </w:rPr>
        <w:tab/>
      </w:r>
      <w:r w:rsidRPr="00AC439C">
        <w:rPr>
          <w:rFonts w:ascii="Times New Roman" w:hAnsi="Times New Roman"/>
          <w:b/>
          <w:bCs/>
          <w:sz w:val="24"/>
          <w:szCs w:val="24"/>
        </w:rPr>
        <w:t xml:space="preserve">Stanje na </w:t>
      </w:r>
      <w:r w:rsidRPr="00AC439C">
        <w:rPr>
          <w:rFonts w:ascii="Times New Roman" w:hAnsi="Times New Roman"/>
          <w:b/>
          <w:bCs/>
          <w:sz w:val="24"/>
          <w:szCs w:val="24"/>
          <w:lang w:val="sr-Latn-CS"/>
        </w:rPr>
        <w:t>žiro-računu JU Nikšićko pozorište 31. 12. 2020. godine iznosi 149,30€.</w:t>
      </w:r>
    </w:p>
    <w:p w:rsidR="00403D15" w:rsidRDefault="00403D15" w:rsidP="00AB1D35">
      <w:pPr>
        <w:spacing w:after="0"/>
        <w:jc w:val="center"/>
        <w:outlineLvl w:val="0"/>
        <w:rPr>
          <w:rFonts w:ascii="Times New Roman" w:hAnsi="Times New Roman"/>
          <w:b/>
          <w:bCs/>
          <w:i/>
          <w:sz w:val="32"/>
          <w:szCs w:val="32"/>
          <w:lang w:val="sr-Latn-CS"/>
        </w:rPr>
      </w:pPr>
    </w:p>
    <w:p w:rsidR="00AC439C" w:rsidRDefault="00AC439C" w:rsidP="00AC439C">
      <w:pPr>
        <w:tabs>
          <w:tab w:val="left" w:pos="7380"/>
        </w:tabs>
        <w:spacing w:after="0"/>
        <w:outlineLvl w:val="0"/>
        <w:rPr>
          <w:rFonts w:ascii="Arial Black" w:hAnsi="Arial Black" w:cs="Aharoni"/>
          <w:b/>
          <w:bCs/>
          <w:lang w:val="sr-Latn-CS"/>
        </w:rPr>
      </w:pPr>
      <w:r>
        <w:rPr>
          <w:rFonts w:ascii="Times New Roman" w:hAnsi="Times New Roman"/>
          <w:b/>
          <w:bCs/>
        </w:rPr>
        <w:t xml:space="preserve">   </w:t>
      </w:r>
    </w:p>
    <w:p w:rsidR="00AC439C" w:rsidRPr="00AC439C" w:rsidRDefault="00AC439C" w:rsidP="00AC439C">
      <w:pPr>
        <w:ind w:firstLine="720"/>
        <w:jc w:val="center"/>
        <w:rPr>
          <w:rFonts w:ascii="Times New Roman" w:hAnsi="Times New Roman"/>
          <w:b/>
          <w:bCs/>
          <w:sz w:val="28"/>
          <w:szCs w:val="28"/>
          <w:lang w:val="sr-Latn-CS"/>
        </w:rPr>
      </w:pPr>
      <w:r w:rsidRPr="00AC439C">
        <w:rPr>
          <w:rFonts w:ascii="Times New Roman" w:hAnsi="Times New Roman"/>
          <w:b/>
          <w:bCs/>
          <w:sz w:val="28"/>
          <w:szCs w:val="28"/>
          <w:lang w:val="sr-Latn-CS"/>
        </w:rPr>
        <w:t>I</w:t>
      </w:r>
      <w:r>
        <w:rPr>
          <w:rFonts w:ascii="Times New Roman" w:hAnsi="Times New Roman"/>
          <w:b/>
          <w:bCs/>
          <w:sz w:val="28"/>
          <w:szCs w:val="28"/>
          <w:lang w:val="sr-Latn-CS"/>
        </w:rPr>
        <w:t>zvještaj o neizmirenim obavezama</w:t>
      </w:r>
    </w:p>
    <w:p w:rsidR="00AC439C" w:rsidRPr="00AC439C" w:rsidRDefault="00AC439C" w:rsidP="00AC439C">
      <w:pPr>
        <w:ind w:firstLine="720"/>
        <w:jc w:val="center"/>
        <w:rPr>
          <w:rFonts w:ascii="Times New Roman" w:hAnsi="Times New Roman"/>
          <w:b/>
          <w:bCs/>
          <w:lang w:val="sr-Latn-CS"/>
        </w:rPr>
      </w:pPr>
    </w:p>
    <w:tbl>
      <w:tblPr>
        <w:tblpPr w:leftFromText="180" w:rightFromText="180" w:vertAnchor="page" w:horzAnchor="margin" w:tblpXSpec="center" w:tblpY="3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4132"/>
        <w:gridCol w:w="2746"/>
      </w:tblGrid>
      <w:tr w:rsidR="00AC439C" w:rsidRPr="00AC439C" w:rsidTr="00AC439C">
        <w:trPr>
          <w:trHeight w:val="707"/>
        </w:trPr>
        <w:tc>
          <w:tcPr>
            <w:tcW w:w="839" w:type="dxa"/>
            <w:tcBorders>
              <w:top w:val="single" w:sz="4" w:space="0" w:color="auto"/>
              <w:left w:val="single" w:sz="4" w:space="0" w:color="auto"/>
              <w:bottom w:val="single" w:sz="4" w:space="0" w:color="auto"/>
              <w:right w:val="single" w:sz="4" w:space="0" w:color="auto"/>
            </w:tcBorders>
            <w:vAlign w:val="center"/>
          </w:tcPr>
          <w:p w:rsidR="00AC439C" w:rsidRPr="00AC439C" w:rsidRDefault="00AC439C" w:rsidP="00AC439C">
            <w:pPr>
              <w:spacing w:after="0" w:line="240" w:lineRule="auto"/>
              <w:jc w:val="center"/>
              <w:rPr>
                <w:rFonts w:ascii="Times New Roman" w:hAnsi="Times New Roman"/>
                <w:sz w:val="24"/>
                <w:szCs w:val="24"/>
                <w:lang w:val="sr-Latn-CS"/>
              </w:rPr>
            </w:pPr>
          </w:p>
          <w:p w:rsidR="00AC439C" w:rsidRPr="00AC439C" w:rsidRDefault="00AC439C" w:rsidP="00AC439C">
            <w:pPr>
              <w:spacing w:after="0" w:line="240" w:lineRule="auto"/>
              <w:jc w:val="center"/>
              <w:rPr>
                <w:rFonts w:ascii="Times New Roman" w:hAnsi="Times New Roman"/>
                <w:b/>
                <w:bCs/>
                <w:sz w:val="24"/>
                <w:szCs w:val="24"/>
                <w:lang w:val="sr-Latn-CS"/>
              </w:rPr>
            </w:pPr>
            <w:r w:rsidRPr="00AC439C">
              <w:rPr>
                <w:rFonts w:ascii="Times New Roman" w:hAnsi="Times New Roman"/>
                <w:b/>
                <w:bCs/>
                <w:sz w:val="24"/>
                <w:szCs w:val="24"/>
                <w:lang w:val="sr-Latn-CS"/>
              </w:rPr>
              <w:t>Redni broj</w:t>
            </w:r>
          </w:p>
        </w:tc>
        <w:tc>
          <w:tcPr>
            <w:tcW w:w="4132" w:type="dxa"/>
            <w:tcBorders>
              <w:top w:val="single" w:sz="4" w:space="0" w:color="auto"/>
              <w:left w:val="single" w:sz="4" w:space="0" w:color="auto"/>
              <w:bottom w:val="single" w:sz="4" w:space="0" w:color="auto"/>
              <w:right w:val="single" w:sz="4" w:space="0" w:color="auto"/>
            </w:tcBorders>
            <w:vAlign w:val="center"/>
          </w:tcPr>
          <w:p w:rsidR="00AC439C" w:rsidRPr="00AC439C" w:rsidRDefault="00AC439C" w:rsidP="00AC439C">
            <w:pPr>
              <w:spacing w:after="0" w:line="240" w:lineRule="auto"/>
              <w:jc w:val="center"/>
              <w:rPr>
                <w:rFonts w:ascii="Times New Roman" w:hAnsi="Times New Roman"/>
                <w:sz w:val="24"/>
                <w:szCs w:val="24"/>
                <w:lang w:val="sr-Latn-CS"/>
              </w:rPr>
            </w:pPr>
          </w:p>
          <w:p w:rsidR="00AC439C" w:rsidRPr="00AC439C" w:rsidRDefault="00AC439C" w:rsidP="00AC439C">
            <w:pPr>
              <w:spacing w:after="0" w:line="240" w:lineRule="auto"/>
              <w:jc w:val="center"/>
              <w:rPr>
                <w:rFonts w:ascii="Times New Roman" w:hAnsi="Times New Roman"/>
                <w:b/>
                <w:bCs/>
                <w:sz w:val="24"/>
                <w:szCs w:val="24"/>
                <w:lang w:val="sr-Latn-CS"/>
              </w:rPr>
            </w:pPr>
            <w:r w:rsidRPr="00AC439C">
              <w:rPr>
                <w:rFonts w:ascii="Times New Roman" w:hAnsi="Times New Roman"/>
                <w:b/>
                <w:bCs/>
                <w:sz w:val="24"/>
                <w:szCs w:val="24"/>
                <w:lang w:val="sr-Latn-CS"/>
              </w:rPr>
              <w:t>OPIS</w:t>
            </w:r>
          </w:p>
        </w:tc>
        <w:tc>
          <w:tcPr>
            <w:tcW w:w="2746" w:type="dxa"/>
            <w:tcBorders>
              <w:top w:val="single" w:sz="4" w:space="0" w:color="auto"/>
              <w:left w:val="single" w:sz="4" w:space="0" w:color="auto"/>
              <w:bottom w:val="single" w:sz="4" w:space="0" w:color="auto"/>
              <w:right w:val="single" w:sz="4" w:space="0" w:color="auto"/>
            </w:tcBorders>
            <w:vAlign w:val="center"/>
          </w:tcPr>
          <w:p w:rsidR="00AC439C" w:rsidRPr="00AC439C" w:rsidRDefault="00AC439C" w:rsidP="00AC439C">
            <w:pPr>
              <w:spacing w:after="0" w:line="240" w:lineRule="auto"/>
              <w:jc w:val="center"/>
              <w:rPr>
                <w:rFonts w:ascii="Times New Roman" w:hAnsi="Times New Roman"/>
                <w:b/>
                <w:bCs/>
                <w:sz w:val="24"/>
                <w:szCs w:val="24"/>
                <w:lang w:val="sr-Latn-CS"/>
              </w:rPr>
            </w:pPr>
          </w:p>
          <w:p w:rsidR="00AC439C" w:rsidRPr="00AC439C" w:rsidRDefault="00AC439C" w:rsidP="00AC439C">
            <w:pPr>
              <w:spacing w:after="0" w:line="240" w:lineRule="auto"/>
              <w:jc w:val="center"/>
              <w:rPr>
                <w:rFonts w:ascii="Times New Roman" w:hAnsi="Times New Roman"/>
                <w:b/>
                <w:bCs/>
                <w:sz w:val="24"/>
                <w:szCs w:val="24"/>
                <w:lang w:val="sr-Latn-CS"/>
              </w:rPr>
            </w:pPr>
            <w:r w:rsidRPr="00AC439C">
              <w:rPr>
                <w:rFonts w:ascii="Times New Roman" w:hAnsi="Times New Roman"/>
                <w:b/>
                <w:bCs/>
                <w:sz w:val="24"/>
                <w:szCs w:val="24"/>
                <w:lang w:val="sr-Latn-CS"/>
              </w:rPr>
              <w:t>Stanje obaveza na kraju izvještajnog perioda</w:t>
            </w:r>
          </w:p>
          <w:p w:rsidR="00AC439C" w:rsidRPr="00AC439C" w:rsidRDefault="00AC439C" w:rsidP="00AC439C">
            <w:pPr>
              <w:spacing w:after="0" w:line="240" w:lineRule="auto"/>
              <w:jc w:val="center"/>
              <w:rPr>
                <w:rFonts w:ascii="Times New Roman" w:hAnsi="Times New Roman"/>
                <w:b/>
                <w:bCs/>
                <w:sz w:val="24"/>
                <w:szCs w:val="24"/>
                <w:lang w:val="sr-Latn-CS"/>
              </w:rPr>
            </w:pPr>
            <w:r w:rsidRPr="00AC439C">
              <w:rPr>
                <w:rFonts w:ascii="Times New Roman" w:hAnsi="Times New Roman"/>
                <w:b/>
                <w:bCs/>
                <w:sz w:val="24"/>
                <w:szCs w:val="24"/>
                <w:lang w:val="sr-Latn-CS"/>
              </w:rPr>
              <w:t>01.01-31.12.2020.god.</w:t>
            </w:r>
          </w:p>
        </w:tc>
      </w:tr>
      <w:tr w:rsidR="00AC439C" w:rsidRPr="00AC439C" w:rsidTr="00AC439C">
        <w:tc>
          <w:tcPr>
            <w:tcW w:w="839" w:type="dxa"/>
            <w:tcBorders>
              <w:top w:val="single" w:sz="4" w:space="0" w:color="auto"/>
              <w:left w:val="single" w:sz="4" w:space="0" w:color="auto"/>
              <w:bottom w:val="single" w:sz="4" w:space="0" w:color="auto"/>
              <w:right w:val="single" w:sz="4" w:space="0" w:color="auto"/>
            </w:tcBorders>
            <w:vAlign w:val="center"/>
            <w:hideMark/>
          </w:tcPr>
          <w:p w:rsidR="00AC439C" w:rsidRPr="00AC439C" w:rsidRDefault="00AC439C" w:rsidP="00AC439C">
            <w:pPr>
              <w:spacing w:after="0" w:line="240" w:lineRule="auto"/>
              <w:jc w:val="center"/>
              <w:rPr>
                <w:rFonts w:ascii="Times New Roman" w:hAnsi="Times New Roman"/>
                <w:sz w:val="24"/>
                <w:szCs w:val="24"/>
                <w:lang w:val="sr-Latn-CS"/>
              </w:rPr>
            </w:pPr>
            <w:r w:rsidRPr="00AC439C">
              <w:rPr>
                <w:rFonts w:ascii="Times New Roman" w:hAnsi="Times New Roman"/>
                <w:sz w:val="24"/>
                <w:szCs w:val="24"/>
                <w:lang w:val="sr-Latn-CS"/>
              </w:rPr>
              <w:t>1</w:t>
            </w:r>
          </w:p>
        </w:tc>
        <w:tc>
          <w:tcPr>
            <w:tcW w:w="4132" w:type="dxa"/>
            <w:tcBorders>
              <w:top w:val="single" w:sz="4" w:space="0" w:color="auto"/>
              <w:left w:val="single" w:sz="4" w:space="0" w:color="auto"/>
              <w:bottom w:val="single" w:sz="4" w:space="0" w:color="auto"/>
              <w:right w:val="single" w:sz="4" w:space="0" w:color="auto"/>
            </w:tcBorders>
            <w:hideMark/>
          </w:tcPr>
          <w:p w:rsidR="00AC439C" w:rsidRPr="00AC439C" w:rsidRDefault="00AC439C" w:rsidP="00AC439C">
            <w:pPr>
              <w:spacing w:after="0" w:line="240" w:lineRule="auto"/>
              <w:jc w:val="center"/>
              <w:rPr>
                <w:rFonts w:ascii="Times New Roman" w:hAnsi="Times New Roman"/>
                <w:sz w:val="24"/>
                <w:szCs w:val="24"/>
                <w:lang w:val="sr-Latn-CS"/>
              </w:rPr>
            </w:pPr>
            <w:r w:rsidRPr="00AC439C">
              <w:rPr>
                <w:rFonts w:ascii="Times New Roman" w:hAnsi="Times New Roman"/>
                <w:sz w:val="24"/>
                <w:szCs w:val="24"/>
                <w:lang w:val="sr-Latn-CS"/>
              </w:rPr>
              <w:t>2</w:t>
            </w:r>
          </w:p>
        </w:tc>
        <w:tc>
          <w:tcPr>
            <w:tcW w:w="2746" w:type="dxa"/>
            <w:tcBorders>
              <w:top w:val="single" w:sz="4" w:space="0" w:color="auto"/>
              <w:left w:val="single" w:sz="4" w:space="0" w:color="auto"/>
              <w:bottom w:val="single" w:sz="4" w:space="0" w:color="auto"/>
              <w:right w:val="single" w:sz="4" w:space="0" w:color="auto"/>
            </w:tcBorders>
            <w:hideMark/>
          </w:tcPr>
          <w:p w:rsidR="00AC439C" w:rsidRPr="00AC439C" w:rsidRDefault="00AC439C" w:rsidP="00AC439C">
            <w:pPr>
              <w:spacing w:after="0" w:line="240" w:lineRule="auto"/>
              <w:jc w:val="center"/>
              <w:rPr>
                <w:rFonts w:ascii="Times New Roman" w:hAnsi="Times New Roman"/>
                <w:sz w:val="24"/>
                <w:szCs w:val="24"/>
                <w:lang w:val="sr-Latn-CS"/>
              </w:rPr>
            </w:pPr>
            <w:r w:rsidRPr="00AC439C">
              <w:rPr>
                <w:rFonts w:ascii="Times New Roman" w:hAnsi="Times New Roman"/>
                <w:sz w:val="24"/>
                <w:szCs w:val="24"/>
                <w:lang w:val="sr-Latn-CS"/>
              </w:rPr>
              <w:t>3</w:t>
            </w:r>
          </w:p>
        </w:tc>
      </w:tr>
      <w:tr w:rsidR="00AC439C" w:rsidRPr="00AC439C" w:rsidTr="00AC439C">
        <w:tc>
          <w:tcPr>
            <w:tcW w:w="839" w:type="dxa"/>
            <w:tcBorders>
              <w:top w:val="single" w:sz="4" w:space="0" w:color="auto"/>
              <w:left w:val="single" w:sz="4" w:space="0" w:color="auto"/>
              <w:bottom w:val="single" w:sz="4" w:space="0" w:color="auto"/>
              <w:right w:val="single" w:sz="4" w:space="0" w:color="auto"/>
            </w:tcBorders>
            <w:vAlign w:val="center"/>
            <w:hideMark/>
          </w:tcPr>
          <w:p w:rsidR="00AC439C" w:rsidRPr="00AC439C" w:rsidRDefault="00AC439C" w:rsidP="00AC439C">
            <w:pPr>
              <w:spacing w:after="0" w:line="240" w:lineRule="auto"/>
              <w:jc w:val="center"/>
              <w:rPr>
                <w:rFonts w:ascii="Times New Roman" w:hAnsi="Times New Roman"/>
                <w:sz w:val="24"/>
                <w:szCs w:val="24"/>
                <w:lang w:val="sr-Latn-CS"/>
              </w:rPr>
            </w:pPr>
            <w:r w:rsidRPr="00AC439C">
              <w:rPr>
                <w:rFonts w:ascii="Times New Roman" w:hAnsi="Times New Roman"/>
                <w:sz w:val="24"/>
                <w:szCs w:val="24"/>
                <w:lang w:val="sr-Latn-CS"/>
              </w:rPr>
              <w:t>1.</w:t>
            </w:r>
          </w:p>
        </w:tc>
        <w:tc>
          <w:tcPr>
            <w:tcW w:w="4132" w:type="dxa"/>
            <w:tcBorders>
              <w:top w:val="single" w:sz="4" w:space="0" w:color="auto"/>
              <w:left w:val="single" w:sz="4" w:space="0" w:color="auto"/>
              <w:bottom w:val="single" w:sz="4" w:space="0" w:color="auto"/>
              <w:right w:val="single" w:sz="4" w:space="0" w:color="auto"/>
            </w:tcBorders>
            <w:vAlign w:val="center"/>
            <w:hideMark/>
          </w:tcPr>
          <w:p w:rsidR="00AC439C" w:rsidRPr="00AC439C" w:rsidRDefault="00AC439C" w:rsidP="00AC439C">
            <w:pPr>
              <w:spacing w:after="0" w:line="240" w:lineRule="auto"/>
              <w:rPr>
                <w:rFonts w:ascii="Times New Roman" w:hAnsi="Times New Roman"/>
                <w:b/>
                <w:bCs/>
                <w:sz w:val="24"/>
                <w:szCs w:val="24"/>
                <w:lang w:val="sr-Latn-CS"/>
              </w:rPr>
            </w:pPr>
            <w:r w:rsidRPr="00AC439C">
              <w:rPr>
                <w:rFonts w:ascii="Times New Roman" w:hAnsi="Times New Roman"/>
                <w:b/>
                <w:bCs/>
                <w:sz w:val="24"/>
                <w:szCs w:val="24"/>
                <w:lang w:val="sr-Latn-CS"/>
              </w:rPr>
              <w:t xml:space="preserve">Obaveze za tekuće izdatke </w:t>
            </w:r>
          </w:p>
        </w:tc>
        <w:tc>
          <w:tcPr>
            <w:tcW w:w="2746" w:type="dxa"/>
            <w:tcBorders>
              <w:top w:val="single" w:sz="4" w:space="0" w:color="auto"/>
              <w:left w:val="single" w:sz="4" w:space="0" w:color="auto"/>
              <w:bottom w:val="single" w:sz="4" w:space="0" w:color="auto"/>
              <w:right w:val="single" w:sz="4" w:space="0" w:color="auto"/>
            </w:tcBorders>
          </w:tcPr>
          <w:p w:rsidR="00AC439C" w:rsidRPr="00AC439C" w:rsidRDefault="00AC439C" w:rsidP="00AC439C">
            <w:pPr>
              <w:spacing w:after="0" w:line="240" w:lineRule="auto"/>
              <w:jc w:val="center"/>
              <w:rPr>
                <w:rFonts w:ascii="Times New Roman" w:hAnsi="Times New Roman"/>
                <w:sz w:val="24"/>
                <w:szCs w:val="24"/>
                <w:lang w:val="sr-Latn-CS"/>
              </w:rPr>
            </w:pPr>
          </w:p>
        </w:tc>
      </w:tr>
      <w:tr w:rsidR="00AC439C" w:rsidRPr="00AC439C" w:rsidTr="00AC439C">
        <w:tc>
          <w:tcPr>
            <w:tcW w:w="839" w:type="dxa"/>
            <w:tcBorders>
              <w:top w:val="single" w:sz="4" w:space="0" w:color="auto"/>
              <w:left w:val="single" w:sz="4" w:space="0" w:color="auto"/>
              <w:bottom w:val="single" w:sz="4" w:space="0" w:color="auto"/>
              <w:right w:val="single" w:sz="4" w:space="0" w:color="auto"/>
            </w:tcBorders>
            <w:vAlign w:val="center"/>
            <w:hideMark/>
          </w:tcPr>
          <w:p w:rsidR="00AC439C" w:rsidRPr="00AC439C" w:rsidRDefault="00AC439C" w:rsidP="00AC439C">
            <w:pPr>
              <w:spacing w:after="0" w:line="240" w:lineRule="auto"/>
              <w:jc w:val="center"/>
              <w:rPr>
                <w:rFonts w:ascii="Times New Roman" w:hAnsi="Times New Roman"/>
                <w:sz w:val="24"/>
                <w:szCs w:val="24"/>
                <w:lang w:val="sr-Latn-CS"/>
              </w:rPr>
            </w:pPr>
            <w:r w:rsidRPr="00AC439C">
              <w:rPr>
                <w:rFonts w:ascii="Times New Roman" w:hAnsi="Times New Roman"/>
                <w:sz w:val="24"/>
                <w:szCs w:val="24"/>
                <w:lang w:val="sr-Latn-CS"/>
              </w:rPr>
              <w:t>1</w:t>
            </w:r>
          </w:p>
        </w:tc>
        <w:tc>
          <w:tcPr>
            <w:tcW w:w="4132" w:type="dxa"/>
            <w:tcBorders>
              <w:top w:val="single" w:sz="4" w:space="0" w:color="auto"/>
              <w:left w:val="single" w:sz="4" w:space="0" w:color="auto"/>
              <w:bottom w:val="single" w:sz="4" w:space="0" w:color="auto"/>
              <w:right w:val="single" w:sz="4" w:space="0" w:color="auto"/>
            </w:tcBorders>
            <w:vAlign w:val="center"/>
          </w:tcPr>
          <w:p w:rsidR="00AC439C" w:rsidRPr="00AC439C" w:rsidRDefault="00AC439C" w:rsidP="00AC439C">
            <w:pPr>
              <w:spacing w:after="0" w:line="240" w:lineRule="auto"/>
              <w:rPr>
                <w:rFonts w:ascii="Times New Roman" w:hAnsi="Times New Roman"/>
                <w:sz w:val="24"/>
                <w:szCs w:val="24"/>
                <w:lang w:val="sr-Latn-CS"/>
              </w:rPr>
            </w:pPr>
            <w:r w:rsidRPr="00AC439C">
              <w:rPr>
                <w:rFonts w:ascii="Times New Roman" w:hAnsi="Times New Roman"/>
                <w:sz w:val="24"/>
                <w:szCs w:val="24"/>
                <w:lang w:val="sr-Latn-CS"/>
              </w:rPr>
              <w:t>Obaveze za bruto zarade i doprinose na teret poslodavca (</w:t>
            </w:r>
            <w:r w:rsidRPr="00AC439C">
              <w:rPr>
                <w:rFonts w:ascii="Times New Roman" w:hAnsi="Times New Roman"/>
                <w:b/>
                <w:sz w:val="24"/>
                <w:szCs w:val="24"/>
                <w:lang w:val="sr-Latn-CS"/>
              </w:rPr>
              <w:t>decembar 2020</w:t>
            </w:r>
            <w:r w:rsidRPr="00AC439C">
              <w:rPr>
                <w:rFonts w:ascii="Times New Roman" w:hAnsi="Times New Roman"/>
                <w:sz w:val="24"/>
                <w:szCs w:val="24"/>
                <w:lang w:val="sr-Latn-CS"/>
              </w:rPr>
              <w:t>)</w:t>
            </w:r>
          </w:p>
          <w:p w:rsidR="00AC439C" w:rsidRPr="00AC439C" w:rsidRDefault="00AC439C" w:rsidP="00AC439C">
            <w:pPr>
              <w:spacing w:after="0" w:line="240" w:lineRule="auto"/>
              <w:rPr>
                <w:rFonts w:ascii="Times New Roman" w:hAnsi="Times New Roman"/>
                <w:sz w:val="24"/>
                <w:szCs w:val="24"/>
                <w:lang w:val="sr-Latn-CS"/>
              </w:rPr>
            </w:pPr>
          </w:p>
        </w:tc>
        <w:tc>
          <w:tcPr>
            <w:tcW w:w="2746" w:type="dxa"/>
            <w:tcBorders>
              <w:top w:val="single" w:sz="4" w:space="0" w:color="auto"/>
              <w:left w:val="single" w:sz="4" w:space="0" w:color="auto"/>
              <w:bottom w:val="single" w:sz="4" w:space="0" w:color="auto"/>
              <w:right w:val="single" w:sz="4" w:space="0" w:color="auto"/>
            </w:tcBorders>
            <w:hideMark/>
          </w:tcPr>
          <w:p w:rsidR="00AC439C" w:rsidRPr="00AC439C" w:rsidRDefault="00AC439C" w:rsidP="00AC439C">
            <w:pPr>
              <w:spacing w:after="0" w:line="240" w:lineRule="auto"/>
              <w:jc w:val="right"/>
              <w:rPr>
                <w:rFonts w:ascii="Times New Roman" w:hAnsi="Times New Roman"/>
                <w:bCs/>
                <w:sz w:val="24"/>
                <w:szCs w:val="24"/>
                <w:lang w:val="sr-Latn-CS"/>
              </w:rPr>
            </w:pPr>
            <w:r w:rsidRPr="00AC439C">
              <w:rPr>
                <w:rFonts w:ascii="Times New Roman" w:hAnsi="Times New Roman"/>
                <w:bCs/>
                <w:sz w:val="24"/>
                <w:szCs w:val="24"/>
                <w:lang w:val="sr-Latn-CS"/>
              </w:rPr>
              <w:t>31.455,96</w:t>
            </w:r>
          </w:p>
        </w:tc>
      </w:tr>
      <w:tr w:rsidR="00AC439C" w:rsidRPr="00AC439C" w:rsidTr="00AC439C">
        <w:tc>
          <w:tcPr>
            <w:tcW w:w="839" w:type="dxa"/>
            <w:tcBorders>
              <w:top w:val="single" w:sz="4" w:space="0" w:color="auto"/>
              <w:left w:val="single" w:sz="4" w:space="0" w:color="auto"/>
              <w:bottom w:val="single" w:sz="4" w:space="0" w:color="auto"/>
              <w:right w:val="single" w:sz="4" w:space="0" w:color="auto"/>
            </w:tcBorders>
            <w:vAlign w:val="center"/>
            <w:hideMark/>
          </w:tcPr>
          <w:p w:rsidR="00AC439C" w:rsidRPr="00AC439C" w:rsidRDefault="00AC439C" w:rsidP="00AC439C">
            <w:pPr>
              <w:spacing w:after="0" w:line="240" w:lineRule="auto"/>
              <w:jc w:val="center"/>
              <w:rPr>
                <w:rFonts w:ascii="Times New Roman" w:hAnsi="Times New Roman"/>
                <w:sz w:val="24"/>
                <w:szCs w:val="24"/>
                <w:lang w:val="sr-Latn-CS"/>
              </w:rPr>
            </w:pPr>
            <w:r w:rsidRPr="00AC439C">
              <w:rPr>
                <w:rFonts w:ascii="Times New Roman" w:hAnsi="Times New Roman"/>
                <w:sz w:val="24"/>
                <w:szCs w:val="24"/>
                <w:lang w:val="sr-Latn-CS"/>
              </w:rPr>
              <w:t>2</w:t>
            </w:r>
          </w:p>
        </w:tc>
        <w:tc>
          <w:tcPr>
            <w:tcW w:w="4132" w:type="dxa"/>
            <w:tcBorders>
              <w:top w:val="single" w:sz="4" w:space="0" w:color="auto"/>
              <w:left w:val="single" w:sz="4" w:space="0" w:color="auto"/>
              <w:bottom w:val="single" w:sz="4" w:space="0" w:color="auto"/>
              <w:right w:val="single" w:sz="4" w:space="0" w:color="auto"/>
            </w:tcBorders>
            <w:vAlign w:val="center"/>
            <w:hideMark/>
          </w:tcPr>
          <w:p w:rsidR="00AC439C" w:rsidRPr="00AC439C" w:rsidRDefault="00AC439C" w:rsidP="00AC439C">
            <w:pPr>
              <w:spacing w:after="0" w:line="240" w:lineRule="auto"/>
              <w:rPr>
                <w:rFonts w:ascii="Times New Roman" w:hAnsi="Times New Roman"/>
                <w:sz w:val="24"/>
                <w:szCs w:val="24"/>
                <w:lang w:val="sr-Latn-CS"/>
              </w:rPr>
            </w:pPr>
            <w:r w:rsidRPr="00AC439C">
              <w:rPr>
                <w:rFonts w:ascii="Times New Roman" w:hAnsi="Times New Roman"/>
                <w:sz w:val="24"/>
                <w:szCs w:val="24"/>
                <w:lang w:val="sr-Latn-CS"/>
              </w:rPr>
              <w:t>Obaveze za ostale tekuće izdatke (</w:t>
            </w:r>
            <w:r w:rsidRPr="00AC439C">
              <w:rPr>
                <w:rFonts w:ascii="Times New Roman" w:hAnsi="Times New Roman"/>
                <w:b/>
                <w:sz w:val="24"/>
                <w:szCs w:val="24"/>
                <w:lang w:val="sr-Latn-CS"/>
              </w:rPr>
              <w:t>dobavljači</w:t>
            </w:r>
            <w:r w:rsidRPr="00AC439C">
              <w:rPr>
                <w:rFonts w:ascii="Times New Roman" w:hAnsi="Times New Roman"/>
                <w:sz w:val="24"/>
                <w:szCs w:val="24"/>
                <w:lang w:val="sr-Latn-CS"/>
              </w:rPr>
              <w:t>)</w:t>
            </w:r>
          </w:p>
        </w:tc>
        <w:tc>
          <w:tcPr>
            <w:tcW w:w="2746" w:type="dxa"/>
            <w:tcBorders>
              <w:top w:val="single" w:sz="4" w:space="0" w:color="auto"/>
              <w:left w:val="single" w:sz="4" w:space="0" w:color="auto"/>
              <w:bottom w:val="single" w:sz="4" w:space="0" w:color="auto"/>
              <w:right w:val="single" w:sz="4" w:space="0" w:color="auto"/>
            </w:tcBorders>
            <w:vAlign w:val="center"/>
            <w:hideMark/>
          </w:tcPr>
          <w:p w:rsidR="00AC439C" w:rsidRPr="00AC439C" w:rsidRDefault="00AC439C" w:rsidP="00AC439C">
            <w:pPr>
              <w:spacing w:after="0" w:line="240" w:lineRule="auto"/>
              <w:jc w:val="right"/>
              <w:rPr>
                <w:rFonts w:ascii="Times New Roman" w:hAnsi="Times New Roman"/>
                <w:sz w:val="24"/>
                <w:szCs w:val="24"/>
                <w:lang w:val="sr-Latn-CS"/>
              </w:rPr>
            </w:pPr>
            <w:r w:rsidRPr="00AC439C">
              <w:rPr>
                <w:rFonts w:ascii="Times New Roman" w:hAnsi="Times New Roman"/>
                <w:sz w:val="24"/>
                <w:szCs w:val="24"/>
                <w:lang w:val="sr-Latn-CS"/>
              </w:rPr>
              <w:t xml:space="preserve">2.346,32                    </w:t>
            </w:r>
          </w:p>
          <w:p w:rsidR="00AC439C" w:rsidRPr="00AC439C" w:rsidRDefault="00AC439C" w:rsidP="00AC439C">
            <w:pPr>
              <w:spacing w:after="0" w:line="240" w:lineRule="auto"/>
              <w:jc w:val="right"/>
              <w:rPr>
                <w:rFonts w:ascii="Times New Roman" w:hAnsi="Times New Roman"/>
                <w:b/>
                <w:bCs/>
                <w:sz w:val="24"/>
                <w:szCs w:val="24"/>
                <w:lang w:val="sr-Latn-CS"/>
              </w:rPr>
            </w:pPr>
          </w:p>
        </w:tc>
      </w:tr>
      <w:tr w:rsidR="00AC439C" w:rsidRPr="00AC439C" w:rsidTr="00AC439C">
        <w:trPr>
          <w:trHeight w:val="848"/>
        </w:trPr>
        <w:tc>
          <w:tcPr>
            <w:tcW w:w="839" w:type="dxa"/>
            <w:tcBorders>
              <w:top w:val="single" w:sz="4" w:space="0" w:color="auto"/>
              <w:left w:val="single" w:sz="4" w:space="0" w:color="auto"/>
              <w:bottom w:val="single" w:sz="4" w:space="0" w:color="auto"/>
              <w:right w:val="single" w:sz="4" w:space="0" w:color="auto"/>
            </w:tcBorders>
            <w:vAlign w:val="center"/>
          </w:tcPr>
          <w:p w:rsidR="00AC439C" w:rsidRPr="00AC439C" w:rsidRDefault="00AC439C" w:rsidP="00AC439C">
            <w:pPr>
              <w:spacing w:after="0" w:line="240" w:lineRule="auto"/>
              <w:jc w:val="center"/>
              <w:rPr>
                <w:rFonts w:ascii="Times New Roman" w:hAnsi="Times New Roman"/>
                <w:sz w:val="24"/>
                <w:szCs w:val="24"/>
                <w:lang w:val="sr-Latn-CS"/>
              </w:rPr>
            </w:pPr>
          </w:p>
        </w:tc>
        <w:tc>
          <w:tcPr>
            <w:tcW w:w="4132" w:type="dxa"/>
            <w:tcBorders>
              <w:top w:val="single" w:sz="4" w:space="0" w:color="auto"/>
              <w:left w:val="single" w:sz="4" w:space="0" w:color="auto"/>
              <w:bottom w:val="single" w:sz="4" w:space="0" w:color="auto"/>
              <w:right w:val="single" w:sz="4" w:space="0" w:color="auto"/>
            </w:tcBorders>
            <w:vAlign w:val="center"/>
          </w:tcPr>
          <w:p w:rsidR="00AC439C" w:rsidRPr="00AC439C" w:rsidRDefault="00AC439C" w:rsidP="00AC439C">
            <w:pPr>
              <w:spacing w:after="0" w:line="240" w:lineRule="auto"/>
              <w:ind w:right="684"/>
              <w:rPr>
                <w:rFonts w:ascii="Times New Roman" w:hAnsi="Times New Roman"/>
                <w:b/>
                <w:bCs/>
                <w:sz w:val="24"/>
                <w:szCs w:val="24"/>
                <w:lang w:val="sr-Latn-CS"/>
              </w:rPr>
            </w:pPr>
          </w:p>
          <w:p w:rsidR="00AC439C" w:rsidRDefault="00AC439C" w:rsidP="00AC439C">
            <w:pPr>
              <w:spacing w:after="0" w:line="240" w:lineRule="auto"/>
              <w:ind w:right="684"/>
              <w:rPr>
                <w:rFonts w:ascii="Times New Roman" w:hAnsi="Times New Roman"/>
                <w:b/>
                <w:bCs/>
                <w:sz w:val="24"/>
                <w:szCs w:val="24"/>
                <w:lang w:val="sr-Latn-CS"/>
              </w:rPr>
            </w:pPr>
            <w:r w:rsidRPr="00AC439C">
              <w:rPr>
                <w:rFonts w:ascii="Times New Roman" w:hAnsi="Times New Roman"/>
                <w:b/>
                <w:bCs/>
                <w:sz w:val="24"/>
                <w:szCs w:val="24"/>
                <w:lang w:val="sr-Latn-CS"/>
              </w:rPr>
              <w:t xml:space="preserve">Stanje obaveza na dan </w:t>
            </w:r>
          </w:p>
          <w:p w:rsidR="00AC439C" w:rsidRPr="00AC439C" w:rsidRDefault="00AC439C" w:rsidP="00AC439C">
            <w:pPr>
              <w:spacing w:after="0" w:line="240" w:lineRule="auto"/>
              <w:ind w:right="684"/>
              <w:rPr>
                <w:rFonts w:ascii="Times New Roman" w:hAnsi="Times New Roman"/>
                <w:b/>
                <w:bCs/>
                <w:sz w:val="24"/>
                <w:szCs w:val="24"/>
                <w:lang w:val="sr-Latn-CS"/>
              </w:rPr>
            </w:pPr>
            <w:r>
              <w:rPr>
                <w:rFonts w:ascii="Times New Roman" w:hAnsi="Times New Roman"/>
                <w:b/>
                <w:bCs/>
                <w:sz w:val="24"/>
                <w:szCs w:val="24"/>
                <w:lang w:val="sr-Latn-CS"/>
              </w:rPr>
              <w:t xml:space="preserve">31. 12. </w:t>
            </w:r>
            <w:r w:rsidRPr="00AC439C">
              <w:rPr>
                <w:rFonts w:ascii="Times New Roman" w:hAnsi="Times New Roman"/>
                <w:b/>
                <w:bCs/>
                <w:sz w:val="24"/>
                <w:szCs w:val="24"/>
                <w:lang w:val="sr-Latn-CS"/>
              </w:rPr>
              <w:t>2020. godine</w:t>
            </w:r>
          </w:p>
        </w:tc>
        <w:tc>
          <w:tcPr>
            <w:tcW w:w="2746" w:type="dxa"/>
            <w:tcBorders>
              <w:top w:val="single" w:sz="4" w:space="0" w:color="auto"/>
              <w:left w:val="single" w:sz="4" w:space="0" w:color="auto"/>
              <w:bottom w:val="single" w:sz="4" w:space="0" w:color="auto"/>
              <w:right w:val="single" w:sz="4" w:space="0" w:color="auto"/>
            </w:tcBorders>
            <w:vAlign w:val="center"/>
          </w:tcPr>
          <w:p w:rsidR="00AC439C" w:rsidRPr="00AC439C" w:rsidRDefault="00AC439C" w:rsidP="00AC439C">
            <w:pPr>
              <w:spacing w:after="0" w:line="240" w:lineRule="auto"/>
              <w:jc w:val="right"/>
              <w:rPr>
                <w:rFonts w:ascii="Times New Roman" w:hAnsi="Times New Roman"/>
                <w:b/>
                <w:bCs/>
                <w:sz w:val="24"/>
                <w:szCs w:val="24"/>
                <w:lang w:val="sr-Latn-CS"/>
              </w:rPr>
            </w:pPr>
          </w:p>
          <w:p w:rsidR="00AC439C" w:rsidRPr="00AC439C" w:rsidRDefault="00AC439C" w:rsidP="00AC439C">
            <w:pPr>
              <w:spacing w:after="0" w:line="240" w:lineRule="auto"/>
              <w:jc w:val="right"/>
              <w:rPr>
                <w:rFonts w:ascii="Times New Roman" w:hAnsi="Times New Roman"/>
                <w:b/>
                <w:bCs/>
                <w:sz w:val="24"/>
                <w:szCs w:val="24"/>
                <w:lang w:val="sr-Latn-CS"/>
              </w:rPr>
            </w:pPr>
            <w:r w:rsidRPr="00AC439C">
              <w:rPr>
                <w:rFonts w:ascii="Times New Roman" w:hAnsi="Times New Roman"/>
                <w:b/>
                <w:bCs/>
                <w:sz w:val="24"/>
                <w:szCs w:val="24"/>
                <w:lang w:val="sr-Latn-CS"/>
              </w:rPr>
              <w:t xml:space="preserve">                      </w:t>
            </w:r>
          </w:p>
          <w:p w:rsidR="00AC439C" w:rsidRPr="00AC439C" w:rsidRDefault="00AC439C" w:rsidP="00AC439C">
            <w:pPr>
              <w:spacing w:after="0" w:line="240" w:lineRule="auto"/>
              <w:jc w:val="right"/>
              <w:rPr>
                <w:rFonts w:ascii="Times New Roman" w:hAnsi="Times New Roman"/>
                <w:b/>
                <w:bCs/>
                <w:sz w:val="24"/>
                <w:szCs w:val="24"/>
                <w:lang w:val="sr-Latn-CS"/>
              </w:rPr>
            </w:pPr>
            <w:r w:rsidRPr="00AC439C">
              <w:rPr>
                <w:rFonts w:ascii="Times New Roman" w:hAnsi="Times New Roman"/>
                <w:b/>
                <w:bCs/>
                <w:sz w:val="24"/>
                <w:szCs w:val="24"/>
                <w:lang w:val="sr-Latn-CS"/>
              </w:rPr>
              <w:t xml:space="preserve">                          33.802.28</w:t>
            </w:r>
          </w:p>
          <w:p w:rsidR="00AC439C" w:rsidRPr="00AC439C" w:rsidRDefault="00AC439C" w:rsidP="00AC439C">
            <w:pPr>
              <w:spacing w:after="0" w:line="240" w:lineRule="auto"/>
              <w:jc w:val="right"/>
              <w:rPr>
                <w:rFonts w:ascii="Times New Roman" w:hAnsi="Times New Roman"/>
                <w:b/>
                <w:bCs/>
                <w:sz w:val="24"/>
                <w:szCs w:val="24"/>
                <w:lang w:val="sr-Latn-CS"/>
              </w:rPr>
            </w:pPr>
          </w:p>
        </w:tc>
      </w:tr>
    </w:tbl>
    <w:p w:rsidR="00AC439C" w:rsidRPr="00AC439C" w:rsidRDefault="00AC439C" w:rsidP="00AC439C">
      <w:pPr>
        <w:rPr>
          <w:rFonts w:ascii="Times New Roman" w:hAnsi="Times New Roman"/>
          <w:b/>
          <w:bCs/>
          <w:i/>
          <w:lang w:val="sr-Latn-CS"/>
        </w:rPr>
      </w:pPr>
    </w:p>
    <w:p w:rsidR="00AC439C" w:rsidRPr="00AC439C" w:rsidRDefault="00AC439C" w:rsidP="00AC439C">
      <w:pPr>
        <w:rPr>
          <w:rFonts w:ascii="Times New Roman" w:hAnsi="Times New Roman"/>
          <w:b/>
          <w:bCs/>
          <w:i/>
          <w:lang w:val="sr-Latn-CS"/>
        </w:rPr>
      </w:pPr>
    </w:p>
    <w:p w:rsidR="00AC439C" w:rsidRPr="00AC439C" w:rsidRDefault="00AC439C" w:rsidP="00AC439C">
      <w:pPr>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Default="00AC439C" w:rsidP="00AC439C">
      <w:pPr>
        <w:ind w:firstLine="708"/>
        <w:rPr>
          <w:rFonts w:ascii="Times New Roman" w:hAnsi="Times New Roman"/>
          <w:b/>
          <w:bCs/>
          <w:sz w:val="24"/>
          <w:szCs w:val="24"/>
          <w:u w:val="single"/>
          <w:lang w:val="sr-Latn-CS"/>
        </w:rPr>
      </w:pPr>
    </w:p>
    <w:p w:rsidR="00AC439C" w:rsidRPr="00AC439C" w:rsidRDefault="00AC439C" w:rsidP="00AC439C">
      <w:pPr>
        <w:ind w:firstLine="708"/>
        <w:rPr>
          <w:rFonts w:ascii="Times New Roman" w:hAnsi="Times New Roman"/>
          <w:b/>
          <w:sz w:val="28"/>
          <w:szCs w:val="28"/>
          <w:u w:val="single"/>
        </w:rPr>
      </w:pPr>
      <w:r w:rsidRPr="00AC439C">
        <w:rPr>
          <w:rFonts w:ascii="Times New Roman" w:hAnsi="Times New Roman"/>
          <w:b/>
          <w:bCs/>
          <w:sz w:val="28"/>
          <w:szCs w:val="28"/>
          <w:u w:val="single"/>
          <w:lang w:val="sr-Latn-CS"/>
        </w:rPr>
        <w:t xml:space="preserve">Napomena:                    </w:t>
      </w:r>
    </w:p>
    <w:p w:rsidR="00AC439C" w:rsidRPr="00AC439C" w:rsidRDefault="00AC439C" w:rsidP="00AC439C">
      <w:pPr>
        <w:spacing w:after="0"/>
        <w:ind w:firstLine="708"/>
        <w:jc w:val="both"/>
        <w:rPr>
          <w:rFonts w:ascii="Times New Roman" w:hAnsi="Times New Roman"/>
          <w:sz w:val="28"/>
          <w:szCs w:val="28"/>
          <w:lang w:val="sr-Latn-CS"/>
        </w:rPr>
      </w:pPr>
      <w:r w:rsidRPr="00AC439C">
        <w:rPr>
          <w:rFonts w:ascii="Times New Roman" w:hAnsi="Times New Roman"/>
          <w:sz w:val="28"/>
          <w:szCs w:val="28"/>
          <w:lang w:val="sr-Latn-CS"/>
        </w:rPr>
        <w:t xml:space="preserve">Neizmirene obaveze po osnovu poreza i doprinosa za period od 2009-2014. godine iznose </w:t>
      </w:r>
      <w:r w:rsidRPr="00AC439C">
        <w:rPr>
          <w:rFonts w:ascii="Times New Roman" w:hAnsi="Times New Roman"/>
          <w:b/>
          <w:sz w:val="28"/>
          <w:szCs w:val="28"/>
          <w:lang w:val="sr-Latn-CS"/>
        </w:rPr>
        <w:t>473.049,14€</w:t>
      </w:r>
      <w:r w:rsidRPr="00AC439C">
        <w:rPr>
          <w:rFonts w:ascii="Times New Roman" w:hAnsi="Times New Roman"/>
          <w:sz w:val="28"/>
          <w:szCs w:val="28"/>
          <w:lang w:val="sr-Latn-CS"/>
        </w:rPr>
        <w:t xml:space="preserve">. </w:t>
      </w:r>
    </w:p>
    <w:p w:rsidR="00AC439C" w:rsidRPr="00AC439C" w:rsidRDefault="00AC439C" w:rsidP="00AC439C">
      <w:pPr>
        <w:spacing w:after="0"/>
        <w:ind w:firstLine="708"/>
        <w:jc w:val="both"/>
        <w:rPr>
          <w:rFonts w:ascii="Times New Roman" w:hAnsi="Times New Roman"/>
          <w:sz w:val="28"/>
          <w:szCs w:val="28"/>
          <w:lang w:val="sr-Latn-CS"/>
        </w:rPr>
      </w:pPr>
      <w:r w:rsidRPr="00AC439C">
        <w:rPr>
          <w:rFonts w:ascii="Times New Roman" w:hAnsi="Times New Roman"/>
          <w:sz w:val="28"/>
          <w:szCs w:val="28"/>
          <w:lang w:val="sr-Latn-CS"/>
        </w:rPr>
        <w:t xml:space="preserve">U 2020. godini Opština Nikšić uplatila je anuitete po reprogramu u iznosu od </w:t>
      </w:r>
      <w:r w:rsidRPr="00AC439C">
        <w:rPr>
          <w:rFonts w:ascii="Times New Roman" w:hAnsi="Times New Roman"/>
          <w:b/>
          <w:sz w:val="28"/>
          <w:szCs w:val="28"/>
          <w:lang w:val="sr-Latn-CS"/>
        </w:rPr>
        <w:t>21.287,22€</w:t>
      </w:r>
      <w:r w:rsidRPr="00AC439C">
        <w:rPr>
          <w:rFonts w:ascii="Times New Roman" w:hAnsi="Times New Roman"/>
          <w:sz w:val="28"/>
          <w:szCs w:val="28"/>
          <w:lang w:val="sr-Latn-CS"/>
        </w:rPr>
        <w:t>,</w:t>
      </w:r>
      <w:r w:rsidRPr="00AC439C">
        <w:rPr>
          <w:rFonts w:ascii="Times New Roman" w:hAnsi="Times New Roman"/>
          <w:b/>
          <w:sz w:val="28"/>
          <w:szCs w:val="28"/>
          <w:lang w:val="sr-Latn-CS"/>
        </w:rPr>
        <w:t xml:space="preserve"> </w:t>
      </w:r>
      <w:r w:rsidRPr="00AC439C">
        <w:rPr>
          <w:rFonts w:ascii="Times New Roman" w:hAnsi="Times New Roman"/>
          <w:sz w:val="28"/>
          <w:szCs w:val="28"/>
          <w:lang w:val="sr-Latn-CS"/>
        </w:rPr>
        <w:t xml:space="preserve">a u 2021. godini planirani su anuiteti u iznosu od </w:t>
      </w:r>
      <w:r w:rsidRPr="00AC439C">
        <w:rPr>
          <w:rFonts w:ascii="Times New Roman" w:hAnsi="Times New Roman"/>
          <w:b/>
          <w:bCs/>
          <w:sz w:val="28"/>
          <w:szCs w:val="28"/>
          <w:lang w:val="sr-Latn-CS"/>
        </w:rPr>
        <w:t>26.017,74€.</w:t>
      </w:r>
    </w:p>
    <w:p w:rsidR="00AC439C" w:rsidRPr="00AC439C" w:rsidRDefault="00AC439C" w:rsidP="00AC439C">
      <w:pPr>
        <w:rPr>
          <w:rFonts w:ascii="Times New Roman" w:hAnsi="Times New Roman"/>
        </w:rPr>
      </w:pPr>
    </w:p>
    <w:p w:rsidR="00AC439C" w:rsidRDefault="00AC439C" w:rsidP="00AC439C">
      <w:pPr>
        <w:spacing w:after="0" w:line="276" w:lineRule="auto"/>
        <w:jc w:val="center"/>
        <w:outlineLvl w:val="0"/>
        <w:rPr>
          <w:rFonts w:ascii="Times New Roman" w:hAnsi="Times New Roman"/>
          <w:b/>
          <w:bCs/>
          <w:i/>
          <w:sz w:val="26"/>
          <w:szCs w:val="26"/>
          <w:lang w:val="sr-Latn-CS"/>
        </w:rPr>
      </w:pPr>
    </w:p>
    <w:p w:rsidR="00AC439C" w:rsidRDefault="00AC439C" w:rsidP="00AC439C"/>
    <w:p w:rsidR="00097A7A" w:rsidRDefault="00097A7A" w:rsidP="00097A7A">
      <w:pPr>
        <w:jc w:val="center"/>
        <w:rPr>
          <w:rFonts w:ascii="Times New Roman" w:hAnsi="Times New Roman"/>
          <w:b/>
          <w:i/>
          <w:sz w:val="32"/>
          <w:szCs w:val="32"/>
        </w:rPr>
      </w:pPr>
    </w:p>
    <w:p w:rsidR="00097A7A" w:rsidRDefault="00097A7A" w:rsidP="00097A7A">
      <w:pPr>
        <w:jc w:val="center"/>
        <w:rPr>
          <w:rFonts w:ascii="Times New Roman" w:hAnsi="Times New Roman"/>
          <w:b/>
          <w:i/>
          <w:sz w:val="32"/>
          <w:szCs w:val="32"/>
        </w:rPr>
      </w:pPr>
    </w:p>
    <w:p w:rsidR="00AB28A6" w:rsidRDefault="00AB28A6" w:rsidP="00097A7A">
      <w:pPr>
        <w:jc w:val="center"/>
        <w:rPr>
          <w:rFonts w:ascii="Times New Roman" w:hAnsi="Times New Roman"/>
          <w:b/>
          <w:i/>
          <w:sz w:val="32"/>
          <w:szCs w:val="32"/>
        </w:rPr>
      </w:pPr>
    </w:p>
    <w:p w:rsidR="00AB28A6" w:rsidRDefault="00AB28A6" w:rsidP="00097A7A">
      <w:pPr>
        <w:jc w:val="center"/>
        <w:rPr>
          <w:rFonts w:ascii="Times New Roman" w:hAnsi="Times New Roman"/>
          <w:b/>
          <w:i/>
          <w:sz w:val="32"/>
          <w:szCs w:val="32"/>
        </w:rPr>
      </w:pPr>
    </w:p>
    <w:p w:rsidR="00AB28A6" w:rsidRDefault="00AB28A6" w:rsidP="00097A7A">
      <w:pPr>
        <w:jc w:val="center"/>
        <w:rPr>
          <w:rFonts w:ascii="Times New Roman" w:hAnsi="Times New Roman"/>
          <w:b/>
          <w:i/>
          <w:sz w:val="32"/>
          <w:szCs w:val="32"/>
        </w:rPr>
      </w:pPr>
    </w:p>
    <w:p w:rsidR="00097A7A" w:rsidRDefault="00097A7A" w:rsidP="00097A7A">
      <w:pPr>
        <w:jc w:val="center"/>
        <w:rPr>
          <w:rFonts w:ascii="Times New Roman" w:hAnsi="Times New Roman"/>
          <w:b/>
          <w:i/>
          <w:sz w:val="32"/>
          <w:szCs w:val="32"/>
        </w:rPr>
      </w:pPr>
    </w:p>
    <w:p w:rsidR="00097A7A" w:rsidRPr="00280D4B" w:rsidRDefault="00280D4B" w:rsidP="00097A7A">
      <w:pPr>
        <w:jc w:val="center"/>
        <w:rPr>
          <w:rFonts w:ascii="Times New Roman" w:hAnsi="Times New Roman"/>
          <w:b/>
          <w:sz w:val="32"/>
          <w:szCs w:val="32"/>
        </w:rPr>
      </w:pPr>
      <w:r>
        <w:rPr>
          <w:rFonts w:ascii="Times New Roman" w:hAnsi="Times New Roman"/>
          <w:b/>
          <w:sz w:val="32"/>
          <w:szCs w:val="32"/>
        </w:rPr>
        <w:t>Zaključak</w:t>
      </w:r>
    </w:p>
    <w:p w:rsidR="00097A7A" w:rsidRDefault="00097A7A" w:rsidP="00A72E47">
      <w:pPr>
        <w:spacing w:after="0"/>
        <w:jc w:val="center"/>
        <w:rPr>
          <w:rFonts w:ascii="Times New Roman" w:hAnsi="Times New Roman"/>
          <w:b/>
          <w:i/>
          <w:sz w:val="28"/>
          <w:szCs w:val="28"/>
        </w:rPr>
      </w:pPr>
    </w:p>
    <w:p w:rsidR="00A72E47" w:rsidRDefault="00A72E47" w:rsidP="00A72E47">
      <w:pPr>
        <w:spacing w:after="0"/>
        <w:jc w:val="center"/>
        <w:rPr>
          <w:rFonts w:ascii="Times New Roman" w:hAnsi="Times New Roman"/>
          <w:b/>
          <w:i/>
          <w:sz w:val="28"/>
          <w:szCs w:val="28"/>
        </w:rPr>
      </w:pPr>
    </w:p>
    <w:p w:rsidR="00A72E47" w:rsidRPr="00A72E47" w:rsidRDefault="00A72E47" w:rsidP="00A72E47">
      <w:pPr>
        <w:spacing w:after="0"/>
        <w:jc w:val="center"/>
        <w:rPr>
          <w:rFonts w:ascii="Times New Roman" w:hAnsi="Times New Roman"/>
          <w:b/>
          <w:i/>
          <w:sz w:val="28"/>
          <w:szCs w:val="28"/>
        </w:rPr>
      </w:pPr>
    </w:p>
    <w:p w:rsidR="00097A7A" w:rsidRPr="00280D4B" w:rsidRDefault="00097A7A" w:rsidP="00280D4B">
      <w:pPr>
        <w:spacing w:line="360" w:lineRule="auto"/>
        <w:jc w:val="both"/>
        <w:rPr>
          <w:rFonts w:ascii="Times New Roman" w:hAnsi="Times New Roman"/>
          <w:sz w:val="28"/>
          <w:szCs w:val="28"/>
        </w:rPr>
      </w:pPr>
      <w:r>
        <w:rPr>
          <w:rFonts w:ascii="Times New Roman" w:hAnsi="Times New Roman"/>
          <w:sz w:val="28"/>
          <w:szCs w:val="28"/>
        </w:rPr>
        <w:tab/>
      </w:r>
      <w:r w:rsidRPr="00280D4B">
        <w:rPr>
          <w:rFonts w:ascii="Times New Roman" w:hAnsi="Times New Roman"/>
          <w:sz w:val="28"/>
          <w:szCs w:val="28"/>
        </w:rPr>
        <w:t>Novonastala situacija izazvana korona virusom nanijela je kulturi u cjelosti ogromne posljedice nematerijalne i materijalne prirode, što se naročito odrazilo, na pozorišnu djelat</w:t>
      </w:r>
      <w:r w:rsidR="002E064F" w:rsidRPr="00280D4B">
        <w:rPr>
          <w:rFonts w:ascii="Times New Roman" w:hAnsi="Times New Roman"/>
          <w:sz w:val="28"/>
          <w:szCs w:val="28"/>
        </w:rPr>
        <w:t>nost. Nikšićko pozorište je pret</w:t>
      </w:r>
      <w:r w:rsidRPr="00280D4B">
        <w:rPr>
          <w:rFonts w:ascii="Times New Roman" w:hAnsi="Times New Roman"/>
          <w:sz w:val="28"/>
          <w:szCs w:val="28"/>
        </w:rPr>
        <w:t>hodnih godina, na godišnjem nivou, realizovalo, u prosjeku, 130 do 140 programa, a komercijalnom valorizacijom većeg dijela programskih aktivnosti i sadržaja ostvarili bi sopstvene prihode u iznosu od oko 40.000,00 eura godišnje.</w:t>
      </w:r>
    </w:p>
    <w:p w:rsidR="00097A7A" w:rsidRPr="00280D4B" w:rsidRDefault="00097A7A" w:rsidP="00280D4B">
      <w:pPr>
        <w:spacing w:after="0" w:line="360" w:lineRule="auto"/>
        <w:jc w:val="both"/>
        <w:rPr>
          <w:rFonts w:ascii="Times New Roman" w:hAnsi="Times New Roman"/>
          <w:sz w:val="28"/>
          <w:szCs w:val="28"/>
        </w:rPr>
      </w:pPr>
      <w:r w:rsidRPr="00280D4B">
        <w:rPr>
          <w:rFonts w:ascii="Times New Roman" w:hAnsi="Times New Roman"/>
          <w:sz w:val="28"/>
          <w:szCs w:val="28"/>
        </w:rPr>
        <w:tab/>
        <w:t xml:space="preserve">I pored svih teškoća i ograničenja prouzrokovanih teškom epidemiološkom situacijom, a poštujući donesene mjere i preporuke od strane stručnih i nadležnih istanci, Pozorište je realizovalo niz programskih koncepata. Pri tom je, isključivo, vođena briga o racionalnom i minimalnom utrošku finansijskih sredstava. </w:t>
      </w:r>
    </w:p>
    <w:p w:rsidR="00097A7A" w:rsidRPr="00280D4B" w:rsidRDefault="00097A7A" w:rsidP="00280D4B">
      <w:pPr>
        <w:spacing w:after="0" w:line="360" w:lineRule="auto"/>
        <w:jc w:val="both"/>
        <w:rPr>
          <w:rFonts w:ascii="Times New Roman" w:hAnsi="Times New Roman"/>
          <w:sz w:val="28"/>
          <w:szCs w:val="28"/>
        </w:rPr>
      </w:pPr>
      <w:r w:rsidRPr="00280D4B">
        <w:rPr>
          <w:rFonts w:ascii="Times New Roman" w:hAnsi="Times New Roman"/>
          <w:sz w:val="28"/>
          <w:szCs w:val="28"/>
        </w:rPr>
        <w:tab/>
        <w:t xml:space="preserve">Iako u složenim uslovima Pozorište je, kada je to bilo moguće, odgovorilo potrebama javnog interesa ne samo u oblasti kulture već i, uopšte, društvenog života. </w:t>
      </w:r>
    </w:p>
    <w:p w:rsidR="00097A7A" w:rsidRPr="00280D4B" w:rsidRDefault="00097A7A" w:rsidP="00280D4B">
      <w:pPr>
        <w:spacing w:after="0" w:line="360" w:lineRule="auto"/>
        <w:jc w:val="both"/>
        <w:rPr>
          <w:rFonts w:ascii="Times New Roman" w:hAnsi="Times New Roman"/>
          <w:sz w:val="28"/>
          <w:szCs w:val="28"/>
        </w:rPr>
      </w:pPr>
      <w:r w:rsidRPr="00280D4B">
        <w:rPr>
          <w:rFonts w:ascii="Times New Roman" w:hAnsi="Times New Roman"/>
          <w:sz w:val="28"/>
          <w:szCs w:val="28"/>
        </w:rPr>
        <w:tab/>
        <w:t xml:space="preserve">Sa tog stanovišta značajno je istaći da je objekat zgrade Pozorišta u potpunosti priveden namjeni, s obzirom da je i preostali dio </w:t>
      </w:r>
      <w:r w:rsidR="002E064F" w:rsidRPr="00280D4B">
        <w:rPr>
          <w:rFonts w:ascii="Times New Roman" w:hAnsi="Times New Roman"/>
          <w:sz w:val="28"/>
          <w:szCs w:val="28"/>
        </w:rPr>
        <w:t>lokalna uprava rekonstruisala i adaptirala  za potrebe depoa J</w:t>
      </w:r>
      <w:r w:rsidRPr="00280D4B">
        <w:rPr>
          <w:rFonts w:ascii="Times New Roman" w:hAnsi="Times New Roman"/>
          <w:sz w:val="28"/>
          <w:szCs w:val="28"/>
        </w:rPr>
        <w:t xml:space="preserve">avne ustanove Muzeji i galerije.   </w:t>
      </w:r>
    </w:p>
    <w:p w:rsidR="00097A7A" w:rsidRPr="00280D4B" w:rsidRDefault="00097A7A" w:rsidP="00280D4B">
      <w:pPr>
        <w:spacing w:after="0" w:line="360" w:lineRule="auto"/>
        <w:jc w:val="both"/>
        <w:rPr>
          <w:rFonts w:ascii="Times New Roman" w:hAnsi="Times New Roman"/>
          <w:sz w:val="28"/>
          <w:szCs w:val="28"/>
        </w:rPr>
      </w:pPr>
      <w:r w:rsidRPr="00280D4B">
        <w:rPr>
          <w:rFonts w:ascii="Times New Roman" w:hAnsi="Times New Roman"/>
          <w:sz w:val="28"/>
          <w:szCs w:val="28"/>
        </w:rPr>
        <w:tab/>
        <w:t xml:space="preserve"> </w:t>
      </w:r>
    </w:p>
    <w:p w:rsidR="00097A7A" w:rsidRPr="00280D4B" w:rsidRDefault="00097A7A" w:rsidP="00280D4B">
      <w:pPr>
        <w:spacing w:after="0" w:line="360" w:lineRule="auto"/>
        <w:rPr>
          <w:rFonts w:ascii="Times New Roman" w:hAnsi="Times New Roman"/>
          <w:sz w:val="28"/>
          <w:szCs w:val="28"/>
        </w:rPr>
      </w:pPr>
    </w:p>
    <w:p w:rsidR="00097A7A" w:rsidRPr="00097A7A" w:rsidRDefault="00097A7A" w:rsidP="00124F11">
      <w:pPr>
        <w:jc w:val="center"/>
        <w:rPr>
          <w:rFonts w:ascii="Times New Roman" w:hAnsi="Times New Roman"/>
          <w:b/>
          <w:bCs/>
          <w:i/>
          <w:sz w:val="26"/>
          <w:szCs w:val="26"/>
          <w:lang w:val="pl-PL"/>
        </w:rPr>
      </w:pPr>
    </w:p>
    <w:p w:rsidR="00124F11" w:rsidRPr="004976CA" w:rsidRDefault="00124F11" w:rsidP="00124F11">
      <w:pPr>
        <w:spacing w:after="0" w:line="240" w:lineRule="auto"/>
        <w:rPr>
          <w:rFonts w:ascii="Times New Roman" w:hAnsi="Times New Roman"/>
          <w:sz w:val="24"/>
          <w:szCs w:val="24"/>
          <w:lang w:val="pl-PL"/>
        </w:rPr>
      </w:pPr>
    </w:p>
    <w:p w:rsidR="008C3837" w:rsidRDefault="008C3837" w:rsidP="008C3837">
      <w:pPr>
        <w:spacing w:after="0" w:line="240" w:lineRule="auto"/>
        <w:ind w:left="5652" w:firstLine="720"/>
        <w:jc w:val="both"/>
        <w:rPr>
          <w:rFonts w:ascii="Times New Roman" w:hAnsi="Times New Roman"/>
          <w:b/>
          <w:sz w:val="24"/>
          <w:szCs w:val="24"/>
          <w:lang w:val="pl-PL"/>
        </w:rPr>
      </w:pPr>
    </w:p>
    <w:p w:rsidR="00124F11" w:rsidRPr="004976CA" w:rsidRDefault="00D101E3" w:rsidP="008C3837">
      <w:pPr>
        <w:spacing w:after="0" w:line="240" w:lineRule="auto"/>
        <w:ind w:left="5652" w:firstLine="720"/>
        <w:jc w:val="both"/>
        <w:rPr>
          <w:rFonts w:ascii="Times New Roman" w:hAnsi="Times New Roman"/>
          <w:b/>
          <w:sz w:val="24"/>
          <w:szCs w:val="24"/>
          <w:lang w:val="pl-PL"/>
        </w:rPr>
      </w:pPr>
      <w:r>
        <w:rPr>
          <w:rFonts w:ascii="Times New Roman" w:hAnsi="Times New Roman"/>
          <w:b/>
          <w:sz w:val="24"/>
          <w:szCs w:val="24"/>
          <w:lang w:val="pl-PL"/>
        </w:rPr>
        <w:t xml:space="preserve"> </w:t>
      </w:r>
      <w:r w:rsidR="00124F11" w:rsidRPr="004976CA">
        <w:rPr>
          <w:rFonts w:ascii="Times New Roman" w:hAnsi="Times New Roman"/>
          <w:b/>
          <w:sz w:val="24"/>
          <w:szCs w:val="24"/>
          <w:lang w:val="pl-PL"/>
        </w:rPr>
        <w:t>D I R E K T O R</w:t>
      </w:r>
    </w:p>
    <w:p w:rsidR="00173C4D" w:rsidRDefault="00124F11" w:rsidP="008C3837">
      <w:pPr>
        <w:spacing w:after="0" w:line="240" w:lineRule="auto"/>
        <w:rPr>
          <w:rFonts w:ascii="Times New Roman" w:hAnsi="Times New Roman"/>
          <w:sz w:val="24"/>
          <w:szCs w:val="24"/>
          <w:lang w:val="pl-PL"/>
        </w:rPr>
      </w:pPr>
      <w:r w:rsidRPr="004976CA">
        <w:rPr>
          <w:rFonts w:ascii="Times New Roman" w:hAnsi="Times New Roman"/>
          <w:sz w:val="24"/>
          <w:szCs w:val="24"/>
          <w:lang w:val="pl-PL"/>
        </w:rPr>
        <w:tab/>
      </w:r>
      <w:r w:rsidRPr="004976CA">
        <w:rPr>
          <w:rFonts w:ascii="Times New Roman" w:hAnsi="Times New Roman"/>
          <w:sz w:val="24"/>
          <w:szCs w:val="24"/>
          <w:lang w:val="pl-PL"/>
        </w:rPr>
        <w:tab/>
      </w:r>
      <w:r w:rsidRPr="004976CA">
        <w:rPr>
          <w:rFonts w:ascii="Times New Roman" w:hAnsi="Times New Roman"/>
          <w:sz w:val="24"/>
          <w:szCs w:val="24"/>
          <w:lang w:val="pl-PL"/>
        </w:rPr>
        <w:tab/>
      </w:r>
      <w:r w:rsidRPr="004976CA">
        <w:rPr>
          <w:rFonts w:ascii="Times New Roman" w:hAnsi="Times New Roman"/>
          <w:sz w:val="24"/>
          <w:szCs w:val="24"/>
          <w:lang w:val="pl-PL"/>
        </w:rPr>
        <w:tab/>
      </w:r>
      <w:r w:rsidRPr="004976CA">
        <w:rPr>
          <w:rFonts w:ascii="Times New Roman" w:hAnsi="Times New Roman"/>
          <w:sz w:val="24"/>
          <w:szCs w:val="24"/>
          <w:lang w:val="pl-PL"/>
        </w:rPr>
        <w:tab/>
      </w:r>
      <w:r w:rsidRPr="004976CA">
        <w:rPr>
          <w:rFonts w:ascii="Times New Roman" w:hAnsi="Times New Roman"/>
          <w:sz w:val="24"/>
          <w:szCs w:val="24"/>
          <w:lang w:val="pl-PL"/>
        </w:rPr>
        <w:tab/>
      </w:r>
      <w:r w:rsidRPr="004976CA">
        <w:rPr>
          <w:rFonts w:ascii="Times New Roman" w:hAnsi="Times New Roman"/>
          <w:sz w:val="24"/>
          <w:szCs w:val="24"/>
          <w:lang w:val="pl-PL"/>
        </w:rPr>
        <w:tab/>
        <w:t xml:space="preserve">                     </w:t>
      </w:r>
      <w:r w:rsidR="008C3837">
        <w:rPr>
          <w:rFonts w:ascii="Times New Roman" w:hAnsi="Times New Roman"/>
          <w:sz w:val="24"/>
          <w:szCs w:val="24"/>
          <w:lang w:val="pl-PL"/>
        </w:rPr>
        <w:t xml:space="preserve">    </w:t>
      </w:r>
    </w:p>
    <w:p w:rsidR="00F011F7" w:rsidRPr="00D101E3" w:rsidRDefault="00124F11" w:rsidP="00173C4D">
      <w:pPr>
        <w:spacing w:after="0" w:line="240" w:lineRule="auto"/>
        <w:ind w:left="5664" w:firstLine="708"/>
        <w:rPr>
          <w:sz w:val="28"/>
          <w:szCs w:val="28"/>
        </w:rPr>
      </w:pPr>
      <w:bookmarkStart w:id="0" w:name="_GoBack"/>
      <w:bookmarkEnd w:id="0"/>
      <w:r w:rsidRPr="00D101E3">
        <w:rPr>
          <w:rFonts w:ascii="Times New Roman" w:hAnsi="Times New Roman"/>
          <w:sz w:val="28"/>
          <w:szCs w:val="28"/>
          <w:lang w:val="pl-PL"/>
        </w:rPr>
        <w:t>Zoran Bulajić</w:t>
      </w:r>
      <w:r w:rsidR="00FC7498">
        <w:rPr>
          <w:rFonts w:ascii="Times New Roman" w:hAnsi="Times New Roman"/>
          <w:sz w:val="28"/>
          <w:szCs w:val="28"/>
          <w:lang w:val="pl-PL"/>
        </w:rPr>
        <w:t>, s.r.</w:t>
      </w:r>
      <w:r w:rsidRPr="00D101E3">
        <w:rPr>
          <w:rFonts w:ascii="Times New Roman" w:hAnsi="Times New Roman"/>
          <w:sz w:val="28"/>
          <w:szCs w:val="28"/>
          <w:lang w:val="pl-PL"/>
        </w:rPr>
        <w:t xml:space="preserve">    </w:t>
      </w:r>
    </w:p>
    <w:sectPr w:rsidR="00F011F7" w:rsidRPr="00D101E3" w:rsidSect="00CC1C6C">
      <w:footerReference w:type="even" r:id="rId10"/>
      <w:footerReference w:type="default" r:id="rId11"/>
      <w:pgSz w:w="12240" w:h="15840"/>
      <w:pgMar w:top="993" w:right="1440" w:bottom="990" w:left="1440"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CD" w:rsidRDefault="007D73CD" w:rsidP="00D50B88">
      <w:pPr>
        <w:spacing w:after="0" w:line="240" w:lineRule="auto"/>
      </w:pPr>
      <w:r>
        <w:separator/>
      </w:r>
    </w:p>
  </w:endnote>
  <w:endnote w:type="continuationSeparator" w:id="0">
    <w:p w:rsidR="007D73CD" w:rsidRDefault="007D73CD" w:rsidP="00D5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Italic">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73" w:rsidRDefault="00290A38" w:rsidP="009B4473">
    <w:pPr>
      <w:pStyle w:val="Footer"/>
      <w:framePr w:wrap="around" w:vAnchor="text" w:hAnchor="margin" w:xAlign="center" w:y="1"/>
      <w:rPr>
        <w:rStyle w:val="PageNumber"/>
      </w:rPr>
    </w:pPr>
    <w:r>
      <w:rPr>
        <w:rStyle w:val="PageNumber"/>
      </w:rPr>
      <w:fldChar w:fldCharType="begin"/>
    </w:r>
    <w:r w:rsidR="009B4473">
      <w:rPr>
        <w:rStyle w:val="PageNumber"/>
      </w:rPr>
      <w:instrText xml:space="preserve">PAGE  </w:instrText>
    </w:r>
    <w:r>
      <w:rPr>
        <w:rStyle w:val="PageNumber"/>
      </w:rPr>
      <w:fldChar w:fldCharType="end"/>
    </w:r>
  </w:p>
  <w:p w:rsidR="009B4473" w:rsidRDefault="009B4473" w:rsidP="009B44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73" w:rsidRDefault="009B4473" w:rsidP="009B4473">
    <w:pPr>
      <w:pStyle w:val="Footer"/>
      <w:framePr w:wrap="around" w:vAnchor="text" w:hAnchor="margin" w:xAlign="center" w:y="1"/>
      <w:rPr>
        <w:rStyle w:val="PageNumber"/>
        <w:rFonts w:ascii="Times New Roman" w:hAnsi="Times New Roman"/>
      </w:rPr>
    </w:pPr>
  </w:p>
  <w:p w:rsidR="009B4473" w:rsidRDefault="009B4473" w:rsidP="009B4473">
    <w:pPr>
      <w:pStyle w:val="Footer"/>
      <w:framePr w:wrap="around" w:vAnchor="text" w:hAnchor="margin" w:xAlign="center" w:y="1"/>
      <w:jc w:val="center"/>
      <w:rPr>
        <w:rStyle w:val="PageNumber"/>
        <w:rFonts w:ascii="Times New Roman" w:hAnsi="Times New Roman"/>
      </w:rPr>
    </w:pPr>
  </w:p>
  <w:p w:rsidR="009B4473" w:rsidRDefault="00290A38" w:rsidP="009B4473">
    <w:pPr>
      <w:pStyle w:val="Footer"/>
      <w:framePr w:wrap="around" w:vAnchor="text" w:hAnchor="margin" w:xAlign="center" w:y="1"/>
      <w:jc w:val="center"/>
      <w:rPr>
        <w:rStyle w:val="PageNumber"/>
        <w:rFonts w:ascii="Times New Roman" w:hAnsi="Times New Roman"/>
      </w:rPr>
    </w:pPr>
    <w:r w:rsidRPr="006369E9">
      <w:rPr>
        <w:rStyle w:val="PageNumber"/>
        <w:rFonts w:ascii="Times New Roman" w:hAnsi="Times New Roman"/>
      </w:rPr>
      <w:fldChar w:fldCharType="begin"/>
    </w:r>
    <w:r w:rsidR="009B4473" w:rsidRPr="006369E9">
      <w:rPr>
        <w:rStyle w:val="PageNumber"/>
        <w:rFonts w:ascii="Times New Roman" w:hAnsi="Times New Roman"/>
      </w:rPr>
      <w:instrText xml:space="preserve">PAGE  </w:instrText>
    </w:r>
    <w:r w:rsidRPr="006369E9">
      <w:rPr>
        <w:rStyle w:val="PageNumber"/>
        <w:rFonts w:ascii="Times New Roman" w:hAnsi="Times New Roman"/>
      </w:rPr>
      <w:fldChar w:fldCharType="separate"/>
    </w:r>
    <w:r w:rsidR="00FC7498">
      <w:rPr>
        <w:rStyle w:val="PageNumber"/>
        <w:rFonts w:ascii="Times New Roman" w:hAnsi="Times New Roman"/>
        <w:noProof/>
      </w:rPr>
      <w:t>11</w:t>
    </w:r>
    <w:r w:rsidRPr="006369E9">
      <w:rPr>
        <w:rStyle w:val="PageNumber"/>
        <w:rFonts w:ascii="Times New Roman" w:hAnsi="Times New Roman"/>
      </w:rPr>
      <w:fldChar w:fldCharType="end"/>
    </w:r>
  </w:p>
  <w:p w:rsidR="009B4473" w:rsidRPr="006369E9" w:rsidRDefault="009B4473" w:rsidP="009B4473">
    <w:pPr>
      <w:pStyle w:val="Footer"/>
      <w:framePr w:wrap="around" w:vAnchor="text" w:hAnchor="margin" w:xAlign="center" w:y="1"/>
      <w:rPr>
        <w:rStyle w:val="PageNumber"/>
        <w:rFonts w:ascii="Times New Roman" w:hAnsi="Times New Roman"/>
      </w:rPr>
    </w:pPr>
  </w:p>
  <w:p w:rsidR="009B4473" w:rsidRDefault="009B4473" w:rsidP="009B4473">
    <w:pPr>
      <w:pStyle w:val="Footer"/>
      <w:framePr w:wrap="around" w:vAnchor="text" w:hAnchor="margin" w:xAlign="right" w:y="1"/>
      <w:rPr>
        <w:rStyle w:val="PageNumber"/>
      </w:rPr>
    </w:pPr>
  </w:p>
  <w:p w:rsidR="009B4473" w:rsidRDefault="009B4473" w:rsidP="009B4473">
    <w:pPr>
      <w:pStyle w:val="Footer"/>
      <w:ind w:right="360"/>
      <w:jc w:val="center"/>
    </w:pPr>
  </w:p>
  <w:p w:rsidR="009B4473" w:rsidRDefault="009B4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CD" w:rsidRDefault="007D73CD" w:rsidP="00D50B88">
      <w:pPr>
        <w:spacing w:after="0" w:line="240" w:lineRule="auto"/>
      </w:pPr>
      <w:r>
        <w:separator/>
      </w:r>
    </w:p>
  </w:footnote>
  <w:footnote w:type="continuationSeparator" w:id="0">
    <w:p w:rsidR="007D73CD" w:rsidRDefault="007D73CD" w:rsidP="00D50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64274"/>
    <w:multiLevelType w:val="hybridMultilevel"/>
    <w:tmpl w:val="55EA6CE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7C132E13"/>
    <w:multiLevelType w:val="hybridMultilevel"/>
    <w:tmpl w:val="26DC1954"/>
    <w:lvl w:ilvl="0" w:tplc="F6A003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4F11"/>
    <w:rsid w:val="00007FDC"/>
    <w:rsid w:val="0002494C"/>
    <w:rsid w:val="00042078"/>
    <w:rsid w:val="00050B5B"/>
    <w:rsid w:val="00070606"/>
    <w:rsid w:val="000813E8"/>
    <w:rsid w:val="000827B2"/>
    <w:rsid w:val="000925FD"/>
    <w:rsid w:val="00097770"/>
    <w:rsid w:val="00097A7A"/>
    <w:rsid w:val="000A02BB"/>
    <w:rsid w:val="000B1393"/>
    <w:rsid w:val="000B45BC"/>
    <w:rsid w:val="000E2526"/>
    <w:rsid w:val="001016F1"/>
    <w:rsid w:val="00110407"/>
    <w:rsid w:val="00115FD5"/>
    <w:rsid w:val="00124F11"/>
    <w:rsid w:val="00154414"/>
    <w:rsid w:val="00173C4D"/>
    <w:rsid w:val="00196D4C"/>
    <w:rsid w:val="001C4BFE"/>
    <w:rsid w:val="001D2DD1"/>
    <w:rsid w:val="00214A9A"/>
    <w:rsid w:val="0023562A"/>
    <w:rsid w:val="00251597"/>
    <w:rsid w:val="00280D4B"/>
    <w:rsid w:val="002877EA"/>
    <w:rsid w:val="00290A38"/>
    <w:rsid w:val="002A0651"/>
    <w:rsid w:val="002B0CBB"/>
    <w:rsid w:val="002C363A"/>
    <w:rsid w:val="002E064F"/>
    <w:rsid w:val="002F5788"/>
    <w:rsid w:val="00335E8A"/>
    <w:rsid w:val="003428E8"/>
    <w:rsid w:val="00346E43"/>
    <w:rsid w:val="003478DB"/>
    <w:rsid w:val="00395892"/>
    <w:rsid w:val="003D1538"/>
    <w:rsid w:val="003E072A"/>
    <w:rsid w:val="00400A30"/>
    <w:rsid w:val="00403D15"/>
    <w:rsid w:val="0042021A"/>
    <w:rsid w:val="00421C9A"/>
    <w:rsid w:val="00451BBD"/>
    <w:rsid w:val="004B439A"/>
    <w:rsid w:val="00512222"/>
    <w:rsid w:val="00564D6C"/>
    <w:rsid w:val="00590B73"/>
    <w:rsid w:val="005C0E65"/>
    <w:rsid w:val="005E43EF"/>
    <w:rsid w:val="00604C97"/>
    <w:rsid w:val="00621462"/>
    <w:rsid w:val="00641657"/>
    <w:rsid w:val="0064422E"/>
    <w:rsid w:val="006562A3"/>
    <w:rsid w:val="006A42E3"/>
    <w:rsid w:val="006E5D01"/>
    <w:rsid w:val="00785A17"/>
    <w:rsid w:val="007959C1"/>
    <w:rsid w:val="007A5AED"/>
    <w:rsid w:val="007D73CD"/>
    <w:rsid w:val="00821297"/>
    <w:rsid w:val="008224D3"/>
    <w:rsid w:val="008831F0"/>
    <w:rsid w:val="008A06B6"/>
    <w:rsid w:val="008C3837"/>
    <w:rsid w:val="008D0C7C"/>
    <w:rsid w:val="008D1013"/>
    <w:rsid w:val="008D18BD"/>
    <w:rsid w:val="008E5C64"/>
    <w:rsid w:val="008F3D4F"/>
    <w:rsid w:val="00912C69"/>
    <w:rsid w:val="009477D0"/>
    <w:rsid w:val="009813D2"/>
    <w:rsid w:val="0099201F"/>
    <w:rsid w:val="009A7EFB"/>
    <w:rsid w:val="009B0ECF"/>
    <w:rsid w:val="009B4473"/>
    <w:rsid w:val="009E601E"/>
    <w:rsid w:val="00A11C42"/>
    <w:rsid w:val="00A2752A"/>
    <w:rsid w:val="00A511CA"/>
    <w:rsid w:val="00A562BF"/>
    <w:rsid w:val="00A63B98"/>
    <w:rsid w:val="00A72E47"/>
    <w:rsid w:val="00A76047"/>
    <w:rsid w:val="00A9607D"/>
    <w:rsid w:val="00AA736E"/>
    <w:rsid w:val="00AB1D35"/>
    <w:rsid w:val="00AB28A6"/>
    <w:rsid w:val="00AC439C"/>
    <w:rsid w:val="00AC7C6D"/>
    <w:rsid w:val="00AF5733"/>
    <w:rsid w:val="00B313E1"/>
    <w:rsid w:val="00B518BE"/>
    <w:rsid w:val="00B5748D"/>
    <w:rsid w:val="00B6336E"/>
    <w:rsid w:val="00B63BF8"/>
    <w:rsid w:val="00BB2F54"/>
    <w:rsid w:val="00BC1521"/>
    <w:rsid w:val="00BC5DF0"/>
    <w:rsid w:val="00BE3E47"/>
    <w:rsid w:val="00C40B73"/>
    <w:rsid w:val="00C41C5A"/>
    <w:rsid w:val="00C6793E"/>
    <w:rsid w:val="00C96716"/>
    <w:rsid w:val="00CA4040"/>
    <w:rsid w:val="00CC1C6C"/>
    <w:rsid w:val="00CF6B62"/>
    <w:rsid w:val="00D101E3"/>
    <w:rsid w:val="00D42BBB"/>
    <w:rsid w:val="00D4681A"/>
    <w:rsid w:val="00D50B88"/>
    <w:rsid w:val="00D756AD"/>
    <w:rsid w:val="00DB1E1B"/>
    <w:rsid w:val="00DC4344"/>
    <w:rsid w:val="00DD5AC1"/>
    <w:rsid w:val="00DE1B0B"/>
    <w:rsid w:val="00DF7174"/>
    <w:rsid w:val="00E1114D"/>
    <w:rsid w:val="00E2656E"/>
    <w:rsid w:val="00E342C9"/>
    <w:rsid w:val="00EA4052"/>
    <w:rsid w:val="00EA5463"/>
    <w:rsid w:val="00EE58CF"/>
    <w:rsid w:val="00EF3206"/>
    <w:rsid w:val="00F011F7"/>
    <w:rsid w:val="00F344AD"/>
    <w:rsid w:val="00F42E2E"/>
    <w:rsid w:val="00F52392"/>
    <w:rsid w:val="00F742B9"/>
    <w:rsid w:val="00FB614D"/>
    <w:rsid w:val="00FC7498"/>
    <w:rsid w:val="00FE6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3DD96-A721-45EA-9B4C-9A901587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1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11"/>
    <w:pPr>
      <w:spacing w:after="200" w:line="276" w:lineRule="auto"/>
      <w:ind w:left="720"/>
    </w:pPr>
    <w:rPr>
      <w:rFonts w:cs="Calibri"/>
    </w:rPr>
  </w:style>
  <w:style w:type="paragraph" w:styleId="Footer">
    <w:name w:val="footer"/>
    <w:basedOn w:val="Normal"/>
    <w:link w:val="FooterChar"/>
    <w:uiPriority w:val="99"/>
    <w:rsid w:val="00124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11"/>
    <w:rPr>
      <w:rFonts w:ascii="Calibri" w:eastAsia="Calibri" w:hAnsi="Calibri" w:cs="Times New Roman"/>
      <w:lang w:val="en-US"/>
    </w:rPr>
  </w:style>
  <w:style w:type="character" w:styleId="PageNumber">
    <w:name w:val="page number"/>
    <w:basedOn w:val="DefaultParagraphFont"/>
    <w:uiPriority w:val="99"/>
    <w:rsid w:val="00124F11"/>
    <w:rPr>
      <w:rFonts w:cs="Times New Roman"/>
    </w:rPr>
  </w:style>
  <w:style w:type="paragraph" w:styleId="Header">
    <w:name w:val="header"/>
    <w:basedOn w:val="Normal"/>
    <w:link w:val="HeaderChar"/>
    <w:uiPriority w:val="99"/>
    <w:semiHidden/>
    <w:unhideWhenUsed/>
    <w:rsid w:val="00512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2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0905-436C-469E-8F97-D823B5A8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12</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54</cp:revision>
  <cp:lastPrinted>2021-01-19T08:47:00Z</cp:lastPrinted>
  <dcterms:created xsi:type="dcterms:W3CDTF">2020-01-21T08:53:00Z</dcterms:created>
  <dcterms:modified xsi:type="dcterms:W3CDTF">2021-01-28T10:10:00Z</dcterms:modified>
</cp:coreProperties>
</file>