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0B" w:rsidRDefault="0097030B">
      <w:pPr>
        <w:rPr>
          <w:b/>
          <w:sz w:val="24"/>
          <w:szCs w:val="24"/>
        </w:rPr>
      </w:pPr>
    </w:p>
    <w:p w:rsidR="004E13D2" w:rsidRDefault="004E13D2">
      <w:pPr>
        <w:rPr>
          <w:b/>
          <w:sz w:val="24"/>
          <w:szCs w:val="24"/>
        </w:rPr>
      </w:pPr>
    </w:p>
    <w:p w:rsidR="0097030B" w:rsidRPr="0069658F" w:rsidRDefault="004E13D2">
      <w:pPr>
        <w:rPr>
          <w:sz w:val="24"/>
          <w:szCs w:val="24"/>
        </w:rPr>
      </w:pPr>
      <w:r w:rsidRPr="004E13D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-750570</wp:posOffset>
            </wp:positionV>
            <wp:extent cx="1857375" cy="78105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30B" w:rsidRPr="00B30AD3" w:rsidRDefault="0097030B" w:rsidP="001E6B71">
      <w:pPr>
        <w:pStyle w:val="BasicParagraph"/>
        <w:suppressAutoHyphens/>
        <w:spacing w:line="276" w:lineRule="auto"/>
        <w:rPr>
          <w:rFonts w:ascii="Book Antiqua" w:hAnsi="Book Antiqua" w:cs="Droid Serif"/>
          <w:sz w:val="20"/>
          <w:szCs w:val="20"/>
        </w:rPr>
      </w:pPr>
    </w:p>
    <w:p w:rsidR="0097030B" w:rsidRPr="00B30AD3" w:rsidRDefault="0097030B" w:rsidP="001E6B71">
      <w:pPr>
        <w:pStyle w:val="BasicParagraph"/>
        <w:suppressAutoHyphens/>
        <w:spacing w:line="276" w:lineRule="auto"/>
        <w:rPr>
          <w:rFonts w:ascii="Book Antiqua" w:hAnsi="Book Antiqua" w:cs="Droid Serif"/>
          <w:color w:val="404040"/>
          <w:sz w:val="20"/>
          <w:szCs w:val="20"/>
        </w:rPr>
      </w:pPr>
    </w:p>
    <w:p w:rsidR="004E13D2" w:rsidRPr="00B30AD3" w:rsidRDefault="004E13D2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b/>
          <w:color w:val="404040"/>
          <w:sz w:val="32"/>
          <w:szCs w:val="32"/>
          <w:lang w:val="pl-PL"/>
        </w:rPr>
      </w:pPr>
    </w:p>
    <w:p w:rsidR="004E13D2" w:rsidRPr="00B30AD3" w:rsidRDefault="004E13D2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b/>
          <w:color w:val="404040"/>
          <w:sz w:val="32"/>
          <w:szCs w:val="32"/>
          <w:lang w:val="pl-PL"/>
        </w:rPr>
      </w:pPr>
    </w:p>
    <w:p w:rsidR="004E13D2" w:rsidRPr="00B30AD3" w:rsidRDefault="004E13D2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b/>
          <w:color w:val="404040"/>
          <w:sz w:val="32"/>
          <w:szCs w:val="32"/>
          <w:lang w:val="pl-PL"/>
        </w:rPr>
      </w:pPr>
    </w:p>
    <w:p w:rsidR="0097030B" w:rsidRPr="00453139" w:rsidRDefault="007D5853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b/>
          <w:color w:val="0D0D0D" w:themeColor="text1" w:themeTint="F2"/>
          <w:sz w:val="32"/>
          <w:szCs w:val="32"/>
          <w:lang w:val="pl-PL"/>
        </w:rPr>
      </w:pPr>
      <w:r>
        <w:rPr>
          <w:rFonts w:ascii="Book Antiqua" w:hAnsi="Book Antiqua"/>
          <w:noProof/>
          <w:color w:val="0D0D0D" w:themeColor="text1" w:themeTint="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.5pt;margin-top:38.25pt;width:182.4pt;height:4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" filled="f" stroked="f">
            <v:textbox>
              <w:txbxContent>
                <w:p w:rsidR="00D839D5" w:rsidRPr="00073E24" w:rsidRDefault="00D839D5" w:rsidP="0058471C">
                  <w:pPr>
                    <w:spacing w:after="0"/>
                    <w:jc w:val="both"/>
                    <w:rPr>
                      <w:rFonts w:cs="Droid Serif"/>
                      <w:sz w:val="18"/>
                      <w:szCs w:val="18"/>
                    </w:rPr>
                  </w:pPr>
                </w:p>
                <w:p w:rsidR="00D839D5" w:rsidRDefault="00D839D5" w:rsidP="0058471C"/>
              </w:txbxContent>
            </v:textbox>
            <w10:wrap type="topAndBottom"/>
          </v:shape>
        </w:pict>
      </w:r>
      <w:r>
        <w:rPr>
          <w:rFonts w:ascii="Book Antiqua" w:hAnsi="Book Antiqua"/>
          <w:noProof/>
          <w:color w:val="0D0D0D" w:themeColor="text1" w:themeTint="F2"/>
        </w:rPr>
        <w:pict>
          <v:shape id="_x0000_s1027" type="#_x0000_t202" style="position:absolute;left:0;text-align:left;margin-left:296.4pt;margin-top:20.65pt;width:182.4pt;height:4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" filled="f" stroked="f">
            <v:textbox>
              <w:txbxContent>
                <w:p w:rsidR="00D839D5" w:rsidRPr="00073E24" w:rsidRDefault="00D839D5" w:rsidP="0058471C">
                  <w:pPr>
                    <w:spacing w:after="0"/>
                    <w:rPr>
                      <w:rFonts w:cs="Droid Serif"/>
                      <w:sz w:val="18"/>
                      <w:szCs w:val="16"/>
                    </w:rPr>
                  </w:pPr>
                </w:p>
                <w:p w:rsidR="00D839D5" w:rsidRDefault="00D839D5" w:rsidP="0058471C"/>
              </w:txbxContent>
            </v:textbox>
            <w10:wrap type="topAndBottom"/>
          </v:shape>
        </w:pict>
      </w:r>
      <w:r>
        <w:rPr>
          <w:rFonts w:ascii="Book Antiqua" w:hAnsi="Book Antiqua"/>
          <w:noProof/>
          <w:color w:val="0D0D0D" w:themeColor="text1" w:themeTint="F2"/>
        </w:rPr>
        <w:pict>
          <v:shape id="Text Box 4" o:spid="_x0000_s1028" type="#_x0000_t202" style="position:absolute;left:0;text-align:left;margin-left:55.8pt;margin-top:724.3pt;width:218.55pt;height:4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bV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4jNzjjoDJQeBlAze3iGKrtI9XAvq28aCblsqdiwW6Xk2DJag3eh/elffJ1w&#10;tAVZjx9lDWbo1kgHtG9Ub1MHyUCADlV6OlXGulLBYzSfx3ESY1SBLJ7D1Z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" filled="f" stroked="f">
            <v:textbox style="mso-fit-shape-to-text:t">
              <w:txbxContent>
                <w:p w:rsidR="00D839D5" w:rsidRPr="00073E24" w:rsidRDefault="00D839D5" w:rsidP="0058471C">
                  <w:pPr>
                    <w:spacing w:after="0"/>
                    <w:rPr>
                      <w:rFonts w:cs="Droid Serif"/>
                      <w:sz w:val="18"/>
                      <w:szCs w:val="18"/>
                    </w:rPr>
                  </w:pPr>
                  <w:r w:rsidRPr="00073E24">
                    <w:rPr>
                      <w:rFonts w:cs="Droid Serif"/>
                      <w:sz w:val="18"/>
                      <w:szCs w:val="18"/>
                    </w:rPr>
                    <w:t>Javna</w:t>
                  </w:r>
                  <w:r>
                    <w:rPr>
                      <w:rFonts w:cs="Droid Serif"/>
                      <w:sz w:val="18"/>
                      <w:szCs w:val="18"/>
                    </w:rPr>
                    <w:t>ustanovaMuzejiigalerijeNikšić</w:t>
                  </w:r>
                </w:p>
                <w:p w:rsidR="00D839D5" w:rsidRPr="00073E24" w:rsidRDefault="00D839D5" w:rsidP="0058471C">
                  <w:pPr>
                    <w:spacing w:after="0"/>
                    <w:rPr>
                      <w:rFonts w:cs="Droid Serif"/>
                      <w:sz w:val="18"/>
                      <w:szCs w:val="18"/>
                    </w:rPr>
                  </w:pPr>
                  <w:r>
                    <w:rPr>
                      <w:rFonts w:cs="Droid Serif"/>
                      <w:sz w:val="18"/>
                      <w:szCs w:val="18"/>
                    </w:rPr>
                    <w:t>TrgŠakaPetrovića</w:t>
                  </w:r>
                  <w:r w:rsidRPr="00073E24">
                    <w:rPr>
                      <w:rFonts w:cs="Droid Serif"/>
                      <w:sz w:val="18"/>
                      <w:szCs w:val="18"/>
                    </w:rPr>
                    <w:t>br. 1 | Nikšić | Crna Gora</w:t>
                  </w:r>
                </w:p>
                <w:p w:rsidR="00D839D5" w:rsidRPr="00073E24" w:rsidRDefault="00D839D5" w:rsidP="0058471C">
                  <w:pPr>
                    <w:spacing w:after="0"/>
                    <w:rPr>
                      <w:rFonts w:cs="Droid Serif"/>
                      <w:sz w:val="18"/>
                      <w:szCs w:val="18"/>
                    </w:rPr>
                  </w:pPr>
                  <w:r w:rsidRPr="00073E24">
                    <w:rPr>
                      <w:rFonts w:cs="Droid Serif"/>
                      <w:sz w:val="18"/>
                      <w:szCs w:val="18"/>
                    </w:rPr>
                    <w:t>PIB 03095959 | ŠD 9102 | ŽR 530-25079-48</w:t>
                  </w:r>
                </w:p>
              </w:txbxContent>
            </v:textbox>
          </v:shape>
        </w:pict>
      </w:r>
      <w:r w:rsidR="0097030B" w:rsidRPr="00453139">
        <w:rPr>
          <w:rFonts w:ascii="Book Antiqua" w:hAnsi="Book Antiqua" w:cs="Calibri"/>
          <w:b/>
          <w:color w:val="0D0D0D" w:themeColor="text1" w:themeTint="F2"/>
          <w:sz w:val="32"/>
          <w:szCs w:val="32"/>
          <w:lang w:val="pl-PL"/>
        </w:rPr>
        <w:t xml:space="preserve">IZVJEŠTAJ O RADU I FINANSIJSKOM POSLOVANJU </w:t>
      </w:r>
    </w:p>
    <w:p w:rsidR="0097030B" w:rsidRPr="00453139" w:rsidRDefault="0097030B" w:rsidP="00817E0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b/>
          <w:color w:val="0D0D0D" w:themeColor="text1" w:themeTint="F2"/>
          <w:sz w:val="32"/>
          <w:szCs w:val="32"/>
          <w:lang w:val="pl-PL"/>
        </w:rPr>
      </w:pPr>
      <w:r w:rsidRPr="00453139">
        <w:rPr>
          <w:rFonts w:ascii="Book Antiqua" w:hAnsi="Book Antiqua" w:cs="Calibri"/>
          <w:b/>
          <w:color w:val="0D0D0D" w:themeColor="text1" w:themeTint="F2"/>
          <w:sz w:val="32"/>
          <w:szCs w:val="32"/>
          <w:lang w:val="pl-PL"/>
        </w:rPr>
        <w:t>JAVNE USTANOVE MUZEJI I GALERIJE NIKŠIĆ</w:t>
      </w:r>
    </w:p>
    <w:p w:rsidR="0097030B" w:rsidRPr="00453139" w:rsidRDefault="00D503A1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0D0D0D" w:themeColor="text1" w:themeTint="F2"/>
          <w:sz w:val="32"/>
          <w:szCs w:val="32"/>
          <w:lang w:val="pl-PL"/>
        </w:rPr>
      </w:pPr>
      <w:r w:rsidRPr="00453139">
        <w:rPr>
          <w:rFonts w:ascii="Book Antiqua" w:hAnsi="Book Antiqua" w:cs="Calibri"/>
          <w:b/>
          <w:color w:val="0D0D0D" w:themeColor="text1" w:themeTint="F2"/>
          <w:sz w:val="32"/>
          <w:szCs w:val="32"/>
          <w:lang w:val="pl-PL"/>
        </w:rPr>
        <w:t>ZA 2020</w:t>
      </w:r>
      <w:r w:rsidR="0097030B" w:rsidRPr="00453139">
        <w:rPr>
          <w:rFonts w:ascii="Book Antiqua" w:hAnsi="Book Antiqua" w:cs="Calibri"/>
          <w:b/>
          <w:color w:val="0D0D0D" w:themeColor="text1" w:themeTint="F2"/>
          <w:sz w:val="32"/>
          <w:szCs w:val="32"/>
          <w:lang w:val="pl-PL"/>
        </w:rPr>
        <w:t>. GODINU</w:t>
      </w: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sz w:val="32"/>
          <w:szCs w:val="32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sz w:val="32"/>
          <w:szCs w:val="32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sz w:val="32"/>
          <w:szCs w:val="32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sz w:val="32"/>
          <w:szCs w:val="32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58471C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D503A1" w:rsidP="004E13D2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i/>
          <w:color w:val="404040"/>
          <w:sz w:val="28"/>
          <w:szCs w:val="28"/>
          <w:lang w:val="pl-PL"/>
        </w:rPr>
      </w:pPr>
      <w:r w:rsidRPr="00B30AD3">
        <w:rPr>
          <w:rFonts w:ascii="Book Antiqua" w:hAnsi="Book Antiqua" w:cs="Calibri"/>
          <w:i/>
          <w:color w:val="404040"/>
          <w:sz w:val="28"/>
          <w:szCs w:val="28"/>
          <w:lang w:val="pl-PL"/>
        </w:rPr>
        <w:t>Nikšić,</w:t>
      </w:r>
      <w:r w:rsidRPr="00905DB4">
        <w:rPr>
          <w:rFonts w:ascii="Book Antiqua" w:hAnsi="Book Antiqua" w:cs="Calibri"/>
          <w:i/>
          <w:color w:val="000000" w:themeColor="text1"/>
          <w:sz w:val="28"/>
          <w:szCs w:val="28"/>
          <w:lang w:val="pl-PL"/>
        </w:rPr>
        <w:t xml:space="preserve"> februar</w:t>
      </w:r>
      <w:r w:rsidRPr="00B30AD3">
        <w:rPr>
          <w:rFonts w:ascii="Book Antiqua" w:hAnsi="Book Antiqua" w:cs="Calibri"/>
          <w:i/>
          <w:color w:val="404040"/>
          <w:sz w:val="28"/>
          <w:szCs w:val="28"/>
          <w:lang w:val="pl-PL"/>
        </w:rPr>
        <w:t>2021</w:t>
      </w:r>
      <w:r w:rsidR="0097030B" w:rsidRPr="00B30AD3">
        <w:rPr>
          <w:rFonts w:ascii="Book Antiqua" w:hAnsi="Book Antiqua" w:cs="Calibri"/>
          <w:i/>
          <w:color w:val="404040"/>
          <w:sz w:val="28"/>
          <w:szCs w:val="28"/>
          <w:lang w:val="pl-PL"/>
        </w:rPr>
        <w:t>. godine</w:t>
      </w:r>
    </w:p>
    <w:p w:rsidR="0097030B" w:rsidRPr="00DC06CC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FF0000"/>
          <w:sz w:val="32"/>
          <w:szCs w:val="32"/>
          <w:lang w:val="pl-PL"/>
        </w:rPr>
      </w:pPr>
    </w:p>
    <w:p w:rsidR="0097030B" w:rsidRPr="00905DB4" w:rsidRDefault="0097030B" w:rsidP="000830FF">
      <w:pPr>
        <w:pStyle w:val="NoSpacing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  <w:lang w:val="pl-PL"/>
        </w:rPr>
      </w:pPr>
      <w:r w:rsidRPr="00905DB4">
        <w:rPr>
          <w:rFonts w:ascii="Book Antiqua" w:hAnsi="Book Antiqua"/>
          <w:b/>
          <w:bCs/>
          <w:color w:val="000000" w:themeColor="text1"/>
          <w:sz w:val="28"/>
          <w:szCs w:val="28"/>
          <w:lang w:val="pl-PL"/>
        </w:rPr>
        <w:t>S A D R Ž A J:</w:t>
      </w:r>
    </w:p>
    <w:p w:rsidR="0097030B" w:rsidRPr="00B30AD3" w:rsidRDefault="0097030B" w:rsidP="000830FF">
      <w:pPr>
        <w:pStyle w:val="NoSpacing"/>
        <w:jc w:val="center"/>
        <w:rPr>
          <w:rFonts w:ascii="Book Antiqua" w:hAnsi="Book Antiqua"/>
          <w:sz w:val="28"/>
          <w:szCs w:val="28"/>
          <w:lang w:val="pl-PL"/>
        </w:rPr>
      </w:pPr>
    </w:p>
    <w:p w:rsidR="0097030B" w:rsidRPr="00B30AD3" w:rsidRDefault="0097030B" w:rsidP="000830FF">
      <w:pPr>
        <w:pStyle w:val="NoSpacing"/>
        <w:jc w:val="center"/>
        <w:rPr>
          <w:rFonts w:ascii="Book Antiqua" w:hAnsi="Book Antiqua"/>
          <w:sz w:val="28"/>
          <w:szCs w:val="28"/>
          <w:lang w:val="pl-PL"/>
        </w:rPr>
      </w:pPr>
    </w:p>
    <w:p w:rsidR="0097030B" w:rsidRPr="00B30AD3" w:rsidRDefault="0097030B" w:rsidP="000830FF">
      <w:pPr>
        <w:pStyle w:val="NoSpacing"/>
        <w:jc w:val="both"/>
        <w:rPr>
          <w:rFonts w:ascii="Book Antiqua" w:hAnsi="Book Antiqua"/>
          <w:sz w:val="28"/>
          <w:szCs w:val="28"/>
          <w:lang w:val="pl-PL"/>
        </w:rPr>
      </w:pPr>
    </w:p>
    <w:p w:rsidR="0097030B" w:rsidRPr="00B30AD3" w:rsidRDefault="0097030B" w:rsidP="0015268E">
      <w:pPr>
        <w:pStyle w:val="NoSpacing"/>
        <w:ind w:left="1080" w:hanging="1080"/>
        <w:jc w:val="both"/>
        <w:rPr>
          <w:rFonts w:ascii="Book Antiqua" w:hAnsi="Book Antiqua"/>
          <w:sz w:val="26"/>
          <w:szCs w:val="26"/>
          <w:lang w:val="pl-PL"/>
        </w:rPr>
      </w:pPr>
      <w:r w:rsidRPr="00B30AD3">
        <w:rPr>
          <w:rFonts w:ascii="Book Antiqua" w:hAnsi="Book Antiqua"/>
          <w:sz w:val="26"/>
          <w:szCs w:val="26"/>
          <w:lang w:val="pl-PL"/>
        </w:rPr>
        <w:t>I – Uvod.........................…………….………......………………..….......…...</w:t>
      </w:r>
      <w:r w:rsidR="00174EDD">
        <w:rPr>
          <w:rFonts w:ascii="Book Antiqua" w:hAnsi="Book Antiqua"/>
          <w:sz w:val="26"/>
          <w:szCs w:val="26"/>
          <w:lang w:val="pl-PL"/>
        </w:rPr>
        <w:t>....</w:t>
      </w:r>
      <w:r w:rsidRPr="00B30AD3">
        <w:rPr>
          <w:rFonts w:ascii="Book Antiqua" w:hAnsi="Book Antiqua"/>
          <w:sz w:val="26"/>
          <w:szCs w:val="26"/>
          <w:lang w:val="pl-PL"/>
        </w:rPr>
        <w:t>..3</w:t>
      </w: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15268E">
      <w:pPr>
        <w:pStyle w:val="NoSpacing"/>
        <w:ind w:left="1080" w:hanging="1080"/>
        <w:jc w:val="both"/>
        <w:rPr>
          <w:rFonts w:ascii="Book Antiqua" w:hAnsi="Book Antiqua"/>
          <w:sz w:val="26"/>
          <w:szCs w:val="26"/>
          <w:lang w:val="pl-PL"/>
        </w:rPr>
      </w:pPr>
      <w:r w:rsidRPr="00B30AD3">
        <w:rPr>
          <w:rFonts w:ascii="Book Antiqua" w:hAnsi="Book Antiqua"/>
          <w:sz w:val="26"/>
          <w:szCs w:val="26"/>
          <w:lang w:val="pl-PL"/>
        </w:rPr>
        <w:t>II – Zavičajni muzej...........................................................</w:t>
      </w:r>
      <w:r w:rsidR="00C2578E" w:rsidRPr="00B30AD3">
        <w:rPr>
          <w:rFonts w:ascii="Book Antiqua" w:hAnsi="Book Antiqua"/>
          <w:sz w:val="26"/>
          <w:szCs w:val="26"/>
          <w:lang w:val="pl-PL"/>
        </w:rPr>
        <w:t>.............................</w:t>
      </w:r>
      <w:r w:rsidR="00174EDD">
        <w:rPr>
          <w:rFonts w:ascii="Book Antiqua" w:hAnsi="Book Antiqua"/>
          <w:sz w:val="26"/>
          <w:szCs w:val="26"/>
          <w:lang w:val="pl-PL"/>
        </w:rPr>
        <w:t>...</w:t>
      </w:r>
      <w:r w:rsidR="00C2578E" w:rsidRPr="00B30AD3">
        <w:rPr>
          <w:rFonts w:ascii="Book Antiqua" w:hAnsi="Book Antiqua"/>
          <w:sz w:val="26"/>
          <w:szCs w:val="26"/>
          <w:lang w:val="pl-PL"/>
        </w:rPr>
        <w:t>.</w:t>
      </w:r>
      <w:r w:rsidR="00174EDD">
        <w:rPr>
          <w:rFonts w:ascii="Book Antiqua" w:hAnsi="Book Antiqua"/>
          <w:sz w:val="26"/>
          <w:szCs w:val="26"/>
          <w:lang w:val="pl-PL"/>
        </w:rPr>
        <w:t>.</w:t>
      </w:r>
      <w:r w:rsidR="00C2578E" w:rsidRPr="00B30AD3">
        <w:rPr>
          <w:rFonts w:ascii="Book Antiqua" w:hAnsi="Book Antiqua"/>
          <w:sz w:val="26"/>
          <w:szCs w:val="26"/>
          <w:lang w:val="pl-PL"/>
        </w:rPr>
        <w:t>.</w:t>
      </w:r>
      <w:r w:rsidR="00905DB4">
        <w:rPr>
          <w:rFonts w:ascii="Book Antiqua" w:hAnsi="Book Antiqua"/>
          <w:sz w:val="26"/>
          <w:szCs w:val="26"/>
          <w:lang w:val="pl-PL"/>
        </w:rPr>
        <w:t>.</w:t>
      </w:r>
      <w:r w:rsidR="00C2578E" w:rsidRPr="00B30AD3">
        <w:rPr>
          <w:rFonts w:ascii="Book Antiqua" w:hAnsi="Book Antiqua"/>
          <w:sz w:val="26"/>
          <w:szCs w:val="26"/>
          <w:lang w:val="pl-PL"/>
        </w:rPr>
        <w:t>4</w:t>
      </w: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15268E">
      <w:pPr>
        <w:pStyle w:val="NoSpacing"/>
        <w:ind w:left="1080" w:hanging="1080"/>
        <w:jc w:val="both"/>
        <w:rPr>
          <w:rFonts w:ascii="Book Antiqua" w:hAnsi="Book Antiqua"/>
          <w:sz w:val="26"/>
          <w:szCs w:val="26"/>
          <w:lang w:val="pl-PL"/>
        </w:rPr>
      </w:pPr>
      <w:r w:rsidRPr="00B30AD3">
        <w:rPr>
          <w:rFonts w:ascii="Book Antiqua" w:hAnsi="Book Antiqua"/>
          <w:sz w:val="26"/>
          <w:szCs w:val="26"/>
          <w:lang w:val="pl-PL"/>
        </w:rPr>
        <w:t>III – Galerije „Nikola I” i “Ilija Šobajić”..........................</w:t>
      </w:r>
      <w:r w:rsidR="00905DB4">
        <w:rPr>
          <w:rFonts w:ascii="Book Antiqua" w:hAnsi="Book Antiqua"/>
          <w:sz w:val="26"/>
          <w:szCs w:val="26"/>
          <w:lang w:val="pl-PL"/>
        </w:rPr>
        <w:t>............................</w:t>
      </w:r>
      <w:r w:rsidR="00174EDD">
        <w:rPr>
          <w:rFonts w:ascii="Book Antiqua" w:hAnsi="Book Antiqua"/>
          <w:sz w:val="26"/>
          <w:szCs w:val="26"/>
          <w:lang w:val="pl-PL"/>
        </w:rPr>
        <w:t>....</w:t>
      </w:r>
      <w:r w:rsidR="00905DB4">
        <w:rPr>
          <w:rFonts w:ascii="Book Antiqua" w:hAnsi="Book Antiqua"/>
          <w:sz w:val="26"/>
          <w:szCs w:val="26"/>
          <w:lang w:val="pl-PL"/>
        </w:rPr>
        <w:t>.</w:t>
      </w:r>
      <w:r w:rsidR="00174EDD">
        <w:rPr>
          <w:rFonts w:ascii="Book Antiqua" w:hAnsi="Book Antiqua"/>
          <w:sz w:val="26"/>
          <w:szCs w:val="26"/>
          <w:lang w:val="pl-PL"/>
        </w:rPr>
        <w:t>.</w:t>
      </w:r>
      <w:r w:rsidR="00905DB4">
        <w:rPr>
          <w:rFonts w:ascii="Book Antiqua" w:hAnsi="Book Antiqua"/>
          <w:sz w:val="26"/>
          <w:szCs w:val="26"/>
          <w:lang w:val="pl-PL"/>
        </w:rPr>
        <w:t>10</w:t>
      </w: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15268E">
      <w:pPr>
        <w:pStyle w:val="NoSpacing"/>
        <w:ind w:left="1080" w:hanging="1080"/>
        <w:jc w:val="both"/>
        <w:rPr>
          <w:rFonts w:ascii="Book Antiqua" w:hAnsi="Book Antiqua"/>
          <w:sz w:val="26"/>
          <w:szCs w:val="26"/>
          <w:lang w:val="pl-PL"/>
        </w:rPr>
      </w:pPr>
      <w:r w:rsidRPr="00B30AD3">
        <w:rPr>
          <w:rFonts w:ascii="Book Antiqua" w:hAnsi="Book Antiqua"/>
          <w:sz w:val="26"/>
          <w:szCs w:val="26"/>
          <w:lang w:val="pl-PL"/>
        </w:rPr>
        <w:t>IV – Stari grad Anderva...................................................</w:t>
      </w:r>
      <w:r w:rsidR="00905DB4">
        <w:rPr>
          <w:rFonts w:ascii="Book Antiqua" w:hAnsi="Book Antiqua"/>
          <w:sz w:val="26"/>
          <w:szCs w:val="26"/>
          <w:lang w:val="pl-PL"/>
        </w:rPr>
        <w:t>.............................</w:t>
      </w:r>
      <w:r w:rsidR="00174EDD">
        <w:rPr>
          <w:rFonts w:ascii="Book Antiqua" w:hAnsi="Book Antiqua"/>
          <w:sz w:val="26"/>
          <w:szCs w:val="26"/>
          <w:lang w:val="pl-PL"/>
        </w:rPr>
        <w:t>..</w:t>
      </w:r>
      <w:r w:rsidR="00905DB4">
        <w:rPr>
          <w:rFonts w:ascii="Book Antiqua" w:hAnsi="Book Antiqua"/>
          <w:sz w:val="26"/>
          <w:szCs w:val="26"/>
          <w:lang w:val="pl-PL"/>
        </w:rPr>
        <w:t>..</w:t>
      </w:r>
      <w:r w:rsidR="00174EDD">
        <w:rPr>
          <w:rFonts w:ascii="Book Antiqua" w:hAnsi="Book Antiqua"/>
          <w:sz w:val="26"/>
          <w:szCs w:val="26"/>
          <w:lang w:val="pl-PL"/>
        </w:rPr>
        <w:t>.</w:t>
      </w:r>
      <w:r w:rsidR="00905DB4" w:rsidRPr="000132D9">
        <w:rPr>
          <w:rFonts w:ascii="Book Antiqua" w:hAnsi="Book Antiqua"/>
          <w:sz w:val="26"/>
          <w:szCs w:val="26"/>
          <w:lang w:val="pl-PL"/>
        </w:rPr>
        <w:t>.1</w:t>
      </w:r>
      <w:r w:rsidR="006F145D" w:rsidRPr="000132D9">
        <w:rPr>
          <w:rFonts w:ascii="Book Antiqua" w:hAnsi="Book Antiqua"/>
          <w:sz w:val="26"/>
          <w:szCs w:val="26"/>
          <w:lang w:val="pl-PL"/>
        </w:rPr>
        <w:t>1</w:t>
      </w: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15268E">
      <w:pPr>
        <w:pStyle w:val="NoSpacing"/>
        <w:ind w:left="1080" w:hanging="1080"/>
        <w:jc w:val="both"/>
        <w:rPr>
          <w:rFonts w:ascii="Book Antiqua" w:hAnsi="Book Antiqua"/>
          <w:sz w:val="26"/>
          <w:szCs w:val="26"/>
          <w:lang w:val="pl-PL"/>
        </w:rPr>
      </w:pPr>
      <w:r w:rsidRPr="00B30AD3">
        <w:rPr>
          <w:rFonts w:ascii="Book Antiqua" w:hAnsi="Book Antiqua"/>
          <w:sz w:val="26"/>
          <w:szCs w:val="26"/>
          <w:lang w:val="pl-PL"/>
        </w:rPr>
        <w:t>V – Služba za zajedničke poslove ..................................</w:t>
      </w:r>
      <w:r w:rsidR="00905DB4">
        <w:rPr>
          <w:rFonts w:ascii="Book Antiqua" w:hAnsi="Book Antiqua"/>
          <w:sz w:val="26"/>
          <w:szCs w:val="26"/>
          <w:lang w:val="pl-PL"/>
        </w:rPr>
        <w:t>............................</w:t>
      </w:r>
      <w:r w:rsidR="00174EDD">
        <w:rPr>
          <w:rFonts w:ascii="Book Antiqua" w:hAnsi="Book Antiqua"/>
          <w:sz w:val="26"/>
          <w:szCs w:val="26"/>
          <w:lang w:val="pl-PL"/>
        </w:rPr>
        <w:t>.</w:t>
      </w:r>
      <w:r w:rsidR="00905DB4">
        <w:rPr>
          <w:rFonts w:ascii="Book Antiqua" w:hAnsi="Book Antiqua"/>
          <w:sz w:val="26"/>
          <w:szCs w:val="26"/>
          <w:lang w:val="pl-PL"/>
        </w:rPr>
        <w:t>...</w:t>
      </w:r>
      <w:r w:rsidR="00174EDD">
        <w:rPr>
          <w:rFonts w:ascii="Book Antiqua" w:hAnsi="Book Antiqua"/>
          <w:sz w:val="26"/>
          <w:szCs w:val="26"/>
          <w:lang w:val="pl-PL"/>
        </w:rPr>
        <w:t>.</w:t>
      </w:r>
      <w:r w:rsidR="00905DB4">
        <w:rPr>
          <w:rFonts w:ascii="Book Antiqua" w:hAnsi="Book Antiqua"/>
          <w:sz w:val="26"/>
          <w:szCs w:val="26"/>
          <w:lang w:val="pl-PL"/>
        </w:rPr>
        <w:t>..11</w:t>
      </w: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B30AD3" w:rsidRDefault="0097030B" w:rsidP="0015268E">
      <w:pPr>
        <w:pStyle w:val="NoSpacing"/>
        <w:ind w:left="1080" w:hanging="1080"/>
        <w:jc w:val="both"/>
        <w:rPr>
          <w:rFonts w:ascii="Book Antiqua" w:hAnsi="Book Antiqua"/>
          <w:sz w:val="26"/>
          <w:szCs w:val="26"/>
          <w:lang w:val="pl-PL"/>
        </w:rPr>
      </w:pPr>
      <w:r w:rsidRPr="00B30AD3">
        <w:rPr>
          <w:rFonts w:ascii="Book Antiqua" w:hAnsi="Book Antiqua"/>
          <w:sz w:val="26"/>
          <w:szCs w:val="26"/>
          <w:lang w:val="pl-PL"/>
        </w:rPr>
        <w:t>VI – Aktivnosti na unapređenju rada JU Muze</w:t>
      </w:r>
      <w:r w:rsidR="00905DB4">
        <w:rPr>
          <w:rFonts w:ascii="Book Antiqua" w:hAnsi="Book Antiqua"/>
          <w:sz w:val="26"/>
          <w:szCs w:val="26"/>
          <w:lang w:val="pl-PL"/>
        </w:rPr>
        <w:t>ji i Galerije Nikšić.........</w:t>
      </w:r>
      <w:r w:rsidR="00174EDD">
        <w:rPr>
          <w:rFonts w:ascii="Book Antiqua" w:hAnsi="Book Antiqua"/>
          <w:sz w:val="26"/>
          <w:szCs w:val="26"/>
          <w:lang w:val="pl-PL"/>
        </w:rPr>
        <w:t>.</w:t>
      </w:r>
      <w:r w:rsidR="00905DB4">
        <w:rPr>
          <w:rFonts w:ascii="Book Antiqua" w:hAnsi="Book Antiqua"/>
          <w:sz w:val="26"/>
          <w:szCs w:val="26"/>
          <w:lang w:val="pl-PL"/>
        </w:rPr>
        <w:t>...</w:t>
      </w:r>
      <w:r w:rsidR="00174EDD">
        <w:rPr>
          <w:rFonts w:ascii="Book Antiqua" w:hAnsi="Book Antiqua"/>
          <w:sz w:val="26"/>
          <w:szCs w:val="26"/>
          <w:lang w:val="pl-PL"/>
        </w:rPr>
        <w:t>.</w:t>
      </w:r>
      <w:r w:rsidR="00905DB4">
        <w:rPr>
          <w:rFonts w:ascii="Book Antiqua" w:hAnsi="Book Antiqua"/>
          <w:sz w:val="26"/>
          <w:szCs w:val="26"/>
          <w:lang w:val="pl-PL"/>
        </w:rPr>
        <w:t>.</w:t>
      </w:r>
      <w:r w:rsidR="00905DB4" w:rsidRPr="000132D9">
        <w:rPr>
          <w:rFonts w:ascii="Book Antiqua" w:hAnsi="Book Antiqua"/>
          <w:sz w:val="26"/>
          <w:szCs w:val="26"/>
          <w:lang w:val="pl-PL"/>
        </w:rPr>
        <w:t>1</w:t>
      </w:r>
      <w:r w:rsidR="004C6114" w:rsidRPr="000132D9">
        <w:rPr>
          <w:rFonts w:ascii="Book Antiqua" w:hAnsi="Book Antiqua"/>
          <w:sz w:val="26"/>
          <w:szCs w:val="26"/>
          <w:lang w:val="pl-PL"/>
        </w:rPr>
        <w:t>2</w:t>
      </w:r>
    </w:p>
    <w:p w:rsidR="0097030B" w:rsidRPr="00B30AD3" w:rsidRDefault="0097030B" w:rsidP="000830FF">
      <w:pPr>
        <w:pStyle w:val="NoSpacing"/>
        <w:ind w:left="1080"/>
        <w:jc w:val="both"/>
        <w:rPr>
          <w:rFonts w:ascii="Book Antiqua" w:hAnsi="Book Antiqua"/>
          <w:sz w:val="26"/>
          <w:szCs w:val="26"/>
          <w:lang w:val="pl-PL"/>
        </w:rPr>
      </w:pPr>
    </w:p>
    <w:p w:rsidR="0097030B" w:rsidRPr="00F63166" w:rsidRDefault="0097030B" w:rsidP="000830FF">
      <w:pPr>
        <w:pStyle w:val="NoSpacing"/>
        <w:ind w:left="1080"/>
        <w:jc w:val="both"/>
        <w:rPr>
          <w:rFonts w:ascii="Book Antiqua" w:hAnsi="Book Antiqua"/>
          <w:color w:val="0D0D0D" w:themeColor="text1" w:themeTint="F2"/>
          <w:sz w:val="26"/>
          <w:szCs w:val="26"/>
          <w:lang w:val="pl-PL"/>
        </w:rPr>
      </w:pPr>
    </w:p>
    <w:p w:rsidR="0097030B" w:rsidRPr="00F63166" w:rsidRDefault="0097030B" w:rsidP="0015268E">
      <w:pPr>
        <w:pStyle w:val="NoSpacing"/>
        <w:ind w:left="1080" w:hanging="1080"/>
        <w:jc w:val="both"/>
        <w:rPr>
          <w:rFonts w:ascii="Book Antiqua" w:hAnsi="Book Antiqua"/>
          <w:color w:val="0D0D0D" w:themeColor="text1" w:themeTint="F2"/>
          <w:sz w:val="26"/>
          <w:szCs w:val="26"/>
          <w:lang w:val="pl-PL"/>
        </w:rPr>
      </w:pPr>
      <w:r w:rsidRPr="00F63166">
        <w:rPr>
          <w:rFonts w:ascii="Book Antiqua" w:hAnsi="Book Antiqua"/>
          <w:color w:val="0D0D0D" w:themeColor="text1" w:themeTint="F2"/>
          <w:sz w:val="26"/>
          <w:szCs w:val="26"/>
          <w:lang w:val="pl-PL"/>
        </w:rPr>
        <w:t>VII –  Rad Savjeta JU Muzeji i Galerije Nikšić..............</w:t>
      </w:r>
      <w:r w:rsidR="00905DB4">
        <w:rPr>
          <w:rFonts w:ascii="Book Antiqua" w:hAnsi="Book Antiqua"/>
          <w:color w:val="0D0D0D" w:themeColor="text1" w:themeTint="F2"/>
          <w:sz w:val="26"/>
          <w:szCs w:val="26"/>
          <w:lang w:val="pl-PL"/>
        </w:rPr>
        <w:t>................................</w:t>
      </w:r>
      <w:r w:rsidR="00174EDD">
        <w:rPr>
          <w:rFonts w:ascii="Book Antiqua" w:hAnsi="Book Antiqua"/>
          <w:color w:val="0D0D0D" w:themeColor="text1" w:themeTint="F2"/>
          <w:sz w:val="26"/>
          <w:szCs w:val="26"/>
          <w:lang w:val="pl-PL"/>
        </w:rPr>
        <w:t>.</w:t>
      </w:r>
      <w:r w:rsidR="00905DB4">
        <w:rPr>
          <w:rFonts w:ascii="Book Antiqua" w:hAnsi="Book Antiqua"/>
          <w:color w:val="0D0D0D" w:themeColor="text1" w:themeTint="F2"/>
          <w:sz w:val="26"/>
          <w:szCs w:val="26"/>
          <w:lang w:val="pl-PL"/>
        </w:rPr>
        <w:t>.12</w:t>
      </w:r>
    </w:p>
    <w:p w:rsidR="0097030B" w:rsidRPr="00F63166" w:rsidRDefault="0097030B" w:rsidP="000830FF">
      <w:pPr>
        <w:pStyle w:val="NoSpacing"/>
        <w:ind w:left="1080"/>
        <w:jc w:val="both"/>
        <w:rPr>
          <w:rFonts w:ascii="Book Antiqua" w:hAnsi="Book Antiqua"/>
          <w:color w:val="0D0D0D" w:themeColor="text1" w:themeTint="F2"/>
          <w:sz w:val="26"/>
          <w:szCs w:val="26"/>
          <w:lang w:val="pl-PL"/>
        </w:rPr>
      </w:pPr>
    </w:p>
    <w:p w:rsidR="0097030B" w:rsidRPr="00F63166" w:rsidRDefault="0097030B" w:rsidP="000830FF">
      <w:pPr>
        <w:pStyle w:val="NoSpacing"/>
        <w:ind w:left="1080"/>
        <w:jc w:val="both"/>
        <w:rPr>
          <w:rFonts w:ascii="Book Antiqua" w:hAnsi="Book Antiqua"/>
          <w:color w:val="0D0D0D" w:themeColor="text1" w:themeTint="F2"/>
          <w:sz w:val="26"/>
          <w:szCs w:val="26"/>
          <w:lang w:val="pl-PL"/>
        </w:rPr>
      </w:pPr>
    </w:p>
    <w:p w:rsidR="0097030B" w:rsidRPr="00F63166" w:rsidRDefault="0097030B" w:rsidP="0015268E">
      <w:pPr>
        <w:spacing w:after="0" w:line="240" w:lineRule="auto"/>
        <w:ind w:left="360" w:hanging="360"/>
        <w:jc w:val="both"/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  <w:t xml:space="preserve">VIII </w:t>
      </w:r>
      <w:r w:rsidRPr="00F63166">
        <w:rPr>
          <w:rFonts w:ascii="Book Antiqua" w:hAnsi="Book Antiqua"/>
          <w:color w:val="0D0D0D" w:themeColor="text1" w:themeTint="F2"/>
          <w:sz w:val="26"/>
          <w:szCs w:val="26"/>
          <w:lang w:val="pl-PL"/>
        </w:rPr>
        <w:t xml:space="preserve">– </w:t>
      </w:r>
      <w:r w:rsidRPr="00F63166"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  <w:t xml:space="preserve"> Izvještaj o finansijskom poslov</w:t>
      </w:r>
      <w:r w:rsidR="00905DB4"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  <w:t>anju za 2020. godinu......................</w:t>
      </w:r>
      <w:r w:rsidR="00174EDD"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  <w:t>.</w:t>
      </w:r>
      <w:r w:rsidR="00905DB4"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  <w:t>..</w:t>
      </w:r>
      <w:r w:rsidR="00905DB4" w:rsidRPr="000132D9"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  <w:t>1</w:t>
      </w:r>
      <w:r w:rsidR="004C6114" w:rsidRPr="000132D9"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  <w:t>3</w:t>
      </w:r>
    </w:p>
    <w:p w:rsidR="0097030B" w:rsidRPr="00F63166" w:rsidRDefault="0097030B" w:rsidP="000830FF">
      <w:pPr>
        <w:spacing w:after="0" w:line="240" w:lineRule="auto"/>
        <w:ind w:left="360" w:firstLine="720"/>
        <w:jc w:val="both"/>
        <w:rPr>
          <w:rFonts w:ascii="Book Antiqua" w:hAnsi="Book Antiqua" w:cs="Calibri"/>
          <w:color w:val="0D0D0D" w:themeColor="text1" w:themeTint="F2"/>
          <w:sz w:val="26"/>
          <w:szCs w:val="26"/>
          <w:lang w:val="pl-PL"/>
        </w:rPr>
      </w:pPr>
    </w:p>
    <w:p w:rsidR="0097030B" w:rsidRPr="00B30AD3" w:rsidRDefault="0097030B" w:rsidP="000830FF">
      <w:pPr>
        <w:spacing w:after="0" w:line="240" w:lineRule="auto"/>
        <w:ind w:left="360" w:firstLine="720"/>
        <w:jc w:val="both"/>
        <w:rPr>
          <w:rFonts w:ascii="Book Antiqua" w:hAnsi="Book Antiqua" w:cs="Calibri"/>
          <w:color w:val="404040"/>
          <w:sz w:val="26"/>
          <w:szCs w:val="26"/>
          <w:lang w:val="pl-PL"/>
        </w:rPr>
      </w:pPr>
    </w:p>
    <w:p w:rsidR="0097030B" w:rsidRPr="00B30AD3" w:rsidRDefault="0097030B" w:rsidP="00EC33D0">
      <w:pPr>
        <w:pStyle w:val="NoSpacing"/>
        <w:tabs>
          <w:tab w:val="left" w:pos="8100"/>
        </w:tabs>
        <w:ind w:left="1080" w:hanging="1080"/>
        <w:jc w:val="both"/>
        <w:rPr>
          <w:rFonts w:ascii="Book Antiqua" w:hAnsi="Book Antiqua"/>
          <w:sz w:val="26"/>
          <w:szCs w:val="26"/>
          <w:lang w:val="pl-PL"/>
        </w:rPr>
      </w:pPr>
      <w:r w:rsidRPr="00B30AD3">
        <w:rPr>
          <w:rFonts w:ascii="Book Antiqua" w:hAnsi="Book Antiqua"/>
          <w:sz w:val="26"/>
          <w:szCs w:val="26"/>
          <w:lang w:val="pl-PL"/>
        </w:rPr>
        <w:t>IX – Zaključak.....................................................................</w:t>
      </w:r>
      <w:r w:rsidR="00174EDD">
        <w:rPr>
          <w:rFonts w:ascii="Book Antiqua" w:hAnsi="Book Antiqua"/>
          <w:sz w:val="26"/>
          <w:szCs w:val="26"/>
          <w:lang w:val="pl-PL"/>
        </w:rPr>
        <w:t>.................................</w:t>
      </w:r>
      <w:r w:rsidR="005F00A3">
        <w:rPr>
          <w:rFonts w:ascii="Book Antiqua" w:hAnsi="Book Antiqua"/>
          <w:sz w:val="26"/>
          <w:szCs w:val="26"/>
          <w:lang w:val="pl-PL"/>
        </w:rPr>
        <w:t>16</w:t>
      </w: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97030B" w:rsidRPr="00B30AD3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color w:val="404040"/>
          <w:lang w:val="pl-PL"/>
        </w:rPr>
      </w:pPr>
    </w:p>
    <w:p w:rsidR="005F197D" w:rsidRPr="00B30AD3" w:rsidRDefault="005F197D" w:rsidP="005F197D">
      <w:pPr>
        <w:pStyle w:val="BasicParagraph"/>
        <w:spacing w:line="276" w:lineRule="auto"/>
        <w:jc w:val="both"/>
        <w:rPr>
          <w:rFonts w:ascii="Book Antiqua" w:hAnsi="Book Antiqua" w:cs="Calibri"/>
          <w:color w:val="404040"/>
          <w:lang w:val="sr-Latn-CS"/>
        </w:rPr>
      </w:pPr>
    </w:p>
    <w:p w:rsidR="005F197D" w:rsidRPr="00B30AD3" w:rsidRDefault="005F197D" w:rsidP="005F197D">
      <w:pPr>
        <w:pStyle w:val="BasicParagraph"/>
        <w:spacing w:line="276" w:lineRule="auto"/>
        <w:jc w:val="both"/>
        <w:rPr>
          <w:rFonts w:ascii="Book Antiqua" w:hAnsi="Book Antiqua" w:cs="Calibri"/>
          <w:color w:val="404040"/>
          <w:lang w:val="sr-Latn-CS"/>
        </w:rPr>
      </w:pPr>
    </w:p>
    <w:p w:rsidR="005F197D" w:rsidRPr="00B30AD3" w:rsidRDefault="005F197D" w:rsidP="0037616E">
      <w:pPr>
        <w:pStyle w:val="BasicParagraph"/>
        <w:spacing w:line="276" w:lineRule="auto"/>
        <w:ind w:firstLine="720"/>
        <w:jc w:val="both"/>
        <w:rPr>
          <w:rFonts w:ascii="Book Antiqua" w:hAnsi="Book Antiqua" w:cs="Times New Roman"/>
          <w:color w:val="auto"/>
          <w:lang w:val="sr-Latn-CS"/>
        </w:rPr>
      </w:pPr>
      <w:r w:rsidRPr="00B30AD3">
        <w:rPr>
          <w:rFonts w:ascii="Book Antiqua" w:hAnsi="Book Antiqua" w:cs="Times New Roman"/>
          <w:color w:val="auto"/>
          <w:lang w:val="sr-Latn-CS"/>
        </w:rPr>
        <w:t xml:space="preserve">Na osnovu člana 21 stav 1 tačka 7 Statuta Javne ustanove Muzeji i galerije Nikšić, na koji je Skupština opštine dala saglasnost rješenjem broj: 01-030-74 od 27.04.2016. godine, direktor Javne ustanove Muzeji i galerije Nikšić, </w:t>
      </w:r>
      <w:r w:rsidR="00A10978" w:rsidRPr="00905DB4">
        <w:rPr>
          <w:rFonts w:ascii="Book Antiqua" w:hAnsi="Book Antiqua" w:cs="Times New Roman"/>
          <w:color w:val="000000" w:themeColor="text1"/>
          <w:lang w:val="sr-Latn-CS"/>
        </w:rPr>
        <w:t xml:space="preserve">dana </w:t>
      </w:r>
      <w:r w:rsidR="00304CC8" w:rsidRPr="000132D9">
        <w:rPr>
          <w:rFonts w:ascii="Book Antiqua" w:hAnsi="Book Antiqua" w:cs="Times New Roman"/>
          <w:color w:val="000000" w:themeColor="text1"/>
          <w:lang w:val="sr-Latn-CS"/>
        </w:rPr>
        <w:t>22</w:t>
      </w:r>
      <w:r w:rsidR="00A10978" w:rsidRPr="00905DB4">
        <w:rPr>
          <w:rFonts w:ascii="Book Antiqua" w:hAnsi="Book Antiqua" w:cs="Times New Roman"/>
          <w:color w:val="000000" w:themeColor="text1"/>
          <w:lang w:val="sr-Latn-CS"/>
        </w:rPr>
        <w:t>.02.2021</w:t>
      </w:r>
      <w:r w:rsidRPr="007E00D7">
        <w:rPr>
          <w:rFonts w:ascii="Book Antiqua" w:hAnsi="Book Antiqua" w:cs="Times New Roman"/>
          <w:color w:val="FF0000"/>
          <w:lang w:val="sr-Latn-CS"/>
        </w:rPr>
        <w:t xml:space="preserve">. </w:t>
      </w:r>
      <w:r w:rsidRPr="00B30AD3">
        <w:rPr>
          <w:rFonts w:ascii="Book Antiqua" w:hAnsi="Book Antiqua" w:cs="Times New Roman"/>
          <w:color w:val="auto"/>
          <w:lang w:val="sr-Latn-CS"/>
        </w:rPr>
        <w:t xml:space="preserve">godine Savjetu </w:t>
      </w:r>
      <w:r w:rsidR="00304CC8" w:rsidRPr="000132D9">
        <w:rPr>
          <w:rFonts w:ascii="Book Antiqua" w:hAnsi="Book Antiqua" w:cs="Times New Roman"/>
          <w:color w:val="auto"/>
          <w:lang w:val="sr-Latn-CS"/>
        </w:rPr>
        <w:t>U</w:t>
      </w:r>
      <w:r w:rsidRPr="00B30AD3">
        <w:rPr>
          <w:rFonts w:ascii="Book Antiqua" w:hAnsi="Book Antiqua" w:cs="Times New Roman"/>
          <w:color w:val="auto"/>
          <w:lang w:val="sr-Latn-CS"/>
        </w:rPr>
        <w:t>stanove, podnosi</w:t>
      </w:r>
    </w:p>
    <w:p w:rsidR="0097030B" w:rsidRPr="00B30AD3" w:rsidRDefault="0097030B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404040"/>
          <w:lang w:val="pl-PL"/>
        </w:rPr>
      </w:pPr>
    </w:p>
    <w:p w:rsidR="005F197D" w:rsidRDefault="005F197D" w:rsidP="005F197D">
      <w:pPr>
        <w:pStyle w:val="BasicParagraph"/>
        <w:suppressAutoHyphens/>
        <w:spacing w:line="276" w:lineRule="auto"/>
        <w:rPr>
          <w:rFonts w:ascii="Book Antiqua" w:hAnsi="Book Antiqua" w:cs="Calibri"/>
          <w:color w:val="404040"/>
          <w:sz w:val="28"/>
          <w:szCs w:val="28"/>
          <w:lang w:val="pl-PL"/>
        </w:rPr>
      </w:pPr>
    </w:p>
    <w:p w:rsidR="00171336" w:rsidRPr="00B30AD3" w:rsidRDefault="00171336" w:rsidP="005F197D">
      <w:pPr>
        <w:pStyle w:val="BasicParagraph"/>
        <w:suppressAutoHyphens/>
        <w:spacing w:line="276" w:lineRule="auto"/>
        <w:rPr>
          <w:rFonts w:ascii="Book Antiqua" w:hAnsi="Book Antiqua" w:cs="Calibri"/>
          <w:color w:val="404040"/>
          <w:sz w:val="28"/>
          <w:szCs w:val="28"/>
          <w:lang w:val="pl-PL"/>
        </w:rPr>
      </w:pPr>
    </w:p>
    <w:p w:rsidR="005F197D" w:rsidRPr="00B30AD3" w:rsidRDefault="005F197D" w:rsidP="005F197D">
      <w:pPr>
        <w:pStyle w:val="BasicParagraph"/>
        <w:suppressAutoHyphens/>
        <w:spacing w:line="276" w:lineRule="auto"/>
        <w:rPr>
          <w:rFonts w:ascii="Book Antiqua" w:hAnsi="Book Antiqua" w:cs="Calibri"/>
          <w:color w:val="404040"/>
          <w:sz w:val="28"/>
          <w:szCs w:val="28"/>
          <w:lang w:val="pl-PL"/>
        </w:rPr>
      </w:pPr>
    </w:p>
    <w:p w:rsidR="005F197D" w:rsidRPr="00B30AD3" w:rsidRDefault="005F197D" w:rsidP="005F197D">
      <w:pPr>
        <w:pStyle w:val="BasicParagraph"/>
        <w:suppressAutoHyphens/>
        <w:spacing w:line="276" w:lineRule="auto"/>
        <w:rPr>
          <w:rFonts w:ascii="Book Antiqua" w:hAnsi="Book Antiqua" w:cs="Calibri"/>
          <w:color w:val="404040"/>
          <w:sz w:val="28"/>
          <w:szCs w:val="28"/>
          <w:lang w:val="pl-PL"/>
        </w:rPr>
      </w:pPr>
    </w:p>
    <w:p w:rsidR="0097030B" w:rsidRPr="00453139" w:rsidRDefault="005F197D" w:rsidP="005F197D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b/>
          <w:color w:val="0D0D0D" w:themeColor="text1" w:themeTint="F2"/>
          <w:lang w:val="pl-PL"/>
        </w:rPr>
      </w:pPr>
      <w:r w:rsidRPr="00453139">
        <w:rPr>
          <w:rFonts w:ascii="Book Antiqua" w:hAnsi="Book Antiqua" w:cs="Calibri"/>
          <w:b/>
          <w:color w:val="0D0D0D" w:themeColor="text1" w:themeTint="F2"/>
          <w:lang w:val="pl-PL"/>
        </w:rPr>
        <w:t xml:space="preserve">IZVJEŠTAJ O RADU </w:t>
      </w:r>
      <w:r w:rsidR="00D503A1" w:rsidRPr="00453139">
        <w:rPr>
          <w:rFonts w:ascii="Book Antiqua" w:hAnsi="Book Antiqua" w:cs="Calibri"/>
          <w:b/>
          <w:color w:val="0D0D0D" w:themeColor="text1" w:themeTint="F2"/>
          <w:lang w:val="pl-PL"/>
        </w:rPr>
        <w:t>ZA  2020</w:t>
      </w:r>
      <w:r w:rsidR="0097030B" w:rsidRPr="00453139">
        <w:rPr>
          <w:rFonts w:ascii="Book Antiqua" w:hAnsi="Book Antiqua" w:cs="Calibri"/>
          <w:b/>
          <w:color w:val="0D0D0D" w:themeColor="text1" w:themeTint="F2"/>
          <w:lang w:val="pl-PL"/>
        </w:rPr>
        <w:t>. GODINU</w:t>
      </w:r>
    </w:p>
    <w:p w:rsidR="0097030B" w:rsidRPr="00453139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i/>
          <w:color w:val="0D0D0D" w:themeColor="text1" w:themeTint="F2"/>
          <w:lang w:val="pl-PL"/>
        </w:rPr>
      </w:pPr>
    </w:p>
    <w:p w:rsidR="0097030B" w:rsidRPr="00453139" w:rsidRDefault="0097030B" w:rsidP="005F197D">
      <w:pPr>
        <w:pStyle w:val="BasicParagraph"/>
        <w:suppressAutoHyphens/>
        <w:spacing w:line="276" w:lineRule="auto"/>
        <w:rPr>
          <w:rFonts w:ascii="Book Antiqua" w:hAnsi="Book Antiqua" w:cs="Calibri"/>
          <w:i/>
          <w:color w:val="0D0D0D" w:themeColor="text1" w:themeTint="F2"/>
          <w:lang w:val="pl-PL"/>
        </w:rPr>
      </w:pPr>
    </w:p>
    <w:p w:rsidR="0097030B" w:rsidRPr="00453139" w:rsidRDefault="0097030B" w:rsidP="002A7079">
      <w:pPr>
        <w:pStyle w:val="BasicParagraph"/>
        <w:suppressAutoHyphens/>
        <w:spacing w:line="276" w:lineRule="auto"/>
        <w:jc w:val="center"/>
        <w:rPr>
          <w:rFonts w:ascii="Book Antiqua" w:hAnsi="Book Antiqua" w:cs="Calibri"/>
          <w:i/>
          <w:color w:val="0D0D0D" w:themeColor="text1" w:themeTint="F2"/>
          <w:lang w:val="pl-PL"/>
        </w:rPr>
      </w:pPr>
    </w:p>
    <w:p w:rsidR="0097030B" w:rsidRPr="00453139" w:rsidRDefault="0097030B" w:rsidP="0015268E">
      <w:pPr>
        <w:pStyle w:val="BasicParagraph"/>
        <w:rPr>
          <w:rFonts w:ascii="Book Antiqua" w:hAnsi="Book Antiqua" w:cs="Calibri"/>
          <w:b/>
          <w:color w:val="0D0D0D" w:themeColor="text1" w:themeTint="F2"/>
          <w:lang w:val="pl-PL"/>
        </w:rPr>
      </w:pPr>
      <w:r w:rsidRPr="00453139">
        <w:rPr>
          <w:rFonts w:ascii="Book Antiqua" w:hAnsi="Book Antiqua" w:cs="Calibri"/>
          <w:b/>
          <w:color w:val="0D0D0D" w:themeColor="text1" w:themeTint="F2"/>
          <w:lang w:val="pl-PL"/>
        </w:rPr>
        <w:t>I - UVOD</w:t>
      </w:r>
    </w:p>
    <w:p w:rsidR="005F197D" w:rsidRPr="00B30AD3" w:rsidRDefault="005F197D" w:rsidP="005F197D">
      <w:pPr>
        <w:pStyle w:val="BasicParagraph"/>
        <w:jc w:val="both"/>
        <w:rPr>
          <w:rFonts w:ascii="Book Antiqua" w:hAnsi="Book Antiqua" w:cs="Calibri"/>
          <w:color w:val="404040"/>
          <w:sz w:val="32"/>
          <w:szCs w:val="32"/>
          <w:lang w:val="sr-Latn-CS"/>
        </w:rPr>
      </w:pPr>
    </w:p>
    <w:p w:rsidR="005F197D" w:rsidRPr="00B30AD3" w:rsidRDefault="005F197D" w:rsidP="005F197D">
      <w:pPr>
        <w:jc w:val="both"/>
        <w:rPr>
          <w:rFonts w:ascii="Book Antiqua" w:hAnsi="Book Antiqua"/>
          <w:sz w:val="24"/>
          <w:szCs w:val="24"/>
          <w:lang w:val="sr-Latn-CS"/>
        </w:rPr>
      </w:pPr>
      <w:r w:rsidRPr="00B30AD3">
        <w:rPr>
          <w:rFonts w:ascii="Book Antiqua" w:hAnsi="Book Antiqua"/>
          <w:sz w:val="24"/>
          <w:szCs w:val="24"/>
          <w:lang w:val="sr-Latn-CS"/>
        </w:rPr>
        <w:t xml:space="preserve">            Javna ustanova Muzeji i galerije Nikšić osnovana je Odlukom o osnivanju Javne ustanove Muzeji i galerije Nikšić („Službeni list Crne Gore – Opštinski propisi“, broj 36/2015 ) i u muzejskoj djelatnosti obavlja poslove od javnog interesa na način</w:t>
      </w:r>
      <w:r w:rsidR="00304CC8">
        <w:rPr>
          <w:rFonts w:ascii="Book Antiqua" w:hAnsi="Book Antiqua"/>
          <w:sz w:val="24"/>
          <w:szCs w:val="24"/>
          <w:lang w:val="sr-Latn-CS"/>
        </w:rPr>
        <w:t xml:space="preserve"> i pod uslovima utvrđenim</w:t>
      </w:r>
      <w:r w:rsidRPr="00B30AD3">
        <w:rPr>
          <w:rFonts w:ascii="Book Antiqua" w:hAnsi="Book Antiqua"/>
          <w:sz w:val="24"/>
          <w:szCs w:val="24"/>
          <w:lang w:val="sr-Latn-CS"/>
        </w:rPr>
        <w:t xml:space="preserve"> zakonom, Statutom i pomenutom odlukom. </w:t>
      </w:r>
    </w:p>
    <w:p w:rsidR="005F197D" w:rsidRPr="00B30AD3" w:rsidRDefault="005F197D" w:rsidP="005F197D">
      <w:pPr>
        <w:rPr>
          <w:rFonts w:ascii="Book Antiqua" w:hAnsi="Book Antiqua"/>
          <w:sz w:val="24"/>
          <w:szCs w:val="24"/>
          <w:lang w:val="sr-Latn-CS"/>
        </w:rPr>
      </w:pPr>
      <w:r w:rsidRPr="00B30AD3">
        <w:rPr>
          <w:rFonts w:ascii="Book Antiqua" w:hAnsi="Book Antiqua"/>
          <w:sz w:val="24"/>
          <w:szCs w:val="24"/>
          <w:lang w:val="sr-Latn-CS"/>
        </w:rPr>
        <w:t xml:space="preserve">             Djelatnost ustanove se obavlja u okviru četiri organizacione jedinice: </w:t>
      </w:r>
    </w:p>
    <w:p w:rsidR="005F197D" w:rsidRPr="00B30AD3" w:rsidRDefault="005F197D" w:rsidP="005F197D">
      <w:pPr>
        <w:rPr>
          <w:rFonts w:ascii="Book Antiqua" w:hAnsi="Book Antiqua"/>
          <w:sz w:val="24"/>
          <w:szCs w:val="24"/>
          <w:lang w:val="sr-Latn-CS"/>
        </w:rPr>
      </w:pPr>
      <w:r w:rsidRPr="00B30AD3">
        <w:rPr>
          <w:rFonts w:ascii="Book Antiqua" w:hAnsi="Book Antiqua"/>
          <w:sz w:val="24"/>
          <w:szCs w:val="24"/>
          <w:lang w:val="sr-Latn-CS"/>
        </w:rPr>
        <w:t>1. Zavičajni muzej;</w:t>
      </w:r>
    </w:p>
    <w:p w:rsidR="005F197D" w:rsidRPr="00B30AD3" w:rsidRDefault="005F197D" w:rsidP="005F197D">
      <w:pPr>
        <w:rPr>
          <w:rFonts w:ascii="Book Antiqua" w:hAnsi="Book Antiqua"/>
          <w:sz w:val="24"/>
          <w:szCs w:val="24"/>
          <w:lang w:val="sr-Latn-CS"/>
        </w:rPr>
      </w:pPr>
      <w:r w:rsidRPr="00B30AD3">
        <w:rPr>
          <w:rFonts w:ascii="Book Antiqua" w:hAnsi="Book Antiqua"/>
          <w:sz w:val="24"/>
          <w:szCs w:val="24"/>
          <w:lang w:val="sr-Latn-CS"/>
        </w:rPr>
        <w:t>2. Galerije „Nikola I“ i „Ilija Šobajić“;</w:t>
      </w:r>
    </w:p>
    <w:p w:rsidR="005F197D" w:rsidRPr="00B30AD3" w:rsidRDefault="005F197D" w:rsidP="005F197D">
      <w:pPr>
        <w:rPr>
          <w:rFonts w:ascii="Book Antiqua" w:hAnsi="Book Antiqua"/>
          <w:sz w:val="24"/>
          <w:szCs w:val="24"/>
          <w:lang w:val="sr-Latn-CS"/>
        </w:rPr>
      </w:pPr>
      <w:r w:rsidRPr="00B30AD3">
        <w:rPr>
          <w:rFonts w:ascii="Book Antiqua" w:hAnsi="Book Antiqua"/>
          <w:sz w:val="24"/>
          <w:szCs w:val="24"/>
          <w:lang w:val="sr-Latn-CS"/>
        </w:rPr>
        <w:t>3. Stari grad – Anderva;</w:t>
      </w:r>
    </w:p>
    <w:p w:rsidR="005F197D" w:rsidRPr="00B30AD3" w:rsidRDefault="005F197D" w:rsidP="005F197D">
      <w:pPr>
        <w:rPr>
          <w:rFonts w:ascii="Book Antiqua" w:hAnsi="Book Antiqua"/>
          <w:sz w:val="24"/>
          <w:szCs w:val="24"/>
          <w:lang w:val="sr-Latn-CS"/>
        </w:rPr>
      </w:pPr>
      <w:r w:rsidRPr="00B30AD3">
        <w:rPr>
          <w:rFonts w:ascii="Book Antiqua" w:hAnsi="Book Antiqua"/>
          <w:sz w:val="24"/>
          <w:szCs w:val="24"/>
          <w:lang w:val="sr-Latn-CS"/>
        </w:rPr>
        <w:t>4. Služba za zajedničke poslove.</w:t>
      </w:r>
    </w:p>
    <w:p w:rsidR="005F197D" w:rsidRPr="00B30AD3" w:rsidRDefault="005F197D" w:rsidP="005F197D">
      <w:pPr>
        <w:jc w:val="both"/>
        <w:rPr>
          <w:rFonts w:ascii="Book Antiqua" w:hAnsi="Book Antiqua"/>
          <w:sz w:val="24"/>
          <w:szCs w:val="24"/>
          <w:lang w:val="sr-Latn-CS"/>
        </w:rPr>
      </w:pPr>
      <w:r w:rsidRPr="00B30AD3">
        <w:rPr>
          <w:rFonts w:ascii="Book Antiqua" w:hAnsi="Book Antiqua"/>
          <w:sz w:val="24"/>
          <w:szCs w:val="24"/>
          <w:lang w:val="sr-Latn-CS"/>
        </w:rPr>
        <w:t xml:space="preserve">             Djelokrug rada organizacionih jedinica utvrđen je Pravilnikom o unutrašnjoj organizaciji i sistematizaciji radnih mjesta. </w:t>
      </w:r>
    </w:p>
    <w:p w:rsidR="005F197D" w:rsidRDefault="005F197D" w:rsidP="005F197D">
      <w:pPr>
        <w:pStyle w:val="BasicParagraph"/>
        <w:suppressAutoHyphens/>
        <w:spacing w:line="276" w:lineRule="auto"/>
        <w:rPr>
          <w:rFonts w:ascii="Calibri" w:hAnsi="Calibri" w:cs="Calibri"/>
          <w:b/>
          <w:color w:val="404040"/>
          <w:lang w:val="pl-PL"/>
        </w:rPr>
      </w:pPr>
    </w:p>
    <w:p w:rsidR="005F197D" w:rsidRDefault="005F197D" w:rsidP="005F197D">
      <w:pPr>
        <w:pStyle w:val="BasicParagraph"/>
        <w:suppressAutoHyphens/>
        <w:spacing w:line="276" w:lineRule="auto"/>
        <w:rPr>
          <w:rFonts w:ascii="Calibri" w:hAnsi="Calibri" w:cs="Calibri"/>
          <w:b/>
          <w:color w:val="404040"/>
          <w:lang w:val="pl-PL"/>
        </w:rPr>
      </w:pPr>
    </w:p>
    <w:p w:rsidR="0097030B" w:rsidRPr="002016A5" w:rsidRDefault="0097030B" w:rsidP="00B30AD3">
      <w:pPr>
        <w:pStyle w:val="BasicParagraph"/>
        <w:suppressAutoHyphens/>
        <w:spacing w:line="276" w:lineRule="auto"/>
        <w:rPr>
          <w:rFonts w:ascii="Book Antiqua" w:hAnsi="Book Antiqua" w:cs="Calibri"/>
          <w:color w:val="404040"/>
          <w:lang w:val="pl-PL"/>
        </w:rPr>
      </w:pPr>
    </w:p>
    <w:p w:rsidR="00C1332B" w:rsidRDefault="00C1332B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404040"/>
          <w:lang w:val="pl-PL"/>
        </w:rPr>
      </w:pPr>
    </w:p>
    <w:p w:rsidR="00C1332B" w:rsidRPr="00F63166" w:rsidRDefault="00C1332B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DA17A2">
        <w:rPr>
          <w:rFonts w:ascii="Book Antiqua" w:hAnsi="Book Antiqua" w:cs="Calibri"/>
          <w:color w:val="0D0D0D" w:themeColor="text1" w:themeTint="F2"/>
          <w:lang w:val="pl-PL"/>
        </w:rPr>
        <w:t>Kao što je i predviđeno Programom rada za 2020. godinu, svi projekti su bili planirani i prilagođeni</w:t>
      </w:r>
      <w:r w:rsidR="00DC06CC"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 vanrednim</w:t>
      </w:r>
      <w:r w:rsidR="00AA18B5"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 uslovima započetih građevinskih i</w:t>
      </w:r>
      <w:r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 konzervatorsko- restauratorskih radova na Dvorcu kralja Nikole I. </w:t>
      </w:r>
      <w:r w:rsidR="00D00CED"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Planirani su i realizovani </w:t>
      </w:r>
      <w:r w:rsidR="00B30AD3"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 projekti za čiju realizaciju nije bilo nužno korišćenje galerijskih i muzejskog prostora.</w:t>
      </w:r>
    </w:p>
    <w:p w:rsidR="00B30AD3" w:rsidRPr="00F63166" w:rsidRDefault="00B30AD3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97FFE" w:rsidRPr="00F63166" w:rsidRDefault="00997FFE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97FFE" w:rsidRPr="00F63166" w:rsidRDefault="00997FFE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C1332B" w:rsidRPr="00F63166" w:rsidRDefault="00C1332B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C1332B" w:rsidRPr="00F63166" w:rsidRDefault="00C1332B" w:rsidP="00C1332B">
      <w:pPr>
        <w:pStyle w:val="BasicParagraph"/>
        <w:suppressAutoHyphens/>
        <w:spacing w:line="276" w:lineRule="auto"/>
        <w:rPr>
          <w:rFonts w:ascii="Book Antiqua" w:hAnsi="Book Antiqua" w:cs="Calibri"/>
          <w:b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b/>
          <w:color w:val="0D0D0D" w:themeColor="text1" w:themeTint="F2"/>
          <w:lang w:val="pl-PL"/>
        </w:rPr>
        <w:t>II - ZAVIČAJNI MUZEJ</w:t>
      </w:r>
    </w:p>
    <w:p w:rsidR="00B30AD3" w:rsidRPr="00F63166" w:rsidRDefault="00B30AD3" w:rsidP="00C1332B">
      <w:pPr>
        <w:pStyle w:val="BasicParagraph"/>
        <w:suppressAutoHyphens/>
        <w:spacing w:line="276" w:lineRule="auto"/>
        <w:rPr>
          <w:rFonts w:ascii="Book Antiqua" w:hAnsi="Book Antiqua" w:cs="Calibri"/>
          <w:b/>
          <w:color w:val="0D0D0D" w:themeColor="text1" w:themeTint="F2"/>
          <w:lang w:val="pl-PL"/>
        </w:rPr>
      </w:pPr>
    </w:p>
    <w:p w:rsidR="00C1332B" w:rsidRPr="00F63166" w:rsidRDefault="00C1332B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97FFE" w:rsidRPr="00F63166" w:rsidRDefault="00997FFE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D503A1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Najvažniji zadatak ove radne jedinice u  izvještajnom periodu je bio</w:t>
      </w:r>
      <w:r w:rsidR="00DD65CE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="007E00D7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pakovanje i </w:t>
      </w:r>
      <w:r w:rsidR="00717BBD" w:rsidRPr="00F63166">
        <w:rPr>
          <w:rFonts w:ascii="Book Antiqua" w:hAnsi="Book Antiqua" w:cs="Calibri"/>
          <w:color w:val="0D0D0D" w:themeColor="text1" w:themeTint="F2"/>
          <w:lang w:val="pl-PL"/>
        </w:rPr>
        <w:t>pre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seljenje muzejskog materijala, </w:t>
      </w:r>
      <w:r w:rsidR="0097030B" w:rsidRPr="00F63166">
        <w:rPr>
          <w:rFonts w:ascii="Book Antiqua" w:hAnsi="Book Antiqua" w:cs="Calibri"/>
          <w:color w:val="0D0D0D" w:themeColor="text1" w:themeTint="F2"/>
          <w:lang w:val="pl-PL"/>
        </w:rPr>
        <w:t>muzejske dokumentacije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,</w:t>
      </w:r>
      <w:r w:rsidR="007E00D7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muzejske biblioteke,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opreme i ostalog inventara</w:t>
      </w:r>
      <w:r w:rsidR="007E00D7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u privremeni depo zbog</w:t>
      </w:r>
      <w:r w:rsidR="0097030B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početka konzervatorsko-restauratorskih radova na zgradi Dvorca kralja Nikole I.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P</w:t>
      </w:r>
      <w:r w:rsidR="007E00D7" w:rsidRPr="00F63166">
        <w:rPr>
          <w:rFonts w:ascii="Book Antiqua" w:hAnsi="Book Antiqua" w:cs="Calibri"/>
          <w:color w:val="0D0D0D" w:themeColor="text1" w:themeTint="F2"/>
          <w:lang w:val="pl-PL"/>
        </w:rPr>
        <w:t>akovanje i p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reseljenje je obavljeno u skladu sa Pravilnikom o zaštiti muzejskog materijala i muzejske dokumentacije.</w:t>
      </w:r>
    </w:p>
    <w:p w:rsidR="00D503A1" w:rsidRPr="00F63166" w:rsidRDefault="0013742C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Tom prilikom je izmješten i</w:t>
      </w:r>
      <w:r w:rsidR="00D503A1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lapidarijum </w:t>
      </w:r>
      <w:r w:rsidR="007D18EB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antičke i </w:t>
      </w:r>
      <w:r w:rsidR="00D503A1" w:rsidRPr="00F63166">
        <w:rPr>
          <w:rFonts w:ascii="Book Antiqua" w:hAnsi="Book Antiqua" w:cs="Calibri"/>
          <w:color w:val="0D0D0D" w:themeColor="text1" w:themeTint="F2"/>
          <w:lang w:val="pl-PL"/>
        </w:rPr>
        <w:t>srednjevjekovne kamene plastike iz zone građevinskih radova, a muzejski materijal koji je morao ostati u zgradi</w:t>
      </w:r>
      <w:r w:rsidR="00DF6317">
        <w:rPr>
          <w:rFonts w:ascii="Book Antiqua" w:hAnsi="Book Antiqua" w:cs="Calibri"/>
          <w:color w:val="0D0D0D" w:themeColor="text1" w:themeTint="F2"/>
          <w:lang w:val="pl-PL"/>
        </w:rPr>
        <w:t xml:space="preserve"> zbog nemogućnosti manipulacije,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velike težine ili gabarita </w:t>
      </w:r>
      <w:r w:rsidR="00D503A1" w:rsidRPr="00F63166">
        <w:rPr>
          <w:rFonts w:ascii="Book Antiqua" w:hAnsi="Book Antiqua" w:cs="Calibri"/>
          <w:color w:val="0D0D0D" w:themeColor="text1" w:themeTint="F2"/>
          <w:lang w:val="pl-PL"/>
        </w:rPr>
        <w:t>(kamena plastika antičkog perioda</w:t>
      </w:r>
      <w:r w:rsidR="00304CC8">
        <w:rPr>
          <w:rFonts w:ascii="Book Antiqua" w:hAnsi="Book Antiqua" w:cs="Calibri"/>
          <w:color w:val="0D0D0D" w:themeColor="text1" w:themeTint="F2"/>
          <w:lang w:val="pl-PL"/>
        </w:rPr>
        <w:t>,</w:t>
      </w:r>
      <w:r w:rsidR="00717BB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kao i monumentalna kompozicija </w:t>
      </w:r>
      <w:r w:rsidR="00717BBD" w:rsidRPr="00453139">
        <w:rPr>
          <w:rFonts w:ascii="Book Antiqua" w:hAnsi="Book Antiqua" w:cs="Calibri"/>
          <w:i/>
          <w:color w:val="0D0D0D" w:themeColor="text1" w:themeTint="F2"/>
          <w:lang w:val="pl-PL"/>
        </w:rPr>
        <w:t>Trinaestojulski ustanak</w:t>
      </w:r>
      <w:r w:rsidR="00DD65CE">
        <w:rPr>
          <w:rFonts w:ascii="Book Antiqua" w:hAnsi="Book Antiqua" w:cs="Calibri"/>
          <w:i/>
          <w:color w:val="0D0D0D" w:themeColor="text1" w:themeTint="F2"/>
          <w:lang w:val="pl-PL"/>
        </w:rPr>
        <w:t xml:space="preserve"> </w:t>
      </w:r>
      <w:r w:rsidR="00717BBD" w:rsidRPr="00F63166">
        <w:rPr>
          <w:rFonts w:ascii="Book Antiqua" w:hAnsi="Book Antiqua" w:cs="Calibri"/>
          <w:color w:val="0D0D0D" w:themeColor="text1" w:themeTint="F2"/>
          <w:lang w:val="pl-PL"/>
        </w:rPr>
        <w:t>Petra Lubarde</w:t>
      </w:r>
      <w:r w:rsidR="00D503A1" w:rsidRPr="00F63166">
        <w:rPr>
          <w:rFonts w:ascii="Book Antiqua" w:hAnsi="Book Antiqua" w:cs="Calibri"/>
          <w:color w:val="0D0D0D" w:themeColor="text1" w:themeTint="F2"/>
          <w:lang w:val="pl-PL"/>
        </w:rPr>
        <w:t>) je adekvatno zaštićen</w:t>
      </w:r>
      <w:r w:rsidR="007E00D7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od oštećenja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>.</w:t>
      </w:r>
    </w:p>
    <w:p w:rsidR="00D503A1" w:rsidRPr="00F63166" w:rsidRDefault="00D503A1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Depoi su </w:t>
      </w:r>
      <w:r w:rsidR="003C2DA9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zaštićeni od prodora svjetlosti i vlage,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obezbjeđeni </w:t>
      </w:r>
      <w:r w:rsidR="00304CC8">
        <w:rPr>
          <w:rFonts w:ascii="Book Antiqua" w:hAnsi="Book Antiqua" w:cs="Calibri"/>
          <w:color w:val="0D0D0D" w:themeColor="text1" w:themeTint="F2"/>
          <w:lang w:val="pl-PL"/>
        </w:rPr>
        <w:t xml:space="preserve">video i alarmnim sistemima i 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dvadesetčetvoročasovnim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fizičkim obezbjeđenjem, a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li je omogućen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pristup zbirkama radi kontrole i od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>ržavanja</w:t>
      </w:r>
      <w:r w:rsidR="004F3BC1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koje obavlja </w:t>
      </w:r>
      <w:r w:rsidR="00920E90">
        <w:rPr>
          <w:rFonts w:ascii="Book Antiqua" w:hAnsi="Book Antiqua" w:cs="Calibri"/>
          <w:color w:val="0D0D0D" w:themeColor="text1" w:themeTint="F2"/>
          <w:lang w:val="pl-PL"/>
        </w:rPr>
        <w:t xml:space="preserve">stručno lice - </w:t>
      </w:r>
      <w:r w:rsidR="004F3BC1" w:rsidRPr="00F63166">
        <w:rPr>
          <w:rFonts w:ascii="Book Antiqua" w:hAnsi="Book Antiqua" w:cs="Calibri"/>
          <w:color w:val="0D0D0D" w:themeColor="text1" w:themeTint="F2"/>
          <w:lang w:val="pl-PL"/>
        </w:rPr>
        <w:t>konzervator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>.</w:t>
      </w:r>
    </w:p>
    <w:p w:rsidR="007E00D7" w:rsidRPr="00F63166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E00D7" w:rsidRPr="00F63166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E00D7" w:rsidRPr="00F63166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E00D7" w:rsidRPr="00F63166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E00D7" w:rsidRPr="00F63166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E00D7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304CC8" w:rsidRDefault="00304CC8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304CC8" w:rsidRPr="00F63166" w:rsidRDefault="00304CC8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E00D7" w:rsidRPr="00F63166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E00D7" w:rsidRPr="00F63166" w:rsidRDefault="007E00D7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17BBD" w:rsidRPr="00F63166" w:rsidRDefault="00717BBD" w:rsidP="0013742C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13742C" w:rsidRPr="00F63166" w:rsidRDefault="0013742C" w:rsidP="0013742C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717BBD" w:rsidRPr="00F63166" w:rsidRDefault="00717BBD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8"/>
          <w:szCs w:val="28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8"/>
          <w:szCs w:val="28"/>
          <w:lang w:val="pl-PL"/>
        </w:rPr>
        <w:t xml:space="preserve">  Ostale aktivnosti </w:t>
      </w:r>
      <w:r w:rsidR="0013413B" w:rsidRPr="00F63166">
        <w:rPr>
          <w:rFonts w:ascii="Book Antiqua" w:hAnsi="Book Antiqua" w:cs="Calibri"/>
          <w:color w:val="0D0D0D" w:themeColor="text1" w:themeTint="F2"/>
          <w:sz w:val="28"/>
          <w:szCs w:val="28"/>
          <w:lang w:val="pl-PL"/>
        </w:rPr>
        <w:t>Radne jedinice Zavičajni muzej:</w:t>
      </w:r>
    </w:p>
    <w:p w:rsidR="003B04BD" w:rsidRPr="00F63166" w:rsidRDefault="003B04BD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8"/>
          <w:szCs w:val="28"/>
          <w:lang w:val="pl-PL"/>
        </w:rPr>
      </w:pPr>
    </w:p>
    <w:p w:rsidR="0013413B" w:rsidRPr="00F63166" w:rsidRDefault="0013413B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1A5FAF" w:rsidRPr="00F63166" w:rsidRDefault="001A5FAF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Započeta je izrada Tematsko ekspozicionog plana buduće stalne muzej</w:t>
      </w:r>
      <w:r w:rsidR="00717BB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ske postavke, na čijoj izradi su angažovani kustosi naše 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U</w:t>
      </w:r>
      <w:r w:rsidR="00717BBD" w:rsidRPr="000132D9">
        <w:rPr>
          <w:rFonts w:ascii="Book Antiqua" w:hAnsi="Book Antiqua" w:cs="Calibri"/>
          <w:color w:val="0D0D0D" w:themeColor="text1" w:themeTint="F2"/>
          <w:lang w:val="pl-PL"/>
        </w:rPr>
        <w:t>s</w:t>
      </w:r>
      <w:r w:rsidR="00717BBD" w:rsidRPr="00F63166">
        <w:rPr>
          <w:rFonts w:ascii="Book Antiqua" w:hAnsi="Book Antiqua" w:cs="Calibri"/>
          <w:color w:val="0D0D0D" w:themeColor="text1" w:themeTint="F2"/>
          <w:lang w:val="pl-PL"/>
        </w:rPr>
        <w:t>tanove.</w:t>
      </w:r>
    </w:p>
    <w:p w:rsidR="00E86BB3" w:rsidRPr="00F63166" w:rsidRDefault="004F3BC1" w:rsidP="002040F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Kroz P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rogram zaštite kulturnih dobara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Ministarstva kulture Crne Gore n</w:t>
      </w:r>
      <w:r w:rsidR="00304CC8">
        <w:rPr>
          <w:rFonts w:ascii="Book Antiqua" w:hAnsi="Book Antiqua" w:cs="Calibri"/>
          <w:color w:val="0D0D0D" w:themeColor="text1" w:themeTint="F2"/>
          <w:lang w:val="pl-PL"/>
        </w:rPr>
        <w:t>a konzervaciju i restauraciju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poslato</w:t>
      </w:r>
      <w:r w:rsidR="00A15059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je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1</w:t>
      </w:r>
      <w:r w:rsidR="00427D9B" w:rsidRPr="00F63166">
        <w:rPr>
          <w:rFonts w:ascii="Book Antiqua" w:hAnsi="Book Antiqua" w:cs="Calibri"/>
          <w:color w:val="0D0D0D" w:themeColor="text1" w:themeTint="F2"/>
          <w:lang w:val="pl-PL"/>
        </w:rPr>
        <w:t>8 predmeta iz Arheološke zbirke</w:t>
      </w:r>
      <w:r w:rsidR="00A15059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koji će se naći u budućoj stalnoj postavci</w:t>
      </w:r>
      <w:r w:rsidR="00427D9B" w:rsidRPr="00F63166">
        <w:rPr>
          <w:rFonts w:ascii="Book Antiqua" w:hAnsi="Book Antiqua" w:cs="Calibri"/>
          <w:color w:val="0D0D0D" w:themeColor="text1" w:themeTint="F2"/>
          <w:lang w:val="pl-PL"/>
        </w:rPr>
        <w:t>.</w:t>
      </w:r>
    </w:p>
    <w:p w:rsidR="002040F4" w:rsidRPr="00F63166" w:rsidRDefault="002040F4" w:rsidP="002040F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F24172" w:rsidRPr="00F63166" w:rsidRDefault="00F24172" w:rsidP="00427D9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F24172" w:rsidRPr="00F63166" w:rsidRDefault="00F24172" w:rsidP="00427D9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Januar 2020. </w:t>
      </w:r>
      <w:r w:rsidR="007F582B" w:rsidRPr="00F63166">
        <w:rPr>
          <w:rFonts w:ascii="Book Antiqua" w:hAnsi="Book Antiqua" w:cs="Calibri"/>
          <w:color w:val="0D0D0D" w:themeColor="text1" w:themeTint="F2"/>
          <w:lang w:val="pl-PL"/>
        </w:rPr>
        <w:t>g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odine</w:t>
      </w:r>
    </w:p>
    <w:p w:rsidR="00F24172" w:rsidRPr="00F63166" w:rsidRDefault="007F582B" w:rsidP="007F582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Članstvo u CEEPUS CIII-SI-0217</w:t>
      </w:r>
    </w:p>
    <w:p w:rsidR="007F582B" w:rsidRPr="00F63166" w:rsidRDefault="007F582B" w:rsidP="007F582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Network Ars- Techne: Creative Design and Innovation</w:t>
      </w:r>
    </w:p>
    <w:p w:rsidR="00576396" w:rsidRPr="00F63166" w:rsidRDefault="00576396" w:rsidP="00427D9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1A5FAF" w:rsidRPr="00F63166" w:rsidRDefault="00576396" w:rsidP="00576396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5. februar 2020. </w:t>
      </w:r>
      <w:r w:rsidR="0013742C" w:rsidRPr="00F63166">
        <w:rPr>
          <w:rFonts w:ascii="Book Antiqua" w:hAnsi="Book Antiqua" w:cs="Calibri"/>
          <w:color w:val="0D0D0D" w:themeColor="text1" w:themeTint="F2"/>
          <w:lang w:val="pl-PL"/>
        </w:rPr>
        <w:t>g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odine</w:t>
      </w:r>
    </w:p>
    <w:p w:rsidR="0013742C" w:rsidRPr="00F63166" w:rsidRDefault="0013742C" w:rsidP="0013742C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Narodni muzej Crne Gore </w:t>
      </w:r>
    </w:p>
    <w:p w:rsidR="0013742C" w:rsidRPr="00F63166" w:rsidRDefault="0013742C" w:rsidP="0013742C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Cetinje</w:t>
      </w:r>
    </w:p>
    <w:p w:rsidR="00576396" w:rsidRPr="00F63166" w:rsidRDefault="00576396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O</w:t>
      </w:r>
      <w:r w:rsidR="0013742C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držana 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je</w:t>
      </w:r>
      <w:r w:rsidR="00D839D5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="0013742C" w:rsidRPr="00F63166">
        <w:rPr>
          <w:rFonts w:ascii="Book Antiqua" w:hAnsi="Book Antiqua" w:cs="Calibri"/>
          <w:color w:val="0D0D0D" w:themeColor="text1" w:themeTint="F2"/>
          <w:lang w:val="pl-PL"/>
        </w:rPr>
        <w:t>o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snivačka Skupština ICOM-a</w:t>
      </w:r>
      <w:r w:rsidR="0013742C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Montenegro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(International Council of Museums</w:t>
      </w:r>
      <w:r w:rsidR="000132D9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-</w:t>
      </w:r>
      <w:r w:rsidR="000132D9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Internacionalni savjet muzeja)</w:t>
      </w:r>
      <w:r w:rsidR="00304CC8">
        <w:rPr>
          <w:rFonts w:ascii="Book Antiqua" w:hAnsi="Book Antiqua" w:cs="Calibri"/>
          <w:color w:val="0D0D0D" w:themeColor="text1" w:themeTint="F2"/>
          <w:lang w:val="pl-PL"/>
        </w:rPr>
        <w:t xml:space="preserve"> i ICOM SEE (</w:t>
      </w:r>
      <w:r w:rsidR="0013742C" w:rsidRPr="00F63166">
        <w:rPr>
          <w:rFonts w:ascii="Book Antiqua" w:hAnsi="Book Antiqua" w:cs="Calibri"/>
          <w:color w:val="0D0D0D" w:themeColor="text1" w:themeTint="F2"/>
          <w:lang w:val="pl-PL"/>
        </w:rPr>
        <w:t>o</w:t>
      </w:r>
      <w:r w:rsidR="0013742C" w:rsidRPr="000132D9">
        <w:rPr>
          <w:rFonts w:ascii="Book Antiqua" w:hAnsi="Book Antiqua" w:cs="Calibri"/>
          <w:color w:val="0D0D0D" w:themeColor="text1" w:themeTint="F2"/>
          <w:lang w:val="pl-PL"/>
        </w:rPr>
        <w:t>d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j</w:t>
      </w:r>
      <w:r w:rsidR="0013742C" w:rsidRPr="00F63166">
        <w:rPr>
          <w:rFonts w:ascii="Book Antiqua" w:hAnsi="Book Antiqua" w:cs="Calibri"/>
          <w:color w:val="0D0D0D" w:themeColor="text1" w:themeTint="F2"/>
          <w:lang w:val="pl-PL"/>
        </w:rPr>
        <w:t>eljenje za Jugoističnu Evropu).</w:t>
      </w:r>
    </w:p>
    <w:p w:rsidR="00F24172" w:rsidRPr="00F63166" w:rsidRDefault="00410D19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ICOM</w:t>
      </w:r>
      <w:r w:rsidR="00DD65CE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predstavlja mrežu od preko 44 000 članova iz 138 zemalja svijeta, 118 nacionalnih komiteta i 32 internacionalna komiteta posvećena svim aspektima muzejskog rada i zaštite kulturnog nasljeđa.</w:t>
      </w:r>
      <w:r w:rsidR="00D00CE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Direktorica JU Muzeji i galerije Nikšić mr Jelena Đukanović je izabrana za predsjednicu Nadzornog odbora ICOM Montenegro.</w:t>
      </w:r>
    </w:p>
    <w:p w:rsidR="00410D19" w:rsidRPr="00F63166" w:rsidRDefault="00410D19" w:rsidP="00576396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FE65EE" w:rsidRPr="00F63166" w:rsidRDefault="00FE65EE" w:rsidP="00FE65EE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Mart 2020.godine</w:t>
      </w:r>
    </w:p>
    <w:p w:rsidR="00FE65EE" w:rsidRPr="00F63166" w:rsidRDefault="00FE65EE" w:rsidP="00FE65EE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Konkurs Kreativna Evropa</w:t>
      </w:r>
    </w:p>
    <w:p w:rsidR="00FE65EE" w:rsidRPr="00F63166" w:rsidRDefault="00FE65EE" w:rsidP="00FE65EE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FE65EE" w:rsidRPr="00F63166" w:rsidRDefault="00FE65EE" w:rsidP="00905DB4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CREATE je međunarodni projekat kojim smo konkurisali sa partnerima 6 zemalja Evrope: Italija, Bugarska, Hrvatska, Srbija, Bosna i Hercegovina i Crna Gora. Tema projekta je upo</w:t>
      </w:r>
      <w:r w:rsidR="00304CC8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treba prirodnih, tradicionalnih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materijala u umjetnosti, obrazovanju i kreativnim industrijama.</w:t>
      </w:r>
    </w:p>
    <w:p w:rsidR="00FE65EE" w:rsidRPr="00F63166" w:rsidRDefault="00FE65EE" w:rsidP="00905DB4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Učesnici u projektu su: Tekstilno tehnološki fakultet Sveučilišta u Zagrebu, Fakultet primenjenih umetnosti Beograd, Filozofski fakultet Nikšić, Ak</w:t>
      </w:r>
      <w:r w:rsidR="00DD65CE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ademia Calcagnile Lecce Italija,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Open Air Museum Gabrovo- Bugarska, Zavičajni muzej Pljevlja, Muzej Prijepolje, Muzej Hercegovine Trebinje, Kubo-multimedijalni centar Bari-Italija, NVO LIFT Nikšić i JU Muzeji i galerije Nikšić.</w:t>
      </w:r>
    </w:p>
    <w:p w:rsidR="002040F4" w:rsidRPr="00F63166" w:rsidRDefault="002040F4" w:rsidP="00FE65EE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2040F4" w:rsidRPr="00F63166" w:rsidRDefault="002040F4" w:rsidP="00FE65EE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D862B4" w:rsidRPr="00F63166" w:rsidRDefault="00D862B4" w:rsidP="00FE65EE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D862B4" w:rsidRPr="00F63166" w:rsidRDefault="00D862B4" w:rsidP="00D862B4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0132D9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April</w:t>
      </w:r>
      <w:r w:rsidR="000132D9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</w:t>
      </w:r>
      <w:r w:rsidR="004C6114" w:rsidRPr="000132D9">
        <w:rPr>
          <w:rFonts w:ascii="Book Antiqua" w:hAnsi="Book Antiqua" w:cs="Calibri"/>
          <w:color w:val="0D0D0D" w:themeColor="text1" w:themeTint="F2"/>
          <w:lang w:val="pl-PL"/>
        </w:rPr>
        <w:t>2020. godine</w:t>
      </w:r>
    </w:p>
    <w:p w:rsidR="00D862B4" w:rsidRPr="00F63166" w:rsidRDefault="00D862B4" w:rsidP="00FE65EE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FE65EE" w:rsidRDefault="00D839D5" w:rsidP="0037616E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Na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molbu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Darka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Periše</w:t>
      </w:r>
      <w:r w:rsidR="00DD65CE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Hrvatskog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katoličkog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sveučilišta u Zagrebu, dostavljene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304CC8" w:rsidRP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>su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fotografije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potrebne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za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izradu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knjige „Alojz</w:t>
      </w:r>
      <w:r w:rsidR="00DD65CE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Benac – najznačajniji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jugoslovenski</w:t>
      </w:r>
      <w:r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62B4"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arheolog“.</w:t>
      </w:r>
    </w:p>
    <w:p w:rsidR="00304CC8" w:rsidRPr="00304CC8" w:rsidRDefault="00304CC8" w:rsidP="0037616E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16"/>
          <w:szCs w:val="16"/>
        </w:rPr>
      </w:pPr>
    </w:p>
    <w:p w:rsidR="001A5FAF" w:rsidRPr="00F63166" w:rsidRDefault="001A5FAF" w:rsidP="002151E4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18. maj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427D9B" w:rsidRPr="00F63166" w:rsidRDefault="00427D9B" w:rsidP="00427D9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Međunarodni dan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muzeja</w:t>
      </w:r>
    </w:p>
    <w:p w:rsidR="00427D9B" w:rsidRPr="00F63166" w:rsidRDefault="00427D9B" w:rsidP="00427D9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Izložba vezenih jastuka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„Slatko spavaj”</w:t>
      </w:r>
    </w:p>
    <w:p w:rsidR="00F81878" w:rsidRPr="00F63166" w:rsidRDefault="00F81878" w:rsidP="00427D9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Autorka Stana Marušić, etnolog</w:t>
      </w:r>
    </w:p>
    <w:p w:rsidR="001A5FAF" w:rsidRPr="00F63166" w:rsidRDefault="00427D9B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Zavičajni muzej</w:t>
      </w:r>
      <w:r w:rsidR="001A5FAF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Pljevlja.</w:t>
      </w:r>
    </w:p>
    <w:p w:rsidR="007C42B2" w:rsidRPr="00F63166" w:rsidRDefault="007C42B2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7C42B2" w:rsidRPr="00F63166" w:rsidRDefault="007C42B2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 xml:space="preserve">18. jun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C9435D" w:rsidRPr="00F63166" w:rsidRDefault="007C42B2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Započela 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je</w:t>
      </w:r>
      <w:r w:rsidR="00D839D5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sa radom Arheološka radionica „Paleođeca” u saradnji sa </w:t>
      </w:r>
      <w:r w:rsidR="003B04B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profesorima istorije Vesnom Vućić i Zvonkom Femićem i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učenicima II i III </w:t>
      </w:r>
      <w:r w:rsidRPr="000132D9">
        <w:rPr>
          <w:rFonts w:ascii="Book Antiqua" w:hAnsi="Book Antiqua" w:cs="Calibri"/>
          <w:color w:val="0D0D0D" w:themeColor="text1" w:themeTint="F2"/>
          <w:lang w:val="pl-PL"/>
        </w:rPr>
        <w:t xml:space="preserve">razreda 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JU</w:t>
      </w:r>
      <w:r w:rsidR="00D839D5" w:rsidRPr="000132D9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G</w:t>
      </w:r>
      <w:r w:rsidRPr="000132D9">
        <w:rPr>
          <w:rFonts w:ascii="Book Antiqua" w:hAnsi="Book Antiqua" w:cs="Calibri"/>
          <w:color w:val="0D0D0D" w:themeColor="text1" w:themeTint="F2"/>
          <w:lang w:val="pl-PL"/>
        </w:rPr>
        <w:t>imnazije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„Stojan Cerović” iz Nikšića</w:t>
      </w:r>
      <w:r w:rsidR="00D00CE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. Cilj održavanja ove radionice je upoznavanje učenika sa praistorijskom kulturnom baštinom na teritoriji </w:t>
      </w:r>
      <w:r w:rsidR="00304CC8" w:rsidRPr="000132D9">
        <w:rPr>
          <w:rFonts w:ascii="Book Antiqua" w:hAnsi="Book Antiqua" w:cs="Calibri"/>
          <w:color w:val="0D0D0D" w:themeColor="text1" w:themeTint="F2"/>
          <w:lang w:val="pl-PL"/>
        </w:rPr>
        <w:t>o</w:t>
      </w:r>
      <w:r w:rsidR="00D00CED" w:rsidRPr="00F63166">
        <w:rPr>
          <w:rFonts w:ascii="Book Antiqua" w:hAnsi="Book Antiqua" w:cs="Calibri"/>
          <w:color w:val="0D0D0D" w:themeColor="text1" w:themeTint="F2"/>
          <w:lang w:val="pl-PL"/>
        </w:rPr>
        <w:t>pštine Nikšić i arheologijom kao naukom. Posebna pažnja je usmjerena na Crvenu stijenu- praistorijski lokalitet od međunarodnog</w:t>
      </w:r>
      <w:r w:rsidR="00C9435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značaja, Vrbičku pećinu, tumule i </w:t>
      </w:r>
      <w:r w:rsidR="00D00CED" w:rsidRPr="00F63166">
        <w:rPr>
          <w:rFonts w:ascii="Book Antiqua" w:hAnsi="Book Antiqua" w:cs="Calibri"/>
          <w:color w:val="0D0D0D" w:themeColor="text1" w:themeTint="F2"/>
          <w:lang w:val="pl-PL"/>
        </w:rPr>
        <w:t>Bedem-</w:t>
      </w:r>
      <w:r w:rsidR="00C9435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gradsku tvrđavu- ostatke starog Onogošta. Radionicu je vodio dipl. arheolog Vasilije Marojević.</w:t>
      </w:r>
    </w:p>
    <w:p w:rsidR="00A15059" w:rsidRPr="00F63166" w:rsidRDefault="00A15059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A15059" w:rsidRPr="00F63166" w:rsidRDefault="00A15059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 xml:space="preserve">23. jun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A15059" w:rsidRPr="00F63166" w:rsidRDefault="00A15059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Ministarstvo kulture Crne Gore</w:t>
      </w:r>
    </w:p>
    <w:p w:rsidR="00A15059" w:rsidRPr="00F63166" w:rsidRDefault="00A15059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Cetinje</w:t>
      </w:r>
    </w:p>
    <w:p w:rsidR="00A15059" w:rsidRPr="00F63166" w:rsidRDefault="00C9435D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Seminar: </w:t>
      </w:r>
      <w:r w:rsidR="00A15059" w:rsidRPr="00F63166">
        <w:rPr>
          <w:rFonts w:ascii="Book Antiqua" w:hAnsi="Book Antiqua" w:cs="Calibri"/>
          <w:color w:val="0D0D0D" w:themeColor="text1" w:themeTint="F2"/>
          <w:lang w:val="pl-PL"/>
        </w:rPr>
        <w:t>Valorizacija kulturnih i kreativnih resursa Crne Gore</w:t>
      </w:r>
    </w:p>
    <w:p w:rsidR="007D166B" w:rsidRPr="00F63166" w:rsidRDefault="007D166B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7D166B" w:rsidRPr="00F63166" w:rsidRDefault="007D166B" w:rsidP="007D166B">
      <w:pPr>
        <w:spacing w:after="0" w:line="240" w:lineRule="auto"/>
        <w:ind w:firstLine="720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29. jun- 3. jul 2020.god.</w:t>
      </w:r>
    </w:p>
    <w:p w:rsidR="007D166B" w:rsidRDefault="007D166B" w:rsidP="007D166B">
      <w:pPr>
        <w:spacing w:after="0" w:line="240" w:lineRule="auto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Važan segment projekta „Zanimljivi muzeji“ je obuka muzejskih vodiča u programu Interpret Europe- European Association for Heritage interpretation- Evropsko udruženje za interpretaciju baštine, obuka za međunarodno licencirane vodiče koju su pohađali naši kustosi Violeta Vukosavljević i </w:t>
      </w:r>
      <w:r w:rsidR="00453139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mr 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Srđan Delić, za rad sa posjetiocima i interpretaciju kulturne baštine na savremen način i promocija kompleksa školama, relevantnim ministarstvima i turističkim agencijama koje rade sa školama.</w:t>
      </w:r>
    </w:p>
    <w:p w:rsidR="006D4548" w:rsidRDefault="006D4548" w:rsidP="007D166B">
      <w:pPr>
        <w:spacing w:after="0" w:line="240" w:lineRule="auto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</w:p>
    <w:p w:rsidR="006D4548" w:rsidRPr="00F63166" w:rsidRDefault="006D4548" w:rsidP="007D166B">
      <w:pPr>
        <w:spacing w:after="0" w:line="240" w:lineRule="auto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</w:p>
    <w:p w:rsidR="002040F4" w:rsidRPr="00F63166" w:rsidRDefault="002040F4" w:rsidP="007D166B">
      <w:pPr>
        <w:spacing w:after="0" w:line="240" w:lineRule="auto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</w:p>
    <w:p w:rsidR="00D862B4" w:rsidRPr="00F63166" w:rsidRDefault="00D862B4" w:rsidP="00D862B4">
      <w:pPr>
        <w:spacing w:after="160" w:line="256" w:lineRule="auto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lastRenderedPageBreak/>
        <w:t>Avgust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AB73F5" w:rsidRPr="000132D9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2020. </w:t>
      </w:r>
      <w:r w:rsidR="004C6114" w:rsidRPr="000132D9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godine</w:t>
      </w:r>
    </w:p>
    <w:p w:rsidR="002040F4" w:rsidRPr="00F63166" w:rsidRDefault="00D862B4" w:rsidP="00AB73F5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Pripremljen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AB73F5" w:rsidRP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>je</w:t>
      </w:r>
      <w:r w:rsidR="006D4548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da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t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uvid</w:t>
      </w:r>
      <w:r w:rsidR="006D4548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fotografisanje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arheološki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materi</w:t>
      </w:r>
      <w:r w:rsidR="006D4548">
        <w:rPr>
          <w:rFonts w:ascii="Book Antiqua" w:eastAsia="Calibri" w:hAnsi="Book Antiqua"/>
          <w:color w:val="0D0D0D" w:themeColor="text1" w:themeTint="F2"/>
          <w:sz w:val="24"/>
          <w:szCs w:val="24"/>
        </w:rPr>
        <w:t>j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al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potreban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izradu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monografije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Istorija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umjetnosti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920E90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tlu Crne Gore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koju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920E90">
        <w:rPr>
          <w:rFonts w:ascii="Book Antiqua" w:eastAsia="Calibri" w:hAnsi="Book Antiqua"/>
          <w:color w:val="0D0D0D" w:themeColor="text1" w:themeTint="F2"/>
          <w:sz w:val="24"/>
          <w:szCs w:val="24"/>
        </w:rPr>
        <w:t>pripr</w:t>
      </w:r>
      <w:r w:rsidR="00A75D13">
        <w:rPr>
          <w:rFonts w:ascii="Book Antiqua" w:eastAsia="Calibri" w:hAnsi="Book Antiqua"/>
          <w:color w:val="0D0D0D" w:themeColor="text1" w:themeTint="F2"/>
          <w:sz w:val="24"/>
          <w:szCs w:val="24"/>
        </w:rPr>
        <w:t>ema Crnogorska akademija nauka i</w:t>
      </w:r>
      <w:r w:rsidR="00920E90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umjetnosti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.</w:t>
      </w:r>
    </w:p>
    <w:p w:rsidR="00F37887" w:rsidRPr="00F63166" w:rsidRDefault="00D862B4" w:rsidP="00AB73F5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Na </w:t>
      </w:r>
      <w:r w:rsidRPr="00F63166">
        <w:rPr>
          <w:rFonts w:ascii="Book Antiqua" w:eastAsia="Calibri" w:hAnsi="Book Antiqua"/>
          <w:color w:val="0D0D0D" w:themeColor="text1" w:themeTint="F2"/>
        </w:rPr>
        <w:t>molbu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Zavičajnog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muzeja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Bijelo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Polje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pripremljen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="00AB73F5" w:rsidRPr="000132D9">
        <w:rPr>
          <w:rFonts w:ascii="Book Antiqua" w:eastAsia="Calibri" w:hAnsi="Book Antiqua"/>
          <w:color w:val="0D0D0D" w:themeColor="text1" w:themeTint="F2"/>
        </w:rPr>
        <w:t>je</w:t>
      </w:r>
      <w:r w:rsidR="006D4548">
        <w:rPr>
          <w:rFonts w:ascii="Book Antiqua" w:eastAsia="Calibri" w:hAnsi="Book Antiqua"/>
          <w:color w:val="0D0D0D" w:themeColor="text1" w:themeTint="F2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dat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n</w:t>
      </w:r>
      <w:r w:rsidRPr="00F63166">
        <w:rPr>
          <w:rFonts w:ascii="Book Antiqua" w:eastAsia="Calibri" w:hAnsi="Book Antiqua"/>
          <w:color w:val="0D0D0D" w:themeColor="text1" w:themeTint="F2"/>
        </w:rPr>
        <w:t>a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uvid</w:t>
      </w:r>
      <w:r w:rsidR="006D4548">
        <w:rPr>
          <w:rFonts w:ascii="Book Antiqua" w:eastAsia="Calibri" w:hAnsi="Book Antiqua"/>
          <w:color w:val="0D0D0D" w:themeColor="text1" w:themeTint="F2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</w:rPr>
        <w:t>fotografisanje</w:t>
      </w:r>
      <w:r w:rsidR="00D839D5">
        <w:rPr>
          <w:rFonts w:ascii="Book Antiqua" w:eastAsia="Calibri" w:hAnsi="Book Antiqua"/>
          <w:color w:val="0D0D0D" w:themeColor="text1" w:themeTint="F2"/>
        </w:rPr>
        <w:t xml:space="preserve"> 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>materi</w:t>
      </w:r>
      <w:r w:rsidR="006D4548">
        <w:rPr>
          <w:rFonts w:ascii="Book Antiqua" w:eastAsia="Calibri" w:hAnsi="Book Antiqua"/>
          <w:color w:val="0D0D0D" w:themeColor="text1" w:themeTint="F2"/>
          <w:sz w:val="24"/>
          <w:szCs w:val="24"/>
        </w:rPr>
        <w:t>j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al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Crvene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stijene</w:t>
      </w:r>
      <w:r w:rsidRPr="00F63166">
        <w:rPr>
          <w:rFonts w:ascii="Book Antiqua" w:eastAsia="Calibri" w:hAnsi="Book Antiqua"/>
          <w:color w:val="0D0D0D" w:themeColor="text1" w:themeTint="F2"/>
        </w:rPr>
        <w:t>.</w:t>
      </w:r>
    </w:p>
    <w:p w:rsidR="00F37887" w:rsidRPr="00F63166" w:rsidRDefault="00F37887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>8. se</w:t>
      </w:r>
      <w:r w:rsidR="00576396" w:rsidRPr="00F63166">
        <w:rPr>
          <w:rFonts w:ascii="Book Antiqua" w:hAnsi="Book Antiqua" w:cs="Calibri"/>
          <w:color w:val="0D0D0D" w:themeColor="text1" w:themeTint="F2"/>
          <w:lang w:val="pl-PL"/>
        </w:rPr>
        <w:t>p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temb</w:t>
      </w:r>
      <w:r w:rsidR="00AB73F5" w:rsidRPr="000132D9">
        <w:rPr>
          <w:rFonts w:ascii="Book Antiqua" w:hAnsi="Book Antiqua" w:cs="Calibri"/>
          <w:color w:val="0D0D0D" w:themeColor="text1" w:themeTint="F2"/>
          <w:lang w:val="pl-PL"/>
        </w:rPr>
        <w:t>ar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F37887" w:rsidRPr="00F63166" w:rsidRDefault="00F37887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Radionica „Art okupacija- tekstilne tehnike i materijali”</w:t>
      </w:r>
    </w:p>
    <w:p w:rsidR="00F37887" w:rsidRPr="00F63166" w:rsidRDefault="00F37887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Brezna, Etnoselo Montenegro</w:t>
      </w:r>
    </w:p>
    <w:p w:rsidR="00F25F83" w:rsidRPr="00F63166" w:rsidRDefault="00F37887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U saradnji sa </w:t>
      </w:r>
      <w:r w:rsidR="00AB73F5" w:rsidRPr="000132D9">
        <w:rPr>
          <w:rFonts w:ascii="Book Antiqua" w:hAnsi="Book Antiqua" w:cs="Calibri"/>
          <w:color w:val="0D0D0D" w:themeColor="text1" w:themeTint="F2"/>
          <w:lang w:val="pl-PL"/>
        </w:rPr>
        <w:t xml:space="preserve">JU Dnevni centar za djecu sa smetnjama u razvoju </w:t>
      </w:r>
      <w:r w:rsidR="00C9435D" w:rsidRPr="000132D9">
        <w:rPr>
          <w:rFonts w:ascii="Book Antiqua" w:hAnsi="Book Antiqua" w:cs="Calibri"/>
          <w:color w:val="0D0D0D" w:themeColor="text1" w:themeTint="F2"/>
          <w:lang w:val="pl-PL"/>
        </w:rPr>
        <w:t>i osobe sa</w:t>
      </w:r>
      <w:r w:rsidR="00C9435D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invaliditetom</w:t>
      </w:r>
      <w:r w:rsidR="0013742C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Nikšić.</w:t>
      </w:r>
    </w:p>
    <w:p w:rsidR="00AB73F5" w:rsidRDefault="00AB73F5" w:rsidP="00905DB4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</w:p>
    <w:p w:rsidR="00672D4D" w:rsidRPr="00F63166" w:rsidRDefault="00672D4D" w:rsidP="00905DB4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Z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apočeta je 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>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međunarodna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saradnja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Arheološkim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muzejom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Zagreba u sklopu COST akcije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 INEAL projekta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koja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će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trajati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naredne 3 godine. Pored ostalog, aktivnosti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vezane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prezentaciju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projekta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međunarodnom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samitu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arheologa u Kilu, 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jesen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naredne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godine.  </w:t>
      </w:r>
    </w:p>
    <w:p w:rsidR="008B72BF" w:rsidRPr="00F63166" w:rsidRDefault="008B72BF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8B72BF" w:rsidRPr="00F63166" w:rsidRDefault="008B72BF" w:rsidP="0037616E">
      <w:pPr>
        <w:spacing w:after="160" w:line="256" w:lineRule="auto"/>
        <w:ind w:left="720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1. sep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tem</w:t>
      </w:r>
      <w:r w:rsidR="00AB73F5">
        <w:rPr>
          <w:rFonts w:ascii="Book Antiqua" w:eastAsia="Calibri" w:hAnsi="Book Antiqua"/>
          <w:color w:val="0D0D0D" w:themeColor="text1" w:themeTint="F2"/>
          <w:sz w:val="24"/>
          <w:szCs w:val="24"/>
        </w:rPr>
        <w:t>b</w:t>
      </w:r>
      <w:r w:rsidR="004C6114">
        <w:rPr>
          <w:rFonts w:ascii="Book Antiqua" w:eastAsia="Calibri" w:hAnsi="Book Antiqua"/>
          <w:color w:val="0D0D0D" w:themeColor="text1" w:themeTint="F2"/>
          <w:sz w:val="24"/>
          <w:szCs w:val="24"/>
        </w:rPr>
        <w:t>ra</w:t>
      </w:r>
      <w:r w:rsidR="00AB73F5">
        <w:rPr>
          <w:rFonts w:ascii="Book Antiqua" w:eastAsia="Calibri" w:hAnsi="Book Antiqua"/>
          <w:color w:val="0D0D0D" w:themeColor="text1" w:themeTint="F2"/>
          <w:sz w:val="24"/>
          <w:szCs w:val="24"/>
        </w:rPr>
        <w:t>-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3. </w:t>
      </w:r>
      <w:r w:rsidR="00F056B8">
        <w:rPr>
          <w:rFonts w:ascii="Book Antiqua" w:eastAsia="Calibri" w:hAnsi="Book Antiqua"/>
          <w:color w:val="0D0D0D" w:themeColor="text1" w:themeTint="F2"/>
          <w:sz w:val="24"/>
          <w:szCs w:val="24"/>
        </w:rPr>
        <w:t>o</w:t>
      </w:r>
      <w:r w:rsidRP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>ktob</w:t>
      </w:r>
      <w:r w:rsidR="004C6114" w:rsidRP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>ra</w:t>
      </w:r>
      <w:r w:rsid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AB73F5" w:rsidRPr="000132D9">
        <w:rPr>
          <w:rFonts w:ascii="Book Antiqua" w:hAnsi="Book Antiqua" w:cs="Calibri"/>
          <w:color w:val="0D0D0D" w:themeColor="text1" w:themeTint="F2"/>
          <w:lang w:val="pl-PL"/>
        </w:rPr>
        <w:t xml:space="preserve">2020. </w:t>
      </w:r>
      <w:r w:rsidR="004C6114" w:rsidRPr="000132D9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godine</w:t>
      </w:r>
    </w:p>
    <w:p w:rsidR="00F37887" w:rsidRPr="0091417F" w:rsidRDefault="008B72BF" w:rsidP="0091417F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Arheolog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Srđan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Delić je učestvovao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kao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član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četvo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ročlane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arheološke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ekipe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iskopavanju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Vrbičke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pećine. Iskopavanja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sprovede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od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strane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Kolumbi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>j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AB73F5">
        <w:rPr>
          <w:rFonts w:ascii="Book Antiqua" w:eastAsia="Calibri" w:hAnsi="Book Antiqua"/>
          <w:color w:val="0D0D0D" w:themeColor="text1" w:themeTint="F2"/>
          <w:sz w:val="24"/>
          <w:szCs w:val="24"/>
        </w:rPr>
        <w:t>u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niverziteta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 SAD, u saradnji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Centrom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konzervaciju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heologiju C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rne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G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>ore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 JU Muzeji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galerije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Nikšić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. Arheološka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kampanja je proizvela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izuzetno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značajne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naučne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dokaze o neolitizaciji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Crne Gore 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>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medijski je bila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najpropraćenije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arheološko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istraživanje u 2020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.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godini.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 saradnji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Kolumbija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</w:t>
      </w:r>
      <w:r w:rsidR="00AB73F5">
        <w:rPr>
          <w:rFonts w:ascii="Book Antiqua" w:eastAsia="Calibri" w:hAnsi="Book Antiqua"/>
          <w:color w:val="0D0D0D" w:themeColor="text1" w:themeTint="F2"/>
          <w:sz w:val="24"/>
          <w:szCs w:val="24"/>
        </w:rPr>
        <w:t>niverzitetom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="00AB73F5">
        <w:rPr>
          <w:rFonts w:ascii="Book Antiqua" w:eastAsia="Calibri" w:hAnsi="Book Antiqua"/>
          <w:color w:val="0D0D0D" w:themeColor="text1" w:themeTint="F2"/>
          <w:sz w:val="24"/>
          <w:szCs w:val="24"/>
        </w:rPr>
        <w:t>koji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snosi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sve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troškove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analiza, izvršeno je uzorkovanje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d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i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jela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koštanih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artefakata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prvobitnih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iskop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avanja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Crvene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stijene, da bi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se C-14 metodom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utvrdila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njihova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stvarna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starost. Do ovog momenta starost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ovih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predmeta se relativno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pov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ezivala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dubinom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sloja u kome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pronađeni, a nakon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analiza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bićemo u prilici da potvrdimo, ili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opovrgnemo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metode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koje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su se koristilile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prilikom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iskopavanja 50-tih godina, a koje se danas u arheologiji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smatraju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kontraverznim.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Dio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dogovora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odnosi se 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>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na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publikovanje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rezultata u kojem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obavezno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učešće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ovo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g </w:t>
      </w:r>
      <w:r w:rsidRPr="00DA17A2">
        <w:rPr>
          <w:rFonts w:ascii="Book Antiqua" w:eastAsia="Calibri" w:hAnsi="Book Antiqua"/>
          <w:color w:val="0D0D0D" w:themeColor="text1" w:themeTint="F2"/>
          <w:sz w:val="24"/>
          <w:szCs w:val="24"/>
        </w:rPr>
        <w:t>arheologa.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Na analizu je poslati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zub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vilice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skeleta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za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koji se pretpostavlja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da je nađen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zajedno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opremom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I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lirskog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ratnika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Kličeva. Na ovom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uzorku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će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izvršiti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analiza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drevne DNK, kako bi se geneološki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uporedio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savremenom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populacijom.</w:t>
      </w:r>
    </w:p>
    <w:p w:rsidR="0037616E" w:rsidRPr="00F63166" w:rsidRDefault="00F37887" w:rsidP="0037616E">
      <w:pPr>
        <w:pStyle w:val="BasicParagraph"/>
        <w:suppressAutoHyphens/>
        <w:spacing w:line="276" w:lineRule="auto"/>
        <w:ind w:firstLine="720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12</w:t>
      </w:r>
      <w:r w:rsidR="00381E81">
        <w:rPr>
          <w:rFonts w:ascii="Book Antiqua" w:hAnsi="Book Antiqua" w:cs="Calibri"/>
          <w:color w:val="0D0D0D" w:themeColor="text1" w:themeTint="F2"/>
          <w:lang w:val="pl-PL"/>
        </w:rPr>
        <w:t xml:space="preserve">. </w:t>
      </w:r>
      <w:r w:rsidR="00381E81" w:rsidRPr="000132D9">
        <w:rPr>
          <w:rFonts w:ascii="Book Antiqua" w:hAnsi="Book Antiqua" w:cs="Calibri"/>
          <w:color w:val="0D0D0D" w:themeColor="text1" w:themeTint="F2"/>
          <w:lang w:val="pl-PL"/>
        </w:rPr>
        <w:t>i</w:t>
      </w:r>
      <w:r w:rsidRPr="000132D9">
        <w:rPr>
          <w:rFonts w:ascii="Book Antiqua" w:hAnsi="Book Antiqua" w:cs="Calibri"/>
          <w:color w:val="0D0D0D" w:themeColor="text1" w:themeTint="F2"/>
          <w:lang w:val="pl-PL"/>
        </w:rPr>
        <w:t>13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. oktob</w:t>
      </w:r>
      <w:r w:rsidR="00381E81" w:rsidRPr="000132D9">
        <w:rPr>
          <w:rFonts w:ascii="Book Antiqua" w:hAnsi="Book Antiqua" w:cs="Calibri"/>
          <w:color w:val="0D0D0D" w:themeColor="text1" w:themeTint="F2"/>
          <w:lang w:val="pl-PL"/>
        </w:rPr>
        <w:t>ar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F37887" w:rsidRPr="00F63166" w:rsidRDefault="00F37887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Tekstilno tehnološki fakultet Sveučilišta u Zagrebu</w:t>
      </w:r>
    </w:p>
    <w:p w:rsidR="00F37887" w:rsidRPr="00F63166" w:rsidRDefault="00F37887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Međunarodni interdisciplinarni znanstveni simpozij</w:t>
      </w:r>
    </w:p>
    <w:p w:rsidR="00F37887" w:rsidRPr="00F63166" w:rsidRDefault="00F37887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„Muzealizacija mode”</w:t>
      </w:r>
    </w:p>
    <w:p w:rsidR="00427D9B" w:rsidRDefault="00427D9B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381E81" w:rsidRDefault="00381E81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381E81" w:rsidRPr="00F63166" w:rsidRDefault="00381E81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427D9B" w:rsidRPr="00F63166" w:rsidRDefault="00427D9B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           15</w:t>
      </w:r>
      <w:r w:rsidR="00381E81">
        <w:rPr>
          <w:rFonts w:ascii="Book Antiqua" w:hAnsi="Book Antiqua" w:cs="Calibri"/>
          <w:color w:val="0D0D0D" w:themeColor="text1" w:themeTint="F2"/>
          <w:lang w:val="pl-PL"/>
        </w:rPr>
        <w:t xml:space="preserve">.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- 17. oktobra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427D9B" w:rsidRPr="00F63166" w:rsidRDefault="00427D9B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Tiflološki muzej Zagreb</w:t>
      </w:r>
    </w:p>
    <w:p w:rsidR="00427D9B" w:rsidRPr="00F63166" w:rsidRDefault="00427D9B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Međunarodna konferencija „Kultura različitosti</w:t>
      </w:r>
      <w:r w:rsidR="00F37887" w:rsidRPr="00F63166">
        <w:rPr>
          <w:rFonts w:ascii="Book Antiqua" w:hAnsi="Book Antiqua" w:cs="Calibri"/>
          <w:color w:val="0D0D0D" w:themeColor="text1" w:themeTint="F2"/>
          <w:lang w:val="pl-PL"/>
        </w:rPr>
        <w:t>: Podzastupljene i ranjive skupine u muzejskom okruženju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”</w:t>
      </w:r>
    </w:p>
    <w:p w:rsidR="00427D9B" w:rsidRPr="00F63166" w:rsidRDefault="00427D9B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Učešće sa radom „Art okupacija</w:t>
      </w:r>
      <w:r w:rsidR="00F37887" w:rsidRPr="00F63166">
        <w:rPr>
          <w:rFonts w:ascii="Book Antiqua" w:hAnsi="Book Antiqua" w:cs="Calibri"/>
          <w:color w:val="0D0D0D" w:themeColor="text1" w:themeTint="F2"/>
          <w:lang w:val="pl-PL"/>
        </w:rPr>
        <w:t>- tekstilne tehnike i materijali</w:t>
      </w:r>
      <w:r w:rsidR="000A616E" w:rsidRPr="00F63166">
        <w:rPr>
          <w:rFonts w:ascii="Book Antiqua" w:hAnsi="Book Antiqua" w:cs="Calibri"/>
          <w:color w:val="0D0D0D" w:themeColor="text1" w:themeTint="F2"/>
          <w:lang w:val="pl-PL"/>
        </w:rPr>
        <w:t>” u saradnji sa D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nevnim centrom za djecu i mlade sa posebnim potrebama</w:t>
      </w:r>
      <w:r w:rsidR="000A616E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i osobe sa invaliditetom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Nikšić</w:t>
      </w:r>
      <w:r w:rsidR="00F37887" w:rsidRPr="00F63166">
        <w:rPr>
          <w:rFonts w:ascii="Book Antiqua" w:hAnsi="Book Antiqua" w:cs="Calibri"/>
          <w:color w:val="0D0D0D" w:themeColor="text1" w:themeTint="F2"/>
          <w:lang w:val="pl-PL"/>
        </w:rPr>
        <w:t>.</w:t>
      </w:r>
    </w:p>
    <w:p w:rsidR="00672D4D" w:rsidRPr="00F63166" w:rsidRDefault="00672D4D" w:rsidP="00905DB4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672D4D" w:rsidRPr="00F63166" w:rsidRDefault="00672D4D" w:rsidP="00905DB4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19. oktobra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do 7. 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>n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ovembra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2020. </w:t>
      </w:r>
      <w:r w:rsidR="004C6114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godine</w:t>
      </w:r>
    </w:p>
    <w:p w:rsidR="00672D4D" w:rsidRPr="00F63166" w:rsidRDefault="00672D4D" w:rsidP="00905DB4">
      <w:pPr>
        <w:spacing w:after="160" w:line="256" w:lineRule="auto"/>
        <w:contextualSpacing/>
        <w:jc w:val="both"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Arheolog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Srđan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Delić je bio zamjenik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rukovodioca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četvo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ročlane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arheološke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ekipe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prilikom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iskopavanja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tumula u selu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Frutak. Istraživanje je dio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većeg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projekta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koji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finansira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B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erlinski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muzej u saradnji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sa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univerzitetima u Brnu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Ostravi, a naredne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godine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planirano je iskopavanje</w:t>
      </w:r>
      <w:r w:rsidR="0091417F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i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jednog</w:t>
      </w:r>
      <w:r w:rsidR="00D839D5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tumula u Kličevu. </w:t>
      </w:r>
    </w:p>
    <w:p w:rsidR="00F37887" w:rsidRPr="00F63166" w:rsidRDefault="00F37887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F37887" w:rsidRPr="00F63166" w:rsidRDefault="00F37887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>4. novembar 2020.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F37887" w:rsidRPr="00F63166" w:rsidRDefault="00F37887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Tehnopolis</w:t>
      </w:r>
    </w:p>
    <w:p w:rsidR="00F37887" w:rsidRPr="00F63166" w:rsidRDefault="00F37887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Predstavljanje</w:t>
      </w:r>
      <w:r w:rsidR="00381E81">
        <w:rPr>
          <w:rFonts w:ascii="Book Antiqua" w:hAnsi="Book Antiqua" w:cs="Calibri"/>
          <w:color w:val="0D0D0D" w:themeColor="text1" w:themeTint="F2"/>
          <w:lang w:val="pl-PL"/>
        </w:rPr>
        <w:t xml:space="preserve"> početka i plana</w:t>
      </w:r>
      <w:r w:rsidR="00152D7A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implementacije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prekograničnog projekt</w:t>
      </w:r>
      <w:r w:rsidR="00E65C1C" w:rsidRPr="00F63166">
        <w:rPr>
          <w:rFonts w:ascii="Book Antiqua" w:hAnsi="Book Antiqua" w:cs="Calibri"/>
          <w:color w:val="0D0D0D" w:themeColor="text1" w:themeTint="F2"/>
          <w:lang w:val="pl-PL"/>
        </w:rPr>
        <w:t>a MUSeumING „Zanimljivi muzeji”- Uređenje Istraživačko</w:t>
      </w:r>
      <w:r w:rsidR="00381E81">
        <w:rPr>
          <w:rFonts w:ascii="Book Antiqua" w:hAnsi="Book Antiqua" w:cs="Calibri"/>
          <w:color w:val="0D0D0D" w:themeColor="text1" w:themeTint="F2"/>
          <w:lang w:val="pl-PL"/>
        </w:rPr>
        <w:t>- posjetiteljskog</w:t>
      </w:r>
      <w:r w:rsidR="00E65C1C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centra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Crvena stijena</w:t>
      </w:r>
      <w:r w:rsidR="00E65C1C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sa Narodnim muzejom Crne Gore i Udruženjem LINK iz Mostara</w:t>
      </w:r>
    </w:p>
    <w:p w:rsidR="005641AC" w:rsidRPr="00F63166" w:rsidRDefault="005641AC" w:rsidP="00427D9B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5641AC" w:rsidRPr="00F63166" w:rsidRDefault="005641AC" w:rsidP="00905DB4">
      <w:pPr>
        <w:suppressAutoHyphens/>
        <w:autoSpaceDE w:val="0"/>
        <w:autoSpaceDN w:val="0"/>
        <w:adjustRightInd w:val="0"/>
        <w:spacing w:after="0"/>
        <w:ind w:firstLine="720"/>
        <w:jc w:val="both"/>
        <w:textAlignment w:val="center"/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</w:pP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Ovaj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projekat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prekogranične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="00381E81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saradnje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Amusing Museums finansira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Evropska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unija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="00381E81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sa 333.575,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00 eura u sklopu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programa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prekogranične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saradnje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Bosna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i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Hercegovina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i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Crna Gora, 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ukupna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vrijednost</w:t>
      </w:r>
      <w:r w:rsidR="00D839D5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projekta je 394.904, 00 eura.</w:t>
      </w:r>
    </w:p>
    <w:p w:rsidR="005641AC" w:rsidRPr="00F63166" w:rsidRDefault="005641AC" w:rsidP="00905DB4">
      <w:pPr>
        <w:suppressAutoHyphens/>
        <w:autoSpaceDE w:val="0"/>
        <w:autoSpaceDN w:val="0"/>
        <w:adjustRightInd w:val="0"/>
        <w:spacing w:after="0"/>
        <w:ind w:firstLine="720"/>
        <w:jc w:val="both"/>
        <w:textAlignment w:val="center"/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</w:pP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Arheološki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lokalitet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Crvena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stijena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sa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kontinuitetom od 150 000 godina, jedan je od najznačajnijih u Evropi, ali do sada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nije bio prilagođen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="00966313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i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dostupan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široj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="00966313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i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stručnoj</w:t>
      </w:r>
      <w:r w:rsidR="0091417F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javnosti u mjeri</w:t>
      </w:r>
      <w:r w:rsidR="00966313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koju</w:t>
      </w:r>
      <w:r w:rsidR="00966313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zaslužuje. </w:t>
      </w:r>
    </w:p>
    <w:p w:rsidR="005641AC" w:rsidRPr="00F63166" w:rsidRDefault="005641AC" w:rsidP="00905DB4">
      <w:pPr>
        <w:suppressAutoHyphens/>
        <w:autoSpaceDE w:val="0"/>
        <w:autoSpaceDN w:val="0"/>
        <w:adjustRightInd w:val="0"/>
        <w:spacing w:after="0"/>
        <w:ind w:firstLine="720"/>
        <w:jc w:val="both"/>
        <w:textAlignment w:val="center"/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</w:pP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Ovim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projektom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biće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uređen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Istraživačko- posjetiteljski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centar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Crvena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stijena u selu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Petrovići, udaljenom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nekoliko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stotina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metara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>od</w:t>
      </w:r>
      <w:r w:rsidR="000132D9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 </w:t>
      </w:r>
      <w:r w:rsidRPr="00F63166">
        <w:rPr>
          <w:rFonts w:ascii="Book Antiqua" w:eastAsiaTheme="minorEastAsia" w:hAnsi="Book Antiqua" w:cstheme="minorHAnsi"/>
          <w:color w:val="0D0D0D" w:themeColor="text1" w:themeTint="F2"/>
          <w:sz w:val="24"/>
          <w:szCs w:val="24"/>
        </w:rPr>
        <w:t xml:space="preserve">lokaliteta. </w:t>
      </w:r>
    </w:p>
    <w:p w:rsidR="005641AC" w:rsidRPr="00F63166" w:rsidRDefault="005641AC" w:rsidP="00905DB4">
      <w:pPr>
        <w:spacing w:after="0"/>
        <w:ind w:firstLine="720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Broj posjetilaca u Petrovićima je trenutno zanemarljivo mali- radi se uglavnom o ljubiteljima arheologije i rijetkim školskim ekskurizijama. Ranije nije ni bio cilj privući posjetioce na lokalitet jer se radi o zaštićenom području, a i sam put do lokalit</w:t>
      </w:r>
      <w:r w:rsidR="00381E81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eta nije osiguran ni bezbjedan.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 Ovim projektom se stvara šansa da se prezentacija lokaliteta podigne na visoki nivo i da se praistorijski arheološki lokalitet Crvena stijena uvrsti u budući novi turistički proizvod, koji će doprin</w:t>
      </w:r>
      <w:r w:rsidR="00381E81" w:rsidRPr="000132D9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ij</w:t>
      </w:r>
      <w:r w:rsidRPr="000132D9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e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ti  i razvoju ruralnog područja u blizini. </w:t>
      </w:r>
    </w:p>
    <w:p w:rsidR="005641AC" w:rsidRPr="00F63166" w:rsidRDefault="005641AC" w:rsidP="005641AC">
      <w:pPr>
        <w:spacing w:after="0" w:line="240" w:lineRule="auto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</w:p>
    <w:p w:rsidR="005641AC" w:rsidRPr="00F63166" w:rsidRDefault="005641AC" w:rsidP="00905DB4">
      <w:pPr>
        <w:spacing w:after="0" w:line="240" w:lineRule="auto"/>
        <w:ind w:firstLine="720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lastRenderedPageBreak/>
        <w:t>Trenutno, Istraživački centar Crvena stijena u Petrovićima je uređeni kompleks koji se sastoji od 3 manja objekta u kojima se nekada nalazila seoska š</w:t>
      </w:r>
      <w:r w:rsidR="00381E81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kola. Dva objekta su renovirana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 i koriste ih istraživači za </w:t>
      </w:r>
      <w:r w:rsidR="00381E81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laboratorije, rad i smještaj, a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 treći objekat će renoviranjem postati Centar za posjetioce sa sadržajima: </w:t>
      </w:r>
    </w:p>
    <w:p w:rsidR="005641AC" w:rsidRPr="00F63166" w:rsidRDefault="005641AC" w:rsidP="005641AC">
      <w:pPr>
        <w:spacing w:after="0" w:line="240" w:lineRule="auto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</w:p>
    <w:p w:rsidR="005641AC" w:rsidRPr="00F63166" w:rsidRDefault="005641AC" w:rsidP="00381E81">
      <w:pPr>
        <w:spacing w:after="0" w:line="240" w:lineRule="auto"/>
        <w:ind w:left="142" w:hanging="142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- Izložbeni prostor unutar objekta i u dvo</w:t>
      </w:r>
      <w:r w:rsidR="00381E81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rišnom dijelu koji će sadržajem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 biti razumljiv i privlačan za mlađe posjetioce, kao što su digitalni sadržaji i posebno zanimljiva predstava</w:t>
      </w:r>
      <w:r w:rsidR="00E65C1C"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 VR-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 virtuelne realnosti, audio sistemi i e-vodiči. Grafički i video vizual – </w:t>
      </w:r>
      <w:r w:rsidRPr="00F63166">
        <w:rPr>
          <w:rFonts w:ascii="Book Antiqua" w:eastAsia="Calibri" w:hAnsi="Book Antiqua" w:cstheme="minorHAnsi"/>
          <w:i/>
          <w:color w:val="0D0D0D" w:themeColor="text1" w:themeTint="F2"/>
          <w:sz w:val="24"/>
          <w:szCs w:val="24"/>
          <w:lang w:val="hr-HR"/>
        </w:rPr>
        <w:t>story telling</w:t>
      </w: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 xml:space="preserve"> na informativnim tablama će publici dočarati protok vremena od 150 000 godina, floru i faunu tog dugog perioda, razvoj prvobitnih zajednica itd.</w:t>
      </w:r>
    </w:p>
    <w:p w:rsidR="005641AC" w:rsidRPr="00F63166" w:rsidRDefault="005641AC" w:rsidP="00381E81">
      <w:pPr>
        <w:spacing w:before="120" w:after="0" w:line="240" w:lineRule="auto"/>
        <w:ind w:left="142" w:hanging="142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- Suvenirnica u okviru centra za posjetioce će nuditi replike autentičnih predmeta i autorske radove umjetnika.</w:t>
      </w:r>
    </w:p>
    <w:p w:rsidR="005641AC" w:rsidRPr="00F63166" w:rsidRDefault="005641AC" w:rsidP="00381E81">
      <w:pPr>
        <w:spacing w:before="120" w:after="0" w:line="240" w:lineRule="auto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- Kafeterija</w:t>
      </w:r>
      <w:r w:rsidR="00381E81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>.</w:t>
      </w:r>
    </w:p>
    <w:p w:rsidR="0037616E" w:rsidRPr="0037616E" w:rsidRDefault="00A6378B" w:rsidP="0037616E">
      <w:pPr>
        <w:spacing w:after="0" w:line="240" w:lineRule="auto"/>
        <w:jc w:val="both"/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</w:pPr>
      <w:r w:rsidRPr="00F63166">
        <w:rPr>
          <w:rFonts w:ascii="Book Antiqua" w:eastAsia="Calibri" w:hAnsi="Book Antiqua" w:cstheme="minorHAnsi"/>
          <w:color w:val="0D0D0D" w:themeColor="text1" w:themeTint="F2"/>
          <w:sz w:val="24"/>
          <w:szCs w:val="24"/>
          <w:lang w:val="hr-HR"/>
        </w:rPr>
        <w:tab/>
      </w:r>
    </w:p>
    <w:p w:rsidR="00F37887" w:rsidRPr="00F63166" w:rsidRDefault="00F37887" w:rsidP="00F37887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4</w:t>
      </w:r>
      <w:r w:rsidR="00381E81">
        <w:rPr>
          <w:rFonts w:ascii="Book Antiqua" w:hAnsi="Book Antiqua" w:cs="Calibri"/>
          <w:color w:val="0D0D0D" w:themeColor="text1" w:themeTint="F2"/>
          <w:lang w:val="pl-PL"/>
        </w:rPr>
        <w:t xml:space="preserve">.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-6. novembra 2020.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F37887" w:rsidRPr="00F63166" w:rsidRDefault="00F37887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Učešće na VI Međunarodnom festivalu arheološkog filma u Splitu </w:t>
      </w:r>
    </w:p>
    <w:p w:rsidR="00F37887" w:rsidRPr="00F63166" w:rsidRDefault="00401410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Sa </w:t>
      </w:r>
      <w:r w:rsidR="00F37887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film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om iz produkcije JU muzeji i galerije Nikšić</w:t>
      </w:r>
      <w:r w:rsidR="00F37887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„Praistorija na teritoriji opštine Nikšić”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, autora dipl. arheologa Vasilija Marojevića</w:t>
      </w:r>
      <w:r w:rsidR="00F37887" w:rsidRPr="00F63166">
        <w:rPr>
          <w:rFonts w:ascii="Book Antiqua" w:hAnsi="Book Antiqua" w:cs="Calibri"/>
          <w:color w:val="0D0D0D" w:themeColor="text1" w:themeTint="F2"/>
          <w:lang w:val="pl-PL"/>
        </w:rPr>
        <w:t>.</w:t>
      </w:r>
    </w:p>
    <w:p w:rsidR="00E65C1C" w:rsidRPr="00F63166" w:rsidRDefault="00E65C1C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152D7A" w:rsidRPr="00F63166" w:rsidRDefault="00152D7A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>20. novembar</w:t>
      </w:r>
      <w:r w:rsidR="00966313">
        <w:rPr>
          <w:rFonts w:ascii="Book Antiqua" w:hAnsi="Book Antiqua" w:cs="Calibri"/>
          <w:color w:val="0D0D0D" w:themeColor="text1" w:themeTint="F2"/>
          <w:lang w:val="pl-PL"/>
        </w:rPr>
        <w:t xml:space="preserve"> </w:t>
      </w:r>
      <w:r w:rsidR="005C6573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152D7A" w:rsidRPr="00F63166" w:rsidRDefault="00152D7A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R</w:t>
      </w:r>
      <w:r w:rsidR="000A616E" w:rsidRPr="00F63166">
        <w:rPr>
          <w:rFonts w:ascii="Book Antiqua" w:hAnsi="Book Antiqua" w:cs="Calibri"/>
          <w:color w:val="0D0D0D" w:themeColor="text1" w:themeTint="F2"/>
          <w:lang w:val="pl-PL"/>
        </w:rPr>
        <w:t>adionica „Posjeta muzejima 2021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- očekivanja i promocija”, u okviru </w:t>
      </w:r>
      <w:r w:rsidR="00A8363C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prekograničnog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projekta </w:t>
      </w:r>
      <w:r w:rsidR="00A8363C" w:rsidRPr="00F63166">
        <w:rPr>
          <w:rFonts w:ascii="Book Antiqua" w:hAnsi="Book Antiqua" w:cs="Calibri"/>
          <w:color w:val="0D0D0D" w:themeColor="text1" w:themeTint="F2"/>
          <w:lang w:val="pl-PL"/>
        </w:rPr>
        <w:t>„Zanimljivi muzeji”</w:t>
      </w:r>
      <w:r w:rsidR="00A15059" w:rsidRPr="00F63166">
        <w:rPr>
          <w:rFonts w:ascii="Book Antiqua" w:hAnsi="Book Antiqua" w:cs="Calibri"/>
          <w:color w:val="0D0D0D" w:themeColor="text1" w:themeTint="F2"/>
          <w:lang w:val="pl-PL"/>
        </w:rPr>
        <w:t>.</w:t>
      </w:r>
    </w:p>
    <w:p w:rsidR="00152D7A" w:rsidRPr="00F63166" w:rsidRDefault="00152D7A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152D7A" w:rsidRPr="00F63166" w:rsidRDefault="00152D7A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 xml:space="preserve">28. novembar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152D7A" w:rsidRPr="00F63166" w:rsidRDefault="00152D7A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Arheološka radionica „Paleođeca”</w:t>
      </w:r>
    </w:p>
    <w:p w:rsidR="00152D7A" w:rsidRPr="00F63166" w:rsidRDefault="00152D7A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Posjeta učenika Gimnazije „Stojan Cerović” iz Nikšića i TV Nikšić arheološkom lokalitetu Crvena stijena u vidu završnog časa ovogodišnje radionice.</w:t>
      </w:r>
    </w:p>
    <w:p w:rsidR="00A8363C" w:rsidRPr="00F63166" w:rsidRDefault="00A8363C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A8363C" w:rsidRPr="00F63166" w:rsidRDefault="00A8363C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 xml:space="preserve">1. decembar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A15059" w:rsidRPr="00F63166" w:rsidRDefault="00A15059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Cetinje, Muzej žena</w:t>
      </w:r>
    </w:p>
    <w:p w:rsidR="00A8363C" w:rsidRPr="00F63166" w:rsidRDefault="00A15059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Međunarodna konferencija </w:t>
      </w:r>
      <w:r w:rsidR="00A8363C" w:rsidRPr="00F63166">
        <w:rPr>
          <w:rFonts w:ascii="Book Antiqua" w:hAnsi="Book Antiqua" w:cs="Calibri"/>
          <w:color w:val="0D0D0D" w:themeColor="text1" w:themeTint="F2"/>
          <w:lang w:val="pl-PL"/>
        </w:rPr>
        <w:t>„Žensko ne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materijalno kulturno nasljeđe- N</w:t>
      </w:r>
      <w:r w:rsidR="00A8363C" w:rsidRPr="00F63166">
        <w:rPr>
          <w:rFonts w:ascii="Book Antiqua" w:hAnsi="Book Antiqua" w:cs="Calibri"/>
          <w:color w:val="0D0D0D" w:themeColor="text1" w:themeTint="F2"/>
          <w:lang w:val="pl-PL"/>
        </w:rPr>
        <w:t>ove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mape- R</w:t>
      </w:r>
      <w:r w:rsidR="00A8363C" w:rsidRPr="00F63166">
        <w:rPr>
          <w:rFonts w:ascii="Book Antiqua" w:hAnsi="Book Antiqua" w:cs="Calibri"/>
          <w:color w:val="0D0D0D" w:themeColor="text1" w:themeTint="F2"/>
          <w:lang w:val="pl-PL"/>
        </w:rPr>
        <w:t>odne perspektive”</w:t>
      </w:r>
    </w:p>
    <w:p w:rsidR="00A8363C" w:rsidRPr="00F63166" w:rsidRDefault="00A8363C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Učešće sa radom „Sve boje Crne Gore- bojenje vune biljnim bojama”.</w:t>
      </w:r>
    </w:p>
    <w:p w:rsidR="00637495" w:rsidRPr="00F63166" w:rsidRDefault="00637495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637495" w:rsidRPr="00F63166" w:rsidRDefault="00637495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 xml:space="preserve">12. decembar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637495" w:rsidRPr="00F63166" w:rsidRDefault="00637495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Primljeni u članstvo Balkan Museum Network</w:t>
      </w:r>
    </w:p>
    <w:p w:rsidR="00672D4D" w:rsidRDefault="00672D4D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381E81" w:rsidRDefault="00381E81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381E81" w:rsidRPr="00F63166" w:rsidRDefault="00381E81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672D4D" w:rsidRPr="00F63166" w:rsidRDefault="00672D4D" w:rsidP="00F37887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            18. decembar 2020. </w:t>
      </w:r>
      <w:r w:rsidR="004C6114" w:rsidRPr="00F63166">
        <w:rPr>
          <w:rFonts w:ascii="Book Antiqua" w:hAnsi="Book Antiqua" w:cs="Calibri"/>
          <w:color w:val="0D0D0D" w:themeColor="text1" w:themeTint="F2"/>
          <w:lang w:val="pl-PL"/>
        </w:rPr>
        <w:t>godine</w:t>
      </w:r>
    </w:p>
    <w:p w:rsidR="0097030B" w:rsidRDefault="00672D4D" w:rsidP="005C6573">
      <w:pPr>
        <w:spacing w:after="160" w:line="256" w:lineRule="auto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  <w:r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Z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apočeta</w:t>
      </w:r>
      <w:r w:rsid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priprema</w:t>
      </w:r>
      <w:r w:rsid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projekta „Arheološko – turističke</w:t>
      </w:r>
      <w:r w:rsid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mape</w:t>
      </w:r>
      <w:r w:rsidR="000132D9">
        <w:rPr>
          <w:rFonts w:ascii="Book Antiqua" w:eastAsia="Calibri" w:hAnsi="Book Antiqua"/>
          <w:color w:val="0D0D0D" w:themeColor="text1" w:themeTint="F2"/>
          <w:sz w:val="24"/>
          <w:szCs w:val="24"/>
        </w:rPr>
        <w:t xml:space="preserve"> </w:t>
      </w:r>
      <w:r w:rsidRPr="00125F6B">
        <w:rPr>
          <w:rFonts w:ascii="Book Antiqua" w:eastAsia="Calibri" w:hAnsi="Book Antiqua"/>
          <w:color w:val="0D0D0D" w:themeColor="text1" w:themeTint="F2"/>
          <w:sz w:val="24"/>
          <w:szCs w:val="24"/>
        </w:rPr>
        <w:t>Nikšića“</w:t>
      </w:r>
      <w:r w:rsidR="005C6573" w:rsidRPr="00F63166">
        <w:rPr>
          <w:rFonts w:ascii="Book Antiqua" w:eastAsia="Calibri" w:hAnsi="Book Antiqua"/>
          <w:color w:val="0D0D0D" w:themeColor="text1" w:themeTint="F2"/>
          <w:sz w:val="24"/>
          <w:szCs w:val="24"/>
        </w:rPr>
        <w:t>.</w:t>
      </w:r>
    </w:p>
    <w:p w:rsidR="0037616E" w:rsidRDefault="0037616E" w:rsidP="005C6573">
      <w:pPr>
        <w:spacing w:after="160" w:line="256" w:lineRule="auto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</w:p>
    <w:p w:rsidR="0037616E" w:rsidRDefault="0037616E" w:rsidP="005C6573">
      <w:pPr>
        <w:spacing w:after="160" w:line="256" w:lineRule="auto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</w:p>
    <w:p w:rsidR="0037616E" w:rsidRDefault="0037616E" w:rsidP="005C6573">
      <w:pPr>
        <w:spacing w:after="160" w:line="256" w:lineRule="auto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</w:p>
    <w:p w:rsidR="0037616E" w:rsidRDefault="0037616E" w:rsidP="005C6573">
      <w:pPr>
        <w:spacing w:after="160" w:line="256" w:lineRule="auto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</w:p>
    <w:p w:rsidR="0037616E" w:rsidRPr="00F63166" w:rsidRDefault="0037616E" w:rsidP="005C6573">
      <w:pPr>
        <w:spacing w:after="160" w:line="256" w:lineRule="auto"/>
        <w:contextualSpacing/>
        <w:rPr>
          <w:rFonts w:ascii="Book Antiqua" w:eastAsia="Calibri" w:hAnsi="Book Antiqua"/>
          <w:color w:val="0D0D0D" w:themeColor="text1" w:themeTint="F2"/>
          <w:sz w:val="24"/>
          <w:szCs w:val="24"/>
        </w:rPr>
      </w:pPr>
    </w:p>
    <w:p w:rsidR="0097030B" w:rsidRPr="00F63166" w:rsidRDefault="0097030B" w:rsidP="002A7079">
      <w:pPr>
        <w:pStyle w:val="BasicParagraph"/>
        <w:suppressAutoHyphens/>
        <w:spacing w:line="276" w:lineRule="auto"/>
        <w:ind w:firstLine="720"/>
        <w:rPr>
          <w:rFonts w:ascii="Book Antiqua" w:hAnsi="Book Antiqua" w:cs="Calibri"/>
          <w:color w:val="0D0D0D" w:themeColor="text1" w:themeTint="F2"/>
        </w:rPr>
      </w:pPr>
    </w:p>
    <w:p w:rsidR="0097030B" w:rsidRDefault="0097030B" w:rsidP="00A856DB">
      <w:pPr>
        <w:pStyle w:val="BasicParagraph"/>
        <w:suppressAutoHyphens/>
        <w:spacing w:line="276" w:lineRule="auto"/>
        <w:rPr>
          <w:rFonts w:ascii="Book Antiqua" w:hAnsi="Book Antiqua" w:cs="Calibri"/>
          <w:b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b/>
          <w:color w:val="0D0D0D" w:themeColor="text1" w:themeTint="F2"/>
          <w:lang w:val="pl-PL"/>
        </w:rPr>
        <w:t>III - GALERIJE ,,NIKOLA I” I ,,ILIJA ŠOBAJIĆ”</w:t>
      </w:r>
    </w:p>
    <w:p w:rsidR="00905DB4" w:rsidRPr="00F63166" w:rsidRDefault="00905DB4" w:rsidP="00A856DB">
      <w:pPr>
        <w:pStyle w:val="BasicParagraph"/>
        <w:suppressAutoHyphens/>
        <w:spacing w:line="276" w:lineRule="auto"/>
        <w:rPr>
          <w:rFonts w:ascii="Book Antiqua" w:hAnsi="Book Antiqua" w:cs="Calibri"/>
          <w:b/>
          <w:color w:val="0D0D0D" w:themeColor="text1" w:themeTint="F2"/>
          <w:lang w:val="pl-PL"/>
        </w:rPr>
      </w:pPr>
    </w:p>
    <w:p w:rsidR="0097030B" w:rsidRPr="00F63166" w:rsidRDefault="0097030B" w:rsidP="005F197D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0F69D9" w:rsidP="00066C3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ab/>
        <w:t xml:space="preserve"> Mart 2020. godine</w:t>
      </w:r>
    </w:p>
    <w:p w:rsidR="000F69D9" w:rsidRPr="00F63166" w:rsidRDefault="000F69D9" w:rsidP="00066C3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Konkurs Kreativna Evropa </w:t>
      </w:r>
    </w:p>
    <w:p w:rsidR="000F69D9" w:rsidRPr="00F63166" w:rsidRDefault="000F69D9" w:rsidP="00066C3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Međunarodni projekat: </w:t>
      </w:r>
      <w:r w:rsidR="005C6573" w:rsidRPr="00F63166">
        <w:rPr>
          <w:rFonts w:ascii="Book Antiqua" w:hAnsi="Book Antiqua" w:cs="Calibri"/>
          <w:color w:val="0D0D0D" w:themeColor="text1" w:themeTint="F2"/>
          <w:lang w:val="pl-PL"/>
        </w:rPr>
        <w:t>„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Restauracija sećanja</w:t>
      </w:r>
      <w:r w:rsidR="005C6573" w:rsidRPr="00F63166">
        <w:rPr>
          <w:rFonts w:ascii="Book Antiqua" w:hAnsi="Book Antiqua" w:cs="Calibri"/>
          <w:color w:val="0D0D0D" w:themeColor="text1" w:themeTint="F2"/>
          <w:lang w:val="pl-PL"/>
        </w:rPr>
        <w:t>”</w:t>
      </w:r>
    </w:p>
    <w:p w:rsidR="000F69D9" w:rsidRPr="00F63166" w:rsidRDefault="000F69D9" w:rsidP="00066C3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0F69D9" w:rsidRPr="00F63166" w:rsidRDefault="000F69D9" w:rsidP="00066C3B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97FFE" w:rsidRPr="00F63166" w:rsidRDefault="00C1332B" w:rsidP="00140179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Zbog priprema za početak građevinskih, konzervatorsko- restauratorskih radova na dvorcu kralja Nikole I galerije ,,Nikola I” i </w:t>
      </w:r>
      <w:r w:rsidR="0097030B"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 ,,Ilija Šobajić” </w:t>
      </w:r>
      <w:r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 su zatvorene za posjetioce u februaru 2020. godine.</w:t>
      </w:r>
      <w:r w:rsidR="00997FFE" w:rsidRPr="00DA17A2">
        <w:rPr>
          <w:rFonts w:ascii="Book Antiqua" w:hAnsi="Book Antiqua" w:cs="Calibri"/>
          <w:color w:val="0D0D0D" w:themeColor="text1" w:themeTint="F2"/>
          <w:lang w:val="pl-PL"/>
        </w:rPr>
        <w:t xml:space="preserve"> S obzirom da u Nikšiću ne postoji adekvatan galerijski prostor u kome bi se odvijala izlagačka aktivnost, djelatnost smo usmjerili prema savremenim kanalima komunikacije: internet platformama i društvenim mrežama i tako započeli projek</w:t>
      </w:r>
      <w:r w:rsidR="000A616E" w:rsidRPr="00DA17A2">
        <w:rPr>
          <w:rFonts w:ascii="Book Antiqua" w:hAnsi="Book Antiqua" w:cs="Calibri"/>
          <w:color w:val="0D0D0D" w:themeColor="text1" w:themeTint="F2"/>
          <w:lang w:val="pl-PL"/>
        </w:rPr>
        <w:t>at „Shortcuts ili Kratki rezovi”</w:t>
      </w:r>
      <w:r w:rsidR="00997FFE" w:rsidRPr="00DA17A2">
        <w:rPr>
          <w:rFonts w:ascii="Book Antiqua" w:hAnsi="Book Antiqua" w:cs="Calibri"/>
          <w:color w:val="0D0D0D" w:themeColor="text1" w:themeTint="F2"/>
          <w:lang w:val="pl-PL"/>
        </w:rPr>
        <w:t>. Kratkim video radovima kustosi prezentuju djela iz umjetničke zbirke JU Muzeji i galerije Nikšić i predstavljaju umjetnike sa teritorije opštine Nikšić i njihovo stvaralaštvo.</w:t>
      </w:r>
    </w:p>
    <w:p w:rsidR="00997FFE" w:rsidRPr="00F63166" w:rsidRDefault="00997FFE" w:rsidP="00140179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97FFE" w:rsidRPr="00F63166" w:rsidRDefault="00997FFE" w:rsidP="00140179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2. decembar 2020. godine</w:t>
      </w:r>
    </w:p>
    <w:p w:rsidR="00997FFE" w:rsidRPr="00F63166" w:rsidRDefault="00C21812" w:rsidP="00C21812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Tehnopolis</w:t>
      </w:r>
    </w:p>
    <w:p w:rsidR="00997FFE" w:rsidRPr="00F63166" w:rsidRDefault="00997FFE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Prezentacija projekta „Shortcuts ili Kratki rezovi”</w:t>
      </w:r>
    </w:p>
    <w:p w:rsidR="00997FFE" w:rsidRPr="00F63166" w:rsidRDefault="00E17C3E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A</w:t>
      </w:r>
      <w:r w:rsidR="00997FFE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utorski rad „Ilija Šobajić” </w:t>
      </w:r>
    </w:p>
    <w:p w:rsidR="00997FFE" w:rsidRPr="00F63166" w:rsidRDefault="00E17C3E" w:rsidP="0037616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K</w:t>
      </w:r>
      <w:r w:rsidR="00997FFE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ustosa Luke Đukanovića </w:t>
      </w:r>
    </w:p>
    <w:p w:rsidR="0097030B" w:rsidRPr="00F63166" w:rsidRDefault="0097030B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4E13D2" w:rsidRDefault="004E13D2" w:rsidP="007B665E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E17C3E" w:rsidRDefault="00E17C3E" w:rsidP="007B665E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E17C3E" w:rsidRDefault="00E17C3E" w:rsidP="007B665E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E17C3E" w:rsidRDefault="00E17C3E" w:rsidP="007B665E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E17C3E" w:rsidRPr="00F63166" w:rsidRDefault="00E17C3E" w:rsidP="007B665E">
      <w:pPr>
        <w:pStyle w:val="BasicParagraph"/>
        <w:suppressAutoHyphens/>
        <w:spacing w:line="276" w:lineRule="auto"/>
        <w:rPr>
          <w:rFonts w:ascii="Book Antiqua" w:hAnsi="Book Antiqua" w:cs="Calibri"/>
          <w:color w:val="0D0D0D" w:themeColor="text1" w:themeTint="F2"/>
          <w:lang w:val="pl-PL"/>
        </w:rPr>
      </w:pPr>
    </w:p>
    <w:p w:rsidR="005F197D" w:rsidRPr="00F63166" w:rsidRDefault="005F197D" w:rsidP="003B6937">
      <w:pPr>
        <w:pStyle w:val="BasicParagraph"/>
        <w:suppressAutoHyphens/>
        <w:spacing w:line="276" w:lineRule="auto"/>
        <w:ind w:firstLine="720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97030B" w:rsidP="005845B4">
      <w:pPr>
        <w:pStyle w:val="BasicParagraph"/>
        <w:suppressAutoHyphens/>
        <w:spacing w:line="276" w:lineRule="auto"/>
        <w:rPr>
          <w:rFonts w:ascii="Book Antiqua" w:hAnsi="Book Antiqua" w:cs="Calibri"/>
          <w:b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b/>
          <w:color w:val="0D0D0D" w:themeColor="text1" w:themeTint="F2"/>
          <w:lang w:val="pl-PL"/>
        </w:rPr>
        <w:t>IV - STARI GRAD ANDERVA</w:t>
      </w:r>
    </w:p>
    <w:p w:rsidR="0097030B" w:rsidRPr="00F63166" w:rsidRDefault="0097030B" w:rsidP="003B6937">
      <w:pPr>
        <w:pStyle w:val="BasicParagraph"/>
        <w:suppressAutoHyphens/>
        <w:spacing w:line="276" w:lineRule="auto"/>
        <w:ind w:firstLine="720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97030B" w:rsidP="00D57FEB">
      <w:pPr>
        <w:spacing w:after="0" w:line="240" w:lineRule="auto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56012F" w:rsidRPr="00F63166" w:rsidRDefault="0056012F" w:rsidP="00905DB4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Međunarodni p</w:t>
      </w:r>
      <w:r w:rsidR="00997FF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rojekat „Sve boje Crne Gore- bojenje vune biljnim bojama III” je realizovan </w:t>
      </w:r>
      <w:r w:rsidR="00B42A4D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sa izmjenama </w:t>
      </w:r>
      <w:r w:rsidR="00997FF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u skladu sa novonastalom epidemiološkom situacijom. 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S</w:t>
      </w:r>
      <w:r w:rsidR="00997FF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redstva za realizaciju umjetničke radionice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su</w:t>
      </w:r>
      <w:r w:rsidR="007B665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odobrena na Konkur</w:t>
      </w:r>
      <w:r w:rsidR="00E17C3E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su za razvoj kulture na sjeveru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Ministarstva kulture Crne Gore, 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ali  su 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učes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nici iz zemlje i inostranstva 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zbog pandemije bili spriječeni da doputuju u </w:t>
      </w:r>
      <w:r w:rsidR="004F183C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Nikšić i 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Šavnik</w:t>
      </w:r>
      <w:r w:rsidR="00B42A4D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gdje je planirano održavanje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kolonije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.</w:t>
      </w:r>
    </w:p>
    <w:p w:rsidR="0097030B" w:rsidRPr="00F63166" w:rsidRDefault="007B665E" w:rsidP="00905DB4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Da bi održali kontinuitet ovog projekta i prilagodili ga novoj, virtuelnoj realnosti, v</w:t>
      </w:r>
      <w:r w:rsidR="0056012F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ideo mate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rijal, </w:t>
      </w:r>
      <w:r w:rsidR="0056012F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snimljen tokom prethodnih radionica 2018. i 2019. godine smo oblikovali u dvadesetominu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tni  dokumentarni film „Sve boje Crne Gore- bojenje vune biljnim bojama” i preveli ga</w:t>
      </w:r>
      <w:r w:rsidR="0056012F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na engleski i italijanski jezik. Intervjui učesnika, poznatih profesora i naučnika </w:t>
      </w:r>
      <w:r w:rsidR="004F183C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iz oblasti tekstilne tehnologije, botanike, umjetnosti i etnologije </w:t>
      </w:r>
      <w:r w:rsidR="0056012F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o problematici kojom se projekat bavi je ostao trajno svjedočanstvo nematerijalne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kulturne</w:t>
      </w:r>
      <w:r w:rsidR="0056012F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baštine Crne Gore</w:t>
      </w:r>
      <w:r w:rsidR="005D50EE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 i vune kao značajnog resursa, a film putem internet platformi i društvenih mreža stekao globalni vizibilitet.</w:t>
      </w:r>
    </w:p>
    <w:p w:rsidR="004F183C" w:rsidRPr="00F63166" w:rsidRDefault="004F183C" w:rsidP="0056012F">
      <w:pPr>
        <w:spacing w:after="0" w:line="240" w:lineRule="auto"/>
        <w:ind w:firstLine="720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304F1D">
      <w:pPr>
        <w:spacing w:after="0" w:line="240" w:lineRule="auto"/>
        <w:jc w:val="center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304F1D">
      <w:pPr>
        <w:spacing w:after="0" w:line="240" w:lineRule="auto"/>
        <w:jc w:val="center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304F1D">
      <w:pPr>
        <w:spacing w:after="0" w:line="240" w:lineRule="auto"/>
        <w:jc w:val="center"/>
        <w:rPr>
          <w:rFonts w:ascii="Book Antiqua" w:hAnsi="Book Antiqua" w:cs="Calibri"/>
          <w:color w:val="0D0D0D" w:themeColor="text1" w:themeTint="F2"/>
          <w:sz w:val="28"/>
          <w:szCs w:val="28"/>
          <w:lang w:val="pl-PL"/>
        </w:rPr>
      </w:pPr>
    </w:p>
    <w:p w:rsidR="0097030B" w:rsidRPr="00F63166" w:rsidRDefault="0097030B" w:rsidP="003521DC">
      <w:pPr>
        <w:pStyle w:val="BasicParagraph"/>
        <w:suppressAutoHyphens/>
        <w:spacing w:line="276" w:lineRule="auto"/>
        <w:rPr>
          <w:rFonts w:ascii="Book Antiqua" w:hAnsi="Book Antiqua" w:cs="Calibri"/>
          <w:b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b/>
          <w:color w:val="0D0D0D" w:themeColor="text1" w:themeTint="F2"/>
          <w:lang w:val="pl-PL"/>
        </w:rPr>
        <w:t xml:space="preserve">V -  SLUŽBA ZA ZAJEDNIČKE POSLOVE </w:t>
      </w:r>
    </w:p>
    <w:p w:rsidR="0097030B" w:rsidRPr="00F63166" w:rsidRDefault="0097030B" w:rsidP="009D406E">
      <w:pPr>
        <w:spacing w:after="0" w:line="240" w:lineRule="auto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D406E" w:rsidRPr="00F63166" w:rsidRDefault="009D406E" w:rsidP="00E17C3E">
      <w:pPr>
        <w:spacing w:after="0" w:line="240" w:lineRule="auto"/>
        <w:ind w:firstLine="720"/>
        <w:jc w:val="both"/>
        <w:rPr>
          <w:rFonts w:ascii="Book Antiqua" w:hAnsi="Book Antiqua" w:cs="Calibri"/>
          <w:b/>
          <w:color w:val="0D0D0D" w:themeColor="text1" w:themeTint="F2"/>
          <w:sz w:val="28"/>
          <w:szCs w:val="28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Opšti i zajednički poslovi su obavljani ažurno.</w:t>
      </w:r>
    </w:p>
    <w:p w:rsidR="009D406E" w:rsidRPr="00F63166" w:rsidRDefault="009D406E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Održavane su redovne sjednice kolegijuma na kojima su razmatrana pitanja iz oblasti poslovanja, organizacije i praćenje izvršenja poslova.</w:t>
      </w:r>
    </w:p>
    <w:p w:rsidR="009D406E" w:rsidRPr="00F63166" w:rsidRDefault="009D406E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Izvršeni su potrebni radovi radi poboljšavanja uslova rada korisnika, zaposlenih i održavanja objekata.</w:t>
      </w:r>
    </w:p>
    <w:p w:rsidR="009D406E" w:rsidRPr="00F63166" w:rsidRDefault="009D406E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Javne nabavke su obavljane saglasno Zakonu o javnim nabavkama („Službeni list CG“, broj 42/11, 57/14, 28/15 i 42/17) i Pravilniku za sprovđenje nabavke male vrijednosti JU Muzeji i galerije Nikšić.</w:t>
      </w:r>
    </w:p>
    <w:p w:rsidR="009D406E" w:rsidRPr="00F63166" w:rsidRDefault="009D406E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Izvještaj o javnim nabavkama dostavljen je Upravi za javne nabavke. </w:t>
      </w:r>
    </w:p>
    <w:p w:rsidR="0097030B" w:rsidRPr="00F63166" w:rsidRDefault="009D406E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Radno vrijeme j</w:t>
      </w:r>
      <w:r w:rsidR="00941013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e svakodnevno </w:t>
      </w:r>
      <w:r w:rsidR="00941013" w:rsidRPr="00DA17A2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poštovano i prilagođeno epidemiološkoj situaciji,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 a zarade su utvrđivane na osnovu individualnog doprinosa zaposlenih saglasno Granskom kolektivnom ugovoru za oblast kulture i opštim aktima ustanove.</w:t>
      </w:r>
    </w:p>
    <w:p w:rsidR="0097030B" w:rsidRPr="00F63166" w:rsidRDefault="0097030B" w:rsidP="0037616E">
      <w:pPr>
        <w:spacing w:after="0" w:line="240" w:lineRule="auto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304F1D">
      <w:pPr>
        <w:spacing w:after="0" w:line="240" w:lineRule="auto"/>
        <w:jc w:val="center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5C6573" w:rsidRPr="00F63166" w:rsidRDefault="005C6573" w:rsidP="00304F1D">
      <w:pPr>
        <w:spacing w:after="0" w:line="240" w:lineRule="auto"/>
        <w:jc w:val="center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304F1D">
      <w:pPr>
        <w:spacing w:after="0" w:line="240" w:lineRule="auto"/>
        <w:jc w:val="center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E17C3E" w:rsidRDefault="00E17C3E" w:rsidP="003521DC">
      <w:pPr>
        <w:spacing w:after="0" w:line="240" w:lineRule="auto"/>
        <w:rPr>
          <w:rFonts w:ascii="Book Antiqua" w:hAnsi="Book Antiqua" w:cs="Calibri"/>
          <w:b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3521DC">
      <w:pPr>
        <w:spacing w:after="0" w:line="240" w:lineRule="auto"/>
        <w:rPr>
          <w:rFonts w:ascii="Book Antiqua" w:hAnsi="Book Antiqua" w:cs="Calibri"/>
          <w:b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b/>
          <w:color w:val="0D0D0D" w:themeColor="text1" w:themeTint="F2"/>
          <w:sz w:val="24"/>
          <w:szCs w:val="24"/>
          <w:lang w:val="pl-PL"/>
        </w:rPr>
        <w:t>VI - AKTIVNOSTI NA UNAPREĐENJU RADA JU MUZEJI I GALERIJE NIKŠIĆ</w:t>
      </w:r>
    </w:p>
    <w:p w:rsidR="0097030B" w:rsidRPr="00F63166" w:rsidRDefault="0097030B" w:rsidP="00EA36DE">
      <w:pPr>
        <w:spacing w:after="0" w:line="240" w:lineRule="auto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EA36DE">
      <w:pPr>
        <w:spacing w:after="0" w:line="240" w:lineRule="auto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066C3B">
      <w:pPr>
        <w:spacing w:after="0" w:line="240" w:lineRule="auto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941013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Obavljena su ar</w:t>
      </w:r>
      <w:r w:rsidR="005C6573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heološka istraživanja na Vrbičkoj pećini.</w:t>
      </w:r>
    </w:p>
    <w:p w:rsidR="0097030B" w:rsidRPr="00F63166" w:rsidRDefault="0097030B" w:rsidP="00066C3B">
      <w:pPr>
        <w:spacing w:after="0" w:line="240" w:lineRule="auto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</w:p>
    <w:p w:rsidR="0097030B" w:rsidRPr="00F63166" w:rsidRDefault="0097030B" w:rsidP="003D3CBD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Zaposleni u JU Muzeji i galerije Nikšić redovno su prisustvovali </w:t>
      </w:r>
      <w:r w:rsidR="005C6573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 xml:space="preserve">online 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seminarima, konferencijama i info danima koje su organizovali Ministarstvo kulture, Evropska komisija i druge institucije u cilju unaprjeđenja muzejske djelatnosti.</w:t>
      </w:r>
    </w:p>
    <w:p w:rsidR="00941013" w:rsidRPr="00F63166" w:rsidRDefault="00941013" w:rsidP="003D3CBD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Započeta je edukacija stručnog i pomoćnog osoblja ustanove iz oblasti engleskog jezika i obuka za rad na računarima.</w:t>
      </w:r>
    </w:p>
    <w:p w:rsidR="00941013" w:rsidRPr="00F63166" w:rsidRDefault="00941013" w:rsidP="003D3CBD">
      <w:pPr>
        <w:spacing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pl-PL"/>
        </w:rPr>
        <w:t>Nastavljena je obuka radnika obezbjeđenja sa ciljem dobijanja licence za obavljanje poslova zaštite lica i imovine.</w:t>
      </w:r>
    </w:p>
    <w:p w:rsidR="0097030B" w:rsidRPr="00F63166" w:rsidRDefault="0097030B" w:rsidP="003D3CBD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97030B" w:rsidP="003D3CBD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U saradnji sa Zavodom za zapošljavanje Crne Gore</w:t>
      </w:r>
      <w:r w:rsidR="007B665E" w:rsidRPr="00F63166">
        <w:rPr>
          <w:rFonts w:ascii="Book Antiqua" w:hAnsi="Book Antiqua" w:cs="Calibri"/>
          <w:color w:val="0D0D0D" w:themeColor="text1" w:themeTint="F2"/>
          <w:lang w:val="pl-PL"/>
        </w:rPr>
        <w:t>- Biro rada Nikšić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, u okviru projekta Izvođenje ja</w:t>
      </w:r>
      <w:r w:rsidR="00941013" w:rsidRPr="00F63166">
        <w:rPr>
          <w:rFonts w:ascii="Book Antiqua" w:hAnsi="Book Antiqua" w:cs="Calibri"/>
          <w:color w:val="0D0D0D" w:themeColor="text1" w:themeTint="F2"/>
          <w:lang w:val="pl-PL"/>
        </w:rPr>
        <w:t>vnog rada bilo je angažovano tri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radn</w:t>
      </w:r>
      <w:r w:rsidR="00941013" w:rsidRPr="00F63166">
        <w:rPr>
          <w:rFonts w:ascii="Book Antiqua" w:hAnsi="Book Antiqua" w:cs="Calibri"/>
          <w:color w:val="0D0D0D" w:themeColor="text1" w:themeTint="F2"/>
          <w:lang w:val="pl-PL"/>
        </w:rPr>
        <w:t>ika koji su tokom tri mjeseca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 kontinuirano čistili Bedem i dvorski kompleks od rastinja i uređivali ze</w:t>
      </w:r>
      <w:r w:rsidR="00941013" w:rsidRPr="00F63166">
        <w:rPr>
          <w:rFonts w:ascii="Book Antiqua" w:hAnsi="Book Antiqua" w:cs="Calibri"/>
          <w:color w:val="0D0D0D" w:themeColor="text1" w:themeTint="F2"/>
          <w:lang w:val="pl-PL"/>
        </w:rPr>
        <w:t xml:space="preserve">lene površine i učestvovali na poslovima pakovanja i </w:t>
      </w:r>
      <w:r w:rsidRPr="00F63166">
        <w:rPr>
          <w:rFonts w:ascii="Book Antiqua" w:hAnsi="Book Antiqua" w:cs="Calibri"/>
          <w:color w:val="0D0D0D" w:themeColor="text1" w:themeTint="F2"/>
          <w:lang w:val="pl-PL"/>
        </w:rPr>
        <w:t>priprema za preseljenje muzejskih zbirki u privremeni depo.</w:t>
      </w:r>
    </w:p>
    <w:p w:rsidR="0097030B" w:rsidRPr="00F63166" w:rsidRDefault="0097030B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97030B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color w:val="0D0D0D" w:themeColor="text1" w:themeTint="F2"/>
          <w:lang w:val="pl-PL"/>
        </w:rPr>
        <w:t>U saradnji sa Ministarstvom pravde Crne Gore bilo je angažovano šest radnika  na poslovima uređenja i čišćenja Bedema i dvorsko</w:t>
      </w:r>
      <w:r w:rsidR="00941013" w:rsidRPr="00F63166">
        <w:rPr>
          <w:rFonts w:ascii="Book Antiqua" w:hAnsi="Book Antiqua" w:cs="Calibri"/>
          <w:color w:val="0D0D0D" w:themeColor="text1" w:themeTint="F2"/>
          <w:lang w:val="pl-PL"/>
        </w:rPr>
        <w:t>g kompleksa od smeća i rastinja tokom proljeća, ljeta i jeseni.</w:t>
      </w:r>
    </w:p>
    <w:p w:rsidR="0097030B" w:rsidRPr="00F63166" w:rsidRDefault="0097030B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97030B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8"/>
          <w:szCs w:val="28"/>
          <w:lang w:val="pl-PL"/>
        </w:rPr>
      </w:pPr>
    </w:p>
    <w:p w:rsidR="0097030B" w:rsidRPr="00F63166" w:rsidRDefault="0097030B" w:rsidP="00267404">
      <w:pPr>
        <w:pStyle w:val="BasicParagraph"/>
        <w:suppressAutoHyphens/>
        <w:spacing w:line="276" w:lineRule="auto"/>
        <w:rPr>
          <w:rFonts w:ascii="Book Antiqua" w:hAnsi="Book Antiqua" w:cs="Calibri"/>
          <w:b/>
          <w:color w:val="0D0D0D" w:themeColor="text1" w:themeTint="F2"/>
          <w:lang w:val="pl-PL"/>
        </w:rPr>
      </w:pPr>
      <w:r w:rsidRPr="00F63166">
        <w:rPr>
          <w:rFonts w:ascii="Book Antiqua" w:hAnsi="Book Antiqua" w:cs="Calibri"/>
          <w:b/>
          <w:color w:val="0D0D0D" w:themeColor="text1" w:themeTint="F2"/>
          <w:lang w:val="pl-PL"/>
        </w:rPr>
        <w:t>VII - RAD SAVJETA JAVNE USTANOVE MUZEJI I GALERIJE NIKŠIĆ</w:t>
      </w:r>
    </w:p>
    <w:p w:rsidR="0097030B" w:rsidRPr="00F63166" w:rsidRDefault="0097030B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pl-PL"/>
        </w:rPr>
      </w:pPr>
    </w:p>
    <w:p w:rsidR="0097030B" w:rsidRPr="00F63166" w:rsidRDefault="009D406E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D0D0D" w:themeColor="text1" w:themeTint="F2"/>
          <w:lang w:val="sr-Latn-CS"/>
        </w:rPr>
      </w:pPr>
      <w:r w:rsidRPr="00F63166">
        <w:rPr>
          <w:rFonts w:ascii="Book Antiqua" w:hAnsi="Book Antiqua" w:cs="Calibri"/>
          <w:color w:val="0D0D0D" w:themeColor="text1" w:themeTint="F2"/>
          <w:lang w:val="sr-Latn-CS"/>
        </w:rPr>
        <w:t>Savjet JU Muzeji i</w:t>
      </w:r>
      <w:r w:rsidR="00171336">
        <w:rPr>
          <w:rFonts w:ascii="Book Antiqua" w:hAnsi="Book Antiqua" w:cs="Calibri"/>
          <w:color w:val="0D0D0D" w:themeColor="text1" w:themeTint="F2"/>
          <w:lang w:val="sr-Latn-CS"/>
        </w:rPr>
        <w:t xml:space="preserve"> galerije Nikšić je održao tri</w:t>
      </w:r>
      <w:r w:rsidRPr="00F63166">
        <w:rPr>
          <w:rFonts w:ascii="Book Antiqua" w:hAnsi="Book Antiqua" w:cs="Calibri"/>
          <w:color w:val="0D0D0D" w:themeColor="text1" w:themeTint="F2"/>
          <w:lang w:val="sr-Latn-CS"/>
        </w:rPr>
        <w:t xml:space="preserve">  sjednice</w:t>
      </w:r>
      <w:r w:rsidR="00920E90">
        <w:rPr>
          <w:rFonts w:ascii="Book Antiqua" w:hAnsi="Book Antiqua" w:cs="Calibri"/>
          <w:color w:val="0D0D0D" w:themeColor="text1" w:themeTint="F2"/>
          <w:lang w:val="sr-Latn-CS"/>
        </w:rPr>
        <w:t xml:space="preserve"> zbog specifične  epidemiološke situacije </w:t>
      </w:r>
      <w:r w:rsidRPr="00F63166">
        <w:rPr>
          <w:rFonts w:ascii="Book Antiqua" w:hAnsi="Book Antiqua" w:cs="Calibri"/>
          <w:color w:val="0D0D0D" w:themeColor="text1" w:themeTint="F2"/>
          <w:lang w:val="sr-Latn-CS"/>
        </w:rPr>
        <w:t xml:space="preserve"> i radio je u sastavu: Ranko Nikolić, predsjednik i članovi Marija Nenezić, Nenad Perošević, Milovan Radulović i Anđa Vukajlović Memedović</w:t>
      </w:r>
      <w:r w:rsidR="00E17C3E">
        <w:rPr>
          <w:rFonts w:ascii="Book Antiqua" w:hAnsi="Book Antiqua" w:cs="Calibri"/>
          <w:color w:val="0D0D0D" w:themeColor="text1" w:themeTint="F2"/>
          <w:lang w:val="sr-Latn-CS"/>
        </w:rPr>
        <w:t>.</w:t>
      </w:r>
    </w:p>
    <w:p w:rsidR="009D406E" w:rsidRPr="00F63166" w:rsidRDefault="009D406E" w:rsidP="009D406E">
      <w:pPr>
        <w:spacing w:before="120" w:after="0" w:line="240" w:lineRule="auto"/>
        <w:ind w:firstLine="720"/>
        <w:jc w:val="both"/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</w:pP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Na sjednic</w:t>
      </w:r>
      <w:r w:rsidR="00D66311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ama su usvojeni zapisnici </w:t>
      </w:r>
      <w:r w:rsidR="00D66311" w:rsidRPr="00171336">
        <w:rPr>
          <w:rFonts w:ascii="Book Antiqua" w:hAnsi="Book Antiqua" w:cs="Calibri"/>
          <w:color w:val="000000" w:themeColor="text1"/>
          <w:sz w:val="24"/>
          <w:szCs w:val="24"/>
          <w:lang w:val="sr-Latn-CS"/>
        </w:rPr>
        <w:t xml:space="preserve">sa </w:t>
      </w:r>
      <w:r w:rsidR="00171336">
        <w:rPr>
          <w:rFonts w:ascii="Book Antiqua" w:hAnsi="Book Antiqua" w:cs="Calibri"/>
          <w:color w:val="000000" w:themeColor="text1"/>
          <w:sz w:val="24"/>
          <w:szCs w:val="24"/>
          <w:lang w:val="sr-Latn-CS"/>
        </w:rPr>
        <w:t>tri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 sjednice, donešena je Odluka o usvajanju Izvještaja o radu i finansijskom poslovanju JU </w:t>
      </w:r>
      <w:r w:rsidR="00174EDD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Muzeji i galerije Nikšić za 2019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. godinu, Odluka o </w:t>
      </w:r>
      <w:r w:rsidR="00D66311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davanju saglasnosti na Plan javnih nabavki JU </w:t>
      </w:r>
      <w:r w:rsidR="003F50A4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Muzeji i galerije Nikšić za 2020</w:t>
      </w:r>
      <w:r w:rsidR="00D66311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.</w:t>
      </w:r>
      <w:r w:rsidR="005B7120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 </w:t>
      </w:r>
      <w:r w:rsidR="00D66311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godinu</w:t>
      </w:r>
      <w:r w:rsidR="00174EDD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, Predlog za dodjelu Nagrade oslobođenja Nikšića za 2020.</w:t>
      </w:r>
      <w:r w:rsidR="005B7120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 </w:t>
      </w:r>
      <w:r w:rsidR="00174EDD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godinu</w:t>
      </w:r>
      <w:r w:rsidR="00D66311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 i 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 xml:space="preserve"> Odluka o usvajanju Programa rada JU Muzeji i galerije </w:t>
      </w:r>
      <w:r w:rsidR="00D66311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Nik</w:t>
      </w:r>
      <w:r w:rsidR="003F50A4"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šić za 2021</w:t>
      </w:r>
      <w:r w:rsidRPr="00F63166">
        <w:rPr>
          <w:rFonts w:ascii="Book Antiqua" w:hAnsi="Book Antiqua" w:cs="Calibri"/>
          <w:color w:val="0D0D0D" w:themeColor="text1" w:themeTint="F2"/>
          <w:sz w:val="24"/>
          <w:szCs w:val="24"/>
          <w:lang w:val="sr-Latn-CS"/>
        </w:rPr>
        <w:t>. godinu.</w:t>
      </w:r>
    </w:p>
    <w:p w:rsidR="0097030B" w:rsidRPr="00F63166" w:rsidRDefault="0097030B" w:rsidP="00C2578E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D0D0D" w:themeColor="text1" w:themeTint="F2"/>
          <w:sz w:val="28"/>
          <w:szCs w:val="28"/>
          <w:lang w:val="pl-PL"/>
        </w:rPr>
      </w:pPr>
    </w:p>
    <w:p w:rsidR="0097030B" w:rsidRDefault="0097030B" w:rsidP="00066C3B">
      <w:pPr>
        <w:pStyle w:val="BasicParagraph"/>
        <w:suppressAutoHyphens/>
        <w:spacing w:line="276" w:lineRule="auto"/>
        <w:ind w:firstLine="720"/>
        <w:jc w:val="both"/>
        <w:rPr>
          <w:rFonts w:ascii="Book Antiqua" w:hAnsi="Book Antiqua" w:cs="Calibri"/>
          <w:color w:val="000000" w:themeColor="text1"/>
          <w:sz w:val="28"/>
          <w:szCs w:val="28"/>
          <w:lang w:val="pl-PL"/>
        </w:rPr>
      </w:pPr>
    </w:p>
    <w:p w:rsidR="00E17C3E" w:rsidRPr="00174EDD" w:rsidRDefault="00E17C3E" w:rsidP="00966313">
      <w:pPr>
        <w:pStyle w:val="BasicParagraph"/>
        <w:suppressAutoHyphens/>
        <w:spacing w:line="276" w:lineRule="auto"/>
        <w:jc w:val="both"/>
        <w:rPr>
          <w:rFonts w:ascii="Book Antiqua" w:hAnsi="Book Antiqua" w:cs="Calibri"/>
          <w:color w:val="000000" w:themeColor="text1"/>
          <w:sz w:val="28"/>
          <w:szCs w:val="28"/>
          <w:lang w:val="pl-PL"/>
        </w:rPr>
      </w:pPr>
    </w:p>
    <w:p w:rsidR="0097030B" w:rsidRDefault="0097030B" w:rsidP="00647822">
      <w:pPr>
        <w:rPr>
          <w:rFonts w:ascii="Book Antiqua" w:hAnsi="Book Antiqua" w:cs="Calibri"/>
          <w:b/>
          <w:color w:val="000000" w:themeColor="text1"/>
          <w:sz w:val="24"/>
          <w:szCs w:val="24"/>
          <w:lang w:val="pl-PL"/>
        </w:rPr>
      </w:pPr>
      <w:r w:rsidRPr="00174EDD">
        <w:rPr>
          <w:rFonts w:ascii="Book Antiqua" w:hAnsi="Book Antiqua" w:cs="Calibri"/>
          <w:b/>
          <w:color w:val="000000" w:themeColor="text1"/>
          <w:sz w:val="24"/>
          <w:szCs w:val="24"/>
          <w:lang w:val="pl-PL"/>
        </w:rPr>
        <w:lastRenderedPageBreak/>
        <w:t>VIII - IZVJEŠTAJ O</w:t>
      </w:r>
      <w:r w:rsidR="00905DB4" w:rsidRPr="00174EDD">
        <w:rPr>
          <w:rFonts w:ascii="Book Antiqua" w:hAnsi="Book Antiqua" w:cs="Calibri"/>
          <w:b/>
          <w:color w:val="000000" w:themeColor="text1"/>
          <w:sz w:val="24"/>
          <w:szCs w:val="24"/>
          <w:lang w:val="pl-PL"/>
        </w:rPr>
        <w:t xml:space="preserve"> FINANSIJSKOM POSLOVANJU ZA 2020</w:t>
      </w:r>
      <w:r w:rsidRPr="00174EDD">
        <w:rPr>
          <w:rFonts w:ascii="Book Antiqua" w:hAnsi="Book Antiqua" w:cs="Calibri"/>
          <w:b/>
          <w:color w:val="000000" w:themeColor="text1"/>
          <w:sz w:val="24"/>
          <w:szCs w:val="24"/>
          <w:lang w:val="pl-PL"/>
        </w:rPr>
        <w:t>. GODINU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1783"/>
      </w:tblGrid>
      <w:tr w:rsidR="002C775F" w:rsidRPr="002C775F" w:rsidTr="00E17C3E">
        <w:tc>
          <w:tcPr>
            <w:tcW w:w="1008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Redni</w:t>
            </w: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480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Izvršenje za period od</w:t>
            </w: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01.01.do 31.12.2020.g.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I.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Primici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443.512,52</w:t>
            </w:r>
          </w:p>
        </w:tc>
      </w:tr>
      <w:tr w:rsidR="002C775F" w:rsidRPr="002C775F" w:rsidTr="00E17C3E">
        <w:trPr>
          <w:trHeight w:val="368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Opšti prihodi – Opština Nikšić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423.006,99</w:t>
            </w:r>
          </w:p>
        </w:tc>
      </w:tr>
      <w:tr w:rsidR="002C775F" w:rsidRPr="002C775F" w:rsidTr="00E17C3E">
        <w:trPr>
          <w:trHeight w:val="440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Namjenski prihodi(komunalne usluge i drugo) – Opština Nikšić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6.916,17</w:t>
            </w:r>
          </w:p>
        </w:tc>
      </w:tr>
      <w:tr w:rsidR="002C775F" w:rsidRPr="002C775F" w:rsidTr="00E17C3E">
        <w:trPr>
          <w:trHeight w:val="350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1.3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Sopstveni prihodi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1.398,98</w:t>
            </w:r>
          </w:p>
        </w:tc>
      </w:tr>
      <w:tr w:rsidR="002C775F" w:rsidRPr="002C775F" w:rsidTr="00E17C3E">
        <w:trPr>
          <w:trHeight w:val="422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</w:rPr>
            </w:pPr>
            <w:r w:rsidRPr="002C775F">
              <w:rPr>
                <w:sz w:val="24"/>
                <w:szCs w:val="24"/>
                <w:lang w:val="sr-Latn-CS"/>
              </w:rPr>
              <w:t>Prihodi od Nacionalne turisti</w:t>
            </w:r>
            <w:r w:rsidRPr="002C775F">
              <w:rPr>
                <w:sz w:val="24"/>
                <w:szCs w:val="24"/>
              </w:rPr>
              <w:t>čkeorganizacije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2.013,00</w:t>
            </w:r>
          </w:p>
        </w:tc>
      </w:tr>
      <w:tr w:rsidR="002C775F" w:rsidRPr="002C775F" w:rsidTr="00E17C3E">
        <w:trPr>
          <w:trHeight w:val="395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Zavod za zapošljavanje Crne Gore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3.275,73</w:t>
            </w:r>
          </w:p>
        </w:tc>
      </w:tr>
      <w:tr w:rsidR="002C775F" w:rsidRPr="002C775F" w:rsidTr="00E17C3E">
        <w:trPr>
          <w:trHeight w:val="350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6480" w:type="dxa"/>
          </w:tcPr>
          <w:p w:rsidR="002C775F" w:rsidRPr="002C775F" w:rsidRDefault="002C775F" w:rsidP="005D1D9F">
            <w:pPr>
              <w:spacing w:after="0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ZZCG- Fond za profesionalnu rehabilitaciju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6.901,65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UKUPNI PRIMICI (1.1+1.2+1.3+1.4+1.5+1.6)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 xml:space="preserve"> 443.512,52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II.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IZDACI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</w:p>
        </w:tc>
      </w:tr>
      <w:tr w:rsidR="002C775F" w:rsidRPr="002C775F" w:rsidTr="00E17C3E">
        <w:trPr>
          <w:trHeight w:val="863"/>
        </w:trPr>
        <w:tc>
          <w:tcPr>
            <w:tcW w:w="1008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Bruto zarade i doprinosi na teret poslodavca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 xml:space="preserve">- bruto zarade i doprinosi na teret poslodavca 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obaveza po Ugovoru o reprogramu poreskog duga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413.018,41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377.172,79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35.845,62</w:t>
            </w:r>
          </w:p>
        </w:tc>
      </w:tr>
      <w:tr w:rsidR="002C775F" w:rsidRPr="002C775F" w:rsidTr="00E17C3E">
        <w:trPr>
          <w:trHeight w:val="647"/>
        </w:trPr>
        <w:tc>
          <w:tcPr>
            <w:tcW w:w="1008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 xml:space="preserve">Bruto zarade – Ugovor o realizaciji javnog rada 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(finansijer Zavod za zapošljavanje Crne Gore)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3,275,73</w:t>
            </w:r>
          </w:p>
        </w:tc>
      </w:tr>
      <w:tr w:rsidR="002C775F" w:rsidRPr="002C775F" w:rsidTr="00E17C3E">
        <w:tc>
          <w:tcPr>
            <w:tcW w:w="1008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2.3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Ostala lična primanja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ostale naknade – pomoći zaposlenim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 xml:space="preserve">- naknade za članove Savjeta Muzeja 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15.024,00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11.580,00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3.444,00</w:t>
            </w:r>
          </w:p>
        </w:tc>
      </w:tr>
      <w:tr w:rsidR="002C775F" w:rsidRPr="002C775F" w:rsidTr="00E17C3E">
        <w:trPr>
          <w:trHeight w:val="1088"/>
        </w:trPr>
        <w:tc>
          <w:tcPr>
            <w:tcW w:w="1008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Rashodi za materijal i usluge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materijal,kancelarijski materijal i sitan inventar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odvoz i deponovanje komunalnog otpada i utrošena voda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rashodi za održavanje higijene i deratizacije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rashodi za utrošenu električnu energiju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 xml:space="preserve">- rashodi za gorivo 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rashodi telefonskih usluga i otpreme pošte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rashodi za bankarske usluge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rashodi za autorske honorare i ugovore o djelu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rashodi za stručne usluge i članarine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usluge fotokopiranja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rashodi osiguranja lica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tekuće održavanje građevinskih objekata i opreme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dnevnice i putni troškovi za službena putovanja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reprezentacija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registracija vozila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- ostale neproizvodne usluge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13.619,42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1.406,73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1.751,14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338,73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1.676,38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886,52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1.316,40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913,18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1.686,49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899,00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59,40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980,00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782,97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144,00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223,89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373,09</w:t>
            </w:r>
          </w:p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181,50</w:t>
            </w:r>
          </w:p>
        </w:tc>
      </w:tr>
      <w:tr w:rsidR="002C775F" w:rsidRPr="002C775F" w:rsidTr="00E17C3E">
        <w:trPr>
          <w:trHeight w:val="395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Kapitalni izdaci za opremu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4.349,52</w:t>
            </w:r>
          </w:p>
        </w:tc>
      </w:tr>
      <w:tr w:rsidR="002C775F" w:rsidRPr="002C775F" w:rsidTr="00E17C3E">
        <w:trPr>
          <w:trHeight w:val="242"/>
        </w:trPr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Ostali izdaci – takse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5,00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UKUPNI IZDACI (2.1+2.2+2.3+2.4+2.5+2.6)</w:t>
            </w:r>
          </w:p>
        </w:tc>
        <w:tc>
          <w:tcPr>
            <w:tcW w:w="1783" w:type="dxa"/>
          </w:tcPr>
          <w:p w:rsidR="002C775F" w:rsidRPr="002C775F" w:rsidRDefault="002C775F" w:rsidP="008B1428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449.292,08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</w:rPr>
            </w:pPr>
            <w:r w:rsidRPr="002C775F">
              <w:rPr>
                <w:sz w:val="24"/>
                <w:szCs w:val="24"/>
                <w:lang w:val="sr-Latn-CS"/>
              </w:rPr>
              <w:t>Povećanje/smanjenje gotovine</w:t>
            </w:r>
            <w:r w:rsidRPr="002C775F">
              <w:rPr>
                <w:sz w:val="24"/>
                <w:szCs w:val="24"/>
              </w:rPr>
              <w:t>(I-II)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-5.779,56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</w:rPr>
            </w:pPr>
            <w:r w:rsidRPr="002C775F">
              <w:rPr>
                <w:sz w:val="24"/>
                <w:szCs w:val="24"/>
                <w:lang w:val="sr-Latn-CS"/>
              </w:rPr>
              <w:t>Gotovina na po</w:t>
            </w:r>
            <w:r w:rsidRPr="002C775F">
              <w:rPr>
                <w:sz w:val="24"/>
                <w:szCs w:val="24"/>
              </w:rPr>
              <w:t>četkuperioda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32.770,28</w:t>
            </w:r>
          </w:p>
        </w:tc>
      </w:tr>
      <w:tr w:rsidR="002C775F" w:rsidRPr="002C775F" w:rsidTr="00E17C3E">
        <w:tc>
          <w:tcPr>
            <w:tcW w:w="1008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V</w:t>
            </w:r>
          </w:p>
        </w:tc>
        <w:tc>
          <w:tcPr>
            <w:tcW w:w="6480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Gotovina na kraju perioda(III-IV)</w:t>
            </w:r>
          </w:p>
        </w:tc>
        <w:tc>
          <w:tcPr>
            <w:tcW w:w="1783" w:type="dxa"/>
          </w:tcPr>
          <w:p w:rsidR="002C775F" w:rsidRPr="002C775F" w:rsidRDefault="002C775F" w:rsidP="00E17C3E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26.990,72</w:t>
            </w:r>
          </w:p>
        </w:tc>
      </w:tr>
    </w:tbl>
    <w:p w:rsidR="002C775F" w:rsidRDefault="002C775F" w:rsidP="002C775F">
      <w:pPr>
        <w:rPr>
          <w:sz w:val="24"/>
          <w:szCs w:val="24"/>
          <w:lang w:val="sr-Latn-CS"/>
        </w:rPr>
      </w:pPr>
    </w:p>
    <w:p w:rsidR="002C775F" w:rsidRPr="002C775F" w:rsidRDefault="002C775F" w:rsidP="002C775F">
      <w:pPr>
        <w:rPr>
          <w:sz w:val="24"/>
          <w:szCs w:val="24"/>
          <w:lang w:val="sr-Latn-CS"/>
        </w:rPr>
      </w:pPr>
    </w:p>
    <w:p w:rsidR="002C775F" w:rsidRPr="002C775F" w:rsidRDefault="002C775F" w:rsidP="002C775F">
      <w:pPr>
        <w:rPr>
          <w:sz w:val="24"/>
          <w:szCs w:val="24"/>
          <w:lang w:val="sr-Latn-CS"/>
        </w:rPr>
      </w:pPr>
      <w:r w:rsidRPr="002C775F">
        <w:rPr>
          <w:sz w:val="24"/>
          <w:szCs w:val="24"/>
          <w:lang w:val="sr-Latn-CS"/>
        </w:rPr>
        <w:t xml:space="preserve">IZVJEŠTAJ O NEIZMIRENIM OBAVEZAMA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703"/>
        <w:gridCol w:w="2244"/>
      </w:tblGrid>
      <w:tr w:rsidR="002C775F" w:rsidRPr="002C775F" w:rsidTr="00E17C3E">
        <w:tc>
          <w:tcPr>
            <w:tcW w:w="885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Redni</w:t>
            </w: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703" w:type="dxa"/>
          </w:tcPr>
          <w:p w:rsidR="00E17C3E" w:rsidRDefault="00E17C3E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2244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 xml:space="preserve">Stanje obaveza na kraju izvještajnog perioda na </w:t>
            </w: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dan 31.12.2020.g.</w:t>
            </w:r>
          </w:p>
        </w:tc>
      </w:tr>
      <w:tr w:rsidR="002C775F" w:rsidRPr="002C775F" w:rsidTr="00E17C3E">
        <w:tc>
          <w:tcPr>
            <w:tcW w:w="885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703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44" w:type="dxa"/>
          </w:tcPr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</w:t>
            </w:r>
          </w:p>
        </w:tc>
      </w:tr>
      <w:tr w:rsidR="002C775F" w:rsidRPr="002C775F" w:rsidTr="00E17C3E">
        <w:tc>
          <w:tcPr>
            <w:tcW w:w="885" w:type="dxa"/>
          </w:tcPr>
          <w:p w:rsidR="005D1D9F" w:rsidRDefault="005D1D9F" w:rsidP="005D1D9F">
            <w:pPr>
              <w:spacing w:after="0"/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5D1D9F">
            <w:pPr>
              <w:spacing w:after="0"/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6703" w:type="dxa"/>
          </w:tcPr>
          <w:p w:rsidR="005D1D9F" w:rsidRDefault="005D1D9F" w:rsidP="005D1D9F">
            <w:pPr>
              <w:spacing w:after="0"/>
              <w:rPr>
                <w:b/>
                <w:sz w:val="24"/>
                <w:szCs w:val="24"/>
                <w:lang w:val="sr-Latn-CS"/>
              </w:rPr>
            </w:pPr>
          </w:p>
          <w:p w:rsidR="002C775F" w:rsidRPr="002C775F" w:rsidRDefault="002C775F" w:rsidP="005D1D9F">
            <w:pPr>
              <w:spacing w:after="0"/>
              <w:rPr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Obaveze za tekuće izdatke</w:t>
            </w:r>
            <w:r w:rsidRPr="002C775F">
              <w:rPr>
                <w:sz w:val="24"/>
                <w:szCs w:val="24"/>
                <w:lang w:val="sr-Latn-CS"/>
              </w:rPr>
              <w:t xml:space="preserve"> (1.1+1.2+1.3)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44" w:type="dxa"/>
          </w:tcPr>
          <w:p w:rsidR="005D1D9F" w:rsidRDefault="005D1D9F" w:rsidP="005D1D9F">
            <w:pPr>
              <w:spacing w:after="0"/>
              <w:jc w:val="right"/>
              <w:rPr>
                <w:b/>
                <w:sz w:val="24"/>
                <w:szCs w:val="24"/>
                <w:lang w:val="sr-Latn-CS"/>
              </w:rPr>
            </w:pPr>
          </w:p>
          <w:p w:rsidR="002C775F" w:rsidRPr="002C775F" w:rsidRDefault="002C775F" w:rsidP="008B1428">
            <w:pPr>
              <w:spacing w:after="0"/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45.517,69</w:t>
            </w:r>
          </w:p>
        </w:tc>
      </w:tr>
      <w:tr w:rsidR="002C775F" w:rsidRPr="002C775F" w:rsidTr="00E17C3E">
        <w:tc>
          <w:tcPr>
            <w:tcW w:w="885" w:type="dxa"/>
          </w:tcPr>
          <w:p w:rsidR="005D1D9F" w:rsidRDefault="005D1D9F" w:rsidP="00E17C3E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E17C3E">
            <w:pPr>
              <w:jc w:val="center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703" w:type="dxa"/>
          </w:tcPr>
          <w:p w:rsidR="005D1D9F" w:rsidRDefault="005D1D9F" w:rsidP="005D1D9F">
            <w:pPr>
              <w:spacing w:after="0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5D1D9F">
            <w:pPr>
              <w:spacing w:after="0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Obaveze za bruto zarade i doprinose na teret poslodavca</w:t>
            </w:r>
          </w:p>
          <w:p w:rsidR="002C775F" w:rsidRPr="002C775F" w:rsidRDefault="002C775F" w:rsidP="005D1D9F">
            <w:pPr>
              <w:spacing w:after="0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(decembar 2020)</w:t>
            </w:r>
          </w:p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44" w:type="dxa"/>
          </w:tcPr>
          <w:p w:rsidR="005D1D9F" w:rsidRDefault="005D1D9F" w:rsidP="005D1D9F">
            <w:pPr>
              <w:spacing w:after="0"/>
              <w:jc w:val="right"/>
              <w:rPr>
                <w:sz w:val="24"/>
                <w:szCs w:val="24"/>
                <w:lang w:val="sr-Latn-CS"/>
              </w:rPr>
            </w:pPr>
          </w:p>
          <w:p w:rsidR="005D1D9F" w:rsidRDefault="005D1D9F" w:rsidP="005D1D9F">
            <w:pPr>
              <w:spacing w:after="0"/>
              <w:jc w:val="right"/>
              <w:rPr>
                <w:sz w:val="24"/>
                <w:szCs w:val="24"/>
                <w:lang w:val="sr-Latn-CS"/>
              </w:rPr>
            </w:pPr>
          </w:p>
          <w:p w:rsidR="002C775F" w:rsidRPr="002C775F" w:rsidRDefault="002C775F" w:rsidP="005D1D9F">
            <w:pPr>
              <w:spacing w:after="0"/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31.200,37</w:t>
            </w:r>
          </w:p>
        </w:tc>
      </w:tr>
      <w:tr w:rsidR="002C775F" w:rsidRPr="002C775F" w:rsidTr="00E17C3E">
        <w:tc>
          <w:tcPr>
            <w:tcW w:w="885" w:type="dxa"/>
          </w:tcPr>
          <w:p w:rsidR="002C775F" w:rsidRPr="005B6E5F" w:rsidRDefault="002C775F" w:rsidP="00E17C3E">
            <w:pPr>
              <w:jc w:val="center"/>
              <w:rPr>
                <w:lang w:val="sr-Latn-CS"/>
              </w:rPr>
            </w:pPr>
            <w:r w:rsidRPr="005B6E5F">
              <w:rPr>
                <w:lang w:val="sr-Latn-CS"/>
              </w:rPr>
              <w:t>1.2</w:t>
            </w:r>
          </w:p>
        </w:tc>
        <w:tc>
          <w:tcPr>
            <w:tcW w:w="6703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 xml:space="preserve">Obaveze za ostala lična primanja(porez na pomoć) </w:t>
            </w:r>
          </w:p>
        </w:tc>
        <w:tc>
          <w:tcPr>
            <w:tcW w:w="2244" w:type="dxa"/>
          </w:tcPr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754,65</w:t>
            </w:r>
          </w:p>
        </w:tc>
      </w:tr>
      <w:tr w:rsidR="002C775F" w:rsidRPr="002C775F" w:rsidTr="00E17C3E">
        <w:trPr>
          <w:trHeight w:val="593"/>
        </w:trPr>
        <w:tc>
          <w:tcPr>
            <w:tcW w:w="885" w:type="dxa"/>
          </w:tcPr>
          <w:p w:rsidR="002C775F" w:rsidRPr="005B6E5F" w:rsidRDefault="002C775F" w:rsidP="00E17C3E">
            <w:pPr>
              <w:jc w:val="center"/>
              <w:rPr>
                <w:lang w:val="sr-Latn-CS"/>
              </w:rPr>
            </w:pPr>
            <w:r w:rsidRPr="005B6E5F">
              <w:rPr>
                <w:lang w:val="sr-Latn-CS"/>
              </w:rPr>
              <w:t>1.3</w:t>
            </w:r>
          </w:p>
        </w:tc>
        <w:tc>
          <w:tcPr>
            <w:tcW w:w="6703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Obaveze za ostale tekuće izdatke (dobavljači)</w:t>
            </w:r>
          </w:p>
        </w:tc>
        <w:tc>
          <w:tcPr>
            <w:tcW w:w="2244" w:type="dxa"/>
          </w:tcPr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  <w:r w:rsidRPr="002C775F">
              <w:rPr>
                <w:sz w:val="24"/>
                <w:szCs w:val="24"/>
                <w:lang w:val="sr-Latn-CS"/>
              </w:rPr>
              <w:t>13.562,67</w:t>
            </w:r>
          </w:p>
        </w:tc>
      </w:tr>
      <w:tr w:rsidR="002C775F" w:rsidRPr="002C775F" w:rsidTr="00E17C3E">
        <w:tc>
          <w:tcPr>
            <w:tcW w:w="885" w:type="dxa"/>
          </w:tcPr>
          <w:p w:rsidR="002C775F" w:rsidRPr="005B6E5F" w:rsidRDefault="002C775F" w:rsidP="00E17C3E">
            <w:pPr>
              <w:jc w:val="center"/>
              <w:rPr>
                <w:lang w:val="sr-Latn-CS"/>
              </w:rPr>
            </w:pPr>
          </w:p>
        </w:tc>
        <w:tc>
          <w:tcPr>
            <w:tcW w:w="6703" w:type="dxa"/>
          </w:tcPr>
          <w:p w:rsidR="002C775F" w:rsidRPr="002C775F" w:rsidRDefault="002C775F" w:rsidP="00E17C3E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44" w:type="dxa"/>
          </w:tcPr>
          <w:p w:rsidR="002C775F" w:rsidRPr="002C775F" w:rsidRDefault="002C775F" w:rsidP="00E17C3E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2C775F" w:rsidRPr="002C775F" w:rsidTr="00E17C3E">
        <w:tc>
          <w:tcPr>
            <w:tcW w:w="885" w:type="dxa"/>
          </w:tcPr>
          <w:p w:rsidR="002C775F" w:rsidRPr="005B6E5F" w:rsidRDefault="002C775F" w:rsidP="00E17C3E">
            <w:pPr>
              <w:jc w:val="center"/>
              <w:rPr>
                <w:lang w:val="sr-Latn-CS"/>
              </w:rPr>
            </w:pPr>
            <w:r w:rsidRPr="005B6E5F">
              <w:rPr>
                <w:lang w:val="sr-Latn-CS"/>
              </w:rPr>
              <w:t>3.</w:t>
            </w:r>
          </w:p>
        </w:tc>
        <w:tc>
          <w:tcPr>
            <w:tcW w:w="6703" w:type="dxa"/>
          </w:tcPr>
          <w:p w:rsidR="002C775F" w:rsidRPr="002C775F" w:rsidRDefault="002C775F" w:rsidP="00E17C3E">
            <w:pPr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Stanje obaveza na dan  31.12.2020.godine</w:t>
            </w:r>
          </w:p>
        </w:tc>
        <w:tc>
          <w:tcPr>
            <w:tcW w:w="2244" w:type="dxa"/>
          </w:tcPr>
          <w:p w:rsidR="002C775F" w:rsidRPr="002C775F" w:rsidRDefault="002C775F" w:rsidP="008B1428">
            <w:pPr>
              <w:jc w:val="right"/>
              <w:rPr>
                <w:b/>
                <w:sz w:val="24"/>
                <w:szCs w:val="24"/>
                <w:lang w:val="sr-Latn-CS"/>
              </w:rPr>
            </w:pPr>
            <w:r w:rsidRPr="002C775F">
              <w:rPr>
                <w:b/>
                <w:sz w:val="24"/>
                <w:szCs w:val="24"/>
                <w:lang w:val="sr-Latn-CS"/>
              </w:rPr>
              <w:t>45.517,69</w:t>
            </w:r>
          </w:p>
        </w:tc>
      </w:tr>
    </w:tbl>
    <w:p w:rsidR="002C775F" w:rsidRPr="005B6E5F" w:rsidRDefault="002C775F" w:rsidP="002C775F">
      <w:pPr>
        <w:rPr>
          <w:lang w:val="sr-Latn-CS"/>
        </w:rPr>
      </w:pPr>
    </w:p>
    <w:p w:rsidR="002C775F" w:rsidRPr="002C775F" w:rsidRDefault="002C775F" w:rsidP="002C775F">
      <w:pPr>
        <w:rPr>
          <w:sz w:val="24"/>
          <w:szCs w:val="24"/>
          <w:lang w:val="sr-Latn-CS"/>
        </w:rPr>
      </w:pPr>
      <w:r w:rsidRPr="002C775F">
        <w:rPr>
          <w:sz w:val="24"/>
          <w:szCs w:val="24"/>
          <w:lang w:val="sr-Latn-CS"/>
        </w:rPr>
        <w:t>Broj zaposlenih na dan 31.12.2020.godine je četrdeset šest (46).</w:t>
      </w:r>
    </w:p>
    <w:p w:rsidR="002C775F" w:rsidRPr="002C775F" w:rsidRDefault="002C775F" w:rsidP="00E17C3E">
      <w:pPr>
        <w:jc w:val="both"/>
        <w:rPr>
          <w:sz w:val="24"/>
          <w:szCs w:val="24"/>
          <w:lang w:val="sr-Latn-CS"/>
        </w:rPr>
      </w:pPr>
      <w:r w:rsidRPr="002C775F">
        <w:rPr>
          <w:sz w:val="24"/>
          <w:szCs w:val="24"/>
          <w:lang w:val="sr-Latn-CS"/>
        </w:rPr>
        <w:t>Napomena I: Neizmirene obaveze po osnovu poreza i doprinosa na zarade zaposlenih koje je preuzela Opština Nikšić za period 2009-2014.godina, na dan 31.12.2020. godine iznose 689.033,09 eura. U 2020.godini Opština Nikšić je uplatila po osnovu reprogramiranih planiranih anuiteta 35.845,62 eura.</w:t>
      </w:r>
    </w:p>
    <w:p w:rsidR="002C775F" w:rsidRPr="002C775F" w:rsidRDefault="002C775F" w:rsidP="00E17C3E">
      <w:pPr>
        <w:jc w:val="both"/>
        <w:rPr>
          <w:sz w:val="24"/>
          <w:szCs w:val="24"/>
          <w:lang w:val="sr-Latn-CS"/>
        </w:rPr>
      </w:pPr>
      <w:r w:rsidRPr="002C775F">
        <w:rPr>
          <w:sz w:val="24"/>
          <w:szCs w:val="24"/>
          <w:lang w:val="sr-Latn-CS"/>
        </w:rPr>
        <w:t>Napomena II: U okviru obaveza za ostale tekuće izdatke je obaveza prema JU Centar za konzervaciju i arheologiju Crne Gore Cetinje u iznosu od 13.000,00 eura, za koju su uplaćena sredstva Minista</w:t>
      </w:r>
      <w:r w:rsidR="00E17C3E">
        <w:rPr>
          <w:sz w:val="24"/>
          <w:szCs w:val="24"/>
          <w:lang w:val="sr-Latn-CS"/>
        </w:rPr>
        <w:t>rstva kulture i shodno dinamici</w:t>
      </w:r>
      <w:r w:rsidRPr="002C775F">
        <w:rPr>
          <w:sz w:val="24"/>
          <w:szCs w:val="24"/>
          <w:lang w:val="sr-Latn-CS"/>
        </w:rPr>
        <w:t xml:space="preserve"> izvođenja konzervatorskih mjera na južnoj kuli kulturnog dobra „Gradski bedemi – ostaci Onogošta“po Ugovoru broj 05-2518 od 29.12.2017.godine zatvara se obaveza i vrši plaćanje iste.</w:t>
      </w:r>
    </w:p>
    <w:p w:rsidR="002C775F" w:rsidRDefault="002C775F" w:rsidP="002C775F">
      <w:pPr>
        <w:rPr>
          <w:sz w:val="28"/>
          <w:szCs w:val="28"/>
          <w:lang w:val="sr-Latn-CS"/>
        </w:rPr>
      </w:pPr>
    </w:p>
    <w:p w:rsidR="002C775F" w:rsidRDefault="002C775F" w:rsidP="00647822">
      <w:pPr>
        <w:rPr>
          <w:sz w:val="24"/>
          <w:szCs w:val="24"/>
          <w:lang w:val="sr-Latn-CS"/>
        </w:rPr>
      </w:pPr>
    </w:p>
    <w:p w:rsidR="0097030B" w:rsidRDefault="0097030B" w:rsidP="00111633">
      <w:pPr>
        <w:spacing w:after="0" w:line="240" w:lineRule="auto"/>
        <w:rPr>
          <w:rFonts w:cs="Calibri"/>
          <w:b/>
          <w:color w:val="404040"/>
          <w:sz w:val="28"/>
          <w:szCs w:val="28"/>
          <w:lang w:val="pl-PL"/>
        </w:rPr>
      </w:pPr>
    </w:p>
    <w:p w:rsidR="0097030B" w:rsidRPr="002C775F" w:rsidRDefault="0097030B" w:rsidP="00111633">
      <w:pPr>
        <w:spacing w:after="0" w:line="240" w:lineRule="auto"/>
        <w:rPr>
          <w:rFonts w:ascii="Book Antiqua" w:hAnsi="Book Antiqua" w:cs="Calibri"/>
          <w:b/>
          <w:sz w:val="24"/>
          <w:szCs w:val="24"/>
          <w:lang w:val="pl-PL"/>
        </w:rPr>
      </w:pPr>
      <w:r w:rsidRPr="002C775F">
        <w:rPr>
          <w:rFonts w:ascii="Book Antiqua" w:hAnsi="Book Antiqua" w:cs="Calibri"/>
          <w:b/>
          <w:sz w:val="24"/>
          <w:szCs w:val="24"/>
          <w:lang w:val="pl-PL"/>
        </w:rPr>
        <w:t xml:space="preserve">IX </w:t>
      </w:r>
      <w:r w:rsidR="00C2578E" w:rsidRPr="002C775F">
        <w:rPr>
          <w:rFonts w:ascii="Book Antiqua" w:hAnsi="Book Antiqua" w:cs="Calibri"/>
          <w:b/>
          <w:sz w:val="24"/>
          <w:szCs w:val="24"/>
          <w:lang w:val="pl-PL"/>
        </w:rPr>
        <w:t>–</w:t>
      </w:r>
      <w:r w:rsidRPr="002C775F">
        <w:rPr>
          <w:rFonts w:ascii="Book Antiqua" w:hAnsi="Book Antiqua" w:cs="Calibri"/>
          <w:b/>
          <w:sz w:val="24"/>
          <w:szCs w:val="24"/>
          <w:lang w:val="pl-PL"/>
        </w:rPr>
        <w:t xml:space="preserve"> ZAKLJUČAK</w:t>
      </w:r>
    </w:p>
    <w:p w:rsidR="00C2578E" w:rsidRPr="00174EDD" w:rsidRDefault="00C2578E" w:rsidP="00111633">
      <w:pPr>
        <w:spacing w:after="0" w:line="240" w:lineRule="auto"/>
        <w:rPr>
          <w:rFonts w:ascii="Book Antiqua" w:hAnsi="Book Antiqua" w:cs="Calibri"/>
          <w:b/>
          <w:color w:val="FF0000"/>
          <w:sz w:val="24"/>
          <w:szCs w:val="24"/>
          <w:lang w:val="pl-PL"/>
        </w:rPr>
      </w:pPr>
    </w:p>
    <w:p w:rsidR="00D66311" w:rsidRPr="003F50A4" w:rsidRDefault="00D66311" w:rsidP="00D66311">
      <w:pPr>
        <w:spacing w:before="120" w:after="0" w:line="240" w:lineRule="auto"/>
        <w:ind w:firstLine="720"/>
        <w:jc w:val="both"/>
        <w:rPr>
          <w:rFonts w:ascii="Book Antiqua" w:hAnsi="Book Antiqua" w:cs="Calibri"/>
          <w:sz w:val="24"/>
          <w:szCs w:val="24"/>
          <w:lang w:val="sr-Latn-CS"/>
        </w:rPr>
      </w:pPr>
      <w:r w:rsidRPr="003F50A4">
        <w:rPr>
          <w:rFonts w:ascii="Book Antiqua" w:hAnsi="Book Antiqua" w:cs="Calibri"/>
          <w:sz w:val="24"/>
          <w:szCs w:val="24"/>
          <w:lang w:val="sr-Latn-CS"/>
        </w:rPr>
        <w:t>Javna ustanova Muzeji i galerije Nikšić uspješno je realizovala</w:t>
      </w:r>
      <w:r w:rsidR="003F50A4" w:rsidRPr="003F50A4">
        <w:rPr>
          <w:rFonts w:ascii="Book Antiqua" w:hAnsi="Book Antiqua" w:cs="Calibri"/>
          <w:sz w:val="24"/>
          <w:szCs w:val="24"/>
          <w:lang w:val="sr-Latn-CS"/>
        </w:rPr>
        <w:t xml:space="preserve"> Program rada u 2020</w:t>
      </w:r>
      <w:r w:rsidRPr="003F50A4">
        <w:rPr>
          <w:rFonts w:ascii="Book Antiqua" w:hAnsi="Book Antiqua" w:cs="Calibri"/>
          <w:sz w:val="24"/>
          <w:szCs w:val="24"/>
          <w:lang w:val="sr-Latn-CS"/>
        </w:rPr>
        <w:t xml:space="preserve">. godini, poslujući u skladu sa Zakonom o muzejskoj djelatnosti, Zakonom o zaštiti kulturnih dobara, Zakonom o kulturi i odgovarajućim podzakonskim aktima, vodeći računa o ostvarivanju javnog interesa u kulturi i razvoju kulture u skladu sa programom razvoja kulture u opštini. </w:t>
      </w:r>
    </w:p>
    <w:p w:rsidR="00D66311" w:rsidRPr="003F50A4" w:rsidRDefault="00D66311" w:rsidP="00D66311">
      <w:pPr>
        <w:spacing w:before="120" w:after="0" w:line="240" w:lineRule="auto"/>
        <w:ind w:firstLine="720"/>
        <w:jc w:val="both"/>
        <w:rPr>
          <w:rFonts w:ascii="Book Antiqua" w:hAnsi="Book Antiqua" w:cs="Calibri"/>
          <w:sz w:val="24"/>
          <w:szCs w:val="24"/>
          <w:lang w:val="sr-Latn-CS"/>
        </w:rPr>
      </w:pPr>
      <w:r w:rsidRPr="003F50A4">
        <w:rPr>
          <w:rFonts w:ascii="Book Antiqua" w:hAnsi="Book Antiqua" w:cs="Calibri"/>
          <w:sz w:val="24"/>
          <w:szCs w:val="24"/>
          <w:lang w:val="sr-Latn-CS"/>
        </w:rPr>
        <w:t>Javna ustanova Muzeji i galerije Nikšić obavljala je djelatnost za koju je osnovana i namjenski koristila sredstva za rad.</w:t>
      </w:r>
    </w:p>
    <w:p w:rsidR="00D66311" w:rsidRDefault="00D66311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sz w:val="24"/>
          <w:szCs w:val="24"/>
          <w:lang w:val="sr-Latn-CS"/>
        </w:rPr>
      </w:pPr>
      <w:r w:rsidRPr="003F50A4">
        <w:rPr>
          <w:rFonts w:ascii="Book Antiqua" w:hAnsi="Book Antiqua" w:cs="Calibri"/>
          <w:sz w:val="24"/>
          <w:szCs w:val="24"/>
          <w:lang w:val="sr-Latn-CS"/>
        </w:rPr>
        <w:t>Djelatnost JU Muzeji i galerije Nikšić finansirana je iz opštinskog budžeta, a dio sredsta</w:t>
      </w:r>
      <w:r w:rsidR="006F145D">
        <w:rPr>
          <w:rFonts w:ascii="Book Antiqua" w:hAnsi="Book Antiqua" w:cs="Calibri"/>
          <w:sz w:val="24"/>
          <w:szCs w:val="24"/>
          <w:lang w:val="sr-Latn-CS"/>
        </w:rPr>
        <w:t>va obezbijedilo je Ministarstvo</w:t>
      </w:r>
      <w:r w:rsidRPr="003F50A4">
        <w:rPr>
          <w:rFonts w:ascii="Book Antiqua" w:hAnsi="Book Antiqua" w:cs="Calibri"/>
          <w:sz w:val="24"/>
          <w:szCs w:val="24"/>
          <w:lang w:val="sr-Latn-CS"/>
        </w:rPr>
        <w:t xml:space="preserve"> kulture</w:t>
      </w:r>
      <w:r w:rsidR="00F63166">
        <w:rPr>
          <w:rFonts w:ascii="Book Antiqua" w:hAnsi="Book Antiqua" w:cs="Calibri"/>
          <w:sz w:val="24"/>
          <w:szCs w:val="24"/>
          <w:lang w:val="sr-Latn-CS"/>
        </w:rPr>
        <w:t xml:space="preserve"> i Evropska komisija</w:t>
      </w:r>
      <w:r w:rsidRPr="003F50A4">
        <w:rPr>
          <w:rFonts w:ascii="Book Antiqua" w:hAnsi="Book Antiqua" w:cs="Calibri"/>
          <w:sz w:val="24"/>
          <w:szCs w:val="24"/>
          <w:lang w:val="sr-Latn-CS"/>
        </w:rPr>
        <w:t>.</w:t>
      </w:r>
    </w:p>
    <w:p w:rsidR="00F81878" w:rsidRPr="003F50A4" w:rsidRDefault="00F81878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sz w:val="24"/>
          <w:szCs w:val="24"/>
          <w:lang w:val="sr-Latn-CS"/>
        </w:rPr>
      </w:pPr>
      <w:r>
        <w:rPr>
          <w:rFonts w:ascii="Book Antiqua" w:hAnsi="Book Antiqua" w:cs="Calibri"/>
          <w:sz w:val="24"/>
          <w:szCs w:val="24"/>
          <w:lang w:val="sr-Latn-CS"/>
        </w:rPr>
        <w:t>Sve aktivnosti su prezentovane javnosti putem štampanih medija, televizijskih emisija, portala i društve</w:t>
      </w:r>
      <w:r w:rsidR="00966313">
        <w:rPr>
          <w:rFonts w:ascii="Book Antiqua" w:hAnsi="Book Antiqua" w:cs="Calibri"/>
          <w:sz w:val="24"/>
          <w:szCs w:val="24"/>
          <w:lang w:val="sr-Latn-CS"/>
        </w:rPr>
        <w:t>nih mreža Facebook</w:t>
      </w:r>
      <w:r w:rsidR="004B5A90">
        <w:rPr>
          <w:rFonts w:ascii="Book Antiqua" w:hAnsi="Book Antiqua" w:cs="Calibri"/>
          <w:sz w:val="24"/>
          <w:szCs w:val="24"/>
          <w:lang w:val="sr-Latn-CS"/>
        </w:rPr>
        <w:t>, You Tube kanala, I</w:t>
      </w:r>
      <w:r>
        <w:rPr>
          <w:rFonts w:ascii="Book Antiqua" w:hAnsi="Book Antiqua" w:cs="Calibri"/>
          <w:sz w:val="24"/>
          <w:szCs w:val="24"/>
          <w:lang w:val="sr-Latn-CS"/>
        </w:rPr>
        <w:t>nstagram i na web stranici JU Muzeji i galerije Nikšić.</w:t>
      </w:r>
    </w:p>
    <w:p w:rsidR="00D66311" w:rsidRPr="003F50A4" w:rsidRDefault="00D66311" w:rsidP="0037616E">
      <w:pPr>
        <w:spacing w:before="120" w:after="0" w:line="240" w:lineRule="auto"/>
        <w:ind w:firstLine="720"/>
        <w:jc w:val="both"/>
        <w:rPr>
          <w:rFonts w:ascii="Book Antiqua" w:hAnsi="Book Antiqua" w:cs="Calibri"/>
          <w:sz w:val="24"/>
          <w:szCs w:val="24"/>
          <w:lang w:val="sr-Latn-CS"/>
        </w:rPr>
      </w:pPr>
      <w:r w:rsidRPr="003F50A4">
        <w:rPr>
          <w:rFonts w:ascii="Book Antiqua" w:hAnsi="Book Antiqua" w:cs="Calibri"/>
          <w:sz w:val="24"/>
          <w:szCs w:val="24"/>
          <w:lang w:val="sr-Latn-CS"/>
        </w:rPr>
        <w:t xml:space="preserve">Javna ustanova Muzeji i galerije Nikšić nastaviće da se prilagođava </w:t>
      </w:r>
      <w:r w:rsidR="00920E90">
        <w:rPr>
          <w:rFonts w:ascii="Book Antiqua" w:hAnsi="Book Antiqua" w:cs="Calibri"/>
          <w:sz w:val="24"/>
          <w:szCs w:val="24"/>
          <w:lang w:val="sr-Latn-CS"/>
        </w:rPr>
        <w:t xml:space="preserve">dinamičkim promjenama , </w:t>
      </w:r>
      <w:r w:rsidRPr="003F50A4">
        <w:rPr>
          <w:rFonts w:ascii="Book Antiqua" w:hAnsi="Book Antiqua" w:cs="Calibri"/>
          <w:sz w:val="24"/>
          <w:szCs w:val="24"/>
          <w:lang w:val="sr-Latn-CS"/>
        </w:rPr>
        <w:t>potrebama, uslovima i standardima djelovanja, a sve u cilju efikasnijeg i kvalitetnijeg obavljanja povjerenih poslova od javnog interesa.</w:t>
      </w:r>
    </w:p>
    <w:p w:rsidR="00D66311" w:rsidRDefault="00D66311" w:rsidP="0037616E">
      <w:pPr>
        <w:spacing w:after="0" w:line="240" w:lineRule="auto"/>
        <w:jc w:val="both"/>
        <w:rPr>
          <w:rFonts w:cs="Calibri"/>
          <w:sz w:val="24"/>
          <w:szCs w:val="24"/>
          <w:lang w:val="sr-Latn-CS"/>
        </w:rPr>
      </w:pPr>
    </w:p>
    <w:p w:rsidR="0097030B" w:rsidRDefault="0097030B" w:rsidP="0037616E">
      <w:pPr>
        <w:jc w:val="both"/>
        <w:rPr>
          <w:sz w:val="24"/>
          <w:szCs w:val="24"/>
          <w:lang w:val="sr-Latn-CS"/>
        </w:rPr>
      </w:pPr>
    </w:p>
    <w:p w:rsidR="0097030B" w:rsidRDefault="0097030B" w:rsidP="00647822">
      <w:pPr>
        <w:rPr>
          <w:sz w:val="24"/>
          <w:szCs w:val="24"/>
          <w:lang w:val="sr-Latn-CS"/>
        </w:rPr>
      </w:pPr>
    </w:p>
    <w:p w:rsidR="0097030B" w:rsidRPr="00BE5F3B" w:rsidRDefault="000132D9" w:rsidP="00647822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</w:t>
      </w:r>
    </w:p>
    <w:p w:rsidR="0097030B" w:rsidRPr="00A10978" w:rsidRDefault="00D66311" w:rsidP="00647822">
      <w:pPr>
        <w:rPr>
          <w:color w:val="000000" w:themeColor="text1"/>
          <w:sz w:val="24"/>
          <w:szCs w:val="24"/>
          <w:lang w:val="sr-Latn-CS"/>
        </w:rPr>
      </w:pPr>
      <w:r w:rsidRPr="00A10978">
        <w:rPr>
          <w:rFonts w:ascii="Book Antiqua" w:hAnsi="Book Antiqua"/>
          <w:color w:val="000000" w:themeColor="text1"/>
          <w:sz w:val="24"/>
          <w:szCs w:val="24"/>
          <w:lang w:val="sr-Latn-CS"/>
        </w:rPr>
        <w:t>Br.01-</w:t>
      </w:r>
      <w:r w:rsidR="00A10978" w:rsidRPr="00A10978">
        <w:rPr>
          <w:rFonts w:ascii="Book Antiqua" w:hAnsi="Book Antiqua"/>
          <w:color w:val="000000" w:themeColor="text1"/>
          <w:sz w:val="24"/>
          <w:szCs w:val="24"/>
          <w:lang w:val="sr-Latn-CS"/>
        </w:rPr>
        <w:t>65</w:t>
      </w:r>
      <w:r w:rsidR="0097030B" w:rsidRPr="00A10978">
        <w:rPr>
          <w:color w:val="000000" w:themeColor="text1"/>
          <w:sz w:val="24"/>
          <w:szCs w:val="24"/>
          <w:lang w:val="sr-Latn-CS"/>
        </w:rPr>
        <w:tab/>
      </w:r>
      <w:r w:rsidR="000132D9">
        <w:rPr>
          <w:color w:val="000000" w:themeColor="text1"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="009D1DC1">
        <w:rPr>
          <w:color w:val="000000" w:themeColor="text1"/>
          <w:sz w:val="24"/>
          <w:szCs w:val="24"/>
          <w:lang w:val="sr-Latn-CS"/>
        </w:rPr>
        <w:t xml:space="preserve">     </w:t>
      </w:r>
      <w:bookmarkStart w:id="0" w:name="_GoBack"/>
      <w:bookmarkEnd w:id="0"/>
      <w:r w:rsidR="000132D9">
        <w:rPr>
          <w:color w:val="000000" w:themeColor="text1"/>
          <w:sz w:val="24"/>
          <w:szCs w:val="24"/>
          <w:lang w:val="sr-Latn-CS"/>
        </w:rPr>
        <w:t xml:space="preserve"> </w:t>
      </w:r>
      <w:r w:rsidR="0097030B" w:rsidRPr="00A10978">
        <w:rPr>
          <w:rFonts w:ascii="Book Antiqua" w:hAnsi="Book Antiqua"/>
          <w:color w:val="000000" w:themeColor="text1"/>
          <w:sz w:val="24"/>
          <w:szCs w:val="24"/>
          <w:lang w:val="sr-Latn-CS"/>
        </w:rPr>
        <w:t>D i r e k t o r</w:t>
      </w:r>
    </w:p>
    <w:p w:rsidR="0097030B" w:rsidRPr="00FE65EE" w:rsidRDefault="00A10978" w:rsidP="00647822">
      <w:pPr>
        <w:rPr>
          <w:i/>
          <w:sz w:val="24"/>
          <w:szCs w:val="24"/>
          <w:lang w:val="sr-Latn-CS"/>
        </w:rPr>
      </w:pPr>
      <w:r w:rsidRPr="00A10978">
        <w:rPr>
          <w:rFonts w:ascii="Book Antiqua" w:hAnsi="Book Antiqua"/>
          <w:color w:val="000000" w:themeColor="text1"/>
          <w:sz w:val="24"/>
          <w:szCs w:val="24"/>
          <w:lang w:val="sr-Latn-CS"/>
        </w:rPr>
        <w:t>Nikšić, 09.02.2021</w:t>
      </w:r>
      <w:r w:rsidR="00D66311" w:rsidRPr="00A10978">
        <w:rPr>
          <w:rFonts w:ascii="Book Antiqua" w:hAnsi="Book Antiqua"/>
          <w:color w:val="000000" w:themeColor="text1"/>
          <w:sz w:val="24"/>
          <w:szCs w:val="24"/>
          <w:lang w:val="sr-Latn-CS"/>
        </w:rPr>
        <w:t xml:space="preserve">. </w:t>
      </w:r>
      <w:r w:rsidR="0097030B" w:rsidRPr="00A10978">
        <w:rPr>
          <w:rFonts w:ascii="Book Antiqua" w:hAnsi="Book Antiqua"/>
          <w:i/>
          <w:color w:val="000000" w:themeColor="text1"/>
          <w:sz w:val="24"/>
          <w:szCs w:val="24"/>
          <w:lang w:val="sr-Latn-CS"/>
        </w:rPr>
        <w:t>godine</w:t>
      </w:r>
      <w:r w:rsidR="000132D9">
        <w:rPr>
          <w:rFonts w:ascii="Book Antiqua" w:hAnsi="Book Antiqua"/>
          <w:i/>
          <w:color w:val="000000" w:themeColor="text1"/>
          <w:sz w:val="24"/>
          <w:szCs w:val="24"/>
          <w:lang w:val="sr-Latn-CS"/>
        </w:rPr>
        <w:t xml:space="preserve">                                                           </w:t>
      </w:r>
      <w:r w:rsidR="0097030B" w:rsidRPr="006D509C">
        <w:rPr>
          <w:rFonts w:ascii="Book Antiqua" w:hAnsi="Book Antiqua"/>
          <w:sz w:val="24"/>
          <w:szCs w:val="24"/>
          <w:lang w:val="sr-Latn-CS"/>
        </w:rPr>
        <w:t>mr Jelena Đukanović</w:t>
      </w:r>
      <w:r w:rsidR="009D1DC1">
        <w:rPr>
          <w:rFonts w:ascii="Book Antiqua" w:hAnsi="Book Antiqua"/>
          <w:sz w:val="24"/>
          <w:szCs w:val="24"/>
          <w:lang w:val="sr-Latn-CS"/>
        </w:rPr>
        <w:t>, s.r.</w:t>
      </w:r>
    </w:p>
    <w:p w:rsidR="0097030B" w:rsidRPr="00FE65EE" w:rsidRDefault="0097030B" w:rsidP="00BE5F3B">
      <w:pPr>
        <w:rPr>
          <w:i/>
          <w:sz w:val="24"/>
          <w:szCs w:val="24"/>
          <w:lang w:val="sr-Latn-CS"/>
        </w:rPr>
      </w:pPr>
    </w:p>
    <w:p w:rsidR="00D15531" w:rsidRPr="00FE65EE" w:rsidRDefault="00D15531" w:rsidP="00031A8C">
      <w:pPr>
        <w:pStyle w:val="BasicParagraph"/>
        <w:suppressAutoHyphens/>
        <w:spacing w:line="276" w:lineRule="auto"/>
        <w:rPr>
          <w:rFonts w:ascii="Book Antiqua" w:hAnsi="Book Antiqua" w:cs="Calibri"/>
          <w:i/>
          <w:color w:val="404040"/>
          <w:sz w:val="32"/>
          <w:szCs w:val="32"/>
          <w:lang w:val="pl-PL"/>
        </w:rPr>
      </w:pPr>
    </w:p>
    <w:p w:rsidR="00D15531" w:rsidRPr="00FE65EE" w:rsidRDefault="00D15531" w:rsidP="00031A8C">
      <w:pPr>
        <w:pStyle w:val="BasicParagraph"/>
        <w:suppressAutoHyphens/>
        <w:spacing w:line="276" w:lineRule="auto"/>
        <w:rPr>
          <w:rFonts w:ascii="Book Antiqua" w:hAnsi="Book Antiqua" w:cs="Calibri"/>
          <w:i/>
          <w:color w:val="404040"/>
          <w:sz w:val="32"/>
          <w:szCs w:val="32"/>
          <w:lang w:val="pl-PL"/>
        </w:rPr>
      </w:pPr>
    </w:p>
    <w:p w:rsidR="00D15531" w:rsidRPr="00FE65EE" w:rsidRDefault="00D15531" w:rsidP="00031A8C">
      <w:pPr>
        <w:pStyle w:val="BasicParagraph"/>
        <w:suppressAutoHyphens/>
        <w:spacing w:line="276" w:lineRule="auto"/>
        <w:rPr>
          <w:rFonts w:ascii="Book Antiqua" w:hAnsi="Book Antiqua" w:cs="Calibri"/>
          <w:i/>
          <w:color w:val="404040"/>
          <w:sz w:val="32"/>
          <w:szCs w:val="32"/>
          <w:lang w:val="pl-PL"/>
        </w:rPr>
      </w:pPr>
    </w:p>
    <w:p w:rsidR="0097030B" w:rsidRPr="00FE65EE" w:rsidRDefault="0097030B" w:rsidP="001E6B71">
      <w:pPr>
        <w:pStyle w:val="BasicParagraph"/>
        <w:suppressAutoHyphens/>
        <w:spacing w:line="276" w:lineRule="auto"/>
        <w:rPr>
          <w:rFonts w:ascii="Book Antiqua" w:hAnsi="Book Antiqua" w:cs="Droid Serif"/>
          <w:i/>
          <w:color w:val="404040"/>
          <w:sz w:val="20"/>
          <w:szCs w:val="20"/>
          <w:lang w:val="pl-PL"/>
        </w:rPr>
      </w:pPr>
    </w:p>
    <w:p w:rsidR="0097030B" w:rsidRPr="001E6B71" w:rsidRDefault="007D5853" w:rsidP="001E6B71">
      <w:pPr>
        <w:pStyle w:val="BasicParagraph"/>
        <w:suppressAutoHyphens/>
        <w:spacing w:line="276" w:lineRule="auto"/>
        <w:rPr>
          <w:rFonts w:ascii="Calibri" w:hAnsi="Calibri" w:cs="Droid Serif"/>
          <w:color w:val="404040"/>
          <w:sz w:val="20"/>
          <w:szCs w:val="20"/>
        </w:rPr>
      </w:pPr>
      <w:r>
        <w:rPr>
          <w:noProof/>
        </w:rPr>
        <w:pict>
          <v:shape id="_x0000_s1029" type="#_x0000_t202" style="position:absolute;margin-left:-9pt;margin-top:21pt;width:182.4pt;height:48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" filled="f" stroked="f">
            <v:textbox>
              <w:txbxContent>
                <w:p w:rsidR="00D839D5" w:rsidRPr="00C2578E" w:rsidRDefault="00D839D5" w:rsidP="00C2578E"/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96.4pt;margin-top:20.65pt;width:182.4pt;height:48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" filled="f" stroked="f">
            <v:textbox>
              <w:txbxContent>
                <w:p w:rsidR="00D839D5" w:rsidRPr="00C2578E" w:rsidRDefault="00D839D5" w:rsidP="00C2578E"/>
              </w:txbxContent>
            </v:textbox>
            <w10:wrap type="topAndBottom"/>
          </v:shape>
        </w:pict>
      </w:r>
      <w:r>
        <w:rPr>
          <w:noProof/>
        </w:rPr>
        <w:pict>
          <v:shape id="Text Box 6" o:spid="_x0000_s1031" type="#_x0000_t202" style="position:absolute;margin-left:55.8pt;margin-top:724.3pt;width:218.55pt;height:45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63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" filled="f" stroked="f">
            <v:textbox style="mso-fit-shape-to-text:t">
              <w:txbxContent>
                <w:p w:rsidR="00D839D5" w:rsidRPr="00817E09" w:rsidRDefault="00D839D5" w:rsidP="00073E24">
                  <w:pPr>
                    <w:spacing w:after="0"/>
                    <w:rPr>
                      <w:rFonts w:cs="Droid Serif"/>
                      <w:sz w:val="18"/>
                      <w:szCs w:val="18"/>
                      <w:lang w:val="pl-PL"/>
                    </w:rPr>
                  </w:pPr>
                  <w:r w:rsidRPr="00817E09">
                    <w:rPr>
                      <w:rFonts w:cs="Droid Serif"/>
                      <w:sz w:val="18"/>
                      <w:szCs w:val="18"/>
                      <w:lang w:val="pl-PL"/>
                    </w:rPr>
                    <w:t>Javna ustanova Muzeji i galerije Nikšić</w:t>
                  </w:r>
                </w:p>
                <w:p w:rsidR="00D839D5" w:rsidRPr="00817E09" w:rsidRDefault="00D839D5" w:rsidP="00073E24">
                  <w:pPr>
                    <w:spacing w:after="0"/>
                    <w:rPr>
                      <w:rFonts w:cs="Droid Serif"/>
                      <w:sz w:val="18"/>
                      <w:szCs w:val="18"/>
                      <w:lang w:val="pl-PL"/>
                    </w:rPr>
                  </w:pPr>
                  <w:r w:rsidRPr="00817E09">
                    <w:rPr>
                      <w:rFonts w:cs="Droid Serif"/>
                      <w:sz w:val="18"/>
                      <w:szCs w:val="18"/>
                      <w:lang w:val="pl-PL"/>
                    </w:rPr>
                    <w:t>Trg Šaka Petrovića br. 1 | Nikšić | Crna Gora</w:t>
                  </w:r>
                </w:p>
                <w:p w:rsidR="00D839D5" w:rsidRPr="00073E24" w:rsidRDefault="00D839D5" w:rsidP="00073E24">
                  <w:pPr>
                    <w:spacing w:after="0"/>
                    <w:rPr>
                      <w:rFonts w:cs="Droid Serif"/>
                      <w:sz w:val="18"/>
                      <w:szCs w:val="18"/>
                    </w:rPr>
                  </w:pPr>
                  <w:r w:rsidRPr="00073E24">
                    <w:rPr>
                      <w:rFonts w:cs="Droid Serif"/>
                      <w:sz w:val="18"/>
                      <w:szCs w:val="18"/>
                    </w:rPr>
                    <w:t>PIB 03095959 | ŠD 9102 | ŽR 530-25079-48</w:t>
                  </w:r>
                </w:p>
              </w:txbxContent>
            </v:textbox>
          </v:shape>
        </w:pict>
      </w:r>
    </w:p>
    <w:sectPr w:rsidR="0097030B" w:rsidRPr="001E6B71" w:rsidSect="006925BD">
      <w:headerReference w:type="default" r:id="rId8"/>
      <w:footerReference w:type="even" r:id="rId9"/>
      <w:footerReference w:type="default" r:id="rId10"/>
      <w:pgSz w:w="12240" w:h="15840"/>
      <w:pgMar w:top="1350" w:right="1440" w:bottom="1440" w:left="1440" w:header="708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53" w:rsidRDefault="007D5853" w:rsidP="00090515">
      <w:pPr>
        <w:spacing w:after="0" w:line="240" w:lineRule="auto"/>
      </w:pPr>
      <w:r>
        <w:separator/>
      </w:r>
    </w:p>
  </w:endnote>
  <w:endnote w:type="continuationSeparator" w:id="0">
    <w:p w:rsidR="007D5853" w:rsidRDefault="007D5853" w:rsidP="000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roid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5" w:rsidRDefault="007D480C" w:rsidP="00D67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39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9D5" w:rsidRDefault="00D839D5" w:rsidP="00692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5" w:rsidRDefault="007D480C" w:rsidP="00D67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39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DC1">
      <w:rPr>
        <w:rStyle w:val="PageNumber"/>
        <w:noProof/>
      </w:rPr>
      <w:t>8</w:t>
    </w:r>
    <w:r>
      <w:rPr>
        <w:rStyle w:val="PageNumber"/>
      </w:rPr>
      <w:fldChar w:fldCharType="end"/>
    </w:r>
  </w:p>
  <w:p w:rsidR="00D839D5" w:rsidRDefault="00D839D5" w:rsidP="006925BD">
    <w:pPr>
      <w:pStyle w:val="Footer"/>
      <w:ind w:right="360"/>
    </w:pPr>
  </w:p>
  <w:p w:rsidR="00D839D5" w:rsidRDefault="00D83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53" w:rsidRDefault="007D5853" w:rsidP="00090515">
      <w:pPr>
        <w:spacing w:after="0" w:line="240" w:lineRule="auto"/>
      </w:pPr>
      <w:r>
        <w:separator/>
      </w:r>
    </w:p>
  </w:footnote>
  <w:footnote w:type="continuationSeparator" w:id="0">
    <w:p w:rsidR="007D5853" w:rsidRDefault="007D5853" w:rsidP="000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D5" w:rsidRDefault="00D839D5">
    <w:pPr>
      <w:pStyle w:val="Header"/>
    </w:pPr>
  </w:p>
  <w:p w:rsidR="00D839D5" w:rsidRDefault="00D83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7C5E"/>
    <w:multiLevelType w:val="hybridMultilevel"/>
    <w:tmpl w:val="749621FA"/>
    <w:lvl w:ilvl="0" w:tplc="655E4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D52E4"/>
    <w:multiLevelType w:val="hybridMultilevel"/>
    <w:tmpl w:val="7E9A5A56"/>
    <w:lvl w:ilvl="0" w:tplc="DA2C5520">
      <w:start w:val="1"/>
      <w:numFmt w:val="bullet"/>
      <w:lvlText w:val=""/>
      <w:lvlJc w:val="left"/>
      <w:pPr>
        <w:tabs>
          <w:tab w:val="num" w:pos="1800"/>
        </w:tabs>
        <w:ind w:left="1971" w:hanging="83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515"/>
    <w:rsid w:val="000011BA"/>
    <w:rsid w:val="00003769"/>
    <w:rsid w:val="000132D9"/>
    <w:rsid w:val="00021709"/>
    <w:rsid w:val="00031A8C"/>
    <w:rsid w:val="0003647E"/>
    <w:rsid w:val="00066918"/>
    <w:rsid w:val="00066C3B"/>
    <w:rsid w:val="00073E24"/>
    <w:rsid w:val="000830FF"/>
    <w:rsid w:val="00090515"/>
    <w:rsid w:val="00093934"/>
    <w:rsid w:val="000A616E"/>
    <w:rsid w:val="000C03B8"/>
    <w:rsid w:val="000F69D9"/>
    <w:rsid w:val="00103CF6"/>
    <w:rsid w:val="00111633"/>
    <w:rsid w:val="00114FAE"/>
    <w:rsid w:val="00125F6B"/>
    <w:rsid w:val="00133F7B"/>
    <w:rsid w:val="00134033"/>
    <w:rsid w:val="0013413B"/>
    <w:rsid w:val="0013742C"/>
    <w:rsid w:val="00140179"/>
    <w:rsid w:val="00147EF1"/>
    <w:rsid w:val="0015268E"/>
    <w:rsid w:val="00152D7A"/>
    <w:rsid w:val="00162B9D"/>
    <w:rsid w:val="00171336"/>
    <w:rsid w:val="00174EDD"/>
    <w:rsid w:val="00183272"/>
    <w:rsid w:val="001A5FAF"/>
    <w:rsid w:val="001D32A7"/>
    <w:rsid w:val="001D65D3"/>
    <w:rsid w:val="001D6A3A"/>
    <w:rsid w:val="001E0482"/>
    <w:rsid w:val="001E31E6"/>
    <w:rsid w:val="001E6B71"/>
    <w:rsid w:val="002016A5"/>
    <w:rsid w:val="0020274B"/>
    <w:rsid w:val="002040F4"/>
    <w:rsid w:val="00214E56"/>
    <w:rsid w:val="002151E4"/>
    <w:rsid w:val="00226B81"/>
    <w:rsid w:val="00230F78"/>
    <w:rsid w:val="002666A3"/>
    <w:rsid w:val="00267404"/>
    <w:rsid w:val="00270A58"/>
    <w:rsid w:val="00271601"/>
    <w:rsid w:val="002752D6"/>
    <w:rsid w:val="00292E7C"/>
    <w:rsid w:val="002A1536"/>
    <w:rsid w:val="002A2C27"/>
    <w:rsid w:val="002A7079"/>
    <w:rsid w:val="002B393C"/>
    <w:rsid w:val="002B4CAF"/>
    <w:rsid w:val="002B7FBD"/>
    <w:rsid w:val="002C5921"/>
    <w:rsid w:val="002C775F"/>
    <w:rsid w:val="002D1CC5"/>
    <w:rsid w:val="0030057F"/>
    <w:rsid w:val="00304CC8"/>
    <w:rsid w:val="00304F1D"/>
    <w:rsid w:val="0031100B"/>
    <w:rsid w:val="00337D77"/>
    <w:rsid w:val="0034596B"/>
    <w:rsid w:val="003520BA"/>
    <w:rsid w:val="003521DC"/>
    <w:rsid w:val="0037616E"/>
    <w:rsid w:val="00381E81"/>
    <w:rsid w:val="00390128"/>
    <w:rsid w:val="0039127C"/>
    <w:rsid w:val="003B04BD"/>
    <w:rsid w:val="003B1F91"/>
    <w:rsid w:val="003B2354"/>
    <w:rsid w:val="003B356E"/>
    <w:rsid w:val="003B6937"/>
    <w:rsid w:val="003C2DA9"/>
    <w:rsid w:val="003C2F42"/>
    <w:rsid w:val="003D0368"/>
    <w:rsid w:val="003D388C"/>
    <w:rsid w:val="003D3CBD"/>
    <w:rsid w:val="003F4D0C"/>
    <w:rsid w:val="003F50A4"/>
    <w:rsid w:val="00401410"/>
    <w:rsid w:val="00410D19"/>
    <w:rsid w:val="004169E2"/>
    <w:rsid w:val="00420EF2"/>
    <w:rsid w:val="00427D9B"/>
    <w:rsid w:val="004302A2"/>
    <w:rsid w:val="00434430"/>
    <w:rsid w:val="00453139"/>
    <w:rsid w:val="00455C2A"/>
    <w:rsid w:val="004568E3"/>
    <w:rsid w:val="004A400F"/>
    <w:rsid w:val="004B15E8"/>
    <w:rsid w:val="004B5A90"/>
    <w:rsid w:val="004C6114"/>
    <w:rsid w:val="004D49C6"/>
    <w:rsid w:val="004D6524"/>
    <w:rsid w:val="004E13D2"/>
    <w:rsid w:val="004F183C"/>
    <w:rsid w:val="004F3BC1"/>
    <w:rsid w:val="005173D3"/>
    <w:rsid w:val="00527ABD"/>
    <w:rsid w:val="0056012F"/>
    <w:rsid w:val="005641AC"/>
    <w:rsid w:val="00564292"/>
    <w:rsid w:val="0057119B"/>
    <w:rsid w:val="00571B43"/>
    <w:rsid w:val="00575AE7"/>
    <w:rsid w:val="00576396"/>
    <w:rsid w:val="005845B4"/>
    <w:rsid w:val="0058471C"/>
    <w:rsid w:val="005A00EA"/>
    <w:rsid w:val="005A38A3"/>
    <w:rsid w:val="005A4B03"/>
    <w:rsid w:val="005A53EF"/>
    <w:rsid w:val="005B6FDF"/>
    <w:rsid w:val="005B7120"/>
    <w:rsid w:val="005C3A45"/>
    <w:rsid w:val="005C6573"/>
    <w:rsid w:val="005D1D9F"/>
    <w:rsid w:val="005D50EE"/>
    <w:rsid w:val="005F00A3"/>
    <w:rsid w:val="005F197D"/>
    <w:rsid w:val="00624201"/>
    <w:rsid w:val="0063687E"/>
    <w:rsid w:val="00637495"/>
    <w:rsid w:val="0064396C"/>
    <w:rsid w:val="00647822"/>
    <w:rsid w:val="006505E0"/>
    <w:rsid w:val="00663023"/>
    <w:rsid w:val="00672C8F"/>
    <w:rsid w:val="00672D4D"/>
    <w:rsid w:val="00676BC2"/>
    <w:rsid w:val="006925BD"/>
    <w:rsid w:val="00693622"/>
    <w:rsid w:val="0069407F"/>
    <w:rsid w:val="0069658F"/>
    <w:rsid w:val="006A1554"/>
    <w:rsid w:val="006D4548"/>
    <w:rsid w:val="006D509C"/>
    <w:rsid w:val="006F145D"/>
    <w:rsid w:val="006F5991"/>
    <w:rsid w:val="00710D73"/>
    <w:rsid w:val="00717BBD"/>
    <w:rsid w:val="007240D3"/>
    <w:rsid w:val="00744FDA"/>
    <w:rsid w:val="00756263"/>
    <w:rsid w:val="00756ACC"/>
    <w:rsid w:val="00772EBE"/>
    <w:rsid w:val="007A12E6"/>
    <w:rsid w:val="007B3FF6"/>
    <w:rsid w:val="007B53CA"/>
    <w:rsid w:val="007B665E"/>
    <w:rsid w:val="007B7F84"/>
    <w:rsid w:val="007C1C10"/>
    <w:rsid w:val="007C42B2"/>
    <w:rsid w:val="007D166B"/>
    <w:rsid w:val="007D18EB"/>
    <w:rsid w:val="007D480C"/>
    <w:rsid w:val="007D5853"/>
    <w:rsid w:val="007E00D7"/>
    <w:rsid w:val="007F582B"/>
    <w:rsid w:val="00817E09"/>
    <w:rsid w:val="008265D1"/>
    <w:rsid w:val="00830189"/>
    <w:rsid w:val="00832550"/>
    <w:rsid w:val="0086457A"/>
    <w:rsid w:val="008753D1"/>
    <w:rsid w:val="008A2DF1"/>
    <w:rsid w:val="008A49B5"/>
    <w:rsid w:val="008B1428"/>
    <w:rsid w:val="008B72BF"/>
    <w:rsid w:val="008C0B28"/>
    <w:rsid w:val="008C65D2"/>
    <w:rsid w:val="008D1E3D"/>
    <w:rsid w:val="008D3B42"/>
    <w:rsid w:val="008E0F62"/>
    <w:rsid w:val="00905DB4"/>
    <w:rsid w:val="0091417F"/>
    <w:rsid w:val="00920E90"/>
    <w:rsid w:val="00927200"/>
    <w:rsid w:val="00941013"/>
    <w:rsid w:val="00945CC3"/>
    <w:rsid w:val="00954F7F"/>
    <w:rsid w:val="00966313"/>
    <w:rsid w:val="0097030B"/>
    <w:rsid w:val="00991BC2"/>
    <w:rsid w:val="0099755F"/>
    <w:rsid w:val="00997F55"/>
    <w:rsid w:val="00997FFE"/>
    <w:rsid w:val="009A3DAC"/>
    <w:rsid w:val="009B01AF"/>
    <w:rsid w:val="009B3120"/>
    <w:rsid w:val="009C460F"/>
    <w:rsid w:val="009D1DC1"/>
    <w:rsid w:val="009D406E"/>
    <w:rsid w:val="009E7120"/>
    <w:rsid w:val="009F1F1F"/>
    <w:rsid w:val="00A01AFB"/>
    <w:rsid w:val="00A10978"/>
    <w:rsid w:val="00A15059"/>
    <w:rsid w:val="00A3483E"/>
    <w:rsid w:val="00A44D82"/>
    <w:rsid w:val="00A6378B"/>
    <w:rsid w:val="00A74ED5"/>
    <w:rsid w:val="00A75D13"/>
    <w:rsid w:val="00A8363C"/>
    <w:rsid w:val="00A856DB"/>
    <w:rsid w:val="00AA18B5"/>
    <w:rsid w:val="00AB73F5"/>
    <w:rsid w:val="00AC1CCB"/>
    <w:rsid w:val="00AD4E1F"/>
    <w:rsid w:val="00AD6B2B"/>
    <w:rsid w:val="00B0008A"/>
    <w:rsid w:val="00B1743C"/>
    <w:rsid w:val="00B30AD3"/>
    <w:rsid w:val="00B42A4D"/>
    <w:rsid w:val="00B71402"/>
    <w:rsid w:val="00BB1C72"/>
    <w:rsid w:val="00BB34AD"/>
    <w:rsid w:val="00BC029C"/>
    <w:rsid w:val="00BE2853"/>
    <w:rsid w:val="00BE5F3B"/>
    <w:rsid w:val="00BE66E6"/>
    <w:rsid w:val="00BF4877"/>
    <w:rsid w:val="00C072A6"/>
    <w:rsid w:val="00C07C30"/>
    <w:rsid w:val="00C1332B"/>
    <w:rsid w:val="00C21812"/>
    <w:rsid w:val="00C2349E"/>
    <w:rsid w:val="00C2578E"/>
    <w:rsid w:val="00C37869"/>
    <w:rsid w:val="00C441D6"/>
    <w:rsid w:val="00C7154A"/>
    <w:rsid w:val="00C77CDA"/>
    <w:rsid w:val="00C84208"/>
    <w:rsid w:val="00C9435D"/>
    <w:rsid w:val="00C9521F"/>
    <w:rsid w:val="00CC522E"/>
    <w:rsid w:val="00CE6A2B"/>
    <w:rsid w:val="00CF522A"/>
    <w:rsid w:val="00CF7946"/>
    <w:rsid w:val="00D00CED"/>
    <w:rsid w:val="00D02DF7"/>
    <w:rsid w:val="00D13F5D"/>
    <w:rsid w:val="00D15531"/>
    <w:rsid w:val="00D361E9"/>
    <w:rsid w:val="00D402D2"/>
    <w:rsid w:val="00D43EAB"/>
    <w:rsid w:val="00D503A1"/>
    <w:rsid w:val="00D57FEB"/>
    <w:rsid w:val="00D66311"/>
    <w:rsid w:val="00D67241"/>
    <w:rsid w:val="00D839D5"/>
    <w:rsid w:val="00D862B4"/>
    <w:rsid w:val="00D94A1B"/>
    <w:rsid w:val="00DA17A2"/>
    <w:rsid w:val="00DB78B5"/>
    <w:rsid w:val="00DC06CC"/>
    <w:rsid w:val="00DD65CE"/>
    <w:rsid w:val="00DF6317"/>
    <w:rsid w:val="00E12D93"/>
    <w:rsid w:val="00E17C3E"/>
    <w:rsid w:val="00E43B89"/>
    <w:rsid w:val="00E613DA"/>
    <w:rsid w:val="00E65C1C"/>
    <w:rsid w:val="00E7069E"/>
    <w:rsid w:val="00E86BB3"/>
    <w:rsid w:val="00E922C1"/>
    <w:rsid w:val="00E96FA9"/>
    <w:rsid w:val="00EA1177"/>
    <w:rsid w:val="00EA36DE"/>
    <w:rsid w:val="00EB2F8F"/>
    <w:rsid w:val="00EB5F69"/>
    <w:rsid w:val="00EC33D0"/>
    <w:rsid w:val="00EE7E5D"/>
    <w:rsid w:val="00EF402D"/>
    <w:rsid w:val="00F056B8"/>
    <w:rsid w:val="00F232DF"/>
    <w:rsid w:val="00F24172"/>
    <w:rsid w:val="00F25F83"/>
    <w:rsid w:val="00F37887"/>
    <w:rsid w:val="00F4187F"/>
    <w:rsid w:val="00F61110"/>
    <w:rsid w:val="00F63166"/>
    <w:rsid w:val="00F747D5"/>
    <w:rsid w:val="00F8120F"/>
    <w:rsid w:val="00F81878"/>
    <w:rsid w:val="00FD37AD"/>
    <w:rsid w:val="00FE0FEE"/>
    <w:rsid w:val="00FE65EE"/>
    <w:rsid w:val="00FF1D4F"/>
    <w:rsid w:val="00FF41B5"/>
    <w:rsid w:val="00FF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5BC3131B-F972-41AA-8393-168DBDA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E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5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5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0515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439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il">
    <w:name w:val="il"/>
    <w:basedOn w:val="DefaultParagraphFont"/>
    <w:uiPriority w:val="99"/>
    <w:rsid w:val="00C2349E"/>
    <w:rPr>
      <w:rFonts w:cs="Times New Roman"/>
    </w:rPr>
  </w:style>
  <w:style w:type="paragraph" w:styleId="NormalWeb">
    <w:name w:val="Normal (Web)"/>
    <w:basedOn w:val="Normal"/>
    <w:uiPriority w:val="99"/>
    <w:rsid w:val="00C23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BE5F3B"/>
    <w:rPr>
      <w:lang w:val="en-US" w:eastAsia="en-US"/>
    </w:rPr>
  </w:style>
  <w:style w:type="character" w:styleId="PageNumber">
    <w:name w:val="page number"/>
    <w:basedOn w:val="DefaultParagraphFont"/>
    <w:uiPriority w:val="99"/>
    <w:rsid w:val="006925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2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12</cp:revision>
  <cp:lastPrinted>2020-05-18T05:47:00Z</cp:lastPrinted>
  <dcterms:created xsi:type="dcterms:W3CDTF">2021-02-22T10:12:00Z</dcterms:created>
  <dcterms:modified xsi:type="dcterms:W3CDTF">2021-02-23T12:16:00Z</dcterms:modified>
</cp:coreProperties>
</file>