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515" w:rsidRDefault="008D5515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8D5515" w:rsidRDefault="008D5515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  <w:r w:rsidRPr="00C9347D">
        <w:rPr>
          <w:rFonts w:asciiTheme="minorHAnsi" w:hAnsiTheme="minorHAnsi"/>
          <w:szCs w:val="24"/>
          <w:lang w:val="sr-Cyrl-RS"/>
        </w:rPr>
        <w:t>Na osnovu člana 38 stav 1 tačka 4 Zakona o lokalnoj samoupravi (</w:t>
      </w:r>
      <w:r w:rsidR="00827DD8">
        <w:rPr>
          <w:rFonts w:asciiTheme="minorHAnsi" w:hAnsiTheme="minorHAnsi"/>
          <w:szCs w:val="24"/>
          <w:lang w:val="sr-Cyrl-RS"/>
        </w:rPr>
        <w:t xml:space="preserve">„Službeni list </w:t>
      </w:r>
      <w:r w:rsidR="00EB6F7E">
        <w:rPr>
          <w:rFonts w:asciiTheme="minorHAnsi" w:hAnsiTheme="minorHAnsi"/>
          <w:szCs w:val="24"/>
          <w:lang w:val="sr-Latn-ME"/>
        </w:rPr>
        <w:t>CG</w:t>
      </w:r>
      <w:r w:rsidR="00827DD8">
        <w:rPr>
          <w:rFonts w:asciiTheme="minorHAnsi" w:hAnsiTheme="minorHAnsi"/>
          <w:szCs w:val="24"/>
          <w:lang w:val="sr-Cyrl-RS"/>
        </w:rPr>
        <w:t xml:space="preserve">“, br. </w:t>
      </w:r>
      <w:r w:rsidRPr="00C9347D">
        <w:rPr>
          <w:rFonts w:asciiTheme="minorHAnsi" w:hAnsiTheme="minorHAnsi"/>
          <w:szCs w:val="24"/>
          <w:lang w:val="sr-Cyrl-RS"/>
        </w:rPr>
        <w:t>2/1</w:t>
      </w:r>
      <w:r w:rsidR="00827DD8">
        <w:rPr>
          <w:rFonts w:asciiTheme="minorHAnsi" w:hAnsiTheme="minorHAnsi"/>
          <w:szCs w:val="24"/>
          <w:lang w:val="sr-Cyrl-RS"/>
        </w:rPr>
        <w:t>8, 34/19, 38/20, 50/22, 84/22</w:t>
      </w:r>
      <w:r w:rsidR="00827DD8">
        <w:rPr>
          <w:rFonts w:asciiTheme="minorHAnsi" w:hAnsiTheme="minorHAnsi"/>
          <w:szCs w:val="24"/>
          <w:lang w:val="sr-Latn-ME"/>
        </w:rPr>
        <w:t xml:space="preserve">, </w:t>
      </w:r>
      <w:r w:rsidRPr="00C9347D">
        <w:rPr>
          <w:rFonts w:asciiTheme="minorHAnsi" w:hAnsiTheme="minorHAnsi"/>
          <w:szCs w:val="24"/>
          <w:lang w:val="sr-Cyrl-RS"/>
        </w:rPr>
        <w:t>81/25</w:t>
      </w:r>
      <w:r w:rsidR="00827DD8">
        <w:rPr>
          <w:rFonts w:asciiTheme="minorHAnsi" w:hAnsiTheme="minorHAnsi"/>
          <w:szCs w:val="24"/>
          <w:lang w:val="sr-Latn-ME"/>
        </w:rPr>
        <w:t xml:space="preserve"> i 98/25</w:t>
      </w:r>
      <w:r w:rsidRPr="00C9347D">
        <w:rPr>
          <w:rFonts w:asciiTheme="minorHAnsi" w:hAnsiTheme="minorHAnsi"/>
          <w:szCs w:val="24"/>
          <w:lang w:val="sr-Cyrl-RS"/>
        </w:rPr>
        <w:t xml:space="preserve">), člana 35 stav 1 tačka 4 i člana 38 stav 1 Statuta </w:t>
      </w:r>
      <w:r w:rsidR="002C4889">
        <w:rPr>
          <w:rFonts w:asciiTheme="minorHAnsi" w:hAnsiTheme="minorHAnsi"/>
          <w:szCs w:val="24"/>
          <w:lang w:val="sr-Latn-ME"/>
        </w:rPr>
        <w:t>O</w:t>
      </w:r>
      <w:bookmarkStart w:id="0" w:name="_GoBack"/>
      <w:bookmarkEnd w:id="0"/>
      <w:proofErr w:type="spellStart"/>
      <w:r w:rsidRPr="00C9347D">
        <w:rPr>
          <w:rFonts w:asciiTheme="minorHAnsi" w:hAnsiTheme="minorHAnsi"/>
          <w:szCs w:val="24"/>
          <w:lang w:val="sr-Cyrl-RS"/>
        </w:rPr>
        <w:t>pštine</w:t>
      </w:r>
      <w:proofErr w:type="spellEnd"/>
      <w:r w:rsidRPr="00C9347D">
        <w:rPr>
          <w:rFonts w:asciiTheme="minorHAnsi" w:hAnsiTheme="minorHAnsi"/>
          <w:szCs w:val="24"/>
          <w:lang w:val="sr-Cyrl-RS"/>
        </w:rPr>
        <w:t xml:space="preserve"> Nikšić („Službeni list </w:t>
      </w:r>
      <w:r w:rsidR="00EB6F7E">
        <w:rPr>
          <w:rFonts w:asciiTheme="minorHAnsi" w:hAnsiTheme="minorHAnsi"/>
          <w:szCs w:val="24"/>
          <w:lang w:val="sr-Latn-ME"/>
        </w:rPr>
        <w:t>CG</w:t>
      </w:r>
      <w:r w:rsidRPr="00C9347D">
        <w:rPr>
          <w:rFonts w:asciiTheme="minorHAnsi" w:hAnsiTheme="minorHAnsi"/>
          <w:szCs w:val="24"/>
          <w:lang w:val="sr-Cyrl-RS"/>
        </w:rPr>
        <w:t xml:space="preserve"> – Opštinski propisi“, br. 31/18, 21/23, 62/25 i 42/25), Skupština opštine Nikšić, na sjednici održanoj __________ 2026. godine, donijela je</w:t>
      </w:r>
    </w:p>
    <w:p w:rsid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50081C" w:rsidRPr="00C9347D" w:rsidRDefault="0050081C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C9347D" w:rsidRPr="00C9347D" w:rsidRDefault="00031F9E" w:rsidP="00C9347D">
      <w:pPr>
        <w:spacing w:line="259" w:lineRule="auto"/>
        <w:jc w:val="center"/>
        <w:rPr>
          <w:rFonts w:asciiTheme="minorHAnsi" w:hAnsiTheme="minorHAnsi"/>
          <w:b/>
          <w:sz w:val="28"/>
          <w:szCs w:val="28"/>
          <w:lang w:val="sr-Latn-ME"/>
        </w:rPr>
      </w:pPr>
      <w:r w:rsidRPr="00C9347D">
        <w:rPr>
          <w:rFonts w:asciiTheme="minorHAnsi" w:hAnsiTheme="minorHAnsi"/>
          <w:b/>
          <w:sz w:val="28"/>
          <w:szCs w:val="28"/>
          <w:lang w:val="sr-Cyrl-RS"/>
        </w:rPr>
        <w:t>O D L U K U</w:t>
      </w:r>
    </w:p>
    <w:p w:rsidR="00EB6F7E" w:rsidRDefault="00031F9E" w:rsidP="00C9347D">
      <w:pPr>
        <w:spacing w:line="259" w:lineRule="auto"/>
        <w:jc w:val="center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Cyrl-RS"/>
        </w:rPr>
        <w:t>o usvajanju Lokalnog akcionog plana za socijaln</w:t>
      </w:r>
      <w:r w:rsidR="00C9347D" w:rsidRPr="00C9347D">
        <w:rPr>
          <w:rFonts w:asciiTheme="minorHAnsi" w:hAnsiTheme="minorHAnsi"/>
          <w:b/>
          <w:szCs w:val="24"/>
          <w:lang w:val="sr-Cyrl-RS"/>
        </w:rPr>
        <w:t xml:space="preserve">u inkluziju Roma i Egipćana za </w:t>
      </w:r>
    </w:p>
    <w:p w:rsidR="00644F56" w:rsidRDefault="00C9347D" w:rsidP="00C9347D">
      <w:pPr>
        <w:spacing w:line="259" w:lineRule="auto"/>
        <w:jc w:val="center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Cyrl-RS"/>
        </w:rPr>
        <w:t>o</w:t>
      </w:r>
      <w:r w:rsidR="00031F9E" w:rsidRPr="00C9347D">
        <w:rPr>
          <w:rFonts w:asciiTheme="minorHAnsi" w:hAnsiTheme="minorHAnsi"/>
          <w:b/>
          <w:szCs w:val="24"/>
          <w:lang w:val="sr-Cyrl-RS"/>
        </w:rPr>
        <w:t xml:space="preserve">pštinu Nikšić za period 2026–2030. </w:t>
      </w:r>
      <w:r w:rsidR="00F9210C">
        <w:rPr>
          <w:rFonts w:asciiTheme="minorHAnsi" w:hAnsiTheme="minorHAnsi"/>
          <w:b/>
          <w:szCs w:val="24"/>
          <w:lang w:val="sr-Latn-ME"/>
        </w:rPr>
        <w:t>g</w:t>
      </w:r>
      <w:r w:rsidR="00031F9E" w:rsidRPr="00C9347D">
        <w:rPr>
          <w:rFonts w:asciiTheme="minorHAnsi" w:hAnsiTheme="minorHAnsi"/>
          <w:b/>
          <w:szCs w:val="24"/>
          <w:lang w:val="sr-Cyrl-RS"/>
        </w:rPr>
        <w:t>odine</w:t>
      </w:r>
    </w:p>
    <w:p w:rsidR="0050081C" w:rsidRPr="0050081C" w:rsidRDefault="0050081C" w:rsidP="00C9347D">
      <w:pPr>
        <w:spacing w:line="259" w:lineRule="auto"/>
        <w:jc w:val="center"/>
        <w:rPr>
          <w:rFonts w:asciiTheme="minorHAnsi" w:hAnsiTheme="minorHAnsi"/>
          <w:b/>
          <w:szCs w:val="24"/>
          <w:lang w:val="sr-Latn-ME"/>
        </w:rPr>
      </w:pPr>
    </w:p>
    <w:p w:rsidR="00C9347D" w:rsidRPr="00C9347D" w:rsidRDefault="00C9347D" w:rsidP="00C9347D">
      <w:pPr>
        <w:spacing w:line="259" w:lineRule="auto"/>
        <w:jc w:val="center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jc w:val="center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Cyrl-RS"/>
        </w:rPr>
        <w:t>Član 1</w:t>
      </w:r>
    </w:p>
    <w:p w:rsidR="0050081C" w:rsidRPr="0050081C" w:rsidRDefault="0050081C" w:rsidP="00C9347D">
      <w:pPr>
        <w:spacing w:line="259" w:lineRule="auto"/>
        <w:jc w:val="center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  <w:r w:rsidRPr="00C9347D">
        <w:rPr>
          <w:rFonts w:asciiTheme="minorHAnsi" w:hAnsiTheme="minorHAnsi"/>
          <w:szCs w:val="24"/>
          <w:lang w:val="sr-Cyrl-RS"/>
        </w:rPr>
        <w:t xml:space="preserve">Usvaja se Lokalni akcioni plan za socijalnu inkluziju Roma i Egipćana za </w:t>
      </w:r>
      <w:r w:rsidR="00C9347D" w:rsidRPr="00C9347D">
        <w:rPr>
          <w:rFonts w:asciiTheme="minorHAnsi" w:hAnsiTheme="minorHAnsi"/>
          <w:szCs w:val="24"/>
          <w:lang w:val="sr-Cyrl-RS"/>
        </w:rPr>
        <w:t>o</w:t>
      </w:r>
      <w:r w:rsidRPr="00C9347D">
        <w:rPr>
          <w:rFonts w:asciiTheme="minorHAnsi" w:hAnsiTheme="minorHAnsi"/>
          <w:szCs w:val="24"/>
          <w:lang w:val="sr-Cyrl-RS"/>
        </w:rPr>
        <w:t>pštinu Nikšić za period 2026–2030. godine.</w:t>
      </w:r>
    </w:p>
    <w:p w:rsidR="00C9347D" w:rsidRP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jc w:val="center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Cyrl-RS"/>
        </w:rPr>
        <w:t>Član 2</w:t>
      </w:r>
    </w:p>
    <w:p w:rsidR="0050081C" w:rsidRPr="0050081C" w:rsidRDefault="0050081C" w:rsidP="00C9347D">
      <w:pPr>
        <w:spacing w:line="259" w:lineRule="auto"/>
        <w:jc w:val="center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  <w:r w:rsidRPr="00C9347D">
        <w:rPr>
          <w:rFonts w:asciiTheme="minorHAnsi" w:hAnsiTheme="minorHAnsi"/>
          <w:szCs w:val="24"/>
          <w:lang w:val="sr-Cyrl-RS"/>
        </w:rPr>
        <w:t>Sastavni dio ove odluke čini Lokalni akcioni plan za socijalnu inkluziju Roma i Egipćana za Opštinu Nikšić za period 2026–2030. godine.</w:t>
      </w:r>
    </w:p>
    <w:p w:rsidR="00C9347D" w:rsidRP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jc w:val="center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Cyrl-RS"/>
        </w:rPr>
        <w:t>Član 3</w:t>
      </w:r>
    </w:p>
    <w:p w:rsidR="0050081C" w:rsidRPr="0050081C" w:rsidRDefault="0050081C" w:rsidP="00C9347D">
      <w:pPr>
        <w:spacing w:line="259" w:lineRule="auto"/>
        <w:jc w:val="center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  <w:r w:rsidRPr="00C9347D">
        <w:rPr>
          <w:rFonts w:asciiTheme="minorHAnsi" w:hAnsiTheme="minorHAnsi"/>
          <w:szCs w:val="24"/>
          <w:lang w:val="sr-Cyrl-RS"/>
        </w:rPr>
        <w:t>Ova odluka stupa na snagu osmog dana od dana objavljivanja u „Službenom listu Crne Gore – Opštinski propisi“.</w:t>
      </w:r>
    </w:p>
    <w:p w:rsid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C9347D" w:rsidRP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644F56" w:rsidRPr="00C9347D" w:rsidRDefault="00031F9E" w:rsidP="00C9347D">
      <w:pPr>
        <w:spacing w:line="259" w:lineRule="auto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>Broj: 01-030-____________</w:t>
      </w:r>
    </w:p>
    <w:p w:rsidR="00644F56" w:rsidRDefault="00031F9E" w:rsidP="00C9347D">
      <w:pPr>
        <w:spacing w:line="259" w:lineRule="auto"/>
        <w:jc w:val="both"/>
        <w:rPr>
          <w:rFonts w:asciiTheme="minorHAnsi" w:hAnsiTheme="minorHAnsi"/>
          <w:szCs w:val="24"/>
          <w:lang w:val="sr-Latn-ME"/>
        </w:rPr>
      </w:pPr>
      <w:r w:rsidRPr="00C9347D">
        <w:rPr>
          <w:rFonts w:asciiTheme="minorHAnsi" w:hAnsiTheme="minorHAnsi"/>
          <w:szCs w:val="24"/>
          <w:lang w:val="sr-Cyrl-RS"/>
        </w:rPr>
        <w:t xml:space="preserve">Nikšić, __________ 2026. </w:t>
      </w:r>
      <w:r w:rsidR="00C9347D">
        <w:rPr>
          <w:rFonts w:asciiTheme="minorHAnsi" w:hAnsiTheme="minorHAnsi"/>
          <w:szCs w:val="24"/>
          <w:lang w:val="sr-Latn-ME"/>
        </w:rPr>
        <w:t>g</w:t>
      </w:r>
      <w:r w:rsidRPr="00C9347D">
        <w:rPr>
          <w:rFonts w:asciiTheme="minorHAnsi" w:hAnsiTheme="minorHAnsi"/>
          <w:szCs w:val="24"/>
          <w:lang w:val="sr-Cyrl-RS"/>
        </w:rPr>
        <w:t>odine</w:t>
      </w:r>
    </w:p>
    <w:p w:rsidR="00C9347D" w:rsidRPr="00C9347D" w:rsidRDefault="00C9347D" w:rsidP="00C9347D">
      <w:pPr>
        <w:spacing w:line="259" w:lineRule="auto"/>
        <w:jc w:val="both"/>
        <w:rPr>
          <w:rFonts w:asciiTheme="minorHAnsi" w:hAnsiTheme="minorHAnsi"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644F56" w:rsidRDefault="00031F9E" w:rsidP="00D71866">
      <w:pPr>
        <w:spacing w:line="259" w:lineRule="auto"/>
        <w:jc w:val="center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Cyrl-RS"/>
        </w:rPr>
        <w:t>SKUPŠTINA OPŠTINE NIKŠIĆ</w:t>
      </w:r>
    </w:p>
    <w:p w:rsidR="00C9347D" w:rsidRPr="00C9347D" w:rsidRDefault="00C9347D" w:rsidP="00C9347D">
      <w:pPr>
        <w:spacing w:line="259" w:lineRule="auto"/>
        <w:jc w:val="both"/>
        <w:rPr>
          <w:rFonts w:asciiTheme="minorHAnsi" w:hAnsiTheme="minorHAnsi"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Pr="00C9347D" w:rsidRDefault="00031F9E" w:rsidP="00C9347D">
      <w:pPr>
        <w:spacing w:line="259" w:lineRule="auto"/>
        <w:ind w:left="7200"/>
        <w:jc w:val="both"/>
        <w:rPr>
          <w:rFonts w:asciiTheme="minorHAnsi" w:hAnsiTheme="minorHAnsi"/>
          <w:sz w:val="26"/>
          <w:szCs w:val="26"/>
          <w:lang w:val="sr-Latn-ME"/>
        </w:rPr>
      </w:pPr>
      <w:r w:rsidRPr="00C9347D">
        <w:rPr>
          <w:rFonts w:asciiTheme="minorHAnsi" w:hAnsiTheme="minorHAnsi"/>
          <w:b/>
          <w:sz w:val="26"/>
          <w:szCs w:val="26"/>
          <w:lang w:val="sr-Cyrl-RS"/>
        </w:rPr>
        <w:t>PREDSJEDNICA</w:t>
      </w:r>
    </w:p>
    <w:p w:rsidR="00644F56" w:rsidRPr="00C9347D" w:rsidRDefault="00C9347D" w:rsidP="00C9347D">
      <w:pPr>
        <w:spacing w:line="259" w:lineRule="auto"/>
        <w:jc w:val="both"/>
        <w:rPr>
          <w:rFonts w:asciiTheme="minorHAnsi" w:hAnsiTheme="minorHAnsi"/>
          <w:szCs w:val="24"/>
          <w:lang w:val="sr-Cyrl-RS"/>
        </w:rPr>
      </w:pPr>
      <w:r>
        <w:rPr>
          <w:rFonts w:asciiTheme="minorHAnsi" w:hAnsiTheme="minorHAnsi"/>
          <w:szCs w:val="24"/>
          <w:lang w:val="sr-Latn-ME"/>
        </w:rPr>
        <w:t xml:space="preserve">                                                                                                                               </w:t>
      </w:r>
      <w:r w:rsidR="00031F9E" w:rsidRPr="00C9347D">
        <w:rPr>
          <w:rFonts w:asciiTheme="minorHAnsi" w:hAnsiTheme="minorHAnsi"/>
          <w:szCs w:val="24"/>
          <w:lang w:val="sr-Cyrl-RS"/>
        </w:rPr>
        <w:t>Milica Lalatović Žižić, s.r.</w:t>
      </w: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Default="00C9347D" w:rsidP="00C9347D">
      <w:pPr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</w:p>
    <w:p w:rsidR="00644F56" w:rsidRPr="00C9347D" w:rsidRDefault="00031F9E" w:rsidP="00C9347D">
      <w:pPr>
        <w:spacing w:line="259" w:lineRule="auto"/>
        <w:jc w:val="center"/>
        <w:rPr>
          <w:rFonts w:asciiTheme="minorHAnsi" w:hAnsiTheme="minorHAnsi"/>
          <w:b/>
          <w:sz w:val="28"/>
          <w:szCs w:val="28"/>
          <w:lang w:val="sr-Latn-ME"/>
        </w:rPr>
      </w:pPr>
      <w:r w:rsidRPr="00C9347D">
        <w:rPr>
          <w:rFonts w:asciiTheme="minorHAnsi" w:hAnsiTheme="minorHAnsi"/>
          <w:b/>
          <w:sz w:val="28"/>
          <w:szCs w:val="28"/>
          <w:lang w:val="sr-Cyrl-RS"/>
        </w:rPr>
        <w:t>O B R A Z L O Ž E N J E</w:t>
      </w:r>
    </w:p>
    <w:p w:rsidR="00C9347D" w:rsidRDefault="00C9347D" w:rsidP="00C9347D">
      <w:pPr>
        <w:spacing w:line="259" w:lineRule="auto"/>
        <w:rPr>
          <w:rFonts w:asciiTheme="minorHAnsi" w:hAnsiTheme="minorHAnsi"/>
          <w:szCs w:val="24"/>
          <w:lang w:val="sr-Latn-ME"/>
        </w:rPr>
      </w:pPr>
    </w:p>
    <w:p w:rsidR="00644F56" w:rsidRPr="00C9347D" w:rsidRDefault="00031F9E" w:rsidP="00C9347D">
      <w:pPr>
        <w:spacing w:line="259" w:lineRule="auto"/>
        <w:rPr>
          <w:rFonts w:asciiTheme="minorHAnsi" w:hAnsiTheme="minorHAnsi"/>
          <w:b/>
          <w:sz w:val="26"/>
          <w:szCs w:val="26"/>
          <w:lang w:val="sr-Latn-ME"/>
        </w:rPr>
      </w:pPr>
      <w:r w:rsidRPr="00C9347D">
        <w:rPr>
          <w:rFonts w:asciiTheme="minorHAnsi" w:hAnsiTheme="minorHAnsi"/>
          <w:b/>
          <w:sz w:val="26"/>
          <w:szCs w:val="26"/>
          <w:lang w:val="sr-Cyrl-RS"/>
        </w:rPr>
        <w:t>Pravni osnov</w:t>
      </w:r>
    </w:p>
    <w:p w:rsidR="00C9347D" w:rsidRPr="00C9347D" w:rsidRDefault="00C9347D" w:rsidP="00C9347D">
      <w:pPr>
        <w:spacing w:line="259" w:lineRule="auto"/>
        <w:jc w:val="center"/>
        <w:rPr>
          <w:rFonts w:asciiTheme="minorHAnsi" w:hAnsiTheme="minorHAnsi"/>
          <w:szCs w:val="24"/>
          <w:lang w:val="sr-Latn-ME"/>
        </w:rPr>
      </w:pP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>Pravni osnov za donošenje ove odluke sadržan je u Zakonu o lokalnoj samoupravi i Statutu Opštine Nikšić, kojima je utvrđena nadležnost Skupštine opštine za donošenje planova i programa razvoja za pojedine oblasti i drugih akata iz nadležnosti lokalne samouprave.</w:t>
      </w: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>Članom 38 stav 1 tačka 4 Zakona o lokalnoj samoupravi („Službeni list Crne Gore“, br. 02/18, 34/19, 38/20, 50/22, 84/22 i 81/25) propisano je da Skupština opštine donosi planove i programe razvoja za pojedine oblasti.</w:t>
      </w: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>Članom 35 stav 1 tačka 4 i članom 38 stav 1 Statuta Opštine Nikšić („Službeni list Crne Gore – Opštinski propisi“, br. 31/18, 21/23, 62/25 i 42/25) utvrđeno je da Skupština opštine donosi planove i programe razvoja za pojedine oblasti i da, u vršenju poslova iz svoje nadležnosti, donosi odluke, rješenja, planove, programe i druge akte.</w:t>
      </w:r>
    </w:p>
    <w:p w:rsidR="00644F56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  <w:r w:rsidRPr="00C9347D">
        <w:rPr>
          <w:rFonts w:asciiTheme="minorHAnsi" w:hAnsiTheme="minorHAnsi"/>
          <w:szCs w:val="24"/>
          <w:lang w:val="sr-Cyrl-RS"/>
        </w:rPr>
        <w:t>Relevantni materijalni i strateški okvir za izradu i sprovođenje Lokalnog akcionog plana čine Zakon o manjinskim pravima i slobodama („Službeni list RCG“, br. 31/06, 51/06 i 38/07 i „Službeni list Crne Gore“, br. 02/11, 08/11 i 31/17), Zakon o zaštiti jednakosti i zabrani diskriminacije („Službeni list Crne Gore“, br. 02/26, 103/26 i 132/26), kao i Strategija za unapređenje kvaliteta života Roma i Egipćana u Crnoj Gori 2026–2030, sa Akcionim planom za period 2026–2027. godine.</w:t>
      </w:r>
    </w:p>
    <w:p w:rsidR="00C9347D" w:rsidRP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spacing w:line="259" w:lineRule="auto"/>
        <w:jc w:val="both"/>
        <w:rPr>
          <w:rFonts w:asciiTheme="minorHAnsi" w:hAnsiTheme="minorHAnsi"/>
          <w:b/>
          <w:sz w:val="26"/>
          <w:szCs w:val="26"/>
          <w:lang w:val="sr-Latn-ME"/>
        </w:rPr>
      </w:pPr>
      <w:r w:rsidRPr="00C9347D">
        <w:rPr>
          <w:rFonts w:asciiTheme="minorHAnsi" w:hAnsiTheme="minorHAnsi"/>
          <w:b/>
          <w:sz w:val="26"/>
          <w:szCs w:val="26"/>
          <w:lang w:val="sr-Cyrl-RS"/>
        </w:rPr>
        <w:t>Razlozi za donošenje</w:t>
      </w:r>
    </w:p>
    <w:p w:rsidR="00C9347D" w:rsidRPr="00C9347D" w:rsidRDefault="00C9347D" w:rsidP="00C9347D">
      <w:pPr>
        <w:spacing w:line="259" w:lineRule="auto"/>
        <w:jc w:val="both"/>
        <w:rPr>
          <w:rFonts w:asciiTheme="minorHAnsi" w:hAnsiTheme="minorHAnsi"/>
          <w:sz w:val="26"/>
          <w:szCs w:val="26"/>
          <w:lang w:val="sr-Latn-ME"/>
        </w:rPr>
      </w:pP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>Vlada Crne Gore je u junu 2026. godine usvojila Strategiju za unapređenje kvaliteta života Roma i Egipćana u Crnoj Gori 2026–2030, sa Akcionim planom za period 2026–2027. godine. Strategija predstavlja nacionalni okvir za unapređenje položaja Roma i Egipćana, smanjenje socijalne isključenosti, siromaštva i diskriminacije i stvaranje jednakih mogućnosti u oblastima obrazovanja, zapošljavanja, stanovanja, zdravstvene i socijalne zaštite, građanskog statusa i društvene participacije.</w:t>
      </w: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 xml:space="preserve">Lokalnim akcionim planom za socijalnu inkluziju Roma i Egipćana za </w:t>
      </w:r>
      <w:r w:rsidR="00C9347D">
        <w:rPr>
          <w:rFonts w:asciiTheme="minorHAnsi" w:hAnsiTheme="minorHAnsi"/>
          <w:szCs w:val="24"/>
          <w:lang w:val="sr-Latn-ME"/>
        </w:rPr>
        <w:t>o</w:t>
      </w:r>
      <w:r w:rsidRPr="00C9347D">
        <w:rPr>
          <w:rFonts w:asciiTheme="minorHAnsi" w:hAnsiTheme="minorHAnsi"/>
          <w:szCs w:val="24"/>
          <w:lang w:val="sr-Cyrl-RS"/>
        </w:rPr>
        <w:t>pštinu Nikšić za period 2026–2030. godine nacionalni ciljevi operacionalizuju se na lokalnom nivou kroz konkretne mjere, aktivnosti, nosioce, indikatore, rokove i izvore finansiranja, uz uvažavanje specifičnih potreba romske i egipćanske zajednice u Nikšiću.</w:t>
      </w: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>Donošenje Lokalnog akcionog plana potrebno je radi uspostavljanja planskog, koordinisanog i kontinuiranog pristupa unapređenju socijalne inkluzije Roma i Egipćana. Planom su obuhvaćene oblasti obrazovanja, zapošljavanja i ekonomskog osnaživanja, stanovanja, zdravstvene i socijalne zaštite, pravnog statusa i pristupa pravima, zaštite od diskriminacije i društvene participacije, uz posebnu pažnju na položaj žena, djevojčica, djece i mladih.</w:t>
      </w: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t>Lokalni akcioni plan za period 2026–2030. godine predstavlja treći planski dokument Opštine Nikšić koji se odnosi na društvenu uključenost romske i egipćanske populacije, nakon lokalnih akcionih planova za periode 2008–2015. i 2018–2022. godine.</w:t>
      </w:r>
    </w:p>
    <w:p w:rsidR="00644F56" w:rsidRPr="00C9347D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szCs w:val="24"/>
          <w:lang w:val="sr-Cyrl-RS"/>
        </w:rPr>
        <w:lastRenderedPageBreak/>
        <w:t>Polazeći od navedenog, predlaže se Skupštini opštine Nikšić da usvoji Lokalni akcioni plan za socijalnu inkluziju Roma i Egipćana za Opštinu Nikšić za period 2026–2030. godine.</w:t>
      </w:r>
    </w:p>
    <w:p w:rsidR="00644F56" w:rsidRDefault="00031F9E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  <w:r w:rsidRPr="00C9347D">
        <w:rPr>
          <w:rFonts w:asciiTheme="minorHAnsi" w:hAnsiTheme="minorHAnsi"/>
          <w:szCs w:val="24"/>
          <w:lang w:val="sr-Cyrl-RS"/>
        </w:rPr>
        <w:t>Sastavni dio ove odluke čini Lokalni akcioni plan za socijalnu inkluziju Roma i Egipćana za Opštinu Nikšić za period 2026–2030. godine.</w:t>
      </w:r>
    </w:p>
    <w:p w:rsid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C9347D" w:rsidRPr="00C9347D" w:rsidRDefault="00C9347D" w:rsidP="00C9347D">
      <w:pPr>
        <w:spacing w:line="259" w:lineRule="auto"/>
        <w:ind w:firstLine="567"/>
        <w:jc w:val="both"/>
        <w:rPr>
          <w:rFonts w:asciiTheme="minorHAnsi" w:hAnsiTheme="minorHAnsi"/>
          <w:szCs w:val="24"/>
          <w:lang w:val="sr-Latn-ME"/>
        </w:rPr>
      </w:pPr>
    </w:p>
    <w:p w:rsidR="00644F56" w:rsidRDefault="00031F9E" w:rsidP="00C9347D">
      <w:pPr>
        <w:keepNext/>
        <w:spacing w:line="259" w:lineRule="auto"/>
        <w:jc w:val="both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Cyrl-RS"/>
        </w:rPr>
        <w:t>OBRAĐIVAČ:</w:t>
      </w:r>
    </w:p>
    <w:p w:rsidR="00C9347D" w:rsidRPr="00C9347D" w:rsidRDefault="00C9347D" w:rsidP="00C9347D">
      <w:pPr>
        <w:keepNext/>
        <w:spacing w:line="259" w:lineRule="auto"/>
        <w:jc w:val="both"/>
        <w:rPr>
          <w:rFonts w:asciiTheme="minorHAnsi" w:hAnsiTheme="minorHAnsi"/>
          <w:szCs w:val="24"/>
          <w:lang w:val="sr-Latn-ME"/>
        </w:rPr>
      </w:pPr>
    </w:p>
    <w:p w:rsidR="00644F56" w:rsidRPr="00C9347D" w:rsidRDefault="00031F9E" w:rsidP="00C9347D">
      <w:pPr>
        <w:keepNext/>
        <w:spacing w:line="259" w:lineRule="auto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b/>
          <w:szCs w:val="24"/>
          <w:lang w:val="sr-Cyrl-RS"/>
        </w:rPr>
        <w:t>SEKRETARIJAT ZA SOCIJALNO STARANJE</w:t>
      </w:r>
    </w:p>
    <w:p w:rsidR="00644F56" w:rsidRPr="00C9347D" w:rsidRDefault="00031F9E" w:rsidP="00C9347D">
      <w:pPr>
        <w:keepNext/>
        <w:spacing w:line="259" w:lineRule="auto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b/>
          <w:szCs w:val="24"/>
          <w:lang w:val="sr-Cyrl-RS"/>
        </w:rPr>
        <w:t>I OSOBE SA INVALIDITETOM</w:t>
      </w:r>
    </w:p>
    <w:p w:rsidR="00C9347D" w:rsidRDefault="00C9347D" w:rsidP="00C9347D">
      <w:pPr>
        <w:keepNext/>
        <w:spacing w:line="259" w:lineRule="auto"/>
        <w:ind w:left="6480" w:firstLine="720"/>
        <w:jc w:val="both"/>
        <w:rPr>
          <w:rFonts w:asciiTheme="minorHAnsi" w:hAnsiTheme="minorHAnsi"/>
          <w:b/>
          <w:szCs w:val="24"/>
          <w:lang w:val="sr-Latn-ME"/>
        </w:rPr>
      </w:pPr>
    </w:p>
    <w:p w:rsidR="00E23DF3" w:rsidRDefault="00E23DF3" w:rsidP="00C9347D">
      <w:pPr>
        <w:keepNext/>
        <w:spacing w:line="259" w:lineRule="auto"/>
        <w:ind w:left="6480" w:firstLine="720"/>
        <w:jc w:val="both"/>
        <w:rPr>
          <w:rFonts w:asciiTheme="minorHAnsi" w:hAnsiTheme="minorHAnsi"/>
          <w:b/>
          <w:szCs w:val="24"/>
          <w:lang w:val="sr-Latn-ME"/>
        </w:rPr>
      </w:pPr>
    </w:p>
    <w:p w:rsidR="00C9347D" w:rsidRPr="00C9347D" w:rsidRDefault="00C9347D" w:rsidP="00C9347D">
      <w:pPr>
        <w:keepNext/>
        <w:spacing w:line="259" w:lineRule="auto"/>
        <w:ind w:left="6480" w:firstLine="720"/>
        <w:jc w:val="both"/>
        <w:rPr>
          <w:rFonts w:asciiTheme="minorHAnsi" w:hAnsiTheme="minorHAnsi"/>
          <w:b/>
          <w:szCs w:val="24"/>
          <w:lang w:val="sr-Latn-ME"/>
        </w:rPr>
      </w:pPr>
      <w:r w:rsidRPr="00C9347D">
        <w:rPr>
          <w:rFonts w:asciiTheme="minorHAnsi" w:hAnsiTheme="minorHAnsi"/>
          <w:b/>
          <w:szCs w:val="24"/>
          <w:lang w:val="sr-Latn-ME"/>
        </w:rPr>
        <w:t xml:space="preserve">          </w:t>
      </w:r>
    </w:p>
    <w:p w:rsidR="00644F56" w:rsidRPr="00C9347D" w:rsidRDefault="00C9347D" w:rsidP="00C9347D">
      <w:pPr>
        <w:keepNext/>
        <w:spacing w:line="259" w:lineRule="auto"/>
        <w:ind w:left="6480" w:firstLine="720"/>
        <w:jc w:val="both"/>
        <w:rPr>
          <w:rFonts w:asciiTheme="minorHAnsi" w:hAnsiTheme="minorHAnsi"/>
          <w:szCs w:val="24"/>
          <w:lang w:val="sr-Cyrl-RS"/>
        </w:rPr>
      </w:pPr>
      <w:r w:rsidRPr="00C9347D">
        <w:rPr>
          <w:rFonts w:asciiTheme="minorHAnsi" w:hAnsiTheme="minorHAnsi"/>
          <w:b/>
          <w:szCs w:val="24"/>
          <w:lang w:val="sr-Latn-ME"/>
        </w:rPr>
        <w:t xml:space="preserve">           </w:t>
      </w:r>
      <w:r w:rsidR="00031F9E" w:rsidRPr="00C9347D">
        <w:rPr>
          <w:rFonts w:asciiTheme="minorHAnsi" w:hAnsiTheme="minorHAnsi"/>
          <w:b/>
          <w:szCs w:val="24"/>
          <w:lang w:val="sr-Cyrl-RS"/>
        </w:rPr>
        <w:t>STARJEŠINA</w:t>
      </w:r>
    </w:p>
    <w:p w:rsidR="00644F56" w:rsidRPr="00C9347D" w:rsidRDefault="00031F9E">
      <w:pPr>
        <w:spacing w:line="259" w:lineRule="auto"/>
        <w:jc w:val="right"/>
        <w:rPr>
          <w:rFonts w:asciiTheme="minorHAnsi" w:hAnsiTheme="minorHAnsi"/>
        </w:rPr>
      </w:pPr>
      <w:proofErr w:type="gramStart"/>
      <w:r w:rsidRPr="00C9347D">
        <w:rPr>
          <w:rFonts w:asciiTheme="minorHAnsi" w:hAnsiTheme="minorHAnsi"/>
        </w:rPr>
        <w:t>v.d</w:t>
      </w:r>
      <w:proofErr w:type="gramEnd"/>
      <w:r w:rsidRPr="00C9347D">
        <w:rPr>
          <w:rFonts w:asciiTheme="minorHAnsi" w:hAnsiTheme="minorHAnsi"/>
        </w:rPr>
        <w:t>. Maja Todorović</w:t>
      </w:r>
    </w:p>
    <w:sectPr w:rsidR="00644F56" w:rsidRPr="00C9347D" w:rsidSect="00EB6F7E">
      <w:pgSz w:w="12240" w:h="15840"/>
      <w:pgMar w:top="1134" w:right="1417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1F9E"/>
    <w:rsid w:val="00034616"/>
    <w:rsid w:val="0006063C"/>
    <w:rsid w:val="000D76D3"/>
    <w:rsid w:val="0015074B"/>
    <w:rsid w:val="0029639D"/>
    <w:rsid w:val="002C4889"/>
    <w:rsid w:val="00326F90"/>
    <w:rsid w:val="0050081C"/>
    <w:rsid w:val="00644F56"/>
    <w:rsid w:val="00827DD8"/>
    <w:rsid w:val="008D5515"/>
    <w:rsid w:val="00AA1D8D"/>
    <w:rsid w:val="00B47730"/>
    <w:rsid w:val="00C9347D"/>
    <w:rsid w:val="00CB0664"/>
    <w:rsid w:val="00D71866"/>
    <w:rsid w:val="00E23DF3"/>
    <w:rsid w:val="00EB6F7E"/>
    <w:rsid w:val="00F921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934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47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934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47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6C047E-7EF0-48FC-B380-3B213030B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Biljana Đurović</cp:lastModifiedBy>
  <cp:revision>9</cp:revision>
  <cp:lastPrinted>2026-09-23T06:07:00Z</cp:lastPrinted>
  <dcterms:created xsi:type="dcterms:W3CDTF">2026-09-23T11:08:00Z</dcterms:created>
  <dcterms:modified xsi:type="dcterms:W3CDTF">2026-09-23T12:03:00Z</dcterms:modified>
</cp:coreProperties>
</file>