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48CE" w14:textId="78A5F8E4" w:rsidR="009C6DB0" w:rsidRPr="009C6DB0" w:rsidRDefault="009C6DB0" w:rsidP="009C6DB0">
      <w:pPr>
        <w:autoSpaceDE w:val="0"/>
        <w:autoSpaceDN w:val="0"/>
        <w:adjustRightInd w:val="0"/>
        <w:spacing w:before="60" w:after="200"/>
        <w:rPr>
          <w:rFonts w:ascii="Cambria" w:hAnsi="Cambria"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color w:val="000000"/>
          <w:szCs w:val="24"/>
          <w:lang w:val="sr-Latn-ME" w:eastAsia="en-US"/>
        </w:rPr>
        <w:t>Na osnovu  člana 38 stav 1 tačka 2 Zakona o lokalnoj</w:t>
      </w:r>
      <w:r w:rsidR="006C1CBD">
        <w:rPr>
          <w:rFonts w:ascii="Cambria" w:hAnsi="Cambria"/>
          <w:color w:val="000000"/>
          <w:szCs w:val="24"/>
          <w:lang w:val="sr-Latn-ME" w:eastAsia="en-US"/>
        </w:rPr>
        <w:t xml:space="preserve"> samoupravi ("Službeni list CG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", br. 02/1</w:t>
      </w:r>
      <w:r w:rsidR="006C1CBD">
        <w:rPr>
          <w:rFonts w:ascii="Cambria" w:hAnsi="Cambria"/>
          <w:color w:val="000000"/>
          <w:szCs w:val="24"/>
          <w:lang w:val="sr-Latn-ME" w:eastAsia="en-US"/>
        </w:rPr>
        <w:t>8, 34/19, 38/20, 50/22 i 84/22)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 xml:space="preserve">,  člana 35 stav 1  tačka 2 i člana 38 stav 1 Statuta opštine </w:t>
      </w:r>
      <w:r w:rsidR="006C1CBD">
        <w:rPr>
          <w:rFonts w:ascii="Cambria" w:hAnsi="Cambria"/>
          <w:color w:val="000000"/>
          <w:szCs w:val="24"/>
          <w:lang w:val="sr-Latn-ME" w:eastAsia="en-US"/>
        </w:rPr>
        <w:t>Nikšić (“Službeni list CG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-Opštinski propisi”, br. 31/18 i 21/23),</w:t>
      </w:r>
      <w:r w:rsidRPr="009C6DB0">
        <w:rPr>
          <w:rFonts w:ascii="Arial" w:eastAsia="Cambria" w:hAnsi="Arial" w:cs="Arial"/>
          <w:b/>
          <w:color w:val="000000"/>
          <w:szCs w:val="24"/>
          <w:lang w:val="sr-Latn-ME" w:eastAsia="en-US"/>
        </w:rPr>
        <w:t xml:space="preserve"> 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>člana 30 Statuta Društva sa ograničenom odgovornošću "Agencija za projektovanje i plani</w:t>
      </w:r>
      <w:r w:rsidR="006C1CBD">
        <w:rPr>
          <w:rFonts w:ascii="Cambria" w:hAnsi="Cambria"/>
          <w:color w:val="000000"/>
          <w:szCs w:val="24"/>
          <w:lang w:val="sr-Latn-ME" w:eastAsia="en-US"/>
        </w:rPr>
        <w:t>ranje" ("Službeni list CG - Opštinski propisi", broj</w:t>
      </w:r>
      <w:r w:rsidRPr="009C6DB0">
        <w:rPr>
          <w:rFonts w:ascii="Cambria" w:hAnsi="Cambria"/>
          <w:color w:val="000000"/>
          <w:szCs w:val="24"/>
          <w:lang w:val="sr-Latn-ME" w:eastAsia="en-US"/>
        </w:rPr>
        <w:t xml:space="preserve"> 20/24), Skupština opštine Nikšić, na sjednici održanoj _________.2025. godine, donijela je</w:t>
      </w:r>
    </w:p>
    <w:p w14:paraId="200DB9A4" w14:textId="77777777" w:rsidR="009C6DB0" w:rsidRPr="009C6DB0" w:rsidRDefault="009C6DB0" w:rsidP="009C6DB0">
      <w:pPr>
        <w:ind w:firstLine="720"/>
        <w:jc w:val="center"/>
        <w:rPr>
          <w:rFonts w:ascii="Cambria" w:hAnsi="Cambria"/>
          <w:color w:val="000000"/>
          <w:szCs w:val="24"/>
          <w:lang w:val="sr-Latn-ME" w:eastAsia="en-US"/>
        </w:rPr>
      </w:pPr>
    </w:p>
    <w:p w14:paraId="499781E6" w14:textId="5C4AAF86" w:rsidR="009C6DB0" w:rsidRP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O</w:t>
      </w:r>
      <w:r w:rsidR="006C1CBD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Pr="006C1CBD">
        <w:rPr>
          <w:rFonts w:ascii="Cambria" w:hAnsi="Cambria"/>
          <w:color w:val="000000"/>
          <w:szCs w:val="24"/>
          <w:lang w:val="sr-Latn-ME" w:eastAsia="en-US"/>
        </w:rPr>
        <w:t>D</w:t>
      </w:r>
      <w:r w:rsidR="006C1CBD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Pr="006C1CBD">
        <w:rPr>
          <w:rFonts w:ascii="Cambria" w:hAnsi="Cambria"/>
          <w:color w:val="000000"/>
          <w:szCs w:val="24"/>
          <w:lang w:val="sr-Latn-ME" w:eastAsia="en-US"/>
        </w:rPr>
        <w:t>L</w:t>
      </w:r>
      <w:r w:rsidR="006C1CBD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Pr="006C1CBD">
        <w:rPr>
          <w:rFonts w:ascii="Cambria" w:hAnsi="Cambria"/>
          <w:color w:val="000000"/>
          <w:szCs w:val="24"/>
          <w:lang w:val="sr-Latn-ME" w:eastAsia="en-US"/>
        </w:rPr>
        <w:t>U</w:t>
      </w:r>
      <w:r w:rsidR="006C1CBD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Pr="006C1CBD">
        <w:rPr>
          <w:rFonts w:ascii="Cambria" w:hAnsi="Cambria"/>
          <w:color w:val="000000"/>
          <w:szCs w:val="24"/>
          <w:lang w:val="sr-Latn-ME" w:eastAsia="en-US"/>
        </w:rPr>
        <w:t>K</w:t>
      </w:r>
      <w:r w:rsidR="006C1CBD">
        <w:rPr>
          <w:rFonts w:ascii="Cambria" w:hAnsi="Cambria"/>
          <w:color w:val="000000"/>
          <w:szCs w:val="24"/>
          <w:lang w:val="sr-Latn-ME" w:eastAsia="en-US"/>
        </w:rPr>
        <w:t xml:space="preserve"> </w:t>
      </w:r>
      <w:r w:rsidRPr="006C1CBD">
        <w:rPr>
          <w:rFonts w:ascii="Cambria" w:hAnsi="Cambria"/>
          <w:color w:val="000000"/>
          <w:szCs w:val="24"/>
          <w:lang w:val="sr-Latn-ME" w:eastAsia="en-US"/>
        </w:rPr>
        <w:t>U</w:t>
      </w:r>
    </w:p>
    <w:p w14:paraId="124A3AA4" w14:textId="77777777" w:rsid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 xml:space="preserve">o naknadi za rad članovima Odbora direktora Društva sa ograničenom </w:t>
      </w:r>
    </w:p>
    <w:p w14:paraId="545F2CAB" w14:textId="44B86A23" w:rsidR="009C6DB0" w:rsidRP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odgovornošću „Agencija za projektovanje i planiranje“ Nikšić</w:t>
      </w:r>
    </w:p>
    <w:p w14:paraId="62418D56" w14:textId="77777777" w:rsidR="009C6DB0" w:rsidRPr="006C1CBD" w:rsidRDefault="009C6DB0" w:rsidP="009C6DB0">
      <w:pPr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07D807B1" w14:textId="77777777" w:rsidR="009C6DB0" w:rsidRP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Član 1</w:t>
      </w:r>
    </w:p>
    <w:p w14:paraId="05ABD6EA" w14:textId="77777777" w:rsidR="009C6DB0" w:rsidRPr="009C6DB0" w:rsidRDefault="009C6DB0" w:rsidP="009C6DB0">
      <w:pPr>
        <w:ind w:left="2880" w:firstLine="720"/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2C6078AB" w14:textId="77777777" w:rsidR="009C6DB0" w:rsidRPr="009C6DB0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color w:val="000000"/>
          <w:szCs w:val="24"/>
          <w:lang w:val="sr-Latn-ME" w:eastAsia="en-US"/>
        </w:rPr>
        <w:t xml:space="preserve">    Ovom odlukom utvrđuje se visina naknade članovima Odbora direktora Društva sa ograničenom odgovornošću „Agencija za projektovanje i planiranje“ Nikšić (u daljem tekstu: Odbor direktora) za rad u Odboru direktora. </w:t>
      </w:r>
    </w:p>
    <w:p w14:paraId="0C0211AA" w14:textId="77777777" w:rsidR="009C6DB0" w:rsidRPr="009C6DB0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</w:p>
    <w:p w14:paraId="466C5C8E" w14:textId="77777777" w:rsidR="009C6DB0" w:rsidRP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Član 2</w:t>
      </w:r>
    </w:p>
    <w:p w14:paraId="46279D76" w14:textId="77777777" w:rsidR="009C6DB0" w:rsidRPr="006C1CBD" w:rsidRDefault="009C6DB0" w:rsidP="009C6DB0">
      <w:pPr>
        <w:ind w:left="3600"/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78D08497" w14:textId="77777777" w:rsidR="009C6DB0" w:rsidRPr="006C1CBD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 xml:space="preserve">    Izrazi koji se u ovoj odluci koriste za fizička lica u muškom rodu podrazumijevaju iste izraze u ženskom rodu. </w:t>
      </w:r>
    </w:p>
    <w:p w14:paraId="727B950E" w14:textId="77777777" w:rsidR="009C6DB0" w:rsidRP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Član 3</w:t>
      </w:r>
    </w:p>
    <w:p w14:paraId="0A123233" w14:textId="77777777" w:rsidR="009C6DB0" w:rsidRPr="006C1CBD" w:rsidRDefault="009C6DB0" w:rsidP="009C6DB0">
      <w:pPr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771C8898" w14:textId="77777777" w:rsidR="009C6DB0" w:rsidRPr="006C1CBD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 xml:space="preserve">    Naknada iz člana 1 ove odluke utvrđuje se u mjesečnom iznosu u visini od po 150,00€ mjesečno za predsjednika Odbora direktora i po 100,00€ mjesečno za članove Odbora direktora. </w:t>
      </w:r>
    </w:p>
    <w:p w14:paraId="1CB126A8" w14:textId="77777777" w:rsidR="009C6DB0" w:rsidRPr="006C1CBD" w:rsidRDefault="009C6DB0" w:rsidP="009C6DB0">
      <w:pPr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Član 4</w:t>
      </w:r>
    </w:p>
    <w:p w14:paraId="5324C309" w14:textId="77777777" w:rsidR="009C6DB0" w:rsidRPr="006C1CBD" w:rsidRDefault="009C6DB0" w:rsidP="009C6DB0">
      <w:pPr>
        <w:jc w:val="left"/>
        <w:rPr>
          <w:rFonts w:ascii="Cambria" w:hAnsi="Cambria"/>
          <w:color w:val="000000"/>
          <w:szCs w:val="24"/>
          <w:lang w:val="sr-Latn-ME" w:eastAsia="en-US"/>
        </w:rPr>
      </w:pPr>
    </w:p>
    <w:p w14:paraId="445B1F77" w14:textId="77777777" w:rsidR="009C6DB0" w:rsidRPr="006C1CBD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 xml:space="preserve">    Naknada iz člana 3 ove odluke isplaćivaće se za period od dana konstituisanja Odbora direktora DOO </w:t>
      </w:r>
      <w:r w:rsidRPr="006C1CBD">
        <w:rPr>
          <w:rFonts w:ascii="Cambria" w:hAnsi="Cambria" w:cs="Arial"/>
          <w:szCs w:val="24"/>
          <w:lang w:val="sr-Latn-ME" w:eastAsia="en-US"/>
        </w:rPr>
        <w:t xml:space="preserve">„Agencija za projektovanje i planiranje“ Nikšić. </w:t>
      </w:r>
    </w:p>
    <w:p w14:paraId="76D2E0FC" w14:textId="77777777" w:rsidR="009C6DB0" w:rsidRPr="006C1CBD" w:rsidRDefault="009C6DB0" w:rsidP="009C6DB0">
      <w:pPr>
        <w:rPr>
          <w:rFonts w:ascii="Cambria" w:hAnsi="Cambria"/>
          <w:color w:val="000000"/>
          <w:szCs w:val="24"/>
          <w:lang w:val="sr-Latn-ME" w:eastAsia="en-US"/>
        </w:rPr>
      </w:pPr>
    </w:p>
    <w:p w14:paraId="130E0BB3" w14:textId="77777777" w:rsidR="009C6DB0" w:rsidRPr="006C1CBD" w:rsidRDefault="009C6DB0" w:rsidP="009C6DB0">
      <w:pPr>
        <w:spacing w:after="200"/>
        <w:jc w:val="center"/>
        <w:rPr>
          <w:rFonts w:ascii="Cambria" w:hAnsi="Cambria"/>
          <w:color w:val="000000"/>
          <w:szCs w:val="24"/>
          <w:lang w:val="sr-Latn-ME" w:eastAsia="en-US"/>
        </w:rPr>
      </w:pPr>
      <w:r w:rsidRPr="006C1CBD">
        <w:rPr>
          <w:rFonts w:ascii="Cambria" w:hAnsi="Cambria"/>
          <w:color w:val="000000"/>
          <w:szCs w:val="24"/>
          <w:lang w:val="sr-Latn-ME" w:eastAsia="en-US"/>
        </w:rPr>
        <w:t>Član 5</w:t>
      </w:r>
    </w:p>
    <w:p w14:paraId="1CE397F0" w14:textId="77777777" w:rsidR="009C6DB0" w:rsidRPr="009C6DB0" w:rsidRDefault="009C6DB0" w:rsidP="009C6DB0">
      <w:pPr>
        <w:spacing w:after="200"/>
        <w:rPr>
          <w:rFonts w:ascii="Cambria" w:hAnsi="Cambria"/>
          <w:color w:val="000000"/>
          <w:szCs w:val="24"/>
          <w:lang w:val="sr-Latn-ME" w:eastAsia="en-US"/>
        </w:rPr>
      </w:pPr>
      <w:r w:rsidRPr="009C6DB0">
        <w:rPr>
          <w:rFonts w:ascii="Cambria" w:hAnsi="Cambria"/>
          <w:color w:val="000000"/>
          <w:szCs w:val="24"/>
          <w:lang w:val="sr-Latn-ME" w:eastAsia="en-US"/>
        </w:rPr>
        <w:t xml:space="preserve">    Sredstva za isplatu naknade po ovoj odluci obezbijediće Društvo sa ograničenom odgovornošću „Agencija za projektovanje i planiranje“ Nikšić. </w:t>
      </w:r>
    </w:p>
    <w:p w14:paraId="624897B8" w14:textId="77777777" w:rsidR="009C6DB0" w:rsidRPr="006C1CBD" w:rsidRDefault="009C6DB0" w:rsidP="009C6DB0">
      <w:pPr>
        <w:spacing w:after="200"/>
        <w:jc w:val="center"/>
        <w:rPr>
          <w:rFonts w:ascii="Cambria" w:hAnsi="Cambria"/>
          <w:szCs w:val="24"/>
          <w:lang w:val="sr-Latn-ME" w:eastAsia="en-US"/>
        </w:rPr>
      </w:pPr>
      <w:r w:rsidRPr="006C1CBD">
        <w:rPr>
          <w:rFonts w:ascii="Cambria" w:hAnsi="Cambria"/>
          <w:szCs w:val="24"/>
          <w:lang w:val="sr-Latn-ME" w:eastAsia="en-US"/>
        </w:rPr>
        <w:t>Član 6</w:t>
      </w:r>
    </w:p>
    <w:p w14:paraId="15F15D44" w14:textId="77777777" w:rsidR="009C6DB0" w:rsidRPr="009C6DB0" w:rsidRDefault="009C6DB0" w:rsidP="009C6DB0">
      <w:pPr>
        <w:spacing w:after="200"/>
        <w:rPr>
          <w:rFonts w:ascii="Cambria" w:hAnsi="Cambria"/>
          <w:szCs w:val="24"/>
          <w:lang w:val="sr-Latn-ME" w:eastAsia="en-US"/>
        </w:rPr>
      </w:pPr>
      <w:r w:rsidRPr="009C6DB0">
        <w:rPr>
          <w:rFonts w:ascii="Cambria" w:hAnsi="Cambria"/>
          <w:szCs w:val="24"/>
          <w:lang w:val="sr-Latn-ME" w:eastAsia="en-US"/>
        </w:rPr>
        <w:t xml:space="preserve">    Ova odluka stupa na snagu osmog dana od dana objavljivanja  u „Službenom listu Crne Gore – Opštinski propisi“. </w:t>
      </w:r>
    </w:p>
    <w:p w14:paraId="6793B100" w14:textId="77777777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Broj: 01-030-  </w:t>
      </w:r>
    </w:p>
    <w:p w14:paraId="27FA28CA" w14:textId="77777777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Nikšić, ________2025. godine                                          </w:t>
      </w:r>
    </w:p>
    <w:p w14:paraId="42FB946A" w14:textId="77777777" w:rsidR="009C6DB0" w:rsidRPr="006C1CBD" w:rsidRDefault="009C6DB0" w:rsidP="009C6DB0">
      <w:pPr>
        <w:jc w:val="center"/>
        <w:rPr>
          <w:rFonts w:ascii="Cambria" w:hAnsi="Cambria"/>
          <w:szCs w:val="24"/>
          <w:lang w:val="sr-Latn-ME" w:eastAsia="en-US"/>
        </w:rPr>
      </w:pPr>
      <w:r w:rsidRPr="006C1CBD">
        <w:rPr>
          <w:rFonts w:ascii="Cambria" w:hAnsi="Cambria"/>
          <w:szCs w:val="24"/>
          <w:lang w:val="sr-Latn-ME" w:eastAsia="en-US"/>
        </w:rPr>
        <w:t>SKUPŠTINE OPŠTINE  NIKŠIĆ</w:t>
      </w:r>
    </w:p>
    <w:p w14:paraId="487987D7" w14:textId="77777777" w:rsidR="009C6DB0" w:rsidRPr="009C6DB0" w:rsidRDefault="009C6DB0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</w:p>
    <w:p w14:paraId="795D1B11" w14:textId="77777777" w:rsidR="009C6DB0" w:rsidRPr="009C6DB0" w:rsidRDefault="009C6DB0" w:rsidP="009C6DB0">
      <w:pPr>
        <w:jc w:val="center"/>
        <w:rPr>
          <w:rFonts w:ascii="Cambria" w:hAnsi="Cambria"/>
          <w:b/>
          <w:szCs w:val="24"/>
          <w:lang w:val="sr-Latn-ME" w:eastAsia="en-US"/>
        </w:rPr>
      </w:pPr>
    </w:p>
    <w:p w14:paraId="03E464D3" w14:textId="3E5B6B5B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                                                                                                      </w:t>
      </w:r>
      <w:r w:rsidR="006E0EE0">
        <w:rPr>
          <w:rFonts w:ascii="Cambria" w:hAnsi="Cambria"/>
          <w:bCs w:val="0"/>
          <w:szCs w:val="24"/>
          <w:lang w:val="sr-Latn-ME" w:eastAsia="en-US"/>
        </w:rPr>
        <w:t xml:space="preserve">                 </w:t>
      </w:r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 P r e d s j e d n i k</w:t>
      </w:r>
    </w:p>
    <w:p w14:paraId="6BFC99B0" w14:textId="5432602B" w:rsidR="009C6DB0" w:rsidRPr="009C6DB0" w:rsidRDefault="009C6DB0" w:rsidP="009C6DB0">
      <w:pPr>
        <w:jc w:val="left"/>
        <w:rPr>
          <w:rFonts w:ascii="Cambria" w:hAnsi="Cambria"/>
          <w:bCs w:val="0"/>
          <w:szCs w:val="24"/>
          <w:lang w:val="sr-Latn-ME" w:eastAsia="en-US"/>
        </w:rPr>
      </w:pPr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                                                                                                     </w:t>
      </w:r>
      <w:r w:rsidR="006E0EE0">
        <w:rPr>
          <w:rFonts w:ascii="Cambria" w:hAnsi="Cambria"/>
          <w:bCs w:val="0"/>
          <w:szCs w:val="24"/>
          <w:lang w:val="sr-Latn-ME" w:eastAsia="en-US"/>
        </w:rPr>
        <w:t xml:space="preserve">               </w:t>
      </w:r>
      <w:bookmarkStart w:id="0" w:name="_GoBack"/>
      <w:bookmarkEnd w:id="0"/>
      <w:r w:rsidRPr="009C6DB0">
        <w:rPr>
          <w:rFonts w:ascii="Cambria" w:hAnsi="Cambria"/>
          <w:bCs w:val="0"/>
          <w:szCs w:val="24"/>
          <w:lang w:val="sr-Latn-ME" w:eastAsia="en-US"/>
        </w:rPr>
        <w:t xml:space="preserve">       Nemanja Vuković, s.r.</w:t>
      </w:r>
    </w:p>
    <w:p w14:paraId="64A5FA10" w14:textId="77777777" w:rsidR="00EF1D5B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1AD52623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 w:val="28"/>
          <w:szCs w:val="28"/>
          <w:lang w:val="sr-Latn-ME" w:eastAsia="en-US"/>
        </w:rPr>
      </w:pPr>
      <w:r w:rsidRPr="009C6DB0">
        <w:rPr>
          <w:rFonts w:ascii="Times New Roman" w:hAnsi="Times New Roman"/>
          <w:b/>
          <w:sz w:val="28"/>
          <w:szCs w:val="28"/>
          <w:lang w:val="sr-Latn-ME" w:eastAsia="en-US"/>
        </w:rPr>
        <w:t>O b r a z l o ž e n j e</w:t>
      </w:r>
    </w:p>
    <w:p w14:paraId="7E24D697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 w:val="28"/>
          <w:szCs w:val="28"/>
          <w:lang w:val="sr-Latn-ME" w:eastAsia="en-US"/>
        </w:rPr>
      </w:pPr>
    </w:p>
    <w:p w14:paraId="664962CD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Cs w:val="24"/>
          <w:lang w:val="sr-Latn-ME" w:eastAsia="en-US"/>
        </w:rPr>
      </w:pPr>
    </w:p>
    <w:p w14:paraId="28604DBB" w14:textId="77777777" w:rsidR="009C6DB0" w:rsidRPr="009C6DB0" w:rsidRDefault="009C6DB0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>Pravni osnov</w:t>
      </w:r>
    </w:p>
    <w:p w14:paraId="1192D10F" w14:textId="77777777" w:rsidR="009C6DB0" w:rsidRPr="009C6DB0" w:rsidRDefault="009C6DB0" w:rsidP="009C6DB0">
      <w:pPr>
        <w:spacing w:before="60" w:after="240"/>
        <w:rPr>
          <w:rFonts w:ascii="Times New Roman" w:hAnsi="Times New Roman"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Pravni osnov za donošenje ove odluke sadržan je u odredbi člana 38 stav 1 tačka 2  Zakona o lokalnoj samoupravi („Službeni list Crne Gore“, br. 02/18, 34/19, 38/20, 50/22 i 84/22), kojom  je propisano da Skupština opštine donosi propise i druge opšte akte, kao i odredbi člana 35 stav 1 tačka 2 i člana 38 stav 1 Statuta Opštine Nikšić („Službeni list Crne Gore – Opštinski propisi“, br. 31/18 i 21/23), kojom  je propisano da Skupština </w:t>
      </w:r>
      <w:r w:rsidRPr="009C6DB0">
        <w:rPr>
          <w:rFonts w:ascii="Calibri" w:eastAsia="Cambria" w:hAnsi="Calibri" w:cs="Calibri"/>
          <w:bCs w:val="0"/>
          <w:sz w:val="23"/>
          <w:szCs w:val="23"/>
          <w:lang w:val="en-US" w:eastAsia="en-US"/>
        </w:rPr>
        <w:t xml:space="preserve"> </w:t>
      </w:r>
      <w:r w:rsidRPr="009C6DB0">
        <w:rPr>
          <w:rFonts w:ascii="Times New Roman" w:hAnsi="Times New Roman"/>
          <w:bCs w:val="0"/>
          <w:szCs w:val="24"/>
          <w:lang w:val="sr-Latn-ME" w:eastAsia="en-US"/>
        </w:rPr>
        <w:t>donosi propise i druge opšte akte, kao i da Skupština u vršenju  poslova iz svoje nadležnosti donosi odluke, kao i odredbi člana 30 Statuta Društva sa ograničenom odgovornošću „Agencija za projektovanje i planiranje“</w:t>
      </w:r>
      <w:r w:rsidRPr="009C6DB0">
        <w:rPr>
          <w:rFonts w:ascii="Cambria" w:hAnsi="Cambria"/>
          <w:bCs w:val="0"/>
          <w:szCs w:val="24"/>
          <w:lang w:val="sr-Latn-CS" w:eastAsia="en-US"/>
        </w:rPr>
        <w:t xml:space="preserve"> </w:t>
      </w:r>
      <w:r w:rsidRPr="009C6DB0">
        <w:rPr>
          <w:rFonts w:ascii="Times New Roman" w:hAnsi="Times New Roman"/>
          <w:bCs w:val="0"/>
          <w:szCs w:val="24"/>
          <w:lang w:val="sr-Latn-ME" w:eastAsia="en-US"/>
        </w:rPr>
        <w:t>("Službeni list Crne Gore - opštinski propisi", br. 020/24), kojim je propisano da članovima Odbora direktora pripada iznos mjesečne naknade za rad u Odboru direktora, u skladu sa posebnim aktom koji donosi Osnivač.</w:t>
      </w:r>
    </w:p>
    <w:p w14:paraId="486AE2EC" w14:textId="77777777" w:rsidR="009C6DB0" w:rsidRPr="009C6DB0" w:rsidRDefault="009C6DB0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 xml:space="preserve">Razlozi za donošenje Odluke </w:t>
      </w:r>
    </w:p>
    <w:p w14:paraId="47905399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>Kako je postupak restrukturiranja Agencije za projektovanje i planiranje kao ostali oblici obavljanja privredne djelatnosti u Društvo sa ograničenom odgovornošću „Agencija za projektovanje i planiranje“ Nikšić završen, u skladu sa Zakonom stekli su se  uslovi za konstituisanje  Odbora direktora, te je Skupština Opštine Nikšić imenovala članove Odbora direktora, a samim tim su ispunjeni uslovi za isplatu naknade za rad članovima Odbora direktora.</w:t>
      </w:r>
    </w:p>
    <w:p w14:paraId="06E3E296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6F784B56" w14:textId="77777777" w:rsidR="009C6DB0" w:rsidRPr="009C6DB0" w:rsidRDefault="009C6DB0" w:rsidP="009C6DB0">
      <w:pPr>
        <w:spacing w:before="60" w:after="120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>Sadržaj Odluke</w:t>
      </w:r>
    </w:p>
    <w:p w14:paraId="74EF20F1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>Ovom odlukom utvrđena je visina naknade u mjesečnom iznosu članovima Odbora direktora,  od dana konstituisanja Odbora direktora Društva sa ograničenom odgovornošću „Agencija za projektovanje i planiranje“ Nikšić .</w:t>
      </w:r>
    </w:p>
    <w:p w14:paraId="14CFC3C0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01955C85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5A0AFD88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72AD327B" w14:textId="77777777" w:rsidR="009C6DB0" w:rsidRPr="009C6DB0" w:rsidRDefault="009C6DB0" w:rsidP="009C6DB0">
      <w:pPr>
        <w:spacing w:before="60" w:after="120"/>
        <w:rPr>
          <w:rFonts w:ascii="Times New Roman" w:hAnsi="Times New Roman"/>
          <w:bCs w:val="0"/>
          <w:szCs w:val="24"/>
          <w:lang w:val="sr-Latn-ME" w:eastAsia="en-US"/>
        </w:rPr>
      </w:pPr>
    </w:p>
    <w:p w14:paraId="79768973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 xml:space="preserve">    DRUŠTVO SA OGRANIČENOM ODGOVORNOŠĆU</w:t>
      </w:r>
    </w:p>
    <w:p w14:paraId="5383E8DA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/>
          <w:szCs w:val="24"/>
          <w:lang w:val="sr-Latn-ME" w:eastAsia="en-US"/>
        </w:rPr>
      </w:pPr>
      <w:r w:rsidRPr="009C6DB0">
        <w:rPr>
          <w:rFonts w:ascii="Times New Roman" w:hAnsi="Times New Roman"/>
          <w:b/>
          <w:szCs w:val="24"/>
          <w:lang w:val="sr-Latn-ME" w:eastAsia="en-US"/>
        </w:rPr>
        <w:t>“AGENCIJA ZA PROJEKTOVANJE I PLANIRANJE” NIKŠIĆ</w:t>
      </w:r>
    </w:p>
    <w:p w14:paraId="0688D894" w14:textId="77777777" w:rsidR="009C6DB0" w:rsidRPr="009C6DB0" w:rsidRDefault="009C6DB0" w:rsidP="009C6DB0">
      <w:pPr>
        <w:spacing w:before="60" w:after="120"/>
        <w:jc w:val="center"/>
        <w:rPr>
          <w:rFonts w:ascii="Times New Roman" w:hAnsi="Times New Roman"/>
          <w:bCs w:val="0"/>
          <w:szCs w:val="24"/>
          <w:lang w:val="sr-Latn-ME" w:eastAsia="en-US"/>
        </w:rPr>
      </w:pPr>
    </w:p>
    <w:p w14:paraId="4AE95006" w14:textId="77777777" w:rsidR="009C6DB0" w:rsidRPr="009C6DB0" w:rsidRDefault="009C6DB0" w:rsidP="009C6DB0">
      <w:pPr>
        <w:spacing w:before="60"/>
        <w:rPr>
          <w:rFonts w:ascii="Times New Roman" w:hAnsi="Times New Roman"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                                                                                                               </w:t>
      </w:r>
    </w:p>
    <w:p w14:paraId="73AFE119" w14:textId="77777777" w:rsidR="009C6DB0" w:rsidRPr="009C6DB0" w:rsidRDefault="009C6DB0" w:rsidP="009C6DB0">
      <w:pPr>
        <w:tabs>
          <w:tab w:val="left" w:pos="1590"/>
        </w:tabs>
        <w:spacing w:before="60" w:after="120" w:line="276" w:lineRule="auto"/>
        <w:jc w:val="center"/>
        <w:rPr>
          <w:rFonts w:ascii="Times New Roman" w:hAnsi="Times New Roman"/>
          <w:b/>
          <w:bCs w:val="0"/>
          <w:szCs w:val="24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                                                                                                             </w:t>
      </w:r>
      <w:r w:rsidRPr="009C6DB0">
        <w:rPr>
          <w:rFonts w:ascii="Times New Roman" w:hAnsi="Times New Roman"/>
          <w:b/>
          <w:bCs w:val="0"/>
          <w:szCs w:val="24"/>
          <w:lang w:val="sr-Latn-ME" w:eastAsia="en-US"/>
        </w:rPr>
        <w:t>VD DIREKTORA</w:t>
      </w:r>
    </w:p>
    <w:p w14:paraId="3D5B8401" w14:textId="289C45AD" w:rsidR="009C6DB0" w:rsidRPr="009C6DB0" w:rsidRDefault="009C6DB0" w:rsidP="009C6DB0">
      <w:pPr>
        <w:tabs>
          <w:tab w:val="left" w:pos="1590"/>
        </w:tabs>
        <w:spacing w:before="60" w:after="120" w:line="276" w:lineRule="auto"/>
        <w:rPr>
          <w:rFonts w:ascii="Cambria" w:hAnsi="Cambria"/>
          <w:bCs w:val="0"/>
          <w:sz w:val="26"/>
          <w:szCs w:val="26"/>
          <w:lang w:val="sr-Latn-ME" w:eastAsia="en-US"/>
        </w:rPr>
      </w:pP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                                                                         </w:t>
      </w:r>
      <w:r w:rsidR="00C555D0">
        <w:rPr>
          <w:rFonts w:ascii="Times New Roman" w:hAnsi="Times New Roman"/>
          <w:bCs w:val="0"/>
          <w:szCs w:val="24"/>
          <w:lang w:val="sr-Latn-ME" w:eastAsia="en-US"/>
        </w:rPr>
        <w:t xml:space="preserve">                              </w:t>
      </w:r>
      <w:r w:rsidRPr="009C6DB0">
        <w:rPr>
          <w:rFonts w:ascii="Times New Roman" w:hAnsi="Times New Roman"/>
          <w:bCs w:val="0"/>
          <w:szCs w:val="24"/>
          <w:lang w:val="sr-Latn-ME" w:eastAsia="en-US"/>
        </w:rPr>
        <w:t xml:space="preserve"> Ana Vukotić, dipl.inž.pejz.arh</w:t>
      </w:r>
      <w:r w:rsidRPr="009C6DB0">
        <w:rPr>
          <w:rFonts w:ascii="Cambria" w:hAnsi="Cambria"/>
          <w:bCs w:val="0"/>
          <w:sz w:val="26"/>
          <w:szCs w:val="26"/>
          <w:lang w:val="sr-Latn-ME" w:eastAsia="en-US"/>
        </w:rPr>
        <w:t>.</w:t>
      </w:r>
    </w:p>
    <w:p w14:paraId="6D28C089" w14:textId="77777777" w:rsidR="009C6DB0" w:rsidRPr="00417C8B" w:rsidRDefault="009C6DB0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4E771B18" w14:textId="77777777" w:rsidR="00EF1D5B" w:rsidRPr="00417C8B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sectPr w:rsidR="00EF1D5B" w:rsidRPr="00417C8B" w:rsidSect="001A019D">
      <w:pgSz w:w="12240" w:h="15840"/>
      <w:pgMar w:top="851" w:right="144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728AD" w14:textId="77777777" w:rsidR="00903D85" w:rsidRDefault="00903D85" w:rsidP="00BA7396">
      <w:r>
        <w:separator/>
      </w:r>
    </w:p>
  </w:endnote>
  <w:endnote w:type="continuationSeparator" w:id="0">
    <w:p w14:paraId="3F5FD034" w14:textId="77777777" w:rsidR="00903D85" w:rsidRDefault="00903D85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B31E4" w14:textId="77777777" w:rsidR="00903D85" w:rsidRDefault="00903D85" w:rsidP="00BA7396">
      <w:r>
        <w:separator/>
      </w:r>
    </w:p>
  </w:footnote>
  <w:footnote w:type="continuationSeparator" w:id="0">
    <w:p w14:paraId="42984B14" w14:textId="77777777" w:rsidR="00903D85" w:rsidRDefault="00903D85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354"/>
    <w:multiLevelType w:val="hybridMultilevel"/>
    <w:tmpl w:val="5364BA1A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4ABE"/>
    <w:multiLevelType w:val="hybridMultilevel"/>
    <w:tmpl w:val="19E8490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56973"/>
    <w:multiLevelType w:val="hybridMultilevel"/>
    <w:tmpl w:val="B4941F8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6FE4250"/>
    <w:multiLevelType w:val="hybridMultilevel"/>
    <w:tmpl w:val="C498742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6AD56CE"/>
    <w:multiLevelType w:val="hybridMultilevel"/>
    <w:tmpl w:val="ABE27A5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04881"/>
    <w:multiLevelType w:val="hybridMultilevel"/>
    <w:tmpl w:val="40AEE7E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65AD6C38"/>
    <w:multiLevelType w:val="hybridMultilevel"/>
    <w:tmpl w:val="E0FCC102"/>
    <w:lvl w:ilvl="0" w:tplc="72BE6E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3A5592"/>
    <w:multiLevelType w:val="hybridMultilevel"/>
    <w:tmpl w:val="12BE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AB3B98"/>
    <w:multiLevelType w:val="hybridMultilevel"/>
    <w:tmpl w:val="CE8674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75369"/>
    <w:multiLevelType w:val="hybridMultilevel"/>
    <w:tmpl w:val="93222BC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4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30"/>
  </w:num>
  <w:num w:numId="10">
    <w:abstractNumId w:val="21"/>
  </w:num>
  <w:num w:numId="11">
    <w:abstractNumId w:val="8"/>
  </w:num>
  <w:num w:numId="12">
    <w:abstractNumId w:val="13"/>
  </w:num>
  <w:num w:numId="13">
    <w:abstractNumId w:val="20"/>
  </w:num>
  <w:num w:numId="14">
    <w:abstractNumId w:val="20"/>
  </w:num>
  <w:num w:numId="15">
    <w:abstractNumId w:val="12"/>
  </w:num>
  <w:num w:numId="16">
    <w:abstractNumId w:val="28"/>
  </w:num>
  <w:num w:numId="17">
    <w:abstractNumId w:val="17"/>
  </w:num>
  <w:num w:numId="18">
    <w:abstractNumId w:val="9"/>
  </w:num>
  <w:num w:numId="19">
    <w:abstractNumId w:val="3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22"/>
  </w:num>
  <w:num w:numId="29">
    <w:abstractNumId w:val="31"/>
  </w:num>
  <w:num w:numId="30">
    <w:abstractNumId w:val="0"/>
  </w:num>
  <w:num w:numId="31">
    <w:abstractNumId w:val="7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55AB"/>
    <w:rsid w:val="000114B5"/>
    <w:rsid w:val="00033473"/>
    <w:rsid w:val="000352AC"/>
    <w:rsid w:val="00043CCD"/>
    <w:rsid w:val="00050721"/>
    <w:rsid w:val="000511F0"/>
    <w:rsid w:val="000562D6"/>
    <w:rsid w:val="000629D8"/>
    <w:rsid w:val="00067FCF"/>
    <w:rsid w:val="000716AC"/>
    <w:rsid w:val="00075306"/>
    <w:rsid w:val="00081989"/>
    <w:rsid w:val="000C27BD"/>
    <w:rsid w:val="000E5392"/>
    <w:rsid w:val="000E7E95"/>
    <w:rsid w:val="000E7FBD"/>
    <w:rsid w:val="000F05ED"/>
    <w:rsid w:val="00132C0E"/>
    <w:rsid w:val="00136E1D"/>
    <w:rsid w:val="00145191"/>
    <w:rsid w:val="00154203"/>
    <w:rsid w:val="00154647"/>
    <w:rsid w:val="00162BB1"/>
    <w:rsid w:val="001962EC"/>
    <w:rsid w:val="001A019D"/>
    <w:rsid w:val="001A154E"/>
    <w:rsid w:val="001A6E4D"/>
    <w:rsid w:val="001C3BC4"/>
    <w:rsid w:val="001C7348"/>
    <w:rsid w:val="001C7884"/>
    <w:rsid w:val="001D0BF0"/>
    <w:rsid w:val="001E1794"/>
    <w:rsid w:val="001E3E69"/>
    <w:rsid w:val="001F1799"/>
    <w:rsid w:val="001F2927"/>
    <w:rsid w:val="001F4328"/>
    <w:rsid w:val="001F74A2"/>
    <w:rsid w:val="002072BA"/>
    <w:rsid w:val="00214EAA"/>
    <w:rsid w:val="002170D7"/>
    <w:rsid w:val="002226D5"/>
    <w:rsid w:val="00223223"/>
    <w:rsid w:val="002251D6"/>
    <w:rsid w:val="00235BF5"/>
    <w:rsid w:val="00241D12"/>
    <w:rsid w:val="00244B91"/>
    <w:rsid w:val="00267C7D"/>
    <w:rsid w:val="00267EE7"/>
    <w:rsid w:val="00282840"/>
    <w:rsid w:val="00284A91"/>
    <w:rsid w:val="00294662"/>
    <w:rsid w:val="00295023"/>
    <w:rsid w:val="002A6869"/>
    <w:rsid w:val="002C0657"/>
    <w:rsid w:val="002D1A66"/>
    <w:rsid w:val="002E7569"/>
    <w:rsid w:val="00310915"/>
    <w:rsid w:val="00322389"/>
    <w:rsid w:val="00322DFF"/>
    <w:rsid w:val="003404BC"/>
    <w:rsid w:val="00357476"/>
    <w:rsid w:val="00364F56"/>
    <w:rsid w:val="00365F7F"/>
    <w:rsid w:val="0038078B"/>
    <w:rsid w:val="00382BF7"/>
    <w:rsid w:val="003843F6"/>
    <w:rsid w:val="00391909"/>
    <w:rsid w:val="00392F99"/>
    <w:rsid w:val="00394567"/>
    <w:rsid w:val="00395587"/>
    <w:rsid w:val="003A0C6D"/>
    <w:rsid w:val="003B5BF3"/>
    <w:rsid w:val="003C4D88"/>
    <w:rsid w:val="003E2C66"/>
    <w:rsid w:val="003E3E0B"/>
    <w:rsid w:val="003F2A34"/>
    <w:rsid w:val="003F334E"/>
    <w:rsid w:val="0040042D"/>
    <w:rsid w:val="00413AFE"/>
    <w:rsid w:val="00417C8B"/>
    <w:rsid w:val="004419E4"/>
    <w:rsid w:val="00461690"/>
    <w:rsid w:val="0047459A"/>
    <w:rsid w:val="004914AF"/>
    <w:rsid w:val="00494A64"/>
    <w:rsid w:val="004A15E1"/>
    <w:rsid w:val="004A4396"/>
    <w:rsid w:val="004A5319"/>
    <w:rsid w:val="004B549B"/>
    <w:rsid w:val="004C1FDC"/>
    <w:rsid w:val="004C502D"/>
    <w:rsid w:val="004E1351"/>
    <w:rsid w:val="004F4F9C"/>
    <w:rsid w:val="00504237"/>
    <w:rsid w:val="005069E9"/>
    <w:rsid w:val="0054756C"/>
    <w:rsid w:val="005756F1"/>
    <w:rsid w:val="005805F3"/>
    <w:rsid w:val="00583723"/>
    <w:rsid w:val="005B7420"/>
    <w:rsid w:val="005C4266"/>
    <w:rsid w:val="005D39FC"/>
    <w:rsid w:val="005D43E5"/>
    <w:rsid w:val="005E1B35"/>
    <w:rsid w:val="005E5037"/>
    <w:rsid w:val="005F00B7"/>
    <w:rsid w:val="005F03ED"/>
    <w:rsid w:val="005F283F"/>
    <w:rsid w:val="005F6D49"/>
    <w:rsid w:val="00601210"/>
    <w:rsid w:val="006129CD"/>
    <w:rsid w:val="00631DD3"/>
    <w:rsid w:val="00655AF0"/>
    <w:rsid w:val="00667956"/>
    <w:rsid w:val="006710AA"/>
    <w:rsid w:val="006729C3"/>
    <w:rsid w:val="00673F68"/>
    <w:rsid w:val="00681DE1"/>
    <w:rsid w:val="00692025"/>
    <w:rsid w:val="006A1B2C"/>
    <w:rsid w:val="006A3B25"/>
    <w:rsid w:val="006A3B76"/>
    <w:rsid w:val="006B4020"/>
    <w:rsid w:val="006C1CBD"/>
    <w:rsid w:val="006C4F93"/>
    <w:rsid w:val="006D0308"/>
    <w:rsid w:val="006E0EE0"/>
    <w:rsid w:val="006E4E97"/>
    <w:rsid w:val="006F1605"/>
    <w:rsid w:val="00702CFF"/>
    <w:rsid w:val="007043B6"/>
    <w:rsid w:val="00705E35"/>
    <w:rsid w:val="00721692"/>
    <w:rsid w:val="00721DB9"/>
    <w:rsid w:val="00722885"/>
    <w:rsid w:val="00730DD1"/>
    <w:rsid w:val="00732071"/>
    <w:rsid w:val="00733149"/>
    <w:rsid w:val="00736E8D"/>
    <w:rsid w:val="007378EF"/>
    <w:rsid w:val="00741A35"/>
    <w:rsid w:val="007546DB"/>
    <w:rsid w:val="00762C49"/>
    <w:rsid w:val="007713F0"/>
    <w:rsid w:val="007849D1"/>
    <w:rsid w:val="00791A59"/>
    <w:rsid w:val="007A0E42"/>
    <w:rsid w:val="007A1C7D"/>
    <w:rsid w:val="007C12EB"/>
    <w:rsid w:val="007C585B"/>
    <w:rsid w:val="007D05DC"/>
    <w:rsid w:val="007D6A31"/>
    <w:rsid w:val="00800EBF"/>
    <w:rsid w:val="00806745"/>
    <w:rsid w:val="008169A7"/>
    <w:rsid w:val="008264C0"/>
    <w:rsid w:val="008301C9"/>
    <w:rsid w:val="008322D4"/>
    <w:rsid w:val="00833765"/>
    <w:rsid w:val="0085327D"/>
    <w:rsid w:val="00854E29"/>
    <w:rsid w:val="00867B03"/>
    <w:rsid w:val="00871235"/>
    <w:rsid w:val="00876D86"/>
    <w:rsid w:val="008921DD"/>
    <w:rsid w:val="008961D5"/>
    <w:rsid w:val="008A2781"/>
    <w:rsid w:val="008B09E9"/>
    <w:rsid w:val="008C0535"/>
    <w:rsid w:val="008C4138"/>
    <w:rsid w:val="008C441E"/>
    <w:rsid w:val="008E1EE2"/>
    <w:rsid w:val="008E4862"/>
    <w:rsid w:val="008E6C79"/>
    <w:rsid w:val="008F47BD"/>
    <w:rsid w:val="00903D85"/>
    <w:rsid w:val="0091493A"/>
    <w:rsid w:val="00921DDB"/>
    <w:rsid w:val="00922EDA"/>
    <w:rsid w:val="00924D63"/>
    <w:rsid w:val="009355D1"/>
    <w:rsid w:val="009357EC"/>
    <w:rsid w:val="00943F77"/>
    <w:rsid w:val="00952D09"/>
    <w:rsid w:val="009535C3"/>
    <w:rsid w:val="00960A46"/>
    <w:rsid w:val="00972845"/>
    <w:rsid w:val="00973BEB"/>
    <w:rsid w:val="00981466"/>
    <w:rsid w:val="00984C72"/>
    <w:rsid w:val="009874EB"/>
    <w:rsid w:val="00987A86"/>
    <w:rsid w:val="009B538E"/>
    <w:rsid w:val="009C6DB0"/>
    <w:rsid w:val="009E11A4"/>
    <w:rsid w:val="00A07773"/>
    <w:rsid w:val="00A2108A"/>
    <w:rsid w:val="00A25B34"/>
    <w:rsid w:val="00A265F9"/>
    <w:rsid w:val="00A34E9B"/>
    <w:rsid w:val="00A71595"/>
    <w:rsid w:val="00A875F3"/>
    <w:rsid w:val="00A94790"/>
    <w:rsid w:val="00AA117E"/>
    <w:rsid w:val="00AC6578"/>
    <w:rsid w:val="00AD100C"/>
    <w:rsid w:val="00AF06EA"/>
    <w:rsid w:val="00AF1C9E"/>
    <w:rsid w:val="00AF2885"/>
    <w:rsid w:val="00B147B8"/>
    <w:rsid w:val="00B1537D"/>
    <w:rsid w:val="00B2646E"/>
    <w:rsid w:val="00B3542B"/>
    <w:rsid w:val="00B40AA1"/>
    <w:rsid w:val="00B535B4"/>
    <w:rsid w:val="00B61692"/>
    <w:rsid w:val="00B663BC"/>
    <w:rsid w:val="00B7089B"/>
    <w:rsid w:val="00B71BEC"/>
    <w:rsid w:val="00B85416"/>
    <w:rsid w:val="00B90368"/>
    <w:rsid w:val="00B9599A"/>
    <w:rsid w:val="00BA7396"/>
    <w:rsid w:val="00BA7877"/>
    <w:rsid w:val="00BB5C35"/>
    <w:rsid w:val="00BD1ABD"/>
    <w:rsid w:val="00BD4282"/>
    <w:rsid w:val="00BE11B9"/>
    <w:rsid w:val="00C03D31"/>
    <w:rsid w:val="00C11112"/>
    <w:rsid w:val="00C111D8"/>
    <w:rsid w:val="00C11751"/>
    <w:rsid w:val="00C12BE0"/>
    <w:rsid w:val="00C14DE4"/>
    <w:rsid w:val="00C179F9"/>
    <w:rsid w:val="00C450DD"/>
    <w:rsid w:val="00C5148C"/>
    <w:rsid w:val="00C549B4"/>
    <w:rsid w:val="00C555D0"/>
    <w:rsid w:val="00C66A02"/>
    <w:rsid w:val="00C6732D"/>
    <w:rsid w:val="00C72668"/>
    <w:rsid w:val="00C75DF0"/>
    <w:rsid w:val="00C773E3"/>
    <w:rsid w:val="00C85797"/>
    <w:rsid w:val="00C87DA2"/>
    <w:rsid w:val="00CB71B8"/>
    <w:rsid w:val="00CD7759"/>
    <w:rsid w:val="00D06D2A"/>
    <w:rsid w:val="00D1141F"/>
    <w:rsid w:val="00D13253"/>
    <w:rsid w:val="00D25692"/>
    <w:rsid w:val="00D25C76"/>
    <w:rsid w:val="00D2720B"/>
    <w:rsid w:val="00D27C82"/>
    <w:rsid w:val="00D34372"/>
    <w:rsid w:val="00D36EDF"/>
    <w:rsid w:val="00D4308A"/>
    <w:rsid w:val="00D77412"/>
    <w:rsid w:val="00D87CB1"/>
    <w:rsid w:val="00DA0FAA"/>
    <w:rsid w:val="00DA645F"/>
    <w:rsid w:val="00DB1891"/>
    <w:rsid w:val="00DB205A"/>
    <w:rsid w:val="00DC5550"/>
    <w:rsid w:val="00DF32CE"/>
    <w:rsid w:val="00DF5BDF"/>
    <w:rsid w:val="00E008DA"/>
    <w:rsid w:val="00E26498"/>
    <w:rsid w:val="00E3478E"/>
    <w:rsid w:val="00E530F3"/>
    <w:rsid w:val="00E61671"/>
    <w:rsid w:val="00E721E9"/>
    <w:rsid w:val="00E72FD1"/>
    <w:rsid w:val="00E80201"/>
    <w:rsid w:val="00E93D03"/>
    <w:rsid w:val="00EA3400"/>
    <w:rsid w:val="00EC1277"/>
    <w:rsid w:val="00EC58BD"/>
    <w:rsid w:val="00ED0AF4"/>
    <w:rsid w:val="00ED0F74"/>
    <w:rsid w:val="00ED4766"/>
    <w:rsid w:val="00EE1D7A"/>
    <w:rsid w:val="00EF1D5B"/>
    <w:rsid w:val="00F14603"/>
    <w:rsid w:val="00F20105"/>
    <w:rsid w:val="00F20F7C"/>
    <w:rsid w:val="00F32FF3"/>
    <w:rsid w:val="00F6226A"/>
    <w:rsid w:val="00F72683"/>
    <w:rsid w:val="00F7433F"/>
    <w:rsid w:val="00F76057"/>
    <w:rsid w:val="00F829CD"/>
    <w:rsid w:val="00FA6472"/>
    <w:rsid w:val="00FA76B0"/>
    <w:rsid w:val="00FB1374"/>
    <w:rsid w:val="00FB1B5F"/>
    <w:rsid w:val="00FB4752"/>
    <w:rsid w:val="00FB5EE2"/>
    <w:rsid w:val="00FB6BD5"/>
    <w:rsid w:val="00FB7CBA"/>
    <w:rsid w:val="00FC2A13"/>
    <w:rsid w:val="00FE033F"/>
    <w:rsid w:val="00FE4FEF"/>
    <w:rsid w:val="00FF0329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7F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76BF-24EF-414D-8A2E-71062580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8</cp:revision>
  <cp:lastPrinted>2025-03-17T11:22:00Z</cp:lastPrinted>
  <dcterms:created xsi:type="dcterms:W3CDTF">2025-03-17T12:02:00Z</dcterms:created>
  <dcterms:modified xsi:type="dcterms:W3CDTF">2025-03-18T07:44:00Z</dcterms:modified>
</cp:coreProperties>
</file>